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pacing w:val="0"/>
          <w:sz w:val="32"/>
          <w:szCs w:val="32"/>
        </w:rPr>
        <w:t>附</w:t>
      </w:r>
      <w:r>
        <w:rPr>
          <w:rFonts w:hint="eastAsia" w:ascii="Times New Roman" w:hAnsi="Times New Roman" w:eastAsia="黑体" w:cs="黑体"/>
          <w:color w:val="000000"/>
          <w:spacing w:val="0"/>
          <w:sz w:val="32"/>
          <w:szCs w:val="32"/>
          <w:lang w:eastAsia="zh-CN"/>
        </w:rPr>
        <w:t>件</w:t>
      </w:r>
    </w:p>
    <w:p>
      <w:pPr>
        <w:jc w:val="center"/>
        <w:rPr>
          <w:rFonts w:ascii="Times New Roman" w:hAnsi="Times New Roman"/>
          <w:color w:val="000000"/>
          <w:spacing w:val="0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</w:rPr>
        <w:t>2024年沙坡头区粮油作物种植任务分解表</w:t>
      </w:r>
    </w:p>
    <w:p>
      <w:pPr>
        <w:pStyle w:val="2"/>
        <w:ind w:right="360"/>
        <w:jc w:val="right"/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sz w:val="24"/>
        </w:rPr>
      </w:pPr>
      <w:bookmarkStart w:id="0" w:name="_GoBack"/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sz w:val="24"/>
        </w:rPr>
        <w:t>单位：亩</w:t>
      </w:r>
    </w:p>
    <w:bookmarkEnd w:id="0"/>
    <w:tbl>
      <w:tblPr>
        <w:tblStyle w:val="4"/>
        <w:tblW w:w="87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25"/>
        <w:gridCol w:w="1080"/>
        <w:gridCol w:w="1125"/>
        <w:gridCol w:w="1185"/>
        <w:gridCol w:w="1125"/>
        <w:gridCol w:w="1155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镇（乡）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小计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小麦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大豆玉米带状复合种植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大豆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水稻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油料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合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49470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4000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8400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15000</w:t>
            </w: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文昌镇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滨河镇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迎水桥镇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4785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2400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500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1085</w:t>
            </w: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东园镇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14350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3500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700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1800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8350</w:t>
            </w: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柔远镇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4080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2400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500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380</w:t>
            </w: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镇罗镇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4890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2500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500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1000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890</w:t>
            </w: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常乐镇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2500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500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1000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永康镇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4185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2200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600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800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515</w:t>
            </w: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宣和镇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10080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3800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700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1800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3780</w:t>
            </w: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香山乡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兴仁镇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2"/>
                <w:szCs w:val="22"/>
              </w:rPr>
              <w:t>1500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B464C"/>
    <w:rsid w:val="5DE24BDC"/>
    <w:rsid w:val="7C6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2024-06-20T11:12:00Z</dcterms:created>
  <dc:creator>Administrator</dc:creator>
  <cp:lastModifiedBy>Administrator</cp:lastModifiedBy>
  <dcterms:modified xsi:type="dcterms:W3CDTF">2024-06-20T11:13:28Z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