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沙坡头</w:t>
      </w:r>
      <w:r>
        <w:rPr>
          <w:rFonts w:hint="default" w:ascii="Times New Roman" w:hAnsi="Times New Roman" w:eastAsia="汉仪大黑简" w:cs="Times New Roman"/>
          <w:b w:val="0"/>
          <w:bCs w:val="0"/>
          <w:sz w:val="44"/>
          <w:szCs w:val="44"/>
        </w:rPr>
        <w:t>·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沙漠传奇后世代音乐节暨沙舟回响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音乐旅行嘉年华</w:t>
      </w: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应急预案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为切实做好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沙坡头</w:t>
      </w:r>
      <w:r>
        <w:rPr>
          <w:rFonts w:hint="default" w:ascii="Times New Roman" w:hAnsi="Times New Roman" w:eastAsia="汉仪大黑简" w:cs="Times New Roman"/>
          <w:color w:val="auto"/>
          <w:sz w:val="32"/>
          <w:szCs w:val="32"/>
          <w:highlight w:val="none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沙漠传奇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后世代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音乐节暨沙舟回响音乐旅行嘉年华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应急工作，全面提高应对活动期间各种突发事件的能力，及时排查排除安全隐患，确保活动安全运行，结合实际，特制定本方案。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一、活动概况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lang w:val="en-US" w:eastAsia="zh-CN"/>
        </w:rPr>
        <w:t>活动主题：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沙坡头</w:t>
      </w:r>
      <w:r>
        <w:rPr>
          <w:rFonts w:hint="default" w:ascii="Times New Roman" w:hAnsi="Times New Roman" w:eastAsia="汉仪大黑简" w:cs="Times New Roman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·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沙漠传奇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FFFFFF"/>
          <w:lang w:eastAsia="zh-CN" w:bidi="ar-SA"/>
        </w:rPr>
        <w:t>后世代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音乐节暨沙舟回响音乐旅行嘉年华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pacing w:val="-6"/>
          <w:sz w:val="32"/>
          <w:szCs w:val="32"/>
          <w:lang w:val="en-US" w:eastAsia="zh-CN"/>
        </w:rPr>
        <w:t>活动时间：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pacing w:val="-6"/>
          <w:sz w:val="32"/>
          <w:szCs w:val="32"/>
          <w:lang w:val="en-US" w:eastAsia="zh-CN"/>
        </w:rPr>
        <w:t>活动地点：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沙坡头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旅游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景区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沙漠区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二、事故风险分析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（一）可能发生的事故地点、类型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事故发生地点：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演出区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观众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可能发生踩踏事件、人员意外伤害、突发疾病、极端天气等事件。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风险分析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1.踩踏事件：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发生火灾、建筑物倒塌、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嘉宾演出互动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等突发情况造成的人员拥挤踩踏；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人员意外伤害：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Hans"/>
        </w:rPr>
        <w:t>嘉宾演出期间发生意外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造成自身或他人受到伤害；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3.突发疾病：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嘉宾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观众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自身原因突发疾病；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4.极端天气：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因沙漠天气变化莫测无法精确预测，导致在极端天气下进行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造成的人身危害。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（三）影响程度及范围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踩踏事件、人员意外伤害、突发疾病、极端天气事件发生时，可能会伤害到人民群众人身安全、生命安全、财产安全，严重情况下，将造成群体性死亡、伤害事故，一旦发生社会影响较大。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组织机构及工作职责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为确保活动圆满成功，由安全保障组、后勤保障组协同负责安全保障应急相关工作。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组    长：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徐郑应、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张海涛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高怀雷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Hans" w:bidi="ar-SA"/>
        </w:rPr>
        <w:t>成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eastAsia="zh-Hans" w:bidi="ar-SA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Hans" w:bidi="ar-SA"/>
        </w:rPr>
        <w:t>员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郑  华、黄建新、陆文学、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万  静、黄宗玺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  <w:t>周重南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Hans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杨海东、魏建明、张德有、代福俊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  <w:t>刘彦录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Hans" w:bidi="ar-SA"/>
        </w:rPr>
        <w:t>、韩忠胜、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  <w:t>田子豪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Hans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  <w:t>孙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Hans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  <w:t>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公安局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交通警察局、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市公安局旅游警察分局、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区公安分局、区旅游和文体广电局、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区卫健局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区住建和交通局、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区应急管理局、区消防救援大队、区气象局、区市场监管分局，迎水桥镇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  <w:t>中旅（宁夏）沙坡头旅游景区有限公司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携程集团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国网沙坡头区供电公司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Hans"/>
        </w:rPr>
        <w:t>工作职责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1.区公安分局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中旅（宁夏）沙坡头旅游景区有限公司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负责做好现场治安维稳、突发事件应急处置工作，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公安局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交通警察局和市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公安局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旅游警察分局做好活动期间安全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保卫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及治安突发事件的处置工作、交通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秩序管控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疏导工作。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2.市公安局交通警察局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负责做好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音乐节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期间交通管控和疏导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3.市公安局旅游警察分局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负责做好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音乐节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期间的安全保卫及治安突发事件的处置工作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携程集团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中旅（宁夏）沙坡头旅游景区有限公司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负责组织专业人员或委托专业评估机构开展活动安全评估，并组织配备100名安保工作人员，制定安保方案，明确任务分工。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负责做好票证管理，加强票证制作和售发监管，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安排安保人员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在卡口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及现场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入场凭证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安保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音乐节进行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结束时间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活动场地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周边非管制区巡逻，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并配备守夜人员，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配合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音乐节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期间的安全保卫工作及治安突发事件的处置工作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5.区旅游和文体广电局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负责制定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Hans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安全风险防控方案，并做好组织实施工作。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区卫健局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担应急救治方面事宜，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为活动提供救护车1辆、医护人员3名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及足量应急医疗物资；对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期间突发情况进行应急救治等。按照自治区应对新冠病毒感染疫情工作指挥部办公室要求，严格落实“乙类乙管”各项防控措施。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区应急管理局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负责联合区消防救援大队于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前对现场开展消防安全检查，协调处置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音乐节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期间突发事件。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区消防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救援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大队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场地的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消防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检查及保障工作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，确保场地设施设备安全运行，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做好现场消防安全突发事件处置及应急救援工作。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气象局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负责及时反馈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音乐节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前至结束的天气情况，如有极端天气预报应第一时间反馈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区旅游和文体广电局、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携程集团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负责人。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19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highlight w:val="none"/>
          <w:lang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highlight w:val="none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迎水桥镇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负责做好现场维稳工作，协调处置突发事件。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11. 国网沙坡头区供电公司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负责做好供电保障和用电安全检查，防止发生触电事故。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四、应急实施预案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（一）工作小组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1.现场救援组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组 长：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魏建明、杨海东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成 员：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区消防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救援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大队人员、区应急管理局干部、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场地工作人员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职 责：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负责组织人员实施现场救援工作。根据组长的指令，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及时、有效地对现场的人员设备进行应急救援处置，严防事态扩大。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医疗救护组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组 长：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黄宗玺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成 员：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区卫健局干部、医护人员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职 责：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根据不同类别的伤害，对受伤人员及时采取必要的、有效的现场紧急救护和处置，迅速护送伤员转院治疗。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Chars="20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警戒及疏散组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组 长：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陆文学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成 员：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市公安局交通警察局、市公安局旅游警察分局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区公安分局干警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职 责：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在突发情况下，负责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协同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公安局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交通警察局和市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公安局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旅游警察分局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对事故现场进行警戒，组织场地内人员有序疏散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Chars="20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信息上报组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组 长：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杨海东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成 员：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区旅游和文体广电局、区应急管理局干部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职 责：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负责事故现场联络和对外联系工作，及时向区委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政府上报现场信息，协助对突发事故现场实施救援。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（二）处置措施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1.应明确场地区域划分，重点标示安保人员点位、医疗保障人员点位、逃生路线等，确保在发生突发状况时分工到人的人员负责和明晰的逃生路线。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2.发生突发事故后，迅速组织事故发生地或险情威胁区域的人员撤离危险区域，由专人引导、护送或疏散人员到安全区。各单位清点人数，确定遇险人员的位置和人数。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.迅速将警戒区内与事故应急处理无关的人员有序撤离，以避免产生二次事故，减少不必要的人员伤亡。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.医疗救援组应提前备好急救药品、器械和防暑降温物资。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场地内出现摔伤、中暑等突发事件时，首先由现场医务人员进行处置，处置有困难的，立即送至区人民医院进行救治。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场地之外出现安全突发事件，现场救援组组长要立即采取果断措施进行处置，处置有困难的，属于医疗急救方面的突发事件，要立即向医疗救护组求援，属于治安安全方面的突发事件，由区公安分局干警进行处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.如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现场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发生紧急状况（天气突变、火灾、恐怖活动等）需要疏散，各单位领队应立即稳定情绪，维持秩序，指挥本单位参赛人员按照指定路线有序进行紧急集结，并迅速疏散到安全地带（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没有危险应原地不动，听候安排）。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.对每天天气情况及时掌握，若发生极端天气，应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终止活动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，及时避险。设置应急预防人员、场地，培训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现场工作人员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树立防灾意识，做好早发现、及时处置，杜绝因天气灾害造成人员伤害的发生。</w:t>
      </w: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167F6144"/>
    <w:rsid w:val="01025932"/>
    <w:rsid w:val="050E11B5"/>
    <w:rsid w:val="32B2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楷体" w:cs="黑体"/>
      <w:b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2399</Words>
  <Characters>2436</Characters>
  <Lines>0</Lines>
  <Paragraphs>0</Paragraphs>
  <TotalTime>1</TotalTime>
  <ScaleCrop>false</ScaleCrop>
  <LinksUpToDate>false</LinksUpToDate>
  <CharactersWithSpaces>2468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2023-08-11T01:17:00Z</dcterms:created>
  <dc:creator>刘辉</dc:creator>
  <cp:lastModifiedBy>刘辉</cp:lastModifiedBy>
  <dcterms:modified xsi:type="dcterms:W3CDTF">2023-08-15T03:09:54Z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BE0F07A1610046F69E44BBBD5943C25D_13</vt:lpwstr>
  </property>
</Properties>
</file>