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highlight w:val="none"/>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52"/>
          <w:highlight w:val="none"/>
          <w:lang w:val="en-US" w:eastAsia="zh-CN"/>
        </w:rPr>
      </w:pPr>
      <w:r>
        <w:rPr>
          <w:rFonts w:hint="default" w:ascii="Times New Roman" w:hAnsi="Times New Roman" w:eastAsia="方正小标宋_GBK" w:cs="Times New Roman"/>
          <w:sz w:val="44"/>
          <w:szCs w:val="52"/>
          <w:highlight w:val="none"/>
          <w:lang w:val="en-US" w:eastAsia="zh-CN"/>
        </w:rPr>
        <w:t>2023年中国毽球公开赛 宁夏中卫沙坡头区</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52"/>
          <w:highlight w:val="none"/>
          <w:lang w:val="en-US" w:eastAsia="zh-CN"/>
        </w:rPr>
      </w:pPr>
      <w:r>
        <w:rPr>
          <w:rFonts w:hint="default" w:ascii="Times New Roman" w:hAnsi="Times New Roman" w:eastAsia="方正小标宋_GBK" w:cs="Times New Roman"/>
          <w:sz w:val="44"/>
          <w:szCs w:val="52"/>
          <w:highlight w:val="none"/>
          <w:lang w:val="en-US" w:eastAsia="zh-CN"/>
        </w:rPr>
        <w:t>第二届全国沙漠毽球邀请赛暨</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z w:val="44"/>
          <w:szCs w:val="52"/>
          <w:highlight w:val="none"/>
          <w:lang w:eastAsia="zh-CN"/>
        </w:rPr>
      </w:pPr>
      <w:r>
        <w:rPr>
          <w:rFonts w:hint="eastAsia" w:ascii="Times New Roman" w:hAnsi="Times New Roman" w:eastAsia="方正小标宋_GBK" w:cs="Times New Roman"/>
          <w:sz w:val="44"/>
          <w:szCs w:val="52"/>
          <w:highlight w:val="none"/>
          <w:lang w:val="en-US" w:eastAsia="zh-CN"/>
        </w:rPr>
        <w:t>“</w:t>
      </w:r>
      <w:r>
        <w:rPr>
          <w:rFonts w:hint="default" w:ascii="Times New Roman" w:hAnsi="Times New Roman" w:eastAsia="方正小标宋_GBK" w:cs="Times New Roman"/>
          <w:sz w:val="44"/>
          <w:szCs w:val="52"/>
          <w:highlight w:val="none"/>
          <w:lang w:val="en-US" w:eastAsia="zh-CN"/>
        </w:rPr>
        <w:t>天行毽 毽行九州</w:t>
      </w:r>
      <w:r>
        <w:rPr>
          <w:rFonts w:hint="eastAsia" w:ascii="Times New Roman" w:hAnsi="Times New Roman" w:eastAsia="方正小标宋_GBK" w:cs="Times New Roman"/>
          <w:sz w:val="44"/>
          <w:szCs w:val="52"/>
          <w:highlight w:val="none"/>
          <w:lang w:val="en-US" w:eastAsia="zh-CN"/>
        </w:rPr>
        <w:t>”</w:t>
      </w:r>
      <w:r>
        <w:rPr>
          <w:rFonts w:hint="default" w:ascii="Times New Roman" w:hAnsi="Times New Roman" w:eastAsia="方正小标宋_GBK" w:cs="Times New Roman"/>
          <w:sz w:val="44"/>
          <w:szCs w:val="52"/>
          <w:highlight w:val="none"/>
          <w:lang w:val="en-US" w:eastAsia="zh-CN"/>
        </w:rPr>
        <w:t>全国毽球公益推广大篷车活动</w:t>
      </w:r>
      <w:r>
        <w:rPr>
          <w:rFonts w:hint="default" w:ascii="Times New Roman" w:hAnsi="Times New Roman" w:eastAsia="方正小标宋_GBK" w:cs="Times New Roman"/>
          <w:sz w:val="44"/>
          <w:szCs w:val="52"/>
          <w:highlight w:val="none"/>
          <w:lang w:eastAsia="zh-CN"/>
        </w:rPr>
        <w:t>竞赛规程</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lang w:val="en-US" w:eastAsia="zh-CN"/>
        </w:rPr>
      </w:pPr>
    </w:p>
    <w:p>
      <w:pPr>
        <w:pStyle w:val="7"/>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主办单位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国家体育总局社会体育指导中心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中国毽球协会</w:t>
      </w:r>
    </w:p>
    <w:p>
      <w:pPr>
        <w:pStyle w:val="7"/>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承办单位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中卫市沙坡头区人民政府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宁夏毽球协会</w:t>
      </w:r>
    </w:p>
    <w:p>
      <w:pPr>
        <w:pStyle w:val="7"/>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协办单位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中卫市旅游和文化体育广电局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中卫市沙坡头区旅游和文化体育广电局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中旅(宁夏)沙坡头旅游景区有限公司</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沙坡头区体育总会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沙坡头区毽球协会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山西毽球协会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北京天行毽文化传媒有限公司</w:t>
      </w:r>
    </w:p>
    <w:p>
      <w:pPr>
        <w:pStyle w:val="7"/>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举办时间、地点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时间：2023年7月8日—7月9日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地点：沙坡头旅游景区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、参赛资格</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全国各省、市、县（区）毽球爱好者均可报名参赛</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right="-105" w:rightChars="-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竞赛项目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沙漠毽球混合三人赛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沙漠五人大白毽赛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3.“天行毽 毽行九州”全国毽球公益推广大篷车活动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eastAsia="zh-CN"/>
        </w:rPr>
        <w:t>、报名和报到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eastAsia="zh-CN"/>
        </w:rPr>
        <w:t>请各参赛单位于</w:t>
      </w:r>
      <w:r>
        <w:rPr>
          <w:rFonts w:hint="default" w:ascii="Times New Roman" w:hAnsi="Times New Roman" w:eastAsia="仿宋_GB2312" w:cs="Times New Roman"/>
          <w:sz w:val="32"/>
          <w:szCs w:val="32"/>
          <w:highlight w:val="none"/>
          <w:lang w:val="en-US" w:eastAsia="zh-CN"/>
        </w:rPr>
        <w:t>2023年6月30日前将加盖公章的电子版报名表发送至沙坡头区毽球协会（联系人：陈立、冯娟，电子邮箱：</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"mailto:651323708@qq.com）纸质版于报到现场提交。" </w:instrText>
      </w:r>
      <w:r>
        <w:rPr>
          <w:rFonts w:hint="default" w:ascii="Times New Roman" w:hAnsi="Times New Roman" w:eastAsia="仿宋_GB2312" w:cs="Times New Roman"/>
          <w:color w:val="auto"/>
          <w:sz w:val="32"/>
          <w:szCs w:val="32"/>
          <w:highlight w:val="none"/>
          <w:u w:val="none"/>
        </w:rPr>
        <w:fldChar w:fldCharType="separate"/>
      </w:r>
      <w:r>
        <w:rPr>
          <w:rStyle w:val="10"/>
          <w:rFonts w:hint="default" w:ascii="Times New Roman" w:hAnsi="Times New Roman" w:eastAsia="仿宋_GB2312" w:cs="Times New Roman"/>
          <w:color w:val="auto"/>
          <w:sz w:val="32"/>
          <w:szCs w:val="32"/>
          <w:highlight w:val="none"/>
          <w:u w:val="none"/>
        </w:rPr>
        <w:t>651323708@qq.com</w:t>
      </w:r>
      <w:r>
        <w:rPr>
          <w:rStyle w:val="10"/>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报到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1.报到时，需提供加盖公章的纸质版报名表、县级以上医疗机构（含县级）健康体检单、意外伤害保险单、参赛承诺书。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2.报到和参赛时缴验第二代居民身份证原件，否则不予参赛。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3.裁判长和裁判员于7月6日报到，代表队于7月7日报到。</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八、参赛要求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每单位可报教练员1名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男女运动员合计5人，上场比赛队员中必须有1名异性运动员。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各队必须统一比赛服装，上场运动员必须身着运动服并印有明显的号码。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各队</w:t>
      </w:r>
      <w:r>
        <w:rPr>
          <w:rFonts w:hint="default" w:ascii="Times New Roman" w:hAnsi="Times New Roman" w:eastAsia="仿宋_GB2312" w:cs="Times New Roman"/>
          <w:sz w:val="32"/>
          <w:szCs w:val="32"/>
          <w:highlight w:val="none"/>
          <w:lang w:eastAsia="zh-CN"/>
        </w:rPr>
        <w:t>需</w:t>
      </w:r>
      <w:r>
        <w:rPr>
          <w:rFonts w:hint="default" w:ascii="Times New Roman" w:hAnsi="Times New Roman" w:eastAsia="仿宋_GB2312" w:cs="Times New Roman"/>
          <w:sz w:val="32"/>
          <w:szCs w:val="32"/>
          <w:highlight w:val="none"/>
        </w:rPr>
        <w:t>签订免责承诺书。</w:t>
      </w:r>
      <w:r>
        <w:rPr>
          <w:rFonts w:hint="default" w:ascii="Times New Roman" w:hAnsi="Times New Roman" w:eastAsia="仿宋_GB2312" w:cs="Times New Roman"/>
          <w:sz w:val="32"/>
          <w:szCs w:val="32"/>
          <w:highlight w:val="none"/>
          <w:lang w:val="en-US" w:eastAsia="zh-CN"/>
        </w:rPr>
        <w:t>在运动员报到后由各参赛领队收集交至组委会。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4.比赛不收取报名费，</w:t>
      </w:r>
      <w:r>
        <w:rPr>
          <w:rFonts w:hint="default" w:ascii="Times New Roman" w:hAnsi="Times New Roman" w:eastAsia="仿宋_GB2312" w:cs="Times New Roman"/>
          <w:sz w:val="32"/>
          <w:szCs w:val="32"/>
          <w:highlight w:val="none"/>
        </w:rPr>
        <w:t>组委会不负责参赛人员的意外、伤害、医疗、交通、食宿等问题的费用，组委会可帮助联系食宿。</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right="-105" w:rightChars="-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竞赛办法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（一）沙漠毽球混合三人赛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沙漠毽球混合三人赛是指在沙漠平坦场地上进行的三人制团体击毽对抗体育运动项目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比赛执行中国毽球协会</w:t>
      </w:r>
      <w:r>
        <w:rPr>
          <w:rFonts w:hint="default" w:ascii="Times New Roman" w:hAnsi="Times New Roman" w:eastAsia="仿宋_GB2312" w:cs="Times New Roman"/>
          <w:sz w:val="32"/>
          <w:szCs w:val="32"/>
          <w:highlight w:val="none"/>
          <w:lang w:val="en-US" w:eastAsia="zh-CN"/>
        </w:rPr>
        <w:t>2011年</w:t>
      </w:r>
      <w:r>
        <w:rPr>
          <w:rFonts w:hint="default" w:ascii="Times New Roman" w:hAnsi="Times New Roman" w:eastAsia="仿宋_GB2312" w:cs="Times New Roman"/>
          <w:sz w:val="32"/>
          <w:szCs w:val="32"/>
          <w:highlight w:val="none"/>
        </w:rPr>
        <w:t>审定的《毽球竞赛规则》。</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根据报名队数多少确定赛制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比赛采用三局两胜每局</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分每球得分制。参赛队伍不超过八支，可采用单循环比赛。参赛队数过多不能在一轮（决赛）完成比赛的，比赛分两个阶段进行。第一阶段采取分组循环赛，取小组前两名进入第二阶段，第二阶段采用交叉淘汰制，最后决出名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场地和器材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（1）沙漠毽球混合三人赛场地应为长方形细沙平坦地面，实测坡度不超过0.5%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松软沙层厚度不宜超过5厘米，场地内无可能造成运动员伤害的杂物</w:t>
      </w:r>
      <w:r>
        <w:rPr>
          <w:rFonts w:hint="default" w:ascii="Times New Roman" w:hAnsi="Times New Roman" w:eastAsia="仿宋_GB2312" w:cs="Times New Roman"/>
          <w:sz w:val="32"/>
          <w:szCs w:val="32"/>
          <w:highlight w:val="none"/>
          <w:lang w:val="en-US" w:eastAsia="zh-CN"/>
        </w:rPr>
        <w:t>和石块</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（2）比赛场地长</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米、宽5米；边线、端线、发球区线（距两端线中点两侧各1米处向场外各画出的一条长20厘米，距端线4厘米并与端线垂直的短线）等边界线标识应标注清晰。标线</w:t>
      </w:r>
      <w:r>
        <w:rPr>
          <w:rFonts w:hint="default" w:ascii="Times New Roman" w:hAnsi="Times New Roman" w:eastAsia="仿宋_GB2312" w:cs="Times New Roman"/>
          <w:spacing w:val="-6"/>
          <w:sz w:val="32"/>
          <w:szCs w:val="32"/>
          <w:highlight w:val="none"/>
        </w:rPr>
        <w:t>应使用与沙漠颜色有明显区分的彩带，宽度为5厘米，网高1.6米。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（3）球网长6米、宽76厘米，必须挂在中线的垂直上空；网柱设在中线以外，距边线45厘米。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（4）球网两端垂直于边线和中线交接处，应各系一条宽4厘米、长76厘米的白色标志带。</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（5）在球网上连接标志带外侧应系两根有韧性的标志杆。两杆内侧相距5米，标志杆长1.2米，直径1厘米。标志杆应</w:t>
      </w:r>
      <w:r>
        <w:rPr>
          <w:rFonts w:hint="default" w:ascii="Times New Roman" w:hAnsi="Times New Roman" w:eastAsia="仿宋_GB2312" w:cs="Times New Roman"/>
          <w:spacing w:val="-6"/>
          <w:sz w:val="32"/>
          <w:szCs w:val="32"/>
          <w:highlight w:val="none"/>
        </w:rPr>
        <w:t>高出球网上沿44厘米，并用鲜明对比的颜色画上10厘米长的条纹。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（6）比赛用毽球由比赛组织方统一提供；毽球高度15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16厘米，重量26克+0.5克（大白毽）</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（二）沙漠五人大白毽赛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每队参赛选手为五人，年龄、性别不限，要求队员服装整齐，比赛中以姿态优美、动作连贯流畅性、动作难度为评判标准。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比赛为3米直径圆形场地，参赛选手站于标志线外踢球，双脚进入线内踢球不计得分，每组赛程为五分钟计时赛，音乐自备也可组委会提供。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计分标准：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（1）盘、拐、绷、磕1分。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侧打、踢七、跳踢、杂踢、蹁踢、跪踢、跳盘、跳拐、跳绷、跳磕、跳双脚绷、朝天踹、绕花（毽子高度小于2米）、踏雪寻梅（毽子高度小于2米）、脖子夹毽、天鹅下蛋（毽子高度小于2米）、剪绷（击打毽子和起跳是一条腿）2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（3）后打、后侧打、侧后打、旋转打、跳剪（毽子高度大于2米）、绕花（毽子高度大于2米）、单飞燕（双脚离地高度超出膝盖）、暗</w:t>
      </w:r>
      <w:r>
        <w:rPr>
          <w:rFonts w:hint="eastAsia" w:ascii="Times New Roman" w:hAnsi="Times New Roman" w:eastAsia="仿宋_GB2312" w:cs="Times New Roman"/>
          <w:sz w:val="32"/>
          <w:szCs w:val="32"/>
          <w:highlight w:val="none"/>
          <w:lang w:eastAsia="zh-CN"/>
        </w:rPr>
        <w:t>度</w:t>
      </w:r>
      <w:r>
        <w:rPr>
          <w:rFonts w:hint="default" w:ascii="Times New Roman" w:hAnsi="Times New Roman" w:eastAsia="仿宋_GB2312" w:cs="Times New Roman"/>
          <w:sz w:val="32"/>
          <w:szCs w:val="32"/>
          <w:highlight w:val="none"/>
        </w:rPr>
        <w:t>陈仓、急停（脚面）、</w:t>
      </w:r>
      <w:r>
        <w:rPr>
          <w:rFonts w:hint="default" w:ascii="Times New Roman" w:hAnsi="Times New Roman" w:eastAsia="仿宋_GB2312" w:cs="Times New Roman"/>
          <w:sz w:val="32"/>
          <w:szCs w:val="32"/>
          <w:highlight w:val="none"/>
          <w:lang w:eastAsia="zh-CN"/>
        </w:rPr>
        <w:t>腾空</w:t>
      </w:r>
      <w:r>
        <w:rPr>
          <w:rFonts w:hint="default" w:ascii="Times New Roman" w:hAnsi="Times New Roman" w:eastAsia="仿宋_GB2312" w:cs="Times New Roman"/>
          <w:sz w:val="32"/>
          <w:szCs w:val="32"/>
          <w:highlight w:val="none"/>
        </w:rPr>
        <w:t>二踢脚3分。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（4）腾空后打、凌空360、后摆腿、剪刀脚（地剪）、燕过天门（门进门出）、蝎子摆尾、抽丝后打、一字马救毽4分。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（5）纺车（单腿绕花两次不落地击出毽子）、拉燕、逆转360、反拉燕、踏雪寻梅（</w:t>
      </w:r>
      <w:r>
        <w:rPr>
          <w:rFonts w:hint="default" w:ascii="Times New Roman" w:hAnsi="Times New Roman" w:eastAsia="仿宋_GB2312" w:cs="Times New Roman"/>
          <w:spacing w:val="-6"/>
          <w:sz w:val="32"/>
          <w:szCs w:val="32"/>
          <w:highlight w:val="none"/>
        </w:rPr>
        <w:t>毽</w:t>
      </w:r>
      <w:r>
        <w:rPr>
          <w:rFonts w:hint="default" w:ascii="Times New Roman" w:hAnsi="Times New Roman" w:eastAsia="仿宋_GB2312" w:cs="Times New Roman"/>
          <w:sz w:val="32"/>
          <w:szCs w:val="32"/>
          <w:highlight w:val="none"/>
        </w:rPr>
        <w:t>子高度大于2米）、抹踏寻梅（毽</w:t>
      </w:r>
      <w:r>
        <w:rPr>
          <w:rFonts w:hint="default" w:ascii="Times New Roman" w:hAnsi="Times New Roman" w:eastAsia="仿宋_GB2312" w:cs="Times New Roman"/>
          <w:spacing w:val="-6"/>
          <w:sz w:val="32"/>
          <w:szCs w:val="32"/>
          <w:highlight w:val="none"/>
        </w:rPr>
        <w:t>子高度大于2米）、朝天蹬（鞋底停毽2秒以内蹬出有效）、5分。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头部、肩部以下触球不计分。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每名选手连续触球不得超过两次。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要求发球选手自己把球踢给队友，不可手抛给队友。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参赛队礼仪加分（入场整齐，举止得当，编排合理有音乐）由裁判长增加印象分。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比赛用球，由组委会统一提供（标准赛球）。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right="-105" w:rightChars="-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仲裁和裁判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仲裁委员会成员由主办单位选</w:t>
      </w:r>
      <w:r>
        <w:rPr>
          <w:rFonts w:hint="default" w:ascii="Times New Roman" w:hAnsi="Times New Roman" w:eastAsia="仿宋_GB2312" w:cs="Times New Roman"/>
          <w:sz w:val="32"/>
          <w:szCs w:val="32"/>
          <w:highlight w:val="none"/>
          <w:lang w:eastAsia="zh-CN"/>
        </w:rPr>
        <w:t>派</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裁判员由承办单位统一选</w:t>
      </w:r>
      <w:r>
        <w:rPr>
          <w:rFonts w:hint="default" w:ascii="Times New Roman" w:hAnsi="Times New Roman" w:eastAsia="仿宋_GB2312" w:cs="Times New Roman"/>
          <w:sz w:val="32"/>
          <w:szCs w:val="32"/>
          <w:highlight w:val="none"/>
          <w:lang w:eastAsia="zh-CN"/>
        </w:rPr>
        <w:t>派</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如参赛队对裁判员的判罚有异议，请于当场比赛结束后30分钟内向仲裁委员会提交领队签名的书面申诉。经仲裁委员会的复审裁判员的判定是正确的，运动员必须坚决服从。判定属于裁判员错误的，仲裁委员会可视情况对裁判员进行教育和处分，但不得改变裁判员在规则职权范围内所</w:t>
      </w:r>
      <w:r>
        <w:rPr>
          <w:rFonts w:hint="default" w:ascii="Times New Roman" w:hAnsi="Times New Roman" w:eastAsia="仿宋_GB2312" w:cs="Times New Roman"/>
          <w:sz w:val="32"/>
          <w:szCs w:val="32"/>
          <w:highlight w:val="none"/>
          <w:lang w:eastAsia="zh-CN"/>
        </w:rPr>
        <w:t>作出的决定</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right="-105" w:rightChars="-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十一</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录取名次及奖励办法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各组别录取前</w:t>
      </w:r>
      <w:r>
        <w:rPr>
          <w:rFonts w:hint="default"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rPr>
        <w:t>名，前三名颁发奖杯、奖牌、证书、</w:t>
      </w:r>
      <w:r>
        <w:rPr>
          <w:rFonts w:hint="default" w:ascii="Times New Roman" w:hAnsi="Times New Roman" w:eastAsia="仿宋_GB2312" w:cs="Times New Roman"/>
          <w:sz w:val="32"/>
          <w:szCs w:val="32"/>
          <w:highlight w:val="none"/>
          <w:lang w:eastAsia="zh-CN"/>
        </w:rPr>
        <w:t>农特产大礼包</w:t>
      </w:r>
      <w:r>
        <w:rPr>
          <w:rFonts w:hint="default" w:ascii="Times New Roman" w:hAnsi="Times New Roman" w:eastAsia="仿宋_GB2312" w:cs="Times New Roman"/>
          <w:sz w:val="32"/>
          <w:szCs w:val="32"/>
          <w:highlight w:val="none"/>
        </w:rPr>
        <w:t>，四到</w:t>
      </w:r>
      <w:r>
        <w:rPr>
          <w:rFonts w:hint="default" w:ascii="Times New Roman" w:hAnsi="Times New Roman" w:eastAsia="仿宋_GB2312" w:cs="Times New Roman"/>
          <w:sz w:val="32"/>
          <w:szCs w:val="32"/>
          <w:highlight w:val="none"/>
          <w:lang w:eastAsia="zh-CN"/>
        </w:rPr>
        <w:t>八名</w:t>
      </w:r>
      <w:r>
        <w:rPr>
          <w:rFonts w:hint="default" w:ascii="Times New Roman" w:hAnsi="Times New Roman" w:eastAsia="仿宋_GB2312" w:cs="Times New Roman"/>
          <w:sz w:val="32"/>
          <w:szCs w:val="32"/>
          <w:highlight w:val="none"/>
        </w:rPr>
        <w:t>颁发证书、奖金</w:t>
      </w:r>
      <w:r>
        <w:rPr>
          <w:rFonts w:hint="default" w:ascii="Times New Roman" w:hAnsi="Times New Roman" w:eastAsia="仿宋_GB2312" w:cs="Times New Roman"/>
          <w:sz w:val="32"/>
          <w:szCs w:val="32"/>
          <w:highlight w:val="none"/>
          <w:lang w:eastAsia="zh-CN"/>
        </w:rPr>
        <w:t>、农特产大礼包，</w:t>
      </w:r>
      <w:r>
        <w:rPr>
          <w:rFonts w:hint="default" w:ascii="Times New Roman" w:hAnsi="Times New Roman" w:eastAsia="仿宋_GB2312" w:cs="Times New Roman"/>
          <w:sz w:val="32"/>
          <w:szCs w:val="32"/>
          <w:highlight w:val="none"/>
        </w:rPr>
        <w:t>另设组织奖和道德风尚奖，颁发奖牌。优秀裁判员和运动员，颁发证书。</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沙漠毽球混合三人赛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奖金</w:t>
      </w:r>
      <w:r>
        <w:rPr>
          <w:rFonts w:hint="default" w:ascii="Times New Roman" w:hAnsi="Times New Roman" w:eastAsia="仿宋_GB2312" w:cs="Times New Roman"/>
          <w:sz w:val="32"/>
          <w:szCs w:val="32"/>
          <w:highlight w:val="none"/>
        </w:rPr>
        <w:t>标准</w:t>
      </w:r>
      <w:r>
        <w:rPr>
          <w:rFonts w:hint="default" w:ascii="Times New Roman" w:hAnsi="Times New Roman" w:eastAsia="仿宋_GB2312" w:cs="Times New Roman"/>
          <w:sz w:val="32"/>
          <w:szCs w:val="32"/>
          <w:highlight w:val="none"/>
          <w:lang w:val="en-US" w:eastAsia="zh-CN"/>
        </w:rPr>
        <w:t>为10000元、7000元、5000元、4000元、3000元、2000元、1000元、500元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农特产品大礼包奖励标准为：第一至三名1200元左右，第四至八名500元左右。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沙漠五人大白毽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奖金标准</w:t>
      </w:r>
      <w:r>
        <w:rPr>
          <w:rFonts w:hint="default" w:ascii="Times New Roman" w:hAnsi="Times New Roman" w:eastAsia="仿宋_GB2312" w:cs="Times New Roman"/>
          <w:sz w:val="32"/>
          <w:szCs w:val="32"/>
          <w:highlight w:val="none"/>
          <w:lang w:val="en-US" w:eastAsia="zh-CN"/>
        </w:rPr>
        <w:t>为5000元、3000元、2000元1000元、800元、600元、500元、500元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农特产品大礼包奖励标准为：第一至八名500元左右。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十二、技术会议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7月7</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下午</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 xml:space="preserve"> 0</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中卫大酒店四楼会议室</w:t>
      </w:r>
      <w:r>
        <w:rPr>
          <w:rFonts w:hint="default" w:ascii="Times New Roman" w:hAnsi="Times New Roman" w:eastAsia="仿宋_GB2312" w:cs="Times New Roman"/>
          <w:sz w:val="32"/>
          <w:szCs w:val="32"/>
          <w:highlight w:val="none"/>
          <w:lang w:eastAsia="zh-CN"/>
        </w:rPr>
        <w:t>召开领队、教练员联席会议</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rPr>
      </w:pPr>
      <w:r>
        <w:rPr>
          <w:rFonts w:hint="default" w:ascii="Times New Roman" w:hAnsi="Times New Roman" w:eastAsia="黑体" w:cs="Times New Roman"/>
          <w:color w:val="auto"/>
          <w:sz w:val="32"/>
          <w:szCs w:val="32"/>
          <w:highlight w:val="none"/>
          <w:lang w:val="en-US" w:eastAsia="zh-CN"/>
        </w:rPr>
        <w:t>十三、开幕式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时间：2023年7月8日（周六）上午8:30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地点：沙坡头旅游景区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rPr>
      </w:pPr>
      <w:r>
        <w:rPr>
          <w:rFonts w:hint="default" w:ascii="Times New Roman" w:hAnsi="Times New Roman" w:eastAsia="黑体" w:cs="Times New Roman"/>
          <w:color w:val="auto"/>
          <w:sz w:val="32"/>
          <w:szCs w:val="32"/>
          <w:highlight w:val="none"/>
          <w:lang w:val="en-US" w:eastAsia="zh-CN"/>
        </w:rPr>
        <w:t>十四、闭幕式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时间：2023年7月9日（周天）下午16:30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val="en-US" w:eastAsia="zh-CN"/>
        </w:rPr>
        <w:t>地点：沙坡头旅游景区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right="-105" w:rightChars="-5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未尽事宜另行通知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30" w:leftChars="0" w:right="-105" w:rightChars="-50"/>
        <w:jc w:val="both"/>
        <w:textAlignment w:val="auto"/>
        <w:rPr>
          <w:rFonts w:hint="default" w:ascii="Times New Roman" w:hAnsi="Times New Roman" w:eastAsia="仿宋-GB2312" w:cs="Times New Roman"/>
          <w:sz w:val="28"/>
          <w:szCs w:val="28"/>
          <w:highlight w:val="none"/>
        </w:rPr>
      </w:pPr>
      <w:r>
        <w:rPr>
          <w:rFonts w:hint="default" w:ascii="Times New Roman" w:hAnsi="Times New Roman" w:eastAsia="黑体" w:cs="Times New Roman"/>
          <w:sz w:val="32"/>
          <w:szCs w:val="32"/>
          <w:highlight w:val="none"/>
          <w:lang w:val="en-US" w:eastAsia="zh-CN"/>
        </w:rPr>
        <w:t>十六</w:t>
      </w:r>
      <w:r>
        <w:rPr>
          <w:rFonts w:hint="default" w:ascii="Times New Roman" w:hAnsi="Times New Roman" w:eastAsia="黑体" w:cs="Times New Roman"/>
          <w:sz w:val="32"/>
          <w:szCs w:val="32"/>
          <w:highlight w:val="none"/>
          <w:lang w:eastAsia="zh-CN"/>
        </w:rPr>
        <w:t>、本</w:t>
      </w:r>
      <w:r>
        <w:rPr>
          <w:rFonts w:hint="default" w:ascii="Times New Roman" w:hAnsi="Times New Roman" w:eastAsia="黑体" w:cs="Times New Roman"/>
          <w:sz w:val="32"/>
          <w:szCs w:val="32"/>
          <w:highlight w:val="none"/>
        </w:rPr>
        <w:t>规程</w:t>
      </w:r>
      <w:r>
        <w:rPr>
          <w:rFonts w:hint="default" w:ascii="Times New Roman" w:hAnsi="Times New Roman" w:eastAsia="黑体" w:cs="Times New Roman"/>
          <w:sz w:val="32"/>
          <w:szCs w:val="32"/>
          <w:highlight w:val="none"/>
          <w:lang w:eastAsia="zh-CN"/>
        </w:rPr>
        <w:t>最终</w:t>
      </w:r>
      <w:r>
        <w:rPr>
          <w:rFonts w:hint="default" w:ascii="Times New Roman" w:hAnsi="Times New Roman" w:eastAsia="黑体" w:cs="Times New Roman"/>
          <w:sz w:val="32"/>
          <w:szCs w:val="32"/>
          <w:highlight w:val="none"/>
        </w:rPr>
        <w:t>解释权归赛事组委会</w:t>
      </w:r>
      <w:r>
        <w:rPr>
          <w:rFonts w:hint="default" w:ascii="Times New Roman" w:hAnsi="Times New Roman" w:eastAsia="仿宋-GB2312" w:cs="Times New Roman"/>
          <w:b/>
          <w:bCs/>
          <w:sz w:val="32"/>
          <w:szCs w:val="32"/>
          <w:highlight w:val="none"/>
        </w:rPr>
        <w:t xml:space="preserve"> </w:t>
      </w:r>
      <w:r>
        <w:rPr>
          <w:rFonts w:hint="default" w:ascii="Times New Roman" w:hAnsi="Times New Roman" w:eastAsia="仿宋-GB2312" w:cs="Times New Roman"/>
          <w:sz w:val="32"/>
          <w:szCs w:val="32"/>
          <w:highlight w:val="none"/>
        </w:rPr>
        <w:t xml:space="preserve">                                    </w:t>
      </w:r>
      <w:r>
        <w:rPr>
          <w:rFonts w:hint="default" w:ascii="Times New Roman" w:hAnsi="Times New Roman" w:eastAsia="仿宋-GB2312" w:cs="Times New Roman"/>
          <w:sz w:val="24"/>
          <w:szCs w:val="24"/>
          <w:highlight w:val="none"/>
        </w:rPr>
        <w:t xml:space="preserve">                                          </w:t>
      </w:r>
      <w:r>
        <w:rPr>
          <w:rFonts w:hint="default" w:ascii="Times New Roman" w:hAnsi="Times New Roman" w:eastAsia="仿宋-GB2312" w:cs="Times New Roman"/>
          <w:sz w:val="28"/>
          <w:szCs w:val="28"/>
          <w:highlight w:val="none"/>
        </w:rPr>
        <w:t xml:space="preserve"> </w:t>
      </w:r>
    </w:p>
    <w:tbl>
      <w:tblPr>
        <w:tblStyle w:val="11"/>
        <w:tblpPr w:leftFromText="180" w:rightFromText="180" w:vertAnchor="text" w:tblpX="10591" w:tblpY="1992"/>
        <w:tblOverlap w:val="never"/>
        <w:tblW w:w="3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734" w:type="dxa"/>
            <w:vAlign w:val="top"/>
          </w:tcPr>
          <w:p>
            <w:pPr>
              <w:pStyle w:val="7"/>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GB2312" w:cs="Times New Roman"/>
                <w:sz w:val="28"/>
                <w:szCs w:val="28"/>
                <w:highlight w:val="none"/>
              </w:rPr>
            </w:pP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lang w:val="en-US" w:eastAsia="zh-CN"/>
        </w:rPr>
      </w:pPr>
      <w:bookmarkStart w:id="0" w:name="_GoBack"/>
      <w:bookmarkEnd w:id="0"/>
    </w:p>
    <w:sectPr>
      <w:footerReference r:id="rId3" w:type="default"/>
      <w:pgSz w:w="11906" w:h="16838"/>
      <w:pgMar w:top="2098" w:right="1474" w:bottom="1984" w:left="1587" w:header="851" w:footer="141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E713"/>
    <w:multiLevelType w:val="singleLevel"/>
    <w:tmpl w:val="18E6E713"/>
    <w:lvl w:ilvl="0" w:tentative="0">
      <w:start w:val="1"/>
      <w:numFmt w:val="chineseCounting"/>
      <w:suff w:val="nothing"/>
      <w:lvlText w:val="%1、"/>
      <w:lvlJc w:val="left"/>
      <w:rPr>
        <w:rFonts w:hint="eastAsia"/>
      </w:rPr>
    </w:lvl>
  </w:abstractNum>
  <w:abstractNum w:abstractNumId="1">
    <w:nsid w:val="29423EB3"/>
    <w:multiLevelType w:val="singleLevel"/>
    <w:tmpl w:val="29423EB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0EF81E36"/>
    <w:rsid w:val="01B620DB"/>
    <w:rsid w:val="03B00CF4"/>
    <w:rsid w:val="072414A2"/>
    <w:rsid w:val="07DB478B"/>
    <w:rsid w:val="08BE39BA"/>
    <w:rsid w:val="0CBE5A03"/>
    <w:rsid w:val="0CF9309F"/>
    <w:rsid w:val="0E1D6DAA"/>
    <w:rsid w:val="0EF81E36"/>
    <w:rsid w:val="0FD0094D"/>
    <w:rsid w:val="10533FA9"/>
    <w:rsid w:val="117C293D"/>
    <w:rsid w:val="12747C10"/>
    <w:rsid w:val="138C3E53"/>
    <w:rsid w:val="15BB59AB"/>
    <w:rsid w:val="175005C5"/>
    <w:rsid w:val="199B7877"/>
    <w:rsid w:val="23A31AAE"/>
    <w:rsid w:val="24D60D15"/>
    <w:rsid w:val="24EC6D7F"/>
    <w:rsid w:val="268A7F46"/>
    <w:rsid w:val="2EEA61F1"/>
    <w:rsid w:val="2F1C2FE8"/>
    <w:rsid w:val="30EC0F07"/>
    <w:rsid w:val="39EF11BD"/>
    <w:rsid w:val="3E1A70B4"/>
    <w:rsid w:val="3EE87520"/>
    <w:rsid w:val="40D3552A"/>
    <w:rsid w:val="410B3F58"/>
    <w:rsid w:val="42B41F15"/>
    <w:rsid w:val="43E02043"/>
    <w:rsid w:val="469D3AC5"/>
    <w:rsid w:val="4AE41175"/>
    <w:rsid w:val="4B4C56BA"/>
    <w:rsid w:val="4CE6524A"/>
    <w:rsid w:val="4F6E54B1"/>
    <w:rsid w:val="54417AF7"/>
    <w:rsid w:val="58872F8C"/>
    <w:rsid w:val="5904152F"/>
    <w:rsid w:val="596615AD"/>
    <w:rsid w:val="59DD111D"/>
    <w:rsid w:val="5AC25849"/>
    <w:rsid w:val="5FDA1CC8"/>
    <w:rsid w:val="632E6B72"/>
    <w:rsid w:val="64656770"/>
    <w:rsid w:val="64D15B1E"/>
    <w:rsid w:val="66A337D0"/>
    <w:rsid w:val="67EF294E"/>
    <w:rsid w:val="692A5CAB"/>
    <w:rsid w:val="69A46F2D"/>
    <w:rsid w:val="6AC158E3"/>
    <w:rsid w:val="6D9C547A"/>
    <w:rsid w:val="6FAEB68F"/>
    <w:rsid w:val="719A7C3D"/>
    <w:rsid w:val="750310DF"/>
    <w:rsid w:val="7DAF64F1"/>
    <w:rsid w:val="96FF2EB8"/>
    <w:rsid w:val="E7FFC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outlineLvl w:val="1"/>
    </w:pPr>
    <w:rPr>
      <w:rFonts w:ascii="Arial" w:hAnsi="Arial" w:eastAsia="楷体"/>
      <w:b/>
      <w:kern w:val="0"/>
      <w:szCs w:val="20"/>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pacing w:line="500" w:lineRule="exact"/>
      <w:ind w:firstLine="420" w:firstLineChars="200"/>
    </w:pPr>
    <w:rPr>
      <w:rFonts w:ascii="仿宋_GB2312" w:eastAsia="仿宋_GB2312"/>
      <w:sz w:val="32"/>
      <w:szCs w:val="24"/>
    </w:rPr>
  </w:style>
  <w:style w:type="paragraph" w:styleId="4">
    <w:name w:val="index 5"/>
    <w:basedOn w:val="1"/>
    <w:next w:val="1"/>
    <w:qFormat/>
    <w:uiPriority w:val="0"/>
    <w:pPr>
      <w:widowControl w:val="0"/>
      <w:autoSpaceDE/>
      <w:autoSpaceDN/>
      <w:spacing w:before="0" w:after="0" w:line="560" w:lineRule="exact"/>
      <w:ind w:left="2563" w:firstLine="3699"/>
      <w:jc w:val="both"/>
    </w:p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afterAutospacing="0"/>
    </w:p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10108</Words>
  <Characters>10439</Characters>
  <Lines>0</Lines>
  <Paragraphs>0</Paragraphs>
  <TotalTime>19</TotalTime>
  <ScaleCrop>false</ScaleCrop>
  <LinksUpToDate>false</LinksUpToDate>
  <CharactersWithSpaces>10872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2023-05-17T17:55:00Z</dcterms:created>
  <dc:creator>Administrator</dc:creator>
  <cp:lastModifiedBy>Administrator</cp:lastModifiedBy>
  <cp:lastPrinted>2023-06-27T09:37:00Z</cp:lastPrinted>
  <dcterms:modified xsi:type="dcterms:W3CDTF">2023-06-28T10:11:24Z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66C82194941C4917B9DB182AAB95AD91_13</vt:lpwstr>
  </property>
</Properties>
</file>