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30373">
      <w:pPr>
        <w:adjustRightInd w:val="0"/>
        <w:snapToGrid w:val="0"/>
        <w:spacing w:line="600" w:lineRule="exact"/>
        <w:jc w:val="left"/>
        <w:rPr>
          <w:sz w:val="32"/>
          <w:szCs w:val="32"/>
        </w:rPr>
      </w:pPr>
      <w:r>
        <w:rPr>
          <w:rFonts w:hint="eastAsia" w:ascii="方正黑体_GBK" w:hAnsi="方正黑体_GBK" w:eastAsia="方正黑体_GBK" w:cs="方正黑体_GBK"/>
          <w:sz w:val="32"/>
          <w:szCs w:val="32"/>
        </w:rPr>
        <w:t>附件</w:t>
      </w:r>
    </w:p>
    <w:p w14:paraId="7A23D2B0">
      <w:pPr>
        <w:adjustRightInd w:val="0"/>
        <w:snapToGrid w:val="0"/>
        <w:spacing w:line="6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sz w:val="44"/>
          <w:szCs w:val="44"/>
          <w:lang w:val="en-US" w:eastAsia="zh-CN"/>
        </w:rPr>
        <w:t>沙坡头区</w:t>
      </w:r>
      <w:bookmarkStart w:id="0" w:name="_GoBack"/>
      <w:bookmarkEnd w:id="0"/>
      <w:r>
        <w:rPr>
          <w:rFonts w:hint="eastAsia" w:ascii="方正小标宋_GBK" w:hAnsi="方正小标宋_GBK" w:eastAsia="方正小标宋_GBK" w:cs="方正小标宋_GBK"/>
          <w:sz w:val="44"/>
          <w:szCs w:val="44"/>
        </w:rPr>
        <w:t>消防救援</w:t>
      </w:r>
      <w:r>
        <w:rPr>
          <w:rFonts w:hint="eastAsia" w:ascii="方正小标宋_GBK" w:hAnsi="方正小标宋_GBK" w:eastAsia="方正小标宋_GBK" w:cs="方正小标宋_GBK"/>
          <w:sz w:val="44"/>
          <w:szCs w:val="44"/>
          <w:lang w:eastAsia="zh-CN"/>
        </w:rPr>
        <w:t>大</w:t>
      </w:r>
      <w:r>
        <w:rPr>
          <w:rFonts w:hint="eastAsia" w:ascii="方正小标宋_GBK" w:hAnsi="方正小标宋_GBK" w:eastAsia="方正小标宋_GBK" w:cs="方正小标宋_GBK"/>
          <w:sz w:val="44"/>
          <w:szCs w:val="44"/>
        </w:rPr>
        <w:t>队“双随机、一公开”</w:t>
      </w:r>
      <w:r>
        <w:rPr>
          <w:rFonts w:hint="eastAsia" w:ascii="方正小标宋_GBK" w:hAnsi="方正小标宋_GBK" w:eastAsia="方正小标宋_GBK" w:cs="方正小标宋_GBK"/>
          <w:bCs/>
          <w:color w:val="000000"/>
          <w:sz w:val="44"/>
          <w:szCs w:val="44"/>
        </w:rPr>
        <w:t>监督抽查事项清单</w:t>
      </w:r>
    </w:p>
    <w:tbl>
      <w:tblPr>
        <w:tblStyle w:val="6"/>
        <w:tblW w:w="148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
        <w:gridCol w:w="813"/>
        <w:gridCol w:w="1754"/>
        <w:gridCol w:w="1259"/>
        <w:gridCol w:w="948"/>
        <w:gridCol w:w="948"/>
        <w:gridCol w:w="1145"/>
        <w:gridCol w:w="1466"/>
        <w:gridCol w:w="867"/>
        <w:gridCol w:w="5150"/>
      </w:tblGrid>
      <w:tr w14:paraId="4D578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1" w:hRule="atLeast"/>
          <w:tblHeader/>
          <w:jc w:val="center"/>
        </w:trPr>
        <w:tc>
          <w:tcPr>
            <w:tcW w:w="468" w:type="dxa"/>
            <w:vAlign w:val="center"/>
          </w:tcPr>
          <w:p w14:paraId="0D4F9E7A">
            <w:pPr>
              <w:snapToGrid w:val="0"/>
              <w:jc w:val="center"/>
              <w:rPr>
                <w:rFonts w:ascii="Times New Roman" w:hAnsi="Times New Roman" w:eastAsia="黑体"/>
                <w:color w:val="000000"/>
                <w:sz w:val="28"/>
                <w:szCs w:val="28"/>
              </w:rPr>
            </w:pPr>
            <w:r>
              <w:rPr>
                <w:rFonts w:ascii="Times New Roman" w:hAnsi="Times New Roman" w:eastAsia="黑体"/>
                <w:color w:val="000000"/>
                <w:sz w:val="28"/>
                <w:szCs w:val="28"/>
              </w:rPr>
              <w:t>序号</w:t>
            </w:r>
          </w:p>
        </w:tc>
        <w:tc>
          <w:tcPr>
            <w:tcW w:w="813" w:type="dxa"/>
            <w:vAlign w:val="center"/>
          </w:tcPr>
          <w:p w14:paraId="4081BDF8">
            <w:pPr>
              <w:snapToGrid w:val="0"/>
              <w:jc w:val="center"/>
              <w:rPr>
                <w:rFonts w:ascii="Times New Roman" w:hAnsi="Times New Roman" w:eastAsia="黑体"/>
                <w:bCs/>
                <w:color w:val="000000"/>
                <w:sz w:val="28"/>
                <w:szCs w:val="28"/>
              </w:rPr>
            </w:pPr>
            <w:r>
              <w:rPr>
                <w:rFonts w:ascii="Times New Roman" w:hAnsi="Times New Roman" w:eastAsia="黑体"/>
                <w:bCs/>
                <w:color w:val="000000"/>
                <w:sz w:val="28"/>
                <w:szCs w:val="28"/>
              </w:rPr>
              <w:t>抽查事项</w:t>
            </w:r>
          </w:p>
        </w:tc>
        <w:tc>
          <w:tcPr>
            <w:tcW w:w="1754" w:type="dxa"/>
            <w:vAlign w:val="center"/>
          </w:tcPr>
          <w:p w14:paraId="4AE2FA88">
            <w:pPr>
              <w:snapToGrid w:val="0"/>
              <w:jc w:val="center"/>
              <w:rPr>
                <w:rFonts w:ascii="Times New Roman" w:hAnsi="Times New Roman" w:eastAsia="黑体"/>
                <w:bCs/>
                <w:color w:val="000000"/>
                <w:sz w:val="28"/>
                <w:szCs w:val="28"/>
              </w:rPr>
            </w:pPr>
            <w:r>
              <w:rPr>
                <w:rFonts w:ascii="Times New Roman" w:hAnsi="Times New Roman" w:eastAsia="黑体"/>
                <w:bCs/>
                <w:color w:val="000000"/>
                <w:sz w:val="28"/>
                <w:szCs w:val="28"/>
              </w:rPr>
              <w:t>抽查依据</w:t>
            </w:r>
          </w:p>
        </w:tc>
        <w:tc>
          <w:tcPr>
            <w:tcW w:w="1259" w:type="dxa"/>
            <w:tcBorders>
              <w:right w:val="single" w:color="auto" w:sz="4" w:space="0"/>
            </w:tcBorders>
            <w:vAlign w:val="center"/>
          </w:tcPr>
          <w:p w14:paraId="60934607">
            <w:pPr>
              <w:snapToGrid w:val="0"/>
              <w:jc w:val="center"/>
              <w:rPr>
                <w:rFonts w:ascii="Times New Roman" w:hAnsi="Times New Roman" w:eastAsia="黑体"/>
                <w:bCs/>
                <w:color w:val="000000"/>
                <w:sz w:val="28"/>
                <w:szCs w:val="28"/>
              </w:rPr>
            </w:pPr>
            <w:r>
              <w:rPr>
                <w:rFonts w:hint="eastAsia" w:ascii="Times New Roman" w:hAnsi="Times New Roman" w:eastAsia="黑体"/>
                <w:bCs/>
                <w:color w:val="000000"/>
                <w:sz w:val="28"/>
                <w:szCs w:val="28"/>
              </w:rPr>
              <w:t>抽查</w:t>
            </w:r>
          </w:p>
          <w:p w14:paraId="3C68023E">
            <w:pPr>
              <w:snapToGrid w:val="0"/>
              <w:jc w:val="center"/>
              <w:rPr>
                <w:rFonts w:ascii="Times New Roman" w:hAnsi="Times New Roman" w:eastAsia="黑体"/>
                <w:bCs/>
                <w:color w:val="000000"/>
                <w:sz w:val="28"/>
                <w:szCs w:val="28"/>
              </w:rPr>
            </w:pPr>
            <w:r>
              <w:rPr>
                <w:rFonts w:ascii="Times New Roman" w:hAnsi="Times New Roman" w:eastAsia="黑体"/>
                <w:bCs/>
                <w:color w:val="000000"/>
                <w:sz w:val="28"/>
                <w:szCs w:val="28"/>
              </w:rPr>
              <w:t>主体</w:t>
            </w:r>
          </w:p>
        </w:tc>
        <w:tc>
          <w:tcPr>
            <w:tcW w:w="948" w:type="dxa"/>
            <w:tcBorders>
              <w:left w:val="single" w:color="auto" w:sz="4" w:space="0"/>
            </w:tcBorders>
            <w:vAlign w:val="center"/>
          </w:tcPr>
          <w:p w14:paraId="2604A616">
            <w:pPr>
              <w:snapToGrid w:val="0"/>
              <w:jc w:val="center"/>
              <w:rPr>
                <w:rFonts w:ascii="Times New Roman" w:hAnsi="Times New Roman" w:eastAsia="黑体"/>
                <w:bCs/>
                <w:color w:val="000000"/>
                <w:sz w:val="28"/>
                <w:szCs w:val="28"/>
              </w:rPr>
            </w:pPr>
            <w:r>
              <w:rPr>
                <w:rFonts w:ascii="Times New Roman" w:hAnsi="Times New Roman" w:eastAsia="黑体"/>
                <w:bCs/>
                <w:color w:val="000000"/>
                <w:sz w:val="28"/>
                <w:szCs w:val="28"/>
              </w:rPr>
              <w:t>抽查</w:t>
            </w:r>
          </w:p>
          <w:p w14:paraId="1FE9E2D3">
            <w:pPr>
              <w:snapToGrid w:val="0"/>
              <w:jc w:val="center"/>
              <w:rPr>
                <w:rFonts w:ascii="Times New Roman" w:hAnsi="Times New Roman" w:eastAsia="黑体"/>
                <w:bCs/>
                <w:color w:val="000000"/>
                <w:sz w:val="28"/>
                <w:szCs w:val="28"/>
              </w:rPr>
            </w:pPr>
            <w:r>
              <w:rPr>
                <w:rFonts w:ascii="Times New Roman" w:hAnsi="Times New Roman" w:eastAsia="黑体"/>
                <w:bCs/>
                <w:color w:val="000000"/>
                <w:sz w:val="28"/>
                <w:szCs w:val="28"/>
              </w:rPr>
              <w:t>对象</w:t>
            </w:r>
          </w:p>
        </w:tc>
        <w:tc>
          <w:tcPr>
            <w:tcW w:w="948" w:type="dxa"/>
            <w:vAlign w:val="center"/>
          </w:tcPr>
          <w:p w14:paraId="50AC8F58">
            <w:pPr>
              <w:snapToGrid w:val="0"/>
              <w:jc w:val="center"/>
              <w:rPr>
                <w:rFonts w:ascii="Times New Roman" w:hAnsi="Times New Roman" w:eastAsia="黑体"/>
                <w:bCs/>
                <w:color w:val="000000"/>
                <w:sz w:val="28"/>
                <w:szCs w:val="28"/>
              </w:rPr>
            </w:pPr>
            <w:r>
              <w:rPr>
                <w:rFonts w:ascii="Times New Roman" w:hAnsi="Times New Roman" w:eastAsia="黑体"/>
                <w:bCs/>
                <w:color w:val="000000"/>
                <w:sz w:val="28"/>
                <w:szCs w:val="28"/>
              </w:rPr>
              <w:t>抽查</w:t>
            </w:r>
          </w:p>
          <w:p w14:paraId="61F7DC63">
            <w:pPr>
              <w:snapToGrid w:val="0"/>
              <w:jc w:val="center"/>
              <w:rPr>
                <w:rFonts w:ascii="Times New Roman" w:hAnsi="Times New Roman" w:eastAsia="黑体"/>
                <w:bCs/>
                <w:color w:val="000000"/>
                <w:sz w:val="28"/>
                <w:szCs w:val="28"/>
              </w:rPr>
            </w:pPr>
            <w:r>
              <w:rPr>
                <w:rFonts w:ascii="Times New Roman" w:hAnsi="Times New Roman" w:eastAsia="黑体"/>
                <w:bCs/>
                <w:color w:val="000000"/>
                <w:sz w:val="28"/>
                <w:szCs w:val="28"/>
              </w:rPr>
              <w:t>方式</w:t>
            </w:r>
          </w:p>
        </w:tc>
        <w:tc>
          <w:tcPr>
            <w:tcW w:w="1145" w:type="dxa"/>
            <w:tcBorders>
              <w:right w:val="single" w:color="auto" w:sz="4" w:space="0"/>
            </w:tcBorders>
            <w:vAlign w:val="center"/>
          </w:tcPr>
          <w:p w14:paraId="33A6C972">
            <w:pPr>
              <w:snapToGrid w:val="0"/>
              <w:jc w:val="center"/>
              <w:rPr>
                <w:rFonts w:ascii="Times New Roman" w:hAnsi="Times New Roman" w:eastAsia="黑体"/>
                <w:bCs/>
                <w:color w:val="000000"/>
                <w:sz w:val="28"/>
                <w:szCs w:val="28"/>
              </w:rPr>
            </w:pPr>
            <w:r>
              <w:rPr>
                <w:rFonts w:ascii="Times New Roman" w:hAnsi="Times New Roman" w:eastAsia="黑体"/>
                <w:bCs/>
                <w:color w:val="000000"/>
                <w:sz w:val="28"/>
                <w:szCs w:val="28"/>
              </w:rPr>
              <w:t>抽查</w:t>
            </w:r>
          </w:p>
          <w:p w14:paraId="3C74333C">
            <w:pPr>
              <w:snapToGrid w:val="0"/>
              <w:jc w:val="center"/>
              <w:rPr>
                <w:rFonts w:ascii="Times New Roman" w:hAnsi="Times New Roman" w:eastAsia="黑体"/>
                <w:color w:val="000000"/>
                <w:sz w:val="28"/>
                <w:szCs w:val="28"/>
              </w:rPr>
            </w:pPr>
            <w:r>
              <w:rPr>
                <w:rFonts w:ascii="Times New Roman" w:hAnsi="Times New Roman" w:eastAsia="黑体"/>
                <w:color w:val="000000"/>
                <w:sz w:val="28"/>
                <w:szCs w:val="28"/>
              </w:rPr>
              <w:t>比例</w:t>
            </w:r>
          </w:p>
        </w:tc>
        <w:tc>
          <w:tcPr>
            <w:tcW w:w="1466" w:type="dxa"/>
            <w:tcBorders>
              <w:left w:val="single" w:color="auto" w:sz="4" w:space="0"/>
            </w:tcBorders>
            <w:vAlign w:val="center"/>
          </w:tcPr>
          <w:p w14:paraId="3DF7AC6E">
            <w:pPr>
              <w:snapToGrid w:val="0"/>
              <w:jc w:val="center"/>
              <w:rPr>
                <w:rFonts w:ascii="Times New Roman" w:hAnsi="Times New Roman" w:eastAsia="黑体"/>
                <w:bCs/>
                <w:color w:val="000000"/>
                <w:sz w:val="28"/>
                <w:szCs w:val="28"/>
              </w:rPr>
            </w:pPr>
            <w:r>
              <w:rPr>
                <w:rFonts w:ascii="Times New Roman" w:hAnsi="Times New Roman" w:eastAsia="黑体"/>
                <w:bCs/>
                <w:color w:val="000000"/>
                <w:sz w:val="28"/>
                <w:szCs w:val="28"/>
              </w:rPr>
              <w:t>抽查</w:t>
            </w:r>
          </w:p>
          <w:p w14:paraId="6683EA63">
            <w:pPr>
              <w:snapToGrid w:val="0"/>
              <w:jc w:val="center"/>
              <w:rPr>
                <w:rFonts w:ascii="Times New Roman" w:hAnsi="Times New Roman" w:eastAsia="黑体"/>
                <w:bCs/>
                <w:color w:val="000000"/>
                <w:sz w:val="28"/>
                <w:szCs w:val="28"/>
              </w:rPr>
            </w:pPr>
            <w:r>
              <w:rPr>
                <w:rFonts w:ascii="Times New Roman" w:hAnsi="Times New Roman" w:eastAsia="黑体"/>
                <w:color w:val="000000"/>
                <w:sz w:val="28"/>
                <w:szCs w:val="28"/>
              </w:rPr>
              <w:t>频次</w:t>
            </w:r>
          </w:p>
        </w:tc>
        <w:tc>
          <w:tcPr>
            <w:tcW w:w="867" w:type="dxa"/>
            <w:tcBorders>
              <w:left w:val="single" w:color="auto" w:sz="4" w:space="0"/>
            </w:tcBorders>
            <w:vAlign w:val="center"/>
          </w:tcPr>
          <w:p w14:paraId="1C20A0AB">
            <w:pPr>
              <w:snapToGrid w:val="0"/>
              <w:jc w:val="center"/>
              <w:rPr>
                <w:rFonts w:ascii="Times New Roman" w:hAnsi="Times New Roman" w:eastAsia="黑体"/>
                <w:bCs/>
                <w:color w:val="000000"/>
                <w:sz w:val="28"/>
                <w:szCs w:val="28"/>
              </w:rPr>
            </w:pPr>
            <w:r>
              <w:rPr>
                <w:rFonts w:ascii="Times New Roman" w:hAnsi="Times New Roman" w:eastAsia="黑体"/>
                <w:bCs/>
                <w:color w:val="000000"/>
                <w:sz w:val="28"/>
                <w:szCs w:val="28"/>
              </w:rPr>
              <w:t>检查</w:t>
            </w:r>
          </w:p>
          <w:p w14:paraId="0E59C50C">
            <w:pPr>
              <w:snapToGrid w:val="0"/>
              <w:jc w:val="center"/>
              <w:rPr>
                <w:rFonts w:ascii="Times New Roman" w:hAnsi="Times New Roman" w:eastAsia="黑体"/>
                <w:color w:val="000000"/>
                <w:sz w:val="28"/>
                <w:szCs w:val="28"/>
              </w:rPr>
            </w:pPr>
            <w:r>
              <w:rPr>
                <w:rFonts w:hint="eastAsia" w:ascii="Times New Roman" w:hAnsi="Times New Roman" w:eastAsia="黑体"/>
                <w:bCs/>
                <w:color w:val="000000"/>
                <w:sz w:val="28"/>
                <w:szCs w:val="28"/>
              </w:rPr>
              <w:t>形式</w:t>
            </w:r>
          </w:p>
        </w:tc>
        <w:tc>
          <w:tcPr>
            <w:tcW w:w="5150" w:type="dxa"/>
            <w:tcBorders>
              <w:left w:val="single" w:color="auto" w:sz="4" w:space="0"/>
            </w:tcBorders>
            <w:vAlign w:val="center"/>
          </w:tcPr>
          <w:p w14:paraId="32033D8B">
            <w:pPr>
              <w:snapToGrid w:val="0"/>
              <w:jc w:val="center"/>
              <w:rPr>
                <w:rFonts w:ascii="Times New Roman" w:hAnsi="Times New Roman" w:eastAsia="黑体"/>
                <w:color w:val="000000"/>
                <w:sz w:val="28"/>
                <w:szCs w:val="28"/>
              </w:rPr>
            </w:pPr>
            <w:r>
              <w:rPr>
                <w:rFonts w:ascii="Times New Roman" w:hAnsi="Times New Roman" w:eastAsia="黑体"/>
                <w:bCs/>
                <w:color w:val="000000"/>
                <w:sz w:val="28"/>
                <w:szCs w:val="28"/>
              </w:rPr>
              <w:t>抽查内容</w:t>
            </w:r>
          </w:p>
        </w:tc>
      </w:tr>
      <w:tr w14:paraId="6E15A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80" w:hRule="atLeast"/>
          <w:jc w:val="center"/>
        </w:trPr>
        <w:tc>
          <w:tcPr>
            <w:tcW w:w="468" w:type="dxa"/>
            <w:vAlign w:val="center"/>
          </w:tcPr>
          <w:p w14:paraId="48489F76">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1</w:t>
            </w:r>
          </w:p>
        </w:tc>
        <w:tc>
          <w:tcPr>
            <w:tcW w:w="813" w:type="dxa"/>
            <w:vAlign w:val="center"/>
          </w:tcPr>
          <w:p w14:paraId="2D7205D1">
            <w:pPr>
              <w:snapToGrid w:val="0"/>
              <w:spacing w:line="300" w:lineRule="exact"/>
              <w:jc w:val="left"/>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重点单位履行法定消防安全职责情况的监督抽查</w:t>
            </w:r>
          </w:p>
        </w:tc>
        <w:tc>
          <w:tcPr>
            <w:tcW w:w="1754" w:type="dxa"/>
            <w:vAlign w:val="center"/>
          </w:tcPr>
          <w:p w14:paraId="0D0630C7">
            <w:pPr>
              <w:snapToGrid w:val="0"/>
              <w:spacing w:line="240" w:lineRule="exact"/>
              <w:ind w:firstLine="360" w:firstLineChars="15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中华人民共和国消防法》（2021年修正）《机关、团体、企业、事业单位消防安全管理规定》（公安部令第61号令）《消防监督检查规定》（公安部令第120号）《高层民用建筑消防安全管理规定》（应急管理部令第5号）《宁夏回族自治区实施〈中华人民共和国消防法〉办法》《宁夏回族自治区个体经营场所消防安全管理办法》《宁夏回族自治区农村消防安全管理办法》《中卫市消防车通道管理办法》</w:t>
            </w:r>
          </w:p>
        </w:tc>
        <w:tc>
          <w:tcPr>
            <w:tcW w:w="1259" w:type="dxa"/>
            <w:tcBorders>
              <w:right w:val="single" w:color="auto" w:sz="4" w:space="0"/>
            </w:tcBorders>
            <w:vAlign w:val="center"/>
          </w:tcPr>
          <w:p w14:paraId="63678E5A">
            <w:pPr>
              <w:snapToGrid w:val="0"/>
              <w:spacing w:line="300" w:lineRule="exact"/>
              <w:jc w:val="lef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color w:val="000000"/>
                <w:sz w:val="24"/>
              </w:rPr>
              <w:t>消防救援</w:t>
            </w:r>
            <w:r>
              <w:rPr>
                <w:rFonts w:hint="eastAsia" w:ascii="Times New Roman" w:hAnsi="Times New Roman" w:eastAsia="方正仿宋_GB2312" w:cs="方正仿宋_GB2312"/>
                <w:color w:val="000000"/>
                <w:sz w:val="24"/>
                <w:lang w:eastAsia="zh-CN"/>
              </w:rPr>
              <w:t>大</w:t>
            </w:r>
            <w:r>
              <w:rPr>
                <w:rFonts w:hint="eastAsia" w:ascii="Times New Roman" w:hAnsi="Times New Roman" w:eastAsia="方正仿宋_GB2312" w:cs="方正仿宋_GB2312"/>
                <w:color w:val="000000"/>
                <w:sz w:val="24"/>
              </w:rPr>
              <w:t>队</w:t>
            </w:r>
          </w:p>
        </w:tc>
        <w:tc>
          <w:tcPr>
            <w:tcW w:w="948" w:type="dxa"/>
            <w:tcBorders>
              <w:left w:val="single" w:color="auto" w:sz="4" w:space="0"/>
            </w:tcBorders>
            <w:vAlign w:val="center"/>
          </w:tcPr>
          <w:p w14:paraId="79C6374B">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属于消防安全重点单位的</w:t>
            </w:r>
            <w:r>
              <w:rPr>
                <w:rFonts w:hint="eastAsia" w:ascii="Times New Roman" w:hAnsi="Times New Roman" w:eastAsia="方正仿宋_GB2312" w:cs="方正仿宋_GB2312"/>
                <w:color w:val="000000"/>
                <w:sz w:val="24"/>
              </w:rPr>
              <w:t>机关、团体、企业、事业等单位以及有固定生产经营场所的个体工商户</w:t>
            </w:r>
          </w:p>
        </w:tc>
        <w:tc>
          <w:tcPr>
            <w:tcW w:w="948" w:type="dxa"/>
            <w:vAlign w:val="center"/>
          </w:tcPr>
          <w:p w14:paraId="74592A5C">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随机</w:t>
            </w:r>
          </w:p>
          <w:p w14:paraId="381D6C44">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抽取</w:t>
            </w:r>
          </w:p>
        </w:tc>
        <w:tc>
          <w:tcPr>
            <w:tcW w:w="1145" w:type="dxa"/>
            <w:tcBorders>
              <w:right w:val="single" w:color="auto" w:sz="4" w:space="0"/>
            </w:tcBorders>
            <w:vAlign w:val="center"/>
          </w:tcPr>
          <w:p w14:paraId="5A91BCAA">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所有消防安全重点单位</w:t>
            </w:r>
          </w:p>
        </w:tc>
        <w:tc>
          <w:tcPr>
            <w:tcW w:w="1466" w:type="dxa"/>
            <w:tcBorders>
              <w:left w:val="single" w:color="auto" w:sz="4" w:space="0"/>
            </w:tcBorders>
            <w:vAlign w:val="center"/>
          </w:tcPr>
          <w:p w14:paraId="31116C68">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1.对属于人员密集场所的消防安全重点单位每年至少监督检查一次。</w:t>
            </w:r>
          </w:p>
          <w:p w14:paraId="32F2B4AE">
            <w:pPr>
              <w:snapToGrid w:val="0"/>
              <w:spacing w:line="300" w:lineRule="exact"/>
              <w:rPr>
                <w:rFonts w:ascii="Times New Roman" w:hAnsi="Times New Roman" w:eastAsia="方正仿宋_GB2312" w:cs="方正仿宋_GB2312"/>
                <w:sz w:val="24"/>
              </w:rPr>
            </w:pPr>
            <w:r>
              <w:rPr>
                <w:rFonts w:hint="eastAsia" w:ascii="Times New Roman" w:hAnsi="Times New Roman" w:eastAsia="方正仿宋_GB2312" w:cs="方正仿宋_GB2312"/>
                <w:bCs/>
                <w:color w:val="000000"/>
                <w:sz w:val="24"/>
              </w:rPr>
              <w:t>2.抽查频次根据检查对象履行消防安全职责、消防安全风险、消防安全信用等因素实行浮动调整，原则上对同一检查对象一年内（自然年）不超过一次（不含监督复查），抽查实际间隔至少六个月。</w:t>
            </w:r>
          </w:p>
        </w:tc>
        <w:tc>
          <w:tcPr>
            <w:tcW w:w="867" w:type="dxa"/>
            <w:tcBorders>
              <w:left w:val="single" w:color="auto" w:sz="4" w:space="0"/>
            </w:tcBorders>
            <w:vAlign w:val="center"/>
          </w:tcPr>
          <w:p w14:paraId="071E36E5">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现场</w:t>
            </w:r>
          </w:p>
          <w:p w14:paraId="047016F6">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核查、</w:t>
            </w:r>
          </w:p>
          <w:p w14:paraId="0BB41ACF">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资料</w:t>
            </w:r>
          </w:p>
          <w:p w14:paraId="5A46DB84">
            <w:pPr>
              <w:snapToGrid w:val="0"/>
              <w:spacing w:line="300" w:lineRule="exact"/>
              <w:rPr>
                <w:rFonts w:ascii="Times New Roman" w:hAnsi="Times New Roman" w:eastAsia="方正仿宋_GB2312" w:cs="方正仿宋_GB2312"/>
                <w:sz w:val="24"/>
              </w:rPr>
            </w:pPr>
            <w:r>
              <w:rPr>
                <w:rFonts w:hint="eastAsia" w:ascii="Times New Roman" w:hAnsi="Times New Roman" w:eastAsia="方正仿宋_GB2312" w:cs="方正仿宋_GB2312"/>
                <w:bCs/>
                <w:color w:val="000000"/>
                <w:sz w:val="24"/>
              </w:rPr>
              <w:t>检查</w:t>
            </w:r>
          </w:p>
        </w:tc>
        <w:tc>
          <w:tcPr>
            <w:tcW w:w="5150" w:type="dxa"/>
            <w:tcBorders>
              <w:left w:val="single" w:color="auto" w:sz="4" w:space="0"/>
            </w:tcBorders>
            <w:vAlign w:val="center"/>
          </w:tcPr>
          <w:p w14:paraId="0FFBB167">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根据单位（场所）的实际情况检查下列内容：</w:t>
            </w:r>
          </w:p>
          <w:p w14:paraId="2B24C402">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1.消防安全责任人及其职责是否确定；</w:t>
            </w:r>
          </w:p>
          <w:p w14:paraId="3DAFFA34">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2.消防安全制度、消防安全操作规程、灭火和应急疏散预案是否制定；</w:t>
            </w:r>
          </w:p>
          <w:p w14:paraId="5546DA31">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3.消防设施、器材和消防安全标志是否定期组织维修保养，是否完好有效；</w:t>
            </w:r>
          </w:p>
          <w:p w14:paraId="00E6E2B6">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4.电器线路、燃气管路是否定期维护保养、检测；</w:t>
            </w:r>
          </w:p>
          <w:p w14:paraId="0B8F65E5">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5.疏散通道、安全出口、消防车通道是否畅通，防火分区是否改变，防火间距是否被占用；</w:t>
            </w:r>
          </w:p>
          <w:p w14:paraId="10A6DE0B">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6.是否组织防火检查、消防演练和员工消防安全教育培训，自动消防系统操作人员是否持证上岗；</w:t>
            </w:r>
          </w:p>
          <w:p w14:paraId="4EA88793">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7.生产、储存、经营易燃易爆危险品的场所是否与居住场所设置在同一建筑物内；</w:t>
            </w:r>
          </w:p>
          <w:p w14:paraId="4BD6E4BC">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8.生产、储存、经营其他物品的场所与居住场所设置在同一建筑物内的，是否符合消防技术标准；</w:t>
            </w:r>
          </w:p>
          <w:p w14:paraId="371FCDBA">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9.其他依法需要检查的内容。对属于人员密集场所还应当抽查室内装修材料是否符合消防技术标准、外墙门窗上是否设置影响逃生和灭火救援的障碍物；</w:t>
            </w:r>
          </w:p>
          <w:p w14:paraId="5D1D7071">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10.是否确定消防安全管理人；</w:t>
            </w:r>
          </w:p>
          <w:p w14:paraId="309D8F4E">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11.是否开展每日防火巡查并建立巡查记录；</w:t>
            </w:r>
          </w:p>
          <w:p w14:paraId="03BFD16F">
            <w:pPr>
              <w:snapToGrid w:val="0"/>
              <w:spacing w:line="24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12.是否定期组织消防安全培训和消防演练；</w:t>
            </w:r>
          </w:p>
          <w:p w14:paraId="1E9D6281">
            <w:pPr>
              <w:snapToGrid w:val="0"/>
              <w:spacing w:line="240" w:lineRule="exact"/>
              <w:ind w:firstLine="480" w:firstLineChars="200"/>
              <w:rPr>
                <w:rFonts w:ascii="Times New Roman" w:hAnsi="Times New Roman" w:eastAsia="方正仿宋_GB2312" w:cs="方正仿宋_GB2312"/>
                <w:sz w:val="24"/>
              </w:rPr>
            </w:pPr>
            <w:r>
              <w:rPr>
                <w:rFonts w:hint="eastAsia" w:ascii="Times New Roman" w:hAnsi="Times New Roman" w:eastAsia="方正仿宋_GB2312" w:cs="方正仿宋_GB2312"/>
                <w:color w:val="000000"/>
                <w:sz w:val="24"/>
              </w:rPr>
              <w:t>13.是否建立消防档案、确定消防安全重点部位。对属于人员密集场所的消防安全重点单位，还应当检查单位灭火和应急疏散预案中承担灭火和组织疏散任务的人员是否确定。</w:t>
            </w:r>
          </w:p>
        </w:tc>
      </w:tr>
      <w:tr w14:paraId="493B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80" w:hRule="atLeast"/>
          <w:jc w:val="center"/>
        </w:trPr>
        <w:tc>
          <w:tcPr>
            <w:tcW w:w="468" w:type="dxa"/>
            <w:vAlign w:val="center"/>
          </w:tcPr>
          <w:p w14:paraId="7DA44AE7">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2</w:t>
            </w:r>
          </w:p>
        </w:tc>
        <w:tc>
          <w:tcPr>
            <w:tcW w:w="813" w:type="dxa"/>
            <w:vAlign w:val="center"/>
          </w:tcPr>
          <w:p w14:paraId="6B68FFA2">
            <w:pPr>
              <w:snapToGrid w:val="0"/>
              <w:spacing w:line="300" w:lineRule="exact"/>
              <w:jc w:val="left"/>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单位履行法定消防安全职责情况的监督抽查</w:t>
            </w:r>
          </w:p>
        </w:tc>
        <w:tc>
          <w:tcPr>
            <w:tcW w:w="1754" w:type="dxa"/>
            <w:shd w:val="clear" w:color="auto" w:fill="auto"/>
            <w:vAlign w:val="center"/>
          </w:tcPr>
          <w:p w14:paraId="2678C8E5">
            <w:pPr>
              <w:snapToGrid w:val="0"/>
              <w:spacing w:line="250" w:lineRule="exact"/>
              <w:ind w:firstLine="360" w:firstLineChars="15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中华人民共和国消防法》（2021年修正）《机关、团体、企业、事业单位消防安全管理规定》（公安部令第61号令）《消防监督检查规定》（公安部令第120号）《高层民用建筑消防安全管理规定》（应急管理部令第5号）《宁夏回族自治区实施〈中华人民共和国消防法〉办法》《宁夏回族自治区个体经营场所消防安全管理办法》《宁夏回族自治区农村消防安全管理办法》《中卫市消防车通道管理办法》</w:t>
            </w:r>
          </w:p>
        </w:tc>
        <w:tc>
          <w:tcPr>
            <w:tcW w:w="1259" w:type="dxa"/>
            <w:tcBorders>
              <w:right w:val="single" w:color="auto" w:sz="4" w:space="0"/>
            </w:tcBorders>
            <w:vAlign w:val="center"/>
          </w:tcPr>
          <w:p w14:paraId="1000C2CC">
            <w:pPr>
              <w:snapToGrid w:val="0"/>
              <w:spacing w:line="300" w:lineRule="exact"/>
              <w:jc w:val="left"/>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消防救援大队</w:t>
            </w:r>
          </w:p>
        </w:tc>
        <w:tc>
          <w:tcPr>
            <w:tcW w:w="948" w:type="dxa"/>
            <w:tcBorders>
              <w:left w:val="single" w:color="auto" w:sz="4" w:space="0"/>
            </w:tcBorders>
            <w:vAlign w:val="center"/>
          </w:tcPr>
          <w:p w14:paraId="3F7ADF18">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color w:val="000000"/>
                <w:sz w:val="24"/>
              </w:rPr>
              <w:t>除消防安全重点单位外的机关、团体、企业、事业等单位以及有固定生产经营场所的个体工商户</w:t>
            </w:r>
          </w:p>
        </w:tc>
        <w:tc>
          <w:tcPr>
            <w:tcW w:w="948" w:type="dxa"/>
            <w:vAlign w:val="center"/>
          </w:tcPr>
          <w:p w14:paraId="2B2EFC8C">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随机</w:t>
            </w:r>
          </w:p>
          <w:p w14:paraId="47062396">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抽取</w:t>
            </w:r>
          </w:p>
        </w:tc>
        <w:tc>
          <w:tcPr>
            <w:tcW w:w="1145" w:type="dxa"/>
            <w:tcBorders>
              <w:right w:val="single" w:color="auto" w:sz="4" w:space="0"/>
            </w:tcBorders>
            <w:vAlign w:val="center"/>
          </w:tcPr>
          <w:p w14:paraId="01555C1C">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支队、大队结合辖区消防安全实际情况和现行法律规定，自行设置抽查比例。</w:t>
            </w:r>
          </w:p>
        </w:tc>
        <w:tc>
          <w:tcPr>
            <w:tcW w:w="1466" w:type="dxa"/>
            <w:tcBorders>
              <w:left w:val="single" w:color="auto" w:sz="4" w:space="0"/>
            </w:tcBorders>
            <w:vAlign w:val="center"/>
          </w:tcPr>
          <w:p w14:paraId="54595F70">
            <w:pPr>
              <w:spacing w:line="300" w:lineRule="exact"/>
              <w:rPr>
                <w:rFonts w:ascii="Times New Roman" w:hAnsi="Times New Roman" w:eastAsia="方正仿宋_GB2312" w:cs="方正仿宋_GB2312"/>
                <w:sz w:val="24"/>
              </w:rPr>
            </w:pPr>
            <w:r>
              <w:rPr>
                <w:rFonts w:hint="eastAsia" w:ascii="Times New Roman" w:hAnsi="Times New Roman" w:eastAsia="方正仿宋_GB2312" w:cs="方正仿宋_GB2312"/>
                <w:bCs/>
                <w:color w:val="000000"/>
                <w:sz w:val="24"/>
              </w:rPr>
              <w:t>抽查频次根据检查对象履行消防安全职责、消防安全风险、消防安全信用等因素实行浮动调整，原则上对同一检查对象一年内（自然年）不超过两次（不含监督复查），抽查实际间隔至少六个月。</w:t>
            </w:r>
          </w:p>
        </w:tc>
        <w:tc>
          <w:tcPr>
            <w:tcW w:w="867" w:type="dxa"/>
            <w:tcBorders>
              <w:left w:val="single" w:color="auto" w:sz="4" w:space="0"/>
            </w:tcBorders>
            <w:vAlign w:val="center"/>
          </w:tcPr>
          <w:p w14:paraId="6517A67D">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现场</w:t>
            </w:r>
          </w:p>
          <w:p w14:paraId="27E3CD01">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核查、</w:t>
            </w:r>
          </w:p>
          <w:p w14:paraId="2C8ADB1F">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资料</w:t>
            </w:r>
          </w:p>
          <w:p w14:paraId="7B6A0CC4">
            <w:pPr>
              <w:snapToGrid w:val="0"/>
              <w:spacing w:line="300" w:lineRule="exact"/>
              <w:rPr>
                <w:rFonts w:ascii="Times New Roman" w:hAnsi="Times New Roman" w:eastAsia="方正仿宋_GB2312" w:cs="方正仿宋_GB2312"/>
                <w:color w:val="000000"/>
                <w:sz w:val="24"/>
              </w:rPr>
            </w:pPr>
            <w:r>
              <w:rPr>
                <w:rFonts w:hint="eastAsia" w:ascii="Times New Roman" w:hAnsi="Times New Roman" w:eastAsia="方正仿宋_GB2312" w:cs="方正仿宋_GB2312"/>
                <w:bCs/>
                <w:color w:val="000000"/>
                <w:sz w:val="24"/>
              </w:rPr>
              <w:t>检查</w:t>
            </w:r>
          </w:p>
        </w:tc>
        <w:tc>
          <w:tcPr>
            <w:tcW w:w="5150" w:type="dxa"/>
            <w:tcBorders>
              <w:left w:val="single" w:color="auto" w:sz="4" w:space="0"/>
            </w:tcBorders>
            <w:vAlign w:val="center"/>
          </w:tcPr>
          <w:p w14:paraId="00249320">
            <w:pPr>
              <w:snapToGrid w:val="0"/>
              <w:spacing w:line="30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根据单位（场所）的实际情况检查下列内容：</w:t>
            </w:r>
          </w:p>
          <w:p w14:paraId="6A8DB6B0">
            <w:pPr>
              <w:snapToGrid w:val="0"/>
              <w:spacing w:line="30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1.消防安全责任人及其职责是否确定；</w:t>
            </w:r>
          </w:p>
          <w:p w14:paraId="09FAB36B">
            <w:pPr>
              <w:snapToGrid w:val="0"/>
              <w:spacing w:line="30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2.消防安全制度、消防安全操作规程、灭火和应急疏散预案是否制定；</w:t>
            </w:r>
          </w:p>
          <w:p w14:paraId="784C6D20">
            <w:pPr>
              <w:snapToGrid w:val="0"/>
              <w:spacing w:line="30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3.消防设施、器材和消防安全标志是否定期组织维修保养，是否完好有效；</w:t>
            </w:r>
          </w:p>
          <w:p w14:paraId="46FE2E0A">
            <w:pPr>
              <w:snapToGrid w:val="0"/>
              <w:spacing w:line="30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4.电器线路、燃气管路是否定期维护保养、检测；</w:t>
            </w:r>
          </w:p>
          <w:p w14:paraId="469DBB65">
            <w:pPr>
              <w:snapToGrid w:val="0"/>
              <w:spacing w:line="30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5.疏散通道、安全出口、消防车通道是否畅通，防火分区是否改变，防火间距是否被占用；</w:t>
            </w:r>
          </w:p>
          <w:p w14:paraId="76C7B738">
            <w:pPr>
              <w:snapToGrid w:val="0"/>
              <w:spacing w:line="30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6.是否组织防火检查、消防演练和员工消防安全教育培训，自动消防系统操作人员是否持证上岗；</w:t>
            </w:r>
          </w:p>
          <w:p w14:paraId="5113AB4F">
            <w:pPr>
              <w:snapToGrid w:val="0"/>
              <w:spacing w:line="30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7.生产、储存、经营易燃易爆危险品的场所是否与居住场所设置在同一建筑物内；</w:t>
            </w:r>
          </w:p>
          <w:p w14:paraId="17FD3D9A">
            <w:pPr>
              <w:snapToGrid w:val="0"/>
              <w:spacing w:line="300" w:lineRule="exact"/>
              <w:ind w:firstLine="480" w:firstLineChars="20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8.生产、储存、经营其他物品的场所与居住场所设置在同一建筑物内的，是否符合消防技术标准；</w:t>
            </w:r>
          </w:p>
          <w:p w14:paraId="650BB322">
            <w:pPr>
              <w:snapToGrid w:val="0"/>
              <w:spacing w:line="300" w:lineRule="exact"/>
              <w:ind w:firstLine="480" w:firstLineChars="200"/>
              <w:rPr>
                <w:rFonts w:ascii="Times New Roman" w:hAnsi="Times New Roman" w:eastAsia="方正仿宋_GB2312" w:cs="方正仿宋_GB2312"/>
                <w:sz w:val="24"/>
              </w:rPr>
            </w:pPr>
            <w:r>
              <w:rPr>
                <w:rFonts w:hint="eastAsia" w:ascii="Times New Roman" w:hAnsi="Times New Roman" w:eastAsia="方正仿宋_GB2312" w:cs="方正仿宋_GB2312"/>
                <w:color w:val="000000"/>
                <w:sz w:val="24"/>
              </w:rPr>
              <w:t>9.其他依法需要检查的内容。对属于人员密集场所还应当抽查室内装修材料是否符合消防技术标准、外墙门窗上是否设置影响逃生和灭火救援的障碍物。</w:t>
            </w:r>
          </w:p>
        </w:tc>
      </w:tr>
      <w:tr w14:paraId="1CDB7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98" w:hRule="atLeast"/>
          <w:jc w:val="center"/>
        </w:trPr>
        <w:tc>
          <w:tcPr>
            <w:tcW w:w="468" w:type="dxa"/>
            <w:vAlign w:val="center"/>
          </w:tcPr>
          <w:p w14:paraId="261C5E8C">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3</w:t>
            </w:r>
          </w:p>
        </w:tc>
        <w:tc>
          <w:tcPr>
            <w:tcW w:w="813" w:type="dxa"/>
            <w:vAlign w:val="center"/>
          </w:tcPr>
          <w:p w14:paraId="4E854C3C">
            <w:pPr>
              <w:snapToGrid w:val="0"/>
              <w:spacing w:line="300" w:lineRule="exact"/>
              <w:jc w:val="left"/>
              <w:rPr>
                <w:rFonts w:ascii="Times New Roman" w:hAnsi="Times New Roman" w:eastAsia="方正仿宋_GB2312" w:cs="方正仿宋_GB2312"/>
                <w:spacing w:val="5"/>
                <w:sz w:val="24"/>
              </w:rPr>
            </w:pPr>
            <w:r>
              <w:rPr>
                <w:rFonts w:hint="eastAsia" w:ascii="Times New Roman" w:hAnsi="Times New Roman" w:eastAsia="方正仿宋_GB2312" w:cs="方正仿宋_GB2312"/>
                <w:spacing w:val="5"/>
                <w:sz w:val="24"/>
              </w:rPr>
              <w:t>使用领域的消防产品质量的监督抽查</w:t>
            </w:r>
          </w:p>
        </w:tc>
        <w:tc>
          <w:tcPr>
            <w:tcW w:w="1754" w:type="dxa"/>
            <w:shd w:val="clear" w:color="auto" w:fill="auto"/>
            <w:vAlign w:val="center"/>
          </w:tcPr>
          <w:p w14:paraId="29D00935">
            <w:pPr>
              <w:snapToGrid w:val="0"/>
              <w:spacing w:line="300" w:lineRule="exact"/>
              <w:ind w:firstLine="360" w:firstLineChars="15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中华人民共和国消防法》（2021年修正）《宁夏回族自治区实施〈中华人民共和国消防法〉办法》《机关、团体、企业、事业单位消防安全管理规定》（公安部令第61号令）《消防产品监督管理规定》（公安部令第122号）</w:t>
            </w:r>
          </w:p>
        </w:tc>
        <w:tc>
          <w:tcPr>
            <w:tcW w:w="1259" w:type="dxa"/>
            <w:tcBorders>
              <w:right w:val="single" w:color="auto" w:sz="4" w:space="0"/>
            </w:tcBorders>
            <w:vAlign w:val="center"/>
          </w:tcPr>
          <w:p w14:paraId="277E2F3A">
            <w:pPr>
              <w:snapToGrid w:val="0"/>
              <w:spacing w:line="300" w:lineRule="exact"/>
              <w:jc w:val="left"/>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消防救援大队</w:t>
            </w:r>
          </w:p>
        </w:tc>
        <w:tc>
          <w:tcPr>
            <w:tcW w:w="948" w:type="dxa"/>
            <w:tcBorders>
              <w:left w:val="single" w:color="auto" w:sz="4" w:space="0"/>
            </w:tcBorders>
            <w:vAlign w:val="center"/>
          </w:tcPr>
          <w:p w14:paraId="6EA6DB8B">
            <w:pPr>
              <w:snapToGrid w:val="0"/>
              <w:spacing w:line="300" w:lineRule="exact"/>
              <w:rPr>
                <w:rFonts w:ascii="Times New Roman" w:hAnsi="Times New Roman" w:eastAsia="方正仿宋_GB2312" w:cs="方正仿宋_GB2312"/>
                <w:color w:val="000000"/>
                <w:sz w:val="24"/>
              </w:rPr>
            </w:pPr>
          </w:p>
          <w:p w14:paraId="20BA3F1D">
            <w:pPr>
              <w:pStyle w:val="2"/>
              <w:rPr>
                <w:rFonts w:hint="default"/>
              </w:rPr>
            </w:pPr>
          </w:p>
          <w:p w14:paraId="224BC27D"/>
          <w:p w14:paraId="099C1A58">
            <w:pPr>
              <w:pStyle w:val="2"/>
              <w:rPr>
                <w:rFonts w:hint="default"/>
              </w:rPr>
            </w:pPr>
          </w:p>
          <w:p w14:paraId="277F5221"/>
        </w:tc>
        <w:tc>
          <w:tcPr>
            <w:tcW w:w="948" w:type="dxa"/>
            <w:vAlign w:val="center"/>
          </w:tcPr>
          <w:p w14:paraId="43469FA5">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随机</w:t>
            </w:r>
          </w:p>
          <w:p w14:paraId="6CD84427">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抽取</w:t>
            </w:r>
          </w:p>
        </w:tc>
        <w:tc>
          <w:tcPr>
            <w:tcW w:w="1145" w:type="dxa"/>
            <w:tcBorders>
              <w:right w:val="single" w:color="auto" w:sz="4" w:space="0"/>
            </w:tcBorders>
            <w:vAlign w:val="center"/>
          </w:tcPr>
          <w:p w14:paraId="230F2CF0">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1.支队、大队结合日常消防监督检查工作实施监督抽查；</w:t>
            </w:r>
          </w:p>
          <w:p w14:paraId="56C2EDD5">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2.专项检查时由专项检查方案确定抽查比例。</w:t>
            </w:r>
          </w:p>
        </w:tc>
        <w:tc>
          <w:tcPr>
            <w:tcW w:w="1466" w:type="dxa"/>
            <w:tcBorders>
              <w:left w:val="single" w:color="auto" w:sz="4" w:space="0"/>
            </w:tcBorders>
            <w:vAlign w:val="center"/>
          </w:tcPr>
          <w:p w14:paraId="311E20C0">
            <w:pPr>
              <w:widowControl/>
              <w:spacing w:line="300" w:lineRule="exact"/>
              <w:jc w:val="left"/>
              <w:rPr>
                <w:rFonts w:ascii="Times New Roman" w:hAnsi="Times New Roman" w:eastAsia="方正仿宋_GB2312" w:cs="方正仿宋_GB2312"/>
                <w:color w:val="000000"/>
                <w:sz w:val="24"/>
              </w:rPr>
            </w:pPr>
            <w:r>
              <w:rPr>
                <w:rFonts w:hint="eastAsia" w:ascii="Times New Roman" w:hAnsi="Times New Roman" w:eastAsia="方正仿宋_GB2312" w:cs="方正仿宋_GB2312"/>
                <w:bCs/>
                <w:color w:val="000000"/>
                <w:sz w:val="24"/>
              </w:rPr>
              <w:t>抽查结合对社会单位履行法定消防安全职责情况的监督抽查一并开展</w:t>
            </w:r>
          </w:p>
        </w:tc>
        <w:tc>
          <w:tcPr>
            <w:tcW w:w="867" w:type="dxa"/>
            <w:tcBorders>
              <w:left w:val="single" w:color="auto" w:sz="4" w:space="0"/>
            </w:tcBorders>
            <w:vAlign w:val="center"/>
          </w:tcPr>
          <w:p w14:paraId="686207A6">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现场</w:t>
            </w:r>
          </w:p>
          <w:p w14:paraId="3C46C48C">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核查、</w:t>
            </w:r>
          </w:p>
          <w:p w14:paraId="20B4FB8F">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资料</w:t>
            </w:r>
          </w:p>
          <w:p w14:paraId="5D427875">
            <w:pPr>
              <w:snapToGrid w:val="0"/>
              <w:spacing w:line="300" w:lineRule="exact"/>
              <w:rPr>
                <w:rFonts w:ascii="Times New Roman" w:hAnsi="Times New Roman" w:eastAsia="方正仿宋_GB2312" w:cs="方正仿宋_GB2312"/>
                <w:color w:val="000000"/>
                <w:sz w:val="24"/>
              </w:rPr>
            </w:pPr>
            <w:r>
              <w:rPr>
                <w:rFonts w:hint="eastAsia" w:ascii="Times New Roman" w:hAnsi="Times New Roman" w:eastAsia="方正仿宋_GB2312" w:cs="方正仿宋_GB2312"/>
                <w:bCs/>
                <w:color w:val="000000"/>
                <w:sz w:val="24"/>
              </w:rPr>
              <w:t>检查</w:t>
            </w:r>
          </w:p>
        </w:tc>
        <w:tc>
          <w:tcPr>
            <w:tcW w:w="5150" w:type="dxa"/>
            <w:tcBorders>
              <w:left w:val="single" w:color="auto" w:sz="4" w:space="0"/>
            </w:tcBorders>
            <w:vAlign w:val="center"/>
          </w:tcPr>
          <w:p w14:paraId="44402FBA">
            <w:pPr>
              <w:pStyle w:val="8"/>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1.列入强制性产品认证目录的消防产品是否具备强制性产品认证证书，新研制的尚未制定国家标准、行业标准的消防产品是否具备技术鉴定证书；</w:t>
            </w:r>
          </w:p>
          <w:p w14:paraId="5545E74C">
            <w:pPr>
              <w:pStyle w:val="8"/>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2.按照强制性国家标准或者行业标准的规定，应当进行型式检验和出厂检验的消防产品，是否具备型式检验合格和出厂检验合格的证明文件；</w:t>
            </w:r>
          </w:p>
          <w:p w14:paraId="4D282D55">
            <w:pPr>
              <w:pStyle w:val="8"/>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3.消防产品的外观标志、规格型号、结构部件、材料、性能参数、生产厂名、厂址与产地等是否符合有关规定；</w:t>
            </w:r>
          </w:p>
          <w:p w14:paraId="63BD3043">
            <w:pPr>
              <w:pStyle w:val="8"/>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4.消防产品的关键性能是否符合消防产品现场检查判定规则的要求；</w:t>
            </w:r>
          </w:p>
          <w:p w14:paraId="2A5F1B1C">
            <w:pPr>
              <w:pStyle w:val="8"/>
              <w:spacing w:line="300" w:lineRule="exact"/>
              <w:ind w:left="91" w:firstLine="57"/>
              <w:rPr>
                <w:rFonts w:ascii="Times New Roman" w:hAnsi="Times New Roman" w:eastAsia="方正仿宋_GB2312" w:cs="方正仿宋_GB2312"/>
                <w:lang w:eastAsia="zh-CN"/>
              </w:rPr>
            </w:pPr>
            <w:r>
              <w:rPr>
                <w:rFonts w:hint="eastAsia" w:ascii="Times New Roman" w:hAnsi="Times New Roman" w:eastAsia="方正仿宋_GB2312" w:cs="方正仿宋_GB2312"/>
                <w:color w:val="000000"/>
                <w:lang w:eastAsia="zh-CN"/>
              </w:rPr>
              <w:t>5.法律、行政法规规定的其他内容。</w:t>
            </w:r>
          </w:p>
        </w:tc>
      </w:tr>
      <w:tr w14:paraId="29C33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74" w:hRule="atLeast"/>
          <w:jc w:val="center"/>
        </w:trPr>
        <w:tc>
          <w:tcPr>
            <w:tcW w:w="468" w:type="dxa"/>
            <w:vAlign w:val="center"/>
          </w:tcPr>
          <w:p w14:paraId="74391D0F">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4</w:t>
            </w:r>
          </w:p>
        </w:tc>
        <w:tc>
          <w:tcPr>
            <w:tcW w:w="813" w:type="dxa"/>
            <w:vAlign w:val="center"/>
          </w:tcPr>
          <w:p w14:paraId="33C843FB">
            <w:pPr>
              <w:snapToGrid w:val="0"/>
              <w:spacing w:line="300" w:lineRule="exact"/>
              <w:jc w:val="left"/>
              <w:rPr>
                <w:rFonts w:ascii="Times New Roman" w:hAnsi="Times New Roman" w:eastAsia="方正仿宋_GB2312" w:cs="方正仿宋_GB2312"/>
                <w:color w:val="000000"/>
                <w:sz w:val="24"/>
              </w:rPr>
            </w:pPr>
            <w:r>
              <w:rPr>
                <w:rFonts w:hint="eastAsia" w:ascii="Times New Roman" w:hAnsi="Times New Roman" w:eastAsia="方正仿宋_GB2312" w:cs="方正仿宋_GB2312"/>
                <w:spacing w:val="5"/>
                <w:sz w:val="24"/>
              </w:rPr>
              <w:t>消防技术</w:t>
            </w:r>
            <w:r>
              <w:rPr>
                <w:rFonts w:hint="eastAsia" w:ascii="Times New Roman" w:hAnsi="Times New Roman" w:eastAsia="方正仿宋_GB2312" w:cs="方正仿宋_GB2312"/>
                <w:spacing w:val="6"/>
                <w:sz w:val="24"/>
              </w:rPr>
              <w:t>服务机构从业条件和执业情况的监督</w:t>
            </w:r>
            <w:r>
              <w:rPr>
                <w:rFonts w:hint="eastAsia" w:ascii="Times New Roman" w:hAnsi="Times New Roman" w:eastAsia="方正仿宋_GB2312" w:cs="方正仿宋_GB2312"/>
                <w:spacing w:val="-2"/>
                <w:sz w:val="24"/>
              </w:rPr>
              <w:t>抽查</w:t>
            </w:r>
          </w:p>
        </w:tc>
        <w:tc>
          <w:tcPr>
            <w:tcW w:w="1754" w:type="dxa"/>
            <w:shd w:val="clear" w:color="auto" w:fill="auto"/>
            <w:vAlign w:val="center"/>
          </w:tcPr>
          <w:p w14:paraId="27501CC4">
            <w:pPr>
              <w:snapToGrid w:val="0"/>
              <w:spacing w:line="300" w:lineRule="exact"/>
              <w:ind w:firstLine="360" w:firstLineChars="15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《中华人民共和国消防法》（2021年修正）《宁夏回族自治区实施&lt;中华人民共和国消防法&gt;办法》《社会消防技术服务管理规定》（应急管理部令第7号）《消防技术服务机构从业条件》（应急〔2019〕88号）</w:t>
            </w:r>
          </w:p>
        </w:tc>
        <w:tc>
          <w:tcPr>
            <w:tcW w:w="1259" w:type="dxa"/>
            <w:tcBorders>
              <w:right w:val="single" w:color="auto" w:sz="4" w:space="0"/>
            </w:tcBorders>
            <w:vAlign w:val="center"/>
          </w:tcPr>
          <w:p w14:paraId="06BB8DFD">
            <w:pPr>
              <w:snapToGrid w:val="0"/>
              <w:spacing w:line="300" w:lineRule="exact"/>
              <w:jc w:val="left"/>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消防救援大队</w:t>
            </w:r>
          </w:p>
        </w:tc>
        <w:tc>
          <w:tcPr>
            <w:tcW w:w="948" w:type="dxa"/>
            <w:tcBorders>
              <w:left w:val="single" w:color="auto" w:sz="4" w:space="0"/>
            </w:tcBorders>
            <w:vAlign w:val="center"/>
          </w:tcPr>
          <w:p w14:paraId="513A99D8">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color w:val="000000"/>
                <w:sz w:val="24"/>
              </w:rPr>
              <w:t>签订消防设施维护保养检测、消防安全评估等消防技术服务合同的机关、团体、企业、事业等单位以及有固定生产经营场所的个体工商户</w:t>
            </w:r>
          </w:p>
        </w:tc>
        <w:tc>
          <w:tcPr>
            <w:tcW w:w="948" w:type="dxa"/>
            <w:vAlign w:val="center"/>
          </w:tcPr>
          <w:p w14:paraId="2E63F628">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随机</w:t>
            </w:r>
          </w:p>
          <w:p w14:paraId="4EEDC7ED">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抽取</w:t>
            </w:r>
          </w:p>
        </w:tc>
        <w:tc>
          <w:tcPr>
            <w:tcW w:w="1145" w:type="dxa"/>
            <w:tcBorders>
              <w:right w:val="single" w:color="auto" w:sz="4" w:space="0"/>
            </w:tcBorders>
            <w:vAlign w:val="center"/>
          </w:tcPr>
          <w:p w14:paraId="2BFB1EAC">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1.支队、大队结合日常消防监督检查工作实施监督抽查；</w:t>
            </w:r>
          </w:p>
          <w:p w14:paraId="0D856BD0">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2.专项检查时由自治区消防救援总队制定专项检查方案确定抽查比例。</w:t>
            </w:r>
          </w:p>
        </w:tc>
        <w:tc>
          <w:tcPr>
            <w:tcW w:w="1466" w:type="dxa"/>
            <w:tcBorders>
              <w:left w:val="single" w:color="auto" w:sz="4" w:space="0"/>
            </w:tcBorders>
            <w:vAlign w:val="center"/>
          </w:tcPr>
          <w:p w14:paraId="4530610E">
            <w:pPr>
              <w:spacing w:line="400" w:lineRule="exact"/>
            </w:pPr>
            <w:r>
              <w:rPr>
                <w:rFonts w:hint="eastAsia" w:ascii="Times New Roman" w:hAnsi="Times New Roman" w:eastAsia="方正仿宋_GB2312" w:cs="方正仿宋_GB2312"/>
                <w:color w:val="000000"/>
                <w:sz w:val="24"/>
              </w:rPr>
              <w:t>抽查结合对社会单位履行法定消防安全职责情况的监督抽查一并开展</w:t>
            </w:r>
          </w:p>
        </w:tc>
        <w:tc>
          <w:tcPr>
            <w:tcW w:w="867" w:type="dxa"/>
            <w:tcBorders>
              <w:left w:val="single" w:color="auto" w:sz="4" w:space="0"/>
            </w:tcBorders>
            <w:vAlign w:val="center"/>
          </w:tcPr>
          <w:p w14:paraId="1E659C8C">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现场</w:t>
            </w:r>
          </w:p>
          <w:p w14:paraId="02BFE88B">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核查、</w:t>
            </w:r>
          </w:p>
          <w:p w14:paraId="172040F3">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资料</w:t>
            </w:r>
          </w:p>
          <w:p w14:paraId="15A92B20">
            <w:pPr>
              <w:snapToGrid w:val="0"/>
              <w:spacing w:line="300" w:lineRule="exact"/>
              <w:rPr>
                <w:rFonts w:ascii="Times New Roman" w:hAnsi="Times New Roman" w:eastAsia="方正仿宋_GB2312" w:cs="方正仿宋_GB2312"/>
                <w:color w:val="000000"/>
                <w:sz w:val="24"/>
              </w:rPr>
            </w:pPr>
            <w:r>
              <w:rPr>
                <w:rFonts w:hint="eastAsia" w:ascii="Times New Roman" w:hAnsi="Times New Roman" w:eastAsia="方正仿宋_GB2312" w:cs="方正仿宋_GB2312"/>
                <w:bCs/>
                <w:color w:val="000000"/>
                <w:sz w:val="24"/>
              </w:rPr>
              <w:t>检查</w:t>
            </w:r>
          </w:p>
        </w:tc>
        <w:tc>
          <w:tcPr>
            <w:tcW w:w="5150" w:type="dxa"/>
            <w:tcBorders>
              <w:left w:val="single" w:color="auto" w:sz="4" w:space="0"/>
            </w:tcBorders>
            <w:vAlign w:val="center"/>
          </w:tcPr>
          <w:p w14:paraId="4F53C6F4">
            <w:pPr>
              <w:pStyle w:val="8"/>
              <w:spacing w:line="300" w:lineRule="exact"/>
              <w:ind w:firstLine="480" w:firstLineChars="200"/>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日常监督抽查：1.是否冒用其他消防技术服务机构名义从事社会消防技术服务活动；2.从事相关社会消防技术服务活动的人员是否具有相应资格；3.是否按照国家标准、行业标准维护保养、检测建筑消防设施，经维护保养的建筑消防设施是否符合国家标准、行业标准；4.消防设施维护保养检测机构的项目负责人或者消防设施操作员是否到现场实地开展工作；5.是否出具虚假、失实文件；6.出具的书面结论文件是否由技术负责人、项目负责人签名、盖章，并加盖消防技术服务机构印章；7.是否与委托人签订消防技术服务合同；8.是否在经其维护保养的消防设施所在建筑的醒目位置公示消防技术服务信息。</w:t>
            </w:r>
          </w:p>
          <w:p w14:paraId="5FE5838B">
            <w:pPr>
              <w:pStyle w:val="8"/>
              <w:spacing w:line="300" w:lineRule="exact"/>
              <w:ind w:left="91" w:firstLine="57"/>
              <w:rPr>
                <w:rFonts w:ascii="Times New Roman" w:hAnsi="Times New Roman" w:eastAsia="方正仿宋_GB2312" w:cs="方正仿宋_GB2312"/>
                <w:color w:val="000000"/>
                <w:lang w:eastAsia="zh-CN"/>
              </w:rPr>
            </w:pPr>
          </w:p>
          <w:p w14:paraId="6063F93A">
            <w:pPr>
              <w:pStyle w:val="8"/>
              <w:spacing w:line="300" w:lineRule="exact"/>
              <w:ind w:firstLine="480" w:firstLineChars="200"/>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专项检查：1.是否具备从业条件；2.所属注册消防工程师是否同时在两个以上社会组织执业；3.从事相关社会消防技术服务活动的人员是否具有相应资格；4.是否转包、分包消防技术服务项目；5.是否出具虚假、失实文件；6.是否设立技术负责人、明确项目负责人，出具的书面结论文件是否由技术负责人、项目负责人签名、盖章，并加盖消防技术服务机构印章；7.是否与委托人签订消防技术服务合同；8.是否在经营场所公示营业执照、工作程序、收费标准、从业守则、注册消防工程师注册证书、投诉电话等事项；9.是否建立和保管消防技术服务档案。</w:t>
            </w:r>
          </w:p>
        </w:tc>
      </w:tr>
      <w:tr w14:paraId="1E616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00" w:hRule="atLeast"/>
          <w:jc w:val="center"/>
        </w:trPr>
        <w:tc>
          <w:tcPr>
            <w:tcW w:w="468" w:type="dxa"/>
            <w:vAlign w:val="center"/>
          </w:tcPr>
          <w:p w14:paraId="48C314A4">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5</w:t>
            </w:r>
          </w:p>
        </w:tc>
        <w:tc>
          <w:tcPr>
            <w:tcW w:w="813" w:type="dxa"/>
            <w:vAlign w:val="center"/>
          </w:tcPr>
          <w:p w14:paraId="06D48248">
            <w:pPr>
              <w:snapToGrid w:val="0"/>
              <w:spacing w:line="300" w:lineRule="exact"/>
              <w:jc w:val="left"/>
              <w:rPr>
                <w:rFonts w:ascii="Times New Roman" w:hAnsi="Times New Roman" w:eastAsia="方正仿宋_GB2312" w:cs="方正仿宋_GB2312"/>
                <w:spacing w:val="5"/>
                <w:sz w:val="24"/>
              </w:rPr>
            </w:pPr>
            <w:r>
              <w:rPr>
                <w:rFonts w:hint="eastAsia" w:ascii="Times New Roman" w:hAnsi="Times New Roman" w:eastAsia="方正仿宋_GB2312" w:cs="方正仿宋_GB2312"/>
                <w:spacing w:val="5"/>
                <w:sz w:val="24"/>
              </w:rPr>
              <w:t>注册消防工程师执业情况的</w:t>
            </w:r>
            <w:r>
              <w:rPr>
                <w:rFonts w:hint="eastAsia" w:ascii="Times New Roman" w:hAnsi="Times New Roman" w:eastAsia="方正仿宋_GB2312" w:cs="方正仿宋_GB2312"/>
                <w:spacing w:val="-2"/>
                <w:sz w:val="24"/>
              </w:rPr>
              <w:t>监督抽查</w:t>
            </w:r>
          </w:p>
        </w:tc>
        <w:tc>
          <w:tcPr>
            <w:tcW w:w="1754" w:type="dxa"/>
            <w:shd w:val="clear" w:color="auto" w:fill="auto"/>
            <w:vAlign w:val="center"/>
          </w:tcPr>
          <w:p w14:paraId="215F10FD">
            <w:pPr>
              <w:snapToGrid w:val="0"/>
              <w:spacing w:line="300" w:lineRule="exact"/>
              <w:ind w:firstLine="360" w:firstLineChars="150"/>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《中华人民共和国消防法》（2021年修正）《宁夏回族自治区实施&lt;中华人民共和国消防法&gt;办法》《社会消防技术服务管理规定》（应急管理部令第7号）《注册消防工程师管理规定》（公安部令第143号）</w:t>
            </w:r>
          </w:p>
        </w:tc>
        <w:tc>
          <w:tcPr>
            <w:tcW w:w="1259" w:type="dxa"/>
            <w:tcBorders>
              <w:right w:val="single" w:color="auto" w:sz="4" w:space="0"/>
            </w:tcBorders>
            <w:vAlign w:val="center"/>
          </w:tcPr>
          <w:p w14:paraId="34F2F0BA">
            <w:pPr>
              <w:snapToGrid w:val="0"/>
              <w:spacing w:line="300" w:lineRule="exact"/>
              <w:jc w:val="left"/>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消防救援大队</w:t>
            </w:r>
          </w:p>
        </w:tc>
        <w:tc>
          <w:tcPr>
            <w:tcW w:w="948" w:type="dxa"/>
            <w:tcBorders>
              <w:left w:val="single" w:color="auto" w:sz="4" w:space="0"/>
            </w:tcBorders>
            <w:vAlign w:val="center"/>
          </w:tcPr>
          <w:p w14:paraId="230DC64C">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color w:val="000000"/>
                <w:sz w:val="24"/>
              </w:rPr>
              <w:t>签订消防设施维护保养检测、消防安全评估等消防技术服务合同的机关、团体、企业、事业等单位以及有固定生产经营场所的个体工商户</w:t>
            </w:r>
          </w:p>
        </w:tc>
        <w:tc>
          <w:tcPr>
            <w:tcW w:w="948" w:type="dxa"/>
            <w:vAlign w:val="center"/>
          </w:tcPr>
          <w:p w14:paraId="123C401F">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随机</w:t>
            </w:r>
          </w:p>
          <w:p w14:paraId="549FD284">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抽取</w:t>
            </w:r>
          </w:p>
        </w:tc>
        <w:tc>
          <w:tcPr>
            <w:tcW w:w="1145" w:type="dxa"/>
            <w:tcBorders>
              <w:right w:val="single" w:color="auto" w:sz="4" w:space="0"/>
            </w:tcBorders>
            <w:vAlign w:val="center"/>
          </w:tcPr>
          <w:p w14:paraId="7126D2A2">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1.支队、大队结合日常消防监督检查工作实施监督抽查；</w:t>
            </w:r>
          </w:p>
          <w:p w14:paraId="6523495D">
            <w:pPr>
              <w:snapToGrid w:val="0"/>
              <w:spacing w:line="300" w:lineRule="exact"/>
              <w:jc w:val="center"/>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2.专项检查时由自治区消防救援总队制定专项检查方案确定抽查比例。</w:t>
            </w:r>
          </w:p>
        </w:tc>
        <w:tc>
          <w:tcPr>
            <w:tcW w:w="1466" w:type="dxa"/>
            <w:tcBorders>
              <w:left w:val="single" w:color="auto" w:sz="4" w:space="0"/>
            </w:tcBorders>
            <w:vAlign w:val="center"/>
          </w:tcPr>
          <w:p w14:paraId="186DCA69">
            <w:pPr>
              <w:widowControl/>
              <w:spacing w:line="400" w:lineRule="exact"/>
              <w:jc w:val="left"/>
              <w:rPr>
                <w:rFonts w:ascii="Times New Roman" w:hAnsi="Times New Roman" w:eastAsia="方正仿宋_GB2312" w:cs="方正仿宋_GB2312"/>
                <w:color w:val="000000"/>
                <w:sz w:val="24"/>
              </w:rPr>
            </w:pPr>
            <w:r>
              <w:rPr>
                <w:rFonts w:hint="eastAsia" w:ascii="Times New Roman" w:hAnsi="Times New Roman" w:eastAsia="方正仿宋_GB2312" w:cs="方正仿宋_GB2312"/>
                <w:color w:val="000000"/>
                <w:sz w:val="24"/>
              </w:rPr>
              <w:t>抽查结合对社会单位履行法定消防安全职责情况的监督抽查一并开展</w:t>
            </w:r>
          </w:p>
        </w:tc>
        <w:tc>
          <w:tcPr>
            <w:tcW w:w="867" w:type="dxa"/>
            <w:tcBorders>
              <w:left w:val="single" w:color="auto" w:sz="4" w:space="0"/>
            </w:tcBorders>
            <w:vAlign w:val="center"/>
          </w:tcPr>
          <w:p w14:paraId="6303F78C">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现场</w:t>
            </w:r>
          </w:p>
          <w:p w14:paraId="1CAAA82C">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核查、</w:t>
            </w:r>
          </w:p>
          <w:p w14:paraId="7E775A53">
            <w:pPr>
              <w:snapToGrid w:val="0"/>
              <w:spacing w:line="300" w:lineRule="exact"/>
              <w:rPr>
                <w:rFonts w:ascii="Times New Roman" w:hAnsi="Times New Roman" w:eastAsia="方正仿宋_GB2312" w:cs="方正仿宋_GB2312"/>
                <w:bCs/>
                <w:color w:val="000000"/>
                <w:sz w:val="24"/>
              </w:rPr>
            </w:pPr>
            <w:r>
              <w:rPr>
                <w:rFonts w:hint="eastAsia" w:ascii="Times New Roman" w:hAnsi="Times New Roman" w:eastAsia="方正仿宋_GB2312" w:cs="方正仿宋_GB2312"/>
                <w:bCs/>
                <w:color w:val="000000"/>
                <w:sz w:val="24"/>
              </w:rPr>
              <w:t>资料</w:t>
            </w:r>
          </w:p>
          <w:p w14:paraId="5DE000A6">
            <w:pPr>
              <w:snapToGrid w:val="0"/>
              <w:spacing w:line="300" w:lineRule="exact"/>
              <w:rPr>
                <w:rFonts w:ascii="Times New Roman" w:hAnsi="Times New Roman" w:eastAsia="方正仿宋_GB2312" w:cs="方正仿宋_GB2312"/>
                <w:color w:val="000000"/>
                <w:sz w:val="24"/>
              </w:rPr>
            </w:pPr>
            <w:r>
              <w:rPr>
                <w:rFonts w:hint="eastAsia" w:ascii="Times New Roman" w:hAnsi="Times New Roman" w:eastAsia="方正仿宋_GB2312" w:cs="方正仿宋_GB2312"/>
                <w:bCs/>
                <w:color w:val="000000"/>
                <w:sz w:val="24"/>
              </w:rPr>
              <w:t>检查</w:t>
            </w:r>
          </w:p>
        </w:tc>
        <w:tc>
          <w:tcPr>
            <w:tcW w:w="5150" w:type="dxa"/>
            <w:tcBorders>
              <w:left w:val="single" w:color="auto" w:sz="4" w:space="0"/>
            </w:tcBorders>
            <w:vAlign w:val="center"/>
          </w:tcPr>
          <w:p w14:paraId="180460CF">
            <w:pPr>
              <w:pStyle w:val="8"/>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1.是否存在同时在两个以上消防技术服务机构，或者消防安全重点单位执业；</w:t>
            </w:r>
          </w:p>
          <w:p w14:paraId="3E9BC7FD">
            <w:pPr>
              <w:pStyle w:val="8"/>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2.是否存在以个人名义承接执业业务、开展执业活动；</w:t>
            </w:r>
          </w:p>
          <w:p w14:paraId="57C38265">
            <w:pPr>
              <w:pStyle w:val="8"/>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3.是否存在在聘用单位出具的虚假、失实消防安全技术文件上签名、加盖执业印章；</w:t>
            </w:r>
          </w:p>
          <w:p w14:paraId="713DC5DD">
            <w:pPr>
              <w:pStyle w:val="8"/>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4.是否存在变造、倒卖、出租、出借，或者以其他形式转让资格证书、注册证或者执业印章；</w:t>
            </w:r>
          </w:p>
          <w:p w14:paraId="4622CCB6">
            <w:pPr>
              <w:pStyle w:val="8"/>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5.是否超出本人执业范围或者聘用单位业务范围开展执业活动；</w:t>
            </w:r>
          </w:p>
          <w:p w14:paraId="13D17E3F">
            <w:pPr>
              <w:pStyle w:val="8"/>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6.是否不按照国家标准、行业标准开展执业活动，是否存在减少执业活动项目内容、数量，或者降低执业活动质量；</w:t>
            </w:r>
          </w:p>
          <w:p w14:paraId="14F73A65">
            <w:pPr>
              <w:pStyle w:val="8"/>
              <w:spacing w:line="300" w:lineRule="exact"/>
              <w:ind w:left="91" w:firstLine="57"/>
              <w:rPr>
                <w:rFonts w:ascii="Times New Roman" w:hAnsi="Times New Roman" w:eastAsia="方正仿宋_GB2312" w:cs="方正仿宋_GB2312"/>
                <w:lang w:eastAsia="zh-CN"/>
              </w:rPr>
            </w:pPr>
            <w:r>
              <w:rPr>
                <w:rFonts w:hint="eastAsia" w:ascii="Times New Roman" w:hAnsi="Times New Roman" w:eastAsia="方正仿宋_GB2312" w:cs="方正仿宋_GB2312"/>
                <w:color w:val="000000"/>
                <w:lang w:eastAsia="zh-CN"/>
              </w:rPr>
              <w:t>7.是否存在违反法律、法规规定的其他行为。</w:t>
            </w:r>
          </w:p>
        </w:tc>
      </w:tr>
    </w:tbl>
    <w:p w14:paraId="34C3F4BA">
      <w:pPr>
        <w:rPr>
          <w:sz w:val="24"/>
        </w:rPr>
      </w:pPr>
    </w:p>
    <w:p w14:paraId="5904C1A3">
      <w:pPr>
        <w:spacing w:line="600" w:lineRule="exact"/>
        <w:ind w:firstLine="640" w:firstLineChars="200"/>
        <w:rPr>
          <w:rFonts w:ascii="Times New Roman" w:hAnsi="Times New Roman" w:eastAsia="方正仿宋_GBK"/>
          <w:sz w:val="32"/>
          <w:szCs w:val="32"/>
        </w:rPr>
      </w:pPr>
    </w:p>
    <w:p w14:paraId="429646FB">
      <w:pPr>
        <w:wordWrap w:val="0"/>
        <w:spacing w:line="600" w:lineRule="exact"/>
        <w:jc w:val="right"/>
        <w:rPr>
          <w:rFonts w:ascii="Times New Roman" w:hAnsi="Times New Roman" w:eastAsia="方正仿宋_GBK" w:cs="方正仿宋_GBK"/>
          <w:color w:val="000000"/>
          <w:sz w:val="32"/>
          <w:szCs w:val="32"/>
          <w:shd w:val="clear" w:color="auto" w:fill="FFFFFF"/>
        </w:rPr>
      </w:pPr>
    </w:p>
    <w:p w14:paraId="4B3BA716"/>
    <w:sectPr>
      <w:pgSz w:w="16838" w:h="11906" w:orient="landscape"/>
      <w:pgMar w:top="1134" w:right="1134" w:bottom="1134" w:left="1134" w:header="567" w:footer="567"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altName w:val="仿宋_GB2312"/>
    <w:panose1 w:val="00000000000000000000"/>
    <w:charset w:val="86"/>
    <w:family w:val="auto"/>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YjAxOTA3MTEyNjUwNGNhMDdlNzRkZjg0OGY4MzAifQ=="/>
  </w:docVars>
  <w:rsids>
    <w:rsidRoot w:val="0025438B"/>
    <w:rsid w:val="0025438B"/>
    <w:rsid w:val="002604BC"/>
    <w:rsid w:val="004D552C"/>
    <w:rsid w:val="0B8439BA"/>
    <w:rsid w:val="10551EA9"/>
    <w:rsid w:val="1F8462C3"/>
    <w:rsid w:val="3CC1033A"/>
    <w:rsid w:val="73AA2C13"/>
    <w:rsid w:val="BFE7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Cs w:val="20"/>
    </w:rPr>
  </w:style>
  <w:style w:type="paragraph" w:styleId="3">
    <w:name w:val="Body Text Indent"/>
    <w:basedOn w:val="1"/>
    <w:next w:val="4"/>
    <w:qFormat/>
    <w:uiPriority w:val="0"/>
    <w:pPr>
      <w:ind w:left="420" w:leftChars="200"/>
    </w:pPr>
    <w:rPr>
      <w:rFonts w:hint="eastAsia" w:ascii="Times New Roman" w:hAnsi="Times New Roman"/>
    </w:rPr>
  </w:style>
  <w:style w:type="paragraph" w:styleId="4">
    <w:name w:val="Normal Indent"/>
    <w:basedOn w:val="1"/>
    <w:next w:val="1"/>
    <w:qFormat/>
    <w:uiPriority w:val="99"/>
    <w:pPr>
      <w:ind w:firstLine="420" w:firstLineChars="200"/>
    </w:pPr>
    <w:rPr>
      <w:rFonts w:eastAsia="仿宋"/>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Table Text"/>
    <w:basedOn w:val="1"/>
    <w:semiHidden/>
    <w:qFormat/>
    <w:uiPriority w:val="0"/>
    <w:rPr>
      <w:rFonts w:ascii="微软雅黑" w:hAnsi="微软雅黑" w:eastAsia="微软雅黑" w:cs="微软雅黑"/>
      <w:sz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3392</Words>
  <Characters>3485</Characters>
  <Lines>25</Lines>
  <Paragraphs>7</Paragraphs>
  <TotalTime>5</TotalTime>
  <ScaleCrop>false</ScaleCrop>
  <LinksUpToDate>false</LinksUpToDate>
  <CharactersWithSpaces>3485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2026-01-13T14:40:00Z</dcterms:created>
  <dc:creator>Administrator</dc:creator>
  <cp:lastModifiedBy>路</cp:lastModifiedBy>
  <dcterms:modified xsi:type="dcterms:W3CDTF">2026-04-07T07:46:59Z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2808543FEF8B4C1F958D9C00C2CB2E5D</vt:lpwstr>
  </property>
  <property fmtid="{D5CDD505-2E9C-101B-9397-08002B2CF9AE}" pid="4" name="KSOTemplateDocerSaveRecord">
    <vt:lpwstr>eyJoZGlkIjoiZGE4ZjExMjQ1MDA5M2MwY2IzNzRkMmJhNzBmZTVhZWIiLCJ1c2VySWQiOiIzNjAxMTk1OTAifQ==</vt:lpwstr>
  </property>
</Properties>
</file>