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spacing w:line="560" w:lineRule="exact"/>
        <w:ind w:firstLine="880" w:firstLineChars="200"/>
        <w:jc w:val="center"/>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沙坡头区人民政府区直部门保留的政策性文件</w:t>
      </w:r>
      <w:r>
        <w:rPr>
          <w:rFonts w:hint="default" w:ascii="Times New Roman" w:hAnsi="Times New Roman" w:eastAsia="方正小标宋_GBK" w:cs="Times New Roman"/>
          <w:sz w:val="44"/>
          <w:szCs w:val="44"/>
        </w:rPr>
        <w:t>目录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w:t>
      </w:r>
    </w:p>
    <w:tbl>
      <w:tblPr>
        <w:tblStyle w:val="6"/>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505"/>
        <w:gridCol w:w="5528"/>
        <w:gridCol w:w="1601"/>
        <w:gridCol w:w="1753"/>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序号</w:t>
            </w:r>
          </w:p>
        </w:tc>
        <w:tc>
          <w:tcPr>
            <w:tcW w:w="250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kern w:val="2"/>
                <w:sz w:val="30"/>
                <w:szCs w:val="30"/>
                <w:vertAlign w:val="baseline"/>
                <w:lang w:val="en-US" w:eastAsia="zh-CN" w:bidi="ar-SA"/>
              </w:rPr>
            </w:pPr>
            <w:r>
              <w:rPr>
                <w:rFonts w:hint="eastAsia" w:ascii="楷体" w:hAnsi="楷体" w:eastAsia="楷体" w:cs="楷体"/>
                <w:sz w:val="32"/>
                <w:szCs w:val="32"/>
              </w:rPr>
              <w:t>文件编号</w:t>
            </w:r>
          </w:p>
        </w:tc>
        <w:tc>
          <w:tcPr>
            <w:tcW w:w="552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文件标题</w:t>
            </w:r>
          </w:p>
        </w:tc>
        <w:tc>
          <w:tcPr>
            <w:tcW w:w="16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rPr>
              <w:t>清理结果</w:t>
            </w:r>
          </w:p>
        </w:tc>
        <w:tc>
          <w:tcPr>
            <w:tcW w:w="175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sz w:val="30"/>
                <w:szCs w:val="30"/>
                <w:vertAlign w:val="baseline"/>
                <w:lang w:val="en-US" w:eastAsia="zh-CN"/>
              </w:rPr>
            </w:pPr>
            <w:r>
              <w:rPr>
                <w:rFonts w:hint="eastAsia" w:ascii="楷体" w:hAnsi="楷体" w:eastAsia="楷体" w:cs="楷体"/>
                <w:sz w:val="32"/>
                <w:szCs w:val="32"/>
                <w:lang w:eastAsia="zh-CN"/>
              </w:rPr>
              <w:t>理由</w:t>
            </w:r>
          </w:p>
        </w:tc>
        <w:tc>
          <w:tcPr>
            <w:tcW w:w="222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仿宋_GB2312" w:cs="Times New Roman"/>
                <w:b/>
                <w:bCs/>
                <w:kern w:val="2"/>
                <w:sz w:val="30"/>
                <w:szCs w:val="30"/>
                <w:vertAlign w:val="baseline"/>
                <w:lang w:val="en-US" w:eastAsia="zh-CN" w:bidi="ar-SA"/>
              </w:rPr>
            </w:pPr>
            <w:r>
              <w:rPr>
                <w:rFonts w:hint="eastAsia" w:ascii="楷体" w:hAnsi="楷体" w:eastAsia="楷体" w:cs="楷体"/>
                <w:sz w:val="32"/>
                <w:szCs w:val="32"/>
                <w:lang w:eastAsia="zh-CN"/>
              </w:rPr>
              <w:t>起草部门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卫沙科发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〔2020〕2号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中卫市沙坡头区科技局关于疫情防控期间为沙坡头区科技型企业提供便利化服务的通知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
              </w:rPr>
              <w:t>卫沙工信和商务发〔2019〕66号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
              </w:rPr>
              <w:t>中卫市沙坡头区工业信息化和商务局关于印发《沙坡头区2019年农村电子商务服务站运营实施方案》的通知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sz w:val="28"/>
                <w:szCs w:val="28"/>
                <w:vertAlign w:val="baseline"/>
                <w:lang w:val="en-US" w:eastAsia="zh-CN"/>
              </w:rPr>
              <w:t>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
              </w:rPr>
              <w:t>卫沙工信和商务发〔2020〕36号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
              </w:rPr>
              <w:t>中卫市沙坡头区工业信息化和商务局关于印发《沙坡头区民爆行业安全生产专项整治三年行动实施方案》《沙坡头区乡镇产业基地安全专项整治三年行动实施方案》《沙坡头区商贸流通领域安全专项整治三年行动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sz w:val="28"/>
                <w:szCs w:val="28"/>
                <w:vertAlign w:val="baseline"/>
                <w:lang w:val="en-US" w:eastAsia="zh-CN"/>
              </w:rPr>
              <w:t>工信和商务局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〔2017</w:t>
            </w:r>
            <w:r>
              <w:rPr>
                <w:rFonts w:hint="eastAsia" w:ascii="仿宋_GB2312" w:hAnsi="仿宋_GB2312" w:eastAsia="仿宋_GB2312" w:cs="仿宋_GB2312"/>
                <w:b w:val="0"/>
                <w:bCs w:val="0"/>
                <w:i w:val="0"/>
                <w:color w:val="auto"/>
                <w:kern w:val="0"/>
                <w:sz w:val="28"/>
                <w:szCs w:val="28"/>
                <w:u w:val="none"/>
                <w:lang w:val="en-US" w:eastAsia="zh-CN" w:bidi="ar"/>
              </w:rPr>
              <w:t>〕</w:t>
            </w:r>
            <w:r>
              <w:rPr>
                <w:rFonts w:hint="eastAsia" w:ascii="仿宋_GB2312" w:hAnsi="仿宋_GB2312" w:eastAsia="仿宋_GB2312" w:cs="仿宋_GB2312"/>
                <w:b w:val="0"/>
                <w:bCs w:val="0"/>
                <w:i w:val="0"/>
                <w:color w:val="000000"/>
                <w:kern w:val="0"/>
                <w:sz w:val="28"/>
                <w:szCs w:val="28"/>
                <w:u w:val="none"/>
                <w:lang w:val="en-US" w:eastAsia="zh-CN" w:bidi="ar"/>
              </w:rPr>
              <w:t>95</w:t>
            </w:r>
            <w:r>
              <w:rPr>
                <w:rFonts w:hint="eastAsia" w:ascii="仿宋_GB2312" w:hAnsi="仿宋_GB2312" w:eastAsia="仿宋_GB2312" w:cs="仿宋_GB2312"/>
                <w:b w:val="0"/>
                <w:bCs w:val="0"/>
                <w:i w:val="0"/>
                <w:color w:val="auto"/>
                <w:kern w:val="0"/>
                <w:sz w:val="28"/>
                <w:szCs w:val="28"/>
                <w:u w:val="none"/>
                <w:lang w:val="en-US" w:eastAsia="zh-CN" w:bidi="ar"/>
              </w:rPr>
              <w:t>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中卫市沙坡头区民政和社会保障局关于规范发放及审核最低生活保障金的通知</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〔2018</w:t>
            </w:r>
            <w:r>
              <w:rPr>
                <w:rFonts w:hint="eastAsia" w:ascii="仿宋_GB2312" w:hAnsi="仿宋_GB2312" w:eastAsia="仿宋_GB2312" w:cs="仿宋_GB2312"/>
                <w:b w:val="0"/>
                <w:bCs w:val="0"/>
                <w:i w:val="0"/>
                <w:color w:val="auto"/>
                <w:kern w:val="0"/>
                <w:sz w:val="28"/>
                <w:szCs w:val="28"/>
                <w:u w:val="none"/>
                <w:lang w:val="en-US" w:eastAsia="zh-CN" w:bidi="ar"/>
              </w:rPr>
              <w:t>〕</w:t>
            </w:r>
            <w:r>
              <w:rPr>
                <w:rFonts w:hint="eastAsia" w:ascii="仿宋_GB2312" w:hAnsi="仿宋_GB2312" w:eastAsia="仿宋_GB2312" w:cs="仿宋_GB2312"/>
                <w:b w:val="0"/>
                <w:bCs w:val="0"/>
                <w:i w:val="0"/>
                <w:color w:val="000000"/>
                <w:kern w:val="0"/>
                <w:sz w:val="28"/>
                <w:szCs w:val="28"/>
                <w:u w:val="none"/>
                <w:lang w:val="en-US" w:eastAsia="zh-CN" w:bidi="ar"/>
              </w:rPr>
              <w:t>18</w:t>
            </w:r>
            <w:r>
              <w:rPr>
                <w:rFonts w:hint="eastAsia" w:ascii="仿宋_GB2312" w:hAnsi="仿宋_GB2312" w:eastAsia="仿宋_GB2312" w:cs="仿宋_GB2312"/>
                <w:b w:val="0"/>
                <w:bCs w:val="0"/>
                <w:i w:val="0"/>
                <w:color w:val="auto"/>
                <w:kern w:val="0"/>
                <w:sz w:val="28"/>
                <w:szCs w:val="28"/>
                <w:u w:val="none"/>
                <w:lang w:val="en-US" w:eastAsia="zh-CN" w:bidi="ar"/>
              </w:rPr>
              <w:t>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中卫市沙坡头区民政和社会保障局关于进一步加强农村最低社会保障制度与扶贫开发政策有效衔接的通知</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〔2018</w:t>
            </w:r>
            <w:r>
              <w:rPr>
                <w:rFonts w:hint="eastAsia" w:ascii="仿宋_GB2312" w:hAnsi="仿宋_GB2312" w:eastAsia="仿宋_GB2312" w:cs="仿宋_GB2312"/>
                <w:b w:val="0"/>
                <w:bCs w:val="0"/>
                <w:i w:val="0"/>
                <w:color w:val="auto"/>
                <w:kern w:val="0"/>
                <w:sz w:val="28"/>
                <w:szCs w:val="28"/>
                <w:u w:val="none"/>
                <w:lang w:val="en-US" w:eastAsia="zh-CN" w:bidi="ar"/>
              </w:rPr>
              <w:t>〕</w:t>
            </w:r>
            <w:r>
              <w:rPr>
                <w:rFonts w:hint="eastAsia" w:ascii="仿宋_GB2312" w:hAnsi="仿宋_GB2312" w:eastAsia="仿宋_GB2312" w:cs="仿宋_GB2312"/>
                <w:b w:val="0"/>
                <w:bCs w:val="0"/>
                <w:i w:val="0"/>
                <w:color w:val="000000"/>
                <w:kern w:val="0"/>
                <w:sz w:val="28"/>
                <w:szCs w:val="28"/>
                <w:u w:val="none"/>
                <w:lang w:val="en-US" w:eastAsia="zh-CN" w:bidi="ar"/>
              </w:rPr>
              <w:t>279</w:t>
            </w:r>
            <w:r>
              <w:rPr>
                <w:rFonts w:hint="eastAsia" w:ascii="仿宋_GB2312" w:hAnsi="仿宋_GB2312" w:eastAsia="仿宋_GB2312" w:cs="仿宋_GB2312"/>
                <w:b w:val="0"/>
                <w:bCs w:val="0"/>
                <w:i w:val="0"/>
                <w:color w:val="auto"/>
                <w:kern w:val="0"/>
                <w:sz w:val="28"/>
                <w:szCs w:val="28"/>
                <w:u w:val="none"/>
                <w:lang w:val="en-US" w:eastAsia="zh-CN" w:bidi="ar"/>
              </w:rPr>
              <w:t>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中卫市沙坡头区民政和社会保障局关于印发《临时救助备用金制度》的通知</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卫沙社发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〔2019</w:t>
            </w:r>
            <w:r>
              <w:rPr>
                <w:rFonts w:hint="eastAsia" w:ascii="仿宋_GB2312" w:hAnsi="仿宋_GB2312" w:eastAsia="仿宋_GB2312" w:cs="仿宋_GB2312"/>
                <w:b w:val="0"/>
                <w:bCs w:val="0"/>
                <w:i w:val="0"/>
                <w:color w:val="auto"/>
                <w:kern w:val="0"/>
                <w:sz w:val="28"/>
                <w:szCs w:val="28"/>
                <w:u w:val="none"/>
                <w:lang w:val="en-US" w:eastAsia="zh-CN" w:bidi="ar"/>
              </w:rPr>
              <w:t>〕</w:t>
            </w:r>
            <w:r>
              <w:rPr>
                <w:rFonts w:hint="eastAsia" w:ascii="仿宋_GB2312" w:hAnsi="仿宋_GB2312" w:eastAsia="仿宋_GB2312" w:cs="仿宋_GB2312"/>
                <w:b w:val="0"/>
                <w:bCs w:val="0"/>
                <w:i w:val="0"/>
                <w:color w:val="000000"/>
                <w:kern w:val="0"/>
                <w:sz w:val="28"/>
                <w:szCs w:val="28"/>
                <w:u w:val="none"/>
                <w:lang w:val="en-US" w:eastAsia="zh-CN" w:bidi="ar"/>
              </w:rPr>
              <w:t>115</w:t>
            </w:r>
            <w:r>
              <w:rPr>
                <w:rFonts w:hint="eastAsia" w:ascii="仿宋_GB2312" w:hAnsi="仿宋_GB2312" w:eastAsia="仿宋_GB2312" w:cs="仿宋_GB2312"/>
                <w:b w:val="0"/>
                <w:bCs w:val="0"/>
                <w:i w:val="0"/>
                <w:color w:val="auto"/>
                <w:kern w:val="0"/>
                <w:sz w:val="28"/>
                <w:szCs w:val="28"/>
                <w:u w:val="none"/>
                <w:lang w:val="en-US" w:eastAsia="zh-CN" w:bidi="ar"/>
              </w:rPr>
              <w:t>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中卫市沙坡头区民政和社会保障局关于印发《沙坡头区精神障碍社区康复服务试点建设实施方案》的通知</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8</w:t>
            </w:r>
          </w:p>
        </w:tc>
        <w:tc>
          <w:tcPr>
            <w:tcW w:w="25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卫沙财发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〔2020〕72号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中卫市沙坡头区财政局关于印发《中卫市沙坡头区关于加强融资担保公司管理的工作方案》的通知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卫沙自然资发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〔2020〕9号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000000"/>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中卫市沙坡头区自然资源局关于下发新型冠状病毒感染的肺炎疫情防控期间陆生野生动物人工繁育场所管控九项要求的通知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10</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b w:val="0"/>
                <w:bCs w:val="0"/>
                <w:i w:val="0"/>
                <w:color w:val="auto"/>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auto"/>
                <w:kern w:val="2"/>
                <w:sz w:val="28"/>
                <w:szCs w:val="28"/>
                <w:u w:val="none"/>
                <w:lang w:val="en-US" w:eastAsia="zh-CN" w:bidi="ar-SA"/>
              </w:rPr>
            </w:pPr>
            <w:r>
              <w:rPr>
                <w:rFonts w:hint="eastAsia" w:ascii="仿宋_GB2312" w:hAnsi="仿宋_GB2312" w:eastAsia="仿宋_GB2312" w:cs="仿宋_GB2312"/>
                <w:b w:val="0"/>
                <w:bCs w:val="0"/>
                <w:i w:val="0"/>
                <w:color w:val="auto"/>
                <w:kern w:val="0"/>
                <w:sz w:val="28"/>
                <w:szCs w:val="28"/>
                <w:u w:val="none"/>
                <w:lang w:val="en-US" w:eastAsia="zh-CN" w:bidi="ar"/>
              </w:rPr>
              <w:t>〔2020〕14号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中卫市沙坡头区住房城乡建设和交通局关于切实做好沙坡头区在建项目新型冠状病毒肺炎疫情防控工作的通知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〔2020〕16号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中卫市沙坡头区住房城乡建设和交通局关于做好2020年沙坡头区建设工程疫情防控期间开复工工作的通知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〔2020〕43号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中卫市沙坡头区住房城乡建设和交通局关于印发《中卫市沙坡头区成立业主大会及选举业主委员会程序指引》的通知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0"/>
                <w:sz w:val="28"/>
                <w:szCs w:val="28"/>
                <w:u w:val="none"/>
                <w:lang w:val="en-US" w:eastAsia="zh-CN" w:bidi="ar"/>
              </w:rPr>
            </w:pPr>
            <w:r>
              <w:rPr>
                <w:rFonts w:hint="eastAsia" w:ascii="仿宋_GB2312" w:hAnsi="仿宋_GB2312" w:eastAsia="仿宋_GB2312" w:cs="仿宋_GB2312"/>
                <w:b w:val="0"/>
                <w:bCs w:val="0"/>
                <w:i w:val="0"/>
                <w:color w:val="000000"/>
                <w:kern w:val="0"/>
                <w:sz w:val="28"/>
                <w:szCs w:val="28"/>
                <w:u w:val="none"/>
                <w:lang w:val="en-US" w:eastAsia="zh-CN" w:bidi="ar"/>
              </w:rPr>
              <w:t>卫沙建交发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〔2020〕198号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中卫市沙坡头区住房城乡建设和交通局关于印发沙坡头区住宅小区《视频监控安全管理制度》的通知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卫沙农发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〔2019〕249号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i w:val="0"/>
                <w:color w:val="000000"/>
                <w:kern w:val="0"/>
                <w:sz w:val="28"/>
                <w:szCs w:val="28"/>
                <w:u w:val="none"/>
                <w:lang w:val="en-US" w:eastAsia="zh-CN" w:bidi="ar"/>
              </w:rPr>
              <w:t>中卫市沙坡头区农业农村局关于印发《沙坡头区完善耕地地力保护补贴政策实施方案》的通知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kern w:val="2"/>
                <w:sz w:val="28"/>
                <w:szCs w:val="28"/>
                <w:vertAlign w:val="baseline"/>
                <w:lang w:val="en-US" w:eastAsia="zh-CN" w:bidi="ar-SA"/>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卫沙卫发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〔2019〕54号</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中卫市沙坡头区卫生健康局关于印发《沙坡头区学校传染病联防联控工作方案》的通知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16</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卫沙综执发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〔2019〕5号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中卫市沙坡头区综合执法局关于印发《中卫市沙坡头区综合执法局加强市容秩序“十大专项”行动实施方案》的通知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卫沙综执发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〔2019〕78号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中卫市沙坡头区综合执法局关于对城区停车场进行集中整治的通告</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w:t>
            </w:r>
          </w:p>
        </w:tc>
        <w:tc>
          <w:tcPr>
            <w:tcW w:w="25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卫沙综执发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〔2019〕8号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中卫市沙坡头区综合执法局关于印发《新型冠状病毒感染肺炎疫情防控工作方案》的通知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19</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卫沙医保发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2019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25号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中卫市沙坡头区医保局 中卫市沙坡头区卫健委 中卫市沙坡头区财政局关于印发《沙坡头区全面取消医用耗材加成联动调整医疗服务价格的实施方案》的通知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w:t>
            </w:r>
          </w:p>
        </w:tc>
        <w:tc>
          <w:tcPr>
            <w:tcW w:w="2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卫沙医保发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2020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1号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中卫市沙坡头区医疗保障局关于完善高血压糖尿病门诊大病费用保障机制的实施方案</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21</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卫沙医保发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2020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4号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中卫市沙坡头区医疗保障局关于印发《沙坡头区医疗保障局关于贯彻落实高血压糖尿病门诊大病费用保障政策实施方案》的通知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22</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卫沙医保发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2020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16号</w:t>
            </w:r>
          </w:p>
        </w:tc>
        <w:tc>
          <w:tcPr>
            <w:tcW w:w="55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中卫市沙坡头区医疗保障局 中卫市沙坡头区卫生健康局关于印发《沙坡头区医保定点医疗机构规范使用医保基金行为专项治理工作方案》的通知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23</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卫沙医保发</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2020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sz w:val="28"/>
                <w:szCs w:val="28"/>
                <w:vertAlign w:val="baseline"/>
                <w:lang w:val="en-US" w:eastAsia="zh-CN"/>
              </w:rPr>
              <w:t>21号</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i w:val="0"/>
                <w:color w:val="000000"/>
                <w:kern w:val="2"/>
                <w:sz w:val="28"/>
                <w:szCs w:val="28"/>
                <w:u w:val="none"/>
                <w:lang w:val="en-US" w:eastAsia="zh-CN" w:bidi="ar-SA"/>
              </w:rPr>
            </w:pPr>
            <w:r>
              <w:rPr>
                <w:rFonts w:hint="eastAsia" w:ascii="仿宋_GB2312" w:hAnsi="仿宋_GB2312" w:eastAsia="仿宋_GB2312" w:cs="仿宋_GB2312"/>
                <w:b w:val="0"/>
                <w:bCs w:val="0"/>
                <w:i w:val="0"/>
                <w:color w:val="000000"/>
                <w:kern w:val="0"/>
                <w:sz w:val="28"/>
                <w:szCs w:val="28"/>
                <w:u w:val="none"/>
                <w:lang w:val="en-US" w:eastAsia="zh-CN" w:bidi="ar"/>
              </w:rPr>
              <w:t>中卫市沙坡头区医疗保障局关于印发</w:t>
            </w:r>
            <w:r>
              <w:rPr>
                <w:rFonts w:hint="eastAsia" w:ascii="仿宋_GB2312" w:hAnsi="仿宋_GB2312" w:eastAsia="仿宋_GB2312" w:cs="仿宋_GB2312"/>
                <w:b w:val="0"/>
                <w:bCs w:val="0"/>
                <w:kern w:val="2"/>
                <w:sz w:val="28"/>
                <w:szCs w:val="28"/>
                <w:vertAlign w:val="baseline"/>
                <w:lang w:val="en-US" w:eastAsia="zh-CN" w:bidi="ar-SA"/>
              </w:rPr>
              <w:t>沙坡头区2021年城乡居民基本医疗保险参保缴费实施方案</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24</w:t>
            </w:r>
          </w:p>
        </w:tc>
        <w:tc>
          <w:tcPr>
            <w:tcW w:w="250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卫沙教发</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2020</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4号</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中卫市沙坡头区教育局关于印发《沙坡头区义务教育阶段“控辍保学”工作实施方案》的通知</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保留</w:t>
            </w:r>
          </w:p>
        </w:tc>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sz w:val="28"/>
                <w:szCs w:val="28"/>
                <w:vertAlign w:val="baseline"/>
                <w:lang w:val="en-US" w:eastAsia="zh-CN"/>
              </w:rPr>
              <w:t>合法有效</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区</w:t>
            </w:r>
            <w:r>
              <w:rPr>
                <w:rFonts w:hint="eastAsia" w:ascii="仿宋_GB2312" w:hAnsi="仿宋_GB2312" w:eastAsia="仿宋_GB2312" w:cs="仿宋_GB2312"/>
                <w:b w:val="0"/>
                <w:bCs w:val="0"/>
                <w:color w:val="auto"/>
                <w:sz w:val="28"/>
                <w:szCs w:val="28"/>
                <w:vertAlign w:val="baseline"/>
                <w:lang w:val="en-US" w:eastAsia="zh-CN"/>
              </w:rPr>
              <w:t>教育局</w:t>
            </w:r>
          </w:p>
        </w:tc>
      </w:tr>
    </w:tbl>
    <w:p>
      <w:pPr>
        <w:keepNext w:val="0"/>
        <w:keepLines w:val="0"/>
        <w:pageBreakBefore w:val="0"/>
        <w:kinsoku/>
        <w:wordWrap/>
        <w:overflowPunct/>
        <w:topLinePunct w:val="0"/>
        <w:autoSpaceDE/>
        <w:autoSpaceDN/>
        <w:bidi w:val="0"/>
        <w:adjustRightInd/>
        <w:snapToGrid/>
        <w:spacing w:line="480" w:lineRule="exact"/>
        <w:textAlignment w:val="auto"/>
        <w:rPr>
          <w:color w:val="auto"/>
        </w:rPr>
      </w:pPr>
    </w:p>
    <w:sectPr>
      <w:footerReference r:id="rId3" w:type="default"/>
      <w:pgSz w:w="16838" w:h="11906" w:orient="landscape"/>
      <w:pgMar w:top="1803" w:right="1440" w:bottom="1803" w:left="1440" w:header="851" w:footer="992" w:gutter="0"/>
      <w:pgNumType w:fmt="numberInDash" w:start="37"/>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94901"/>
    <w:rsid w:val="06793366"/>
    <w:rsid w:val="0BF40E57"/>
    <w:rsid w:val="1EC858AE"/>
    <w:rsid w:val="2E194901"/>
    <w:rsid w:val="2F0567DF"/>
    <w:rsid w:val="3576135E"/>
    <w:rsid w:val="377C235B"/>
    <w:rsid w:val="38EB0E1B"/>
    <w:rsid w:val="3C923167"/>
    <w:rsid w:val="411D5B55"/>
    <w:rsid w:val="4ABD35AC"/>
    <w:rsid w:val="4BEC5856"/>
    <w:rsid w:val="4EEA53E5"/>
    <w:rsid w:val="59FF7089"/>
    <w:rsid w:val="5DA66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8"/>
      <w:szCs w:val="28"/>
      <w:u w:val="none"/>
    </w:rPr>
  </w:style>
  <w:style w:type="character" w:customStyle="1" w:styleId="9">
    <w:name w:val="font31"/>
    <w:basedOn w:val="7"/>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2021-02-01T03:25:00Z</dcterms:created>
  <dc:creator>肖恩碎片</dc:creator>
  <cp:lastModifiedBy>陆莉</cp:lastModifiedBy>
  <cp:lastPrinted>2021-03-01T07:12:38Z</cp:lastPrinted>
  <dcterms:modified xsi:type="dcterms:W3CDTF">2021-03-01T07:12:51Z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