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560" w:lineRule="exact"/>
        <w:ind w:firstLine="880" w:firstLineChars="200"/>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沙坡头区人民政府保留的政策性文件</w:t>
      </w:r>
      <w:r>
        <w:rPr>
          <w:rFonts w:hint="default" w:ascii="Times New Roman" w:hAnsi="Times New Roman" w:eastAsia="方正小标宋_GBK" w:cs="Times New Roman"/>
          <w:sz w:val="44"/>
          <w:szCs w:val="44"/>
        </w:rPr>
        <w:t>目录</w:t>
      </w:r>
    </w:p>
    <w:p>
      <w:pPr>
        <w:pStyle w:val="2"/>
        <w:rPr>
          <w:rFonts w:hint="eastAsia"/>
          <w:lang w:eastAsia="zh-CN"/>
        </w:rPr>
      </w:pPr>
    </w:p>
    <w:tbl>
      <w:tblPr>
        <w:tblStyle w:val="6"/>
        <w:tblW w:w="15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491"/>
        <w:gridCol w:w="4954"/>
        <w:gridCol w:w="1497"/>
        <w:gridCol w:w="200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sz w:val="30"/>
                <w:szCs w:val="30"/>
                <w:vertAlign w:val="baseline"/>
                <w:lang w:val="en-US" w:eastAsia="zh-CN"/>
              </w:rPr>
            </w:pPr>
            <w:r>
              <w:rPr>
                <w:rFonts w:hint="default" w:ascii="Times New Roman" w:hAnsi="Times New Roman" w:eastAsia="仿宋_GB2312" w:cs="Times New Roman"/>
                <w:b/>
                <w:bCs/>
                <w:sz w:val="30"/>
                <w:szCs w:val="30"/>
                <w:vertAlign w:val="baseline"/>
                <w:lang w:val="en-US" w:eastAsia="zh-CN"/>
              </w:rPr>
              <w:t>序号</w:t>
            </w:r>
          </w:p>
        </w:tc>
        <w:tc>
          <w:tcPr>
            <w:tcW w:w="349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kern w:val="2"/>
                <w:sz w:val="30"/>
                <w:szCs w:val="30"/>
                <w:vertAlign w:val="baseline"/>
                <w:lang w:val="en-US" w:eastAsia="zh-CN" w:bidi="ar-SA"/>
              </w:rPr>
            </w:pPr>
            <w:r>
              <w:rPr>
                <w:rFonts w:hint="default" w:ascii="Times New Roman" w:hAnsi="Times New Roman" w:eastAsia="仿宋_GB2312" w:cs="Times New Roman"/>
                <w:b/>
                <w:bCs/>
                <w:sz w:val="30"/>
                <w:szCs w:val="30"/>
                <w:vertAlign w:val="baseline"/>
                <w:lang w:val="en-US" w:eastAsia="zh-CN"/>
              </w:rPr>
              <w:t>文号</w:t>
            </w:r>
          </w:p>
        </w:tc>
        <w:tc>
          <w:tcPr>
            <w:tcW w:w="49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bCs/>
                <w:sz w:val="30"/>
                <w:szCs w:val="30"/>
                <w:vertAlign w:val="baseline"/>
                <w:lang w:val="en-US" w:eastAsia="zh-CN"/>
              </w:rPr>
            </w:pPr>
            <w:r>
              <w:rPr>
                <w:rFonts w:hint="default" w:ascii="Times New Roman" w:hAnsi="Times New Roman" w:eastAsia="仿宋_GB2312" w:cs="Times New Roman"/>
                <w:b/>
                <w:bCs/>
                <w:sz w:val="30"/>
                <w:szCs w:val="30"/>
                <w:vertAlign w:val="baseline"/>
                <w:lang w:val="en-US" w:eastAsia="zh-CN"/>
              </w:rPr>
              <w:t>文件名称</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30"/>
                <w:szCs w:val="30"/>
                <w:vertAlign w:val="baseline"/>
                <w:lang w:val="en-US" w:eastAsia="zh-CN"/>
              </w:rPr>
            </w:pPr>
            <w:r>
              <w:rPr>
                <w:rFonts w:hint="eastAsia" w:ascii="Times New Roman" w:hAnsi="Times New Roman" w:eastAsia="仿宋_GB2312" w:cs="Times New Roman"/>
                <w:b/>
                <w:bCs/>
                <w:sz w:val="30"/>
                <w:szCs w:val="30"/>
                <w:vertAlign w:val="baseline"/>
                <w:lang w:val="en-US" w:eastAsia="zh-CN"/>
              </w:rPr>
              <w:t>清理意见</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b/>
                <w:bCs/>
                <w:sz w:val="30"/>
                <w:szCs w:val="30"/>
                <w:vertAlign w:val="baseline"/>
                <w:lang w:val="en-US" w:eastAsia="zh-CN"/>
              </w:rPr>
            </w:pPr>
            <w:r>
              <w:rPr>
                <w:rFonts w:hint="eastAsia" w:ascii="Times New Roman" w:hAnsi="Times New Roman" w:eastAsia="仿宋_GB2312" w:cs="Times New Roman"/>
                <w:b/>
                <w:bCs/>
                <w:sz w:val="30"/>
                <w:szCs w:val="30"/>
                <w:vertAlign w:val="baseline"/>
                <w:lang w:val="en-US" w:eastAsia="zh-CN"/>
              </w:rPr>
              <w:t>理由</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Times New Roman"/>
                <w:b/>
                <w:bCs/>
                <w:kern w:val="2"/>
                <w:sz w:val="30"/>
                <w:szCs w:val="30"/>
                <w:vertAlign w:val="baseline"/>
                <w:lang w:val="en-US" w:eastAsia="zh-CN" w:bidi="ar-SA"/>
              </w:rPr>
            </w:pPr>
            <w:r>
              <w:rPr>
                <w:rFonts w:hint="eastAsia" w:ascii="Times New Roman" w:hAnsi="Times New Roman" w:eastAsia="仿宋_GB2312" w:cs="Times New Roman"/>
                <w:b/>
                <w:bCs/>
                <w:sz w:val="30"/>
                <w:szCs w:val="30"/>
                <w:vertAlign w:val="baseline"/>
                <w:lang w:val="en-US"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w:t>
            </w:r>
          </w:p>
        </w:tc>
        <w:tc>
          <w:tcPr>
            <w:tcW w:w="3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卫沙管办发〔2014〕16号</w:t>
            </w:r>
          </w:p>
        </w:tc>
        <w:tc>
          <w:tcPr>
            <w:tcW w:w="4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关于印发《沙坡头区2014年全面开展农村土地承包经营权确权登记颁证工作实施方案》的通知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w:t>
            </w:r>
          </w:p>
        </w:tc>
        <w:tc>
          <w:tcPr>
            <w:tcW w:w="3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卫沙政办发〔2016〕26号</w:t>
            </w:r>
          </w:p>
        </w:tc>
        <w:tc>
          <w:tcPr>
            <w:tcW w:w="4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中卫市沙坡头区人民政府办公室关于印发沙坡头区第四排水沟农田排灌水及污水分离建设项目房屋征收与补偿安置方案的通知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卫沙政办发〔2017〕29号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关于印发《沙坡头区农村最低生活保障制度与扶贫开发政策有效衔接工作的实施方案》的通知</w:t>
            </w: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卫沙政办发〔2017〕51号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关于印发沙坡头区开展主动发现、快速响应和及时救助城乡困难群众工作的实施方案的通知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卫沙政办发〔2017〕66号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中卫市沙坡头区人民政府办公室关</w:t>
            </w:r>
            <w:r>
              <w:rPr>
                <w:rFonts w:hint="eastAsia" w:ascii="仿宋_GB2312" w:hAnsi="仿宋_GB2312" w:eastAsia="仿宋_GB2312" w:cs="仿宋_GB2312"/>
                <w:i w:val="0"/>
                <w:color w:val="auto"/>
                <w:kern w:val="0"/>
                <w:sz w:val="28"/>
                <w:szCs w:val="28"/>
                <w:u w:val="none"/>
                <w:lang w:val="en-US" w:eastAsia="zh-CN" w:bidi="ar"/>
              </w:rPr>
              <w:t>于印发沙坡头区双桥村棚户区改造二期项目房屋征收与补偿安置方案的通知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卫沙政办发〔2017〕105号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关于印发沙坡头区水权确权工作实施方案和沙坡头区深化小型水利工程管理体制改革实施方案的通知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7</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卫沙政办发〔2017〕107号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关于印发沙坡头区2017年农村土地股份合作社改革试点工作实施方案的通知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8</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卫沙政办发〔2017〕108号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关于印发沙坡头区2017年农村集体经济组织产权制度改革工作实施方案的通知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9</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卫沙政办发〔2017〕143号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关于印发沙坡头区刘台村棚户区改造项目房屋征收与补偿安置方案的通知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10</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卫沙政办发〔2017〕172号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关于印发沙坡头区刘台村棚户区改造项目房屋征收与补偿安置方案的通知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11</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卫沙政办发〔2017〕177号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关于印发沙坡头区城中村遗留户改造项目房屋征收与补偿安置方案的通知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12</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卫沙政办发〔2017〕199号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关于印发沙坡头区“十三五”易地扶贫搬迁安置工作方案的通知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卫沙政办发〔2017〕208号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关于印发沙坡头区农村产权流转管理工作方案等文件的通知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卫沙政办发〔2017〕209号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关于印发沙坡头区农村宅基地和房屋统一确权登记颁证工作实施方案的通知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15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卫沙政发〔2017〕103号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w:t>
            </w:r>
            <w:r>
              <w:rPr>
                <w:rFonts w:hint="eastAsia" w:ascii="仿宋_GB2312" w:hAnsi="仿宋_GB2312" w:eastAsia="仿宋_GB2312" w:cs="仿宋_GB2312"/>
                <w:i w:val="0"/>
                <w:color w:val="auto"/>
                <w:kern w:val="0"/>
                <w:sz w:val="28"/>
                <w:szCs w:val="28"/>
                <w:u w:val="none"/>
                <w:lang w:val="en-US" w:eastAsia="zh-CN" w:bidi="ar"/>
              </w:rPr>
              <w:t>关于种植养殖用地和农家乐征收补偿有关事宜的通知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16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卫沙政办发〔2018〕44号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关于印发中卫市公安监所管理中心建设项目房屋征收与补偿安置方案的通知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17</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卫沙政办发〔2018〕62号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关于印发双桥（三期）棚户区改造项目房屋征收与补偿安置方案的通知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18</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卫沙政办发〔2018〕67号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关于印发沙坡头区南关农贸市场项目房屋征收与补偿安置方案的通知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19</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卫沙政办发〔2018〕78号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关于印发沙坡头区粮食生产功能区划定工作方案的通知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20</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卫沙政办发〔2018〕82号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关于印发沙坡头区河湖水域岸线划界确权工作方案的通知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21</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卫沙政办发〔2018〕83号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关于印发沙坡头区水流产权确权试点工作方案的通知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22</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卫沙政办发〔2018〕86号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关于印发沙坡头区关于进一步做好农村土地承包经营权确权登记颁证应确尽确工作实施方案的通知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卫沙政办发〔2018〕128号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关于印发沙坡头区迎水桥镇营盘水村“十三五”县内移民搬迁安置实施方案的通知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卫沙政办发〔2018〕156号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关于印发中卫至兰州客运专线房屋征收项目房屋征收与补偿安置方案的通知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卫沙政办发〔2018〕173号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关于印发沙坡头区农业水价综合改革实施方案的通知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卫沙政办发〔2018〕188号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关于印发乌海至玛沁公路房屋征收项目房屋征收与补偿安置方案的通知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27</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卫沙政办发〔2018〕121号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关于印发沙坡头区清水河流域水污染防治工作方案的通知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28</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卫沙政发〔2019〕108号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w:t>
            </w:r>
            <w:r>
              <w:rPr>
                <w:rFonts w:hint="eastAsia" w:ascii="仿宋_GB2312" w:hAnsi="仿宋_GB2312" w:eastAsia="仿宋_GB2312" w:cs="仿宋_GB2312"/>
                <w:i w:val="0"/>
                <w:color w:val="auto"/>
                <w:kern w:val="0"/>
                <w:sz w:val="28"/>
                <w:szCs w:val="28"/>
                <w:u w:val="none"/>
                <w:lang w:val="en-US" w:eastAsia="zh-CN" w:bidi="ar"/>
              </w:rPr>
              <w:t>关于印发沙坡头区清理拖欠民营企业中小企业账款工作整改方案的通知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29</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关于印发城中村遗留户（市医院东侧片区）棚户区改造项目房屋征收社会稳定风险评估报告的通知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30</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卫沙政办发〔2019〕2号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关于印发城中村遗留户（市医院东侧片区）棚户区改造项目房屋征收与补偿安置方案的通知</w:t>
            </w: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31</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关于印发宣和镇鸡粪处理厂建设项目国有土地使用权收回补偿方案的通知</w:t>
            </w: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32</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卫沙政办发〔2019〕14号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关于印发乌玛高速公路建设项目集体土地征收和国有土地使用权收回补偿方案的通知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关于印发塞上330千伏输变电工程建设项目国有土地使用权收回补偿方案的通知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卫沙政办发〔2019〕39号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关于印发沙坡头区城中村遗留户棚户区改造项目房屋征收与补偿安置方案的通知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卫沙政办发〔2019〕54号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关于印发沙坡头区黄瓜绿斑驳花叶病毒病处置应急预案的通知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卫沙政办发〔2019〕56号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关于印发国电电力中卫光伏电站迁建项目国有土地使用权收回补偿方案的通知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37</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卫沙政办发〔2019〕57号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关于印发柔石路延伸段石墩水至工业园区道路项目国有土地使用权收回补偿方案的通知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38</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卫沙政办发〔2019〕63号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关于印发中卫市沙坡头区普及高中阶段教育实施方案的通知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39</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卫沙政办发〔2019〕71号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关于印发兴仁东加油站建设项目集体土地征收工作方案的通知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40</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卫沙政办发〔2019〕83号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关于印发滨河镇涝池村新村部建设项目集体土地征收工作方案的通知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41</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卫沙政办发〔2019〕90号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关于印发深中天然气常乐门站建设项目国有土地使用权收回补偿方案的通知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42</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卫沙政办发〔2019〕97号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关于印发沙坡头区畜禽规模养殖禁（限）养区划定方案的通知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43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卫沙政办发〔2019〕99号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关于印发中卫物流园项目房屋征收与补偿安置方案的通知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44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卫沙政办发〔2019〕101号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关于印发国家电投中卫香山风电场新建工程项目国有土地使用权收回补偿方案的通知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卫沙政办发〔2019〕103号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关于印发中卫市第二垃圾填埋场项目国有土地使用权收回补偿方案的通知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bookmarkStart w:id="0" w:name="_GoBack"/>
            <w:r>
              <w:rPr>
                <w:rFonts w:hint="eastAsia" w:ascii="仿宋_GB2312" w:hAnsi="仿宋_GB2312" w:eastAsia="仿宋_GB2312" w:cs="仿宋_GB2312"/>
                <w:b w:val="0"/>
                <w:bCs w:val="0"/>
                <w:kern w:val="2"/>
                <w:sz w:val="28"/>
                <w:szCs w:val="28"/>
                <w:vertAlign w:val="baseline"/>
                <w:lang w:val="en-US" w:eastAsia="zh-CN" w:bidi="ar-SA"/>
              </w:rPr>
              <w:t>46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卫沙政办发〔2019〕107号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关于印发浙能宁夏中卫香山风电项目国有土地使用权收回补偿方案的通知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47</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卫沙政发</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 w:val="0"/>
                <w:bCs w:val="0"/>
                <w:color w:val="auto"/>
                <w:sz w:val="28"/>
                <w:szCs w:val="28"/>
                <w:vertAlign w:val="baseline"/>
                <w:lang w:val="en-US" w:eastAsia="zh-CN"/>
              </w:rPr>
              <w:t>2020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b w:val="0"/>
                <w:bCs w:val="0"/>
                <w:color w:val="auto"/>
                <w:sz w:val="28"/>
                <w:szCs w:val="28"/>
                <w:vertAlign w:val="baseline"/>
                <w:lang w:val="en-US" w:eastAsia="zh-CN"/>
              </w:rPr>
              <w:t>60号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中卫市沙坡头区人民政府印发关于推进沙坡头区区域科技创新三年行动实施方案的通知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48</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卫沙政发〔2020〕118号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w:t>
            </w:r>
            <w:r>
              <w:rPr>
                <w:rFonts w:hint="eastAsia" w:ascii="仿宋_GB2312" w:hAnsi="仿宋_GB2312" w:eastAsia="仿宋_GB2312" w:cs="仿宋_GB2312"/>
                <w:i w:val="0"/>
                <w:color w:val="auto"/>
                <w:kern w:val="0"/>
                <w:sz w:val="28"/>
                <w:szCs w:val="28"/>
                <w:u w:val="none"/>
                <w:lang w:val="en-US" w:eastAsia="zh-CN" w:bidi="ar"/>
              </w:rPr>
              <w:t>关于印发沙坡头区融资担保类基金管理改革实施方案的通知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49</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卫沙政发〔2020〕123号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w:t>
            </w:r>
            <w:r>
              <w:rPr>
                <w:rFonts w:hint="eastAsia" w:ascii="仿宋_GB2312" w:hAnsi="仿宋_GB2312" w:eastAsia="仿宋_GB2312" w:cs="仿宋_GB2312"/>
                <w:i w:val="0"/>
                <w:color w:val="auto"/>
                <w:kern w:val="0"/>
                <w:sz w:val="28"/>
                <w:szCs w:val="28"/>
                <w:u w:val="none"/>
                <w:lang w:val="en-US" w:eastAsia="zh-CN" w:bidi="ar"/>
              </w:rPr>
              <w:t>关于印发《沙坡头区2020年水权交易工作实施方案》的通知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50</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卫沙政办发〔2020〕7号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关于印发中卫市慈爱康复中心南侧道路建设项目集体土地征收工作方案的通知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51</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卫沙政办发〔2020〕21号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关于印发沙坡头区农民住房财产权抵押贷款试点工作实施方案的通知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52</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卫沙政办发〔2020〕22号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关于印发沙坡头区农业设施产权抵押贷款试点工作实施方案的通知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53</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卫沙政办发〔2020〕24号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关于印发沙坡头区国家现代农业产业园建设规划（2020—2025年）的通知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54</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卫沙政办发〔2020〕59号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关于印发沙坡头区营盘水国省道综合服务区建设项目国有土地附属物补偿方案的通知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55</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卫沙政办发〔2020〕61号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关于印发滨河镇水源地保护区大板村3-9队村民搬迁安置方案的通知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滨河镇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56</w:t>
            </w:r>
          </w:p>
        </w:tc>
        <w:tc>
          <w:tcPr>
            <w:tcW w:w="34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卫沙政办发〔2020〕88号</w:t>
            </w:r>
          </w:p>
        </w:tc>
        <w:tc>
          <w:tcPr>
            <w:tcW w:w="4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中卫市沙坡头区人民政府办公室</w:t>
            </w:r>
            <w:r>
              <w:rPr>
                <w:rFonts w:hint="eastAsia" w:ascii="仿宋_GB2312" w:hAnsi="仿宋_GB2312" w:eastAsia="仿宋_GB2312" w:cs="仿宋_GB2312"/>
                <w:i w:val="0"/>
                <w:color w:val="auto"/>
                <w:kern w:val="0"/>
                <w:sz w:val="28"/>
                <w:szCs w:val="28"/>
                <w:u w:val="none"/>
                <w:lang w:val="en-US" w:eastAsia="zh-CN" w:bidi="ar"/>
              </w:rPr>
              <w:t>关于印发沙坡头区农村闲置宅基地和闲置农房盘活利用试点方案的通知</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kern w:val="2"/>
                <w:sz w:val="28"/>
                <w:szCs w:val="28"/>
                <w:vertAlign w:val="baseline"/>
                <w:lang w:val="en-US" w:eastAsia="zh-CN" w:bidi="ar-SA"/>
              </w:rPr>
              <w:t>区农业农村局</w:t>
            </w:r>
          </w:p>
        </w:tc>
      </w:tr>
    </w:tbl>
    <w:p>
      <w:pPr>
        <w:keepNext w:val="0"/>
        <w:keepLines w:val="0"/>
        <w:pageBreakBefore w:val="0"/>
        <w:kinsoku/>
        <w:wordWrap/>
        <w:overflowPunct/>
        <w:topLinePunct w:val="0"/>
        <w:autoSpaceDE/>
        <w:autoSpaceDN/>
        <w:bidi w:val="0"/>
        <w:adjustRightInd/>
        <w:snapToGrid/>
        <w:spacing w:line="460" w:lineRule="exact"/>
      </w:pPr>
    </w:p>
    <w:sectPr>
      <w:footerReference r:id="rId3" w:type="default"/>
      <w:pgSz w:w="16838" w:h="11906" w:orient="landscape"/>
      <w:pgMar w:top="1803" w:right="1440" w:bottom="1803" w:left="1440" w:header="851" w:footer="992" w:gutter="0"/>
      <w:pgNumType w:fmt="numberInDash" w:start="12"/>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4F5F"/>
    <w:rsid w:val="000D2640"/>
    <w:rsid w:val="516E60FC"/>
    <w:rsid w:val="56BC4F5F"/>
    <w:rsid w:val="58A70620"/>
    <w:rsid w:val="5E3C023C"/>
    <w:rsid w:val="5E7108EB"/>
    <w:rsid w:val="6166270E"/>
    <w:rsid w:val="68BF6EDE"/>
    <w:rsid w:val="6E7232FE"/>
    <w:rsid w:val="7C7D59BF"/>
    <w:rsid w:val="7C96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2021-02-02T06:45:00Z</dcterms:created>
  <dc:creator>肖恩碎片</dc:creator>
  <cp:lastModifiedBy>陆莉</cp:lastModifiedBy>
  <cp:lastPrinted>2021-03-01T07:00:35Z</cp:lastPrinted>
  <dcterms:modified xsi:type="dcterms:W3CDTF">2021-03-01T07:00:47Z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