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1946"/>
        <w:gridCol w:w="1946"/>
        <w:gridCol w:w="1708"/>
        <w:gridCol w:w="1708"/>
        <w:gridCol w:w="1708"/>
        <w:gridCol w:w="1542"/>
        <w:gridCol w:w="14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中卫市玉龙水电建筑安装有限公司招聘人员报名登记表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5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                     业</w:t>
            </w:r>
          </w:p>
        </w:tc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职称/注册证</w:t>
            </w:r>
          </w:p>
        </w:tc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   间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院   校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ind w:firstLine="645"/>
        <w:rPr>
          <w:rFonts w:hint="eastAsia" w:ascii="宋体" w:hAnsi="宋体" w:cs="宋体"/>
          <w:sz w:val="32"/>
          <w:szCs w:val="32"/>
        </w:rPr>
      </w:pPr>
    </w:p>
    <w:p/>
    <w:sectPr>
      <w:pgSz w:w="16838" w:h="11906" w:orient="landscape"/>
      <w:pgMar w:top="1418" w:right="1440" w:bottom="1701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658DB"/>
    <w:rsid w:val="41C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2019-03-19T09:38:00Z</dcterms:created>
  <dc:creator>是风是暖是阳光</dc:creator>
  <cp:lastModifiedBy>是风是暖是阳光</cp:lastModifiedBy>
  <dcterms:modified xsi:type="dcterms:W3CDTF">2019-03-19T09:38:47Z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