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41BF0">
      <w:pPr>
        <w:widowControl/>
        <w:spacing w:beforeLines="0" w:afterLines="0" w:line="500" w:lineRule="exact"/>
        <w:jc w:val="left"/>
        <w:textAlignment w:val="center"/>
        <w:rPr>
          <w:rFonts w:hint="default" w:eastAsia="黑体"/>
          <w:color w:val="000000"/>
          <w:kern w:val="0"/>
          <w:sz w:val="32"/>
          <w:szCs w:val="24"/>
        </w:rPr>
      </w:pPr>
      <w:r>
        <w:rPr>
          <w:rFonts w:hint="eastAsia" w:ascii="黑体" w:eastAsia="黑体"/>
          <w:color w:val="000000"/>
          <w:kern w:val="0"/>
          <w:sz w:val="32"/>
          <w:szCs w:val="24"/>
        </w:rPr>
        <w:t>附件</w:t>
      </w:r>
      <w:r>
        <w:rPr>
          <w:rFonts w:hint="default" w:eastAsia="黑体"/>
          <w:color w:val="000000"/>
          <w:kern w:val="0"/>
          <w:sz w:val="32"/>
          <w:szCs w:val="24"/>
        </w:rPr>
        <w:t>2</w:t>
      </w:r>
    </w:p>
    <w:p w14:paraId="1DC37F6C">
      <w:pPr>
        <w:snapToGrid w:val="0"/>
        <w:spacing w:beforeLines="0" w:afterLines="0"/>
        <w:jc w:val="center"/>
        <w:rPr>
          <w:rFonts w:hint="default" w:eastAsia="方正小标宋_GBK"/>
          <w:color w:val="000000"/>
          <w:sz w:val="44"/>
          <w:szCs w:val="24"/>
        </w:rPr>
      </w:pPr>
      <w:r>
        <w:rPr>
          <w:rFonts w:hint="eastAsia" w:ascii="方正小标宋_GBK" w:eastAsia="方正小标宋_GBK" w:cs="Times New Roman"/>
          <w:color w:val="000000"/>
          <w:kern w:val="0"/>
          <w:sz w:val="40"/>
          <w:szCs w:val="22"/>
          <w:lang w:eastAsia="zh-CN"/>
        </w:rPr>
        <w:t>沙坡头区市场监管领域部门联合随机抽查事项清单</w:t>
      </w:r>
      <w:r>
        <w:rPr>
          <w:rFonts w:hint="eastAsia" w:ascii="方正小标宋_GBK" w:eastAsia="方正小标宋_GBK"/>
          <w:color w:val="000000"/>
          <w:sz w:val="44"/>
          <w:szCs w:val="24"/>
        </w:rPr>
        <w:t>（</w:t>
      </w:r>
      <w:r>
        <w:rPr>
          <w:rFonts w:hint="default" w:ascii="Times New Roman" w:hAnsi="Times New Roman" w:eastAsia="仿宋_GB2312" w:cs="Times New Roman"/>
          <w:b/>
          <w:bCs/>
          <w:color w:val="auto"/>
          <w:sz w:val="40"/>
          <w:szCs w:val="32"/>
        </w:rPr>
        <w:t>2025</w:t>
      </w:r>
      <w:r>
        <w:rPr>
          <w:rFonts w:hint="eastAsia" w:ascii="方正小标宋_GBK" w:eastAsia="方正小标宋_GBK"/>
          <w:color w:val="000000"/>
          <w:sz w:val="44"/>
          <w:szCs w:val="24"/>
        </w:rPr>
        <w:t>年修订版）</w:t>
      </w:r>
    </w:p>
    <w:tbl>
      <w:tblPr>
        <w:tblStyle w:val="3"/>
        <w:tblW w:w="14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6"/>
        <w:gridCol w:w="1746"/>
        <w:gridCol w:w="3525"/>
        <w:gridCol w:w="1770"/>
        <w:gridCol w:w="4080"/>
        <w:gridCol w:w="1440"/>
        <w:gridCol w:w="1726"/>
      </w:tblGrid>
      <w:tr w14:paraId="3914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790EA47">
            <w:pPr>
              <w:widowControl/>
              <w:snapToGrid w:val="0"/>
              <w:spacing w:beforeLines="0" w:afterLines="0" w:line="180" w:lineRule="exact"/>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rPr>
              <w:t>序号</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79A6758">
            <w:pPr>
              <w:widowControl/>
              <w:snapToGrid w:val="0"/>
              <w:spacing w:beforeLines="0" w:afterLines="0" w:line="180" w:lineRule="exact"/>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rPr>
              <w:t>抽查领域</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1235859">
            <w:pPr>
              <w:widowControl/>
              <w:snapToGrid w:val="0"/>
              <w:spacing w:beforeLines="0" w:afterLines="0" w:line="180" w:lineRule="exact"/>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rPr>
              <w:t>抽查事项</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5CA55E1">
            <w:pPr>
              <w:widowControl/>
              <w:snapToGrid w:val="0"/>
              <w:spacing w:beforeLines="0" w:afterLines="0" w:line="180" w:lineRule="exact"/>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rPr>
              <w:t>检查对象</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D236CC5">
            <w:pPr>
              <w:widowControl/>
              <w:snapToGrid w:val="0"/>
              <w:spacing w:beforeLines="0" w:afterLines="0" w:line="180" w:lineRule="exact"/>
              <w:jc w:val="center"/>
              <w:textAlignment w:val="center"/>
              <w:rPr>
                <w:rFonts w:hint="eastAsia" w:ascii="宋体" w:hAnsi="宋体" w:eastAsia="宋体" w:cs="宋体"/>
                <w:b/>
                <w:bCs w:val="0"/>
                <w:color w:val="000000"/>
                <w:kern w:val="0"/>
                <w:sz w:val="18"/>
                <w:szCs w:val="18"/>
                <w:lang w:val="en-US" w:eastAsia="zh-CN"/>
              </w:rPr>
            </w:pPr>
            <w:r>
              <w:rPr>
                <w:rFonts w:hint="eastAsia" w:ascii="宋体" w:hAnsi="宋体" w:eastAsia="宋体" w:cs="宋体"/>
                <w:b/>
                <w:bCs w:val="0"/>
                <w:color w:val="000000"/>
                <w:kern w:val="0"/>
                <w:sz w:val="18"/>
                <w:szCs w:val="18"/>
                <w:lang w:val="en-US" w:eastAsia="zh-CN"/>
              </w:rPr>
              <w:t>检查依据</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B27E722">
            <w:pPr>
              <w:widowControl/>
              <w:snapToGrid w:val="0"/>
              <w:spacing w:beforeLines="0" w:afterLines="0" w:line="180" w:lineRule="exact"/>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rPr>
              <w:t>发起部门</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A9EE59C">
            <w:pPr>
              <w:widowControl/>
              <w:snapToGrid w:val="0"/>
              <w:spacing w:beforeLines="0" w:afterLines="0" w:line="180" w:lineRule="exact"/>
              <w:jc w:val="center"/>
              <w:textAlignment w:val="center"/>
              <w:rPr>
                <w:rFonts w:hint="eastAsia" w:ascii="宋体" w:hAnsi="宋体" w:eastAsia="宋体" w:cs="宋体"/>
                <w:b/>
                <w:bCs w:val="0"/>
                <w:color w:val="000000"/>
                <w:sz w:val="18"/>
                <w:szCs w:val="18"/>
              </w:rPr>
            </w:pPr>
            <w:r>
              <w:rPr>
                <w:rFonts w:hint="eastAsia" w:ascii="宋体" w:hAnsi="宋体" w:eastAsia="宋体" w:cs="宋体"/>
                <w:b/>
                <w:bCs w:val="0"/>
                <w:color w:val="000000"/>
                <w:kern w:val="0"/>
                <w:sz w:val="18"/>
                <w:szCs w:val="18"/>
              </w:rPr>
              <w:t>配合部门</w:t>
            </w:r>
          </w:p>
        </w:tc>
      </w:tr>
      <w:tr w14:paraId="5CE7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E2E7BCE">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AFA7A8B">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医院广告监督检查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E374B84">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经营场所内医疗广告发布情况检查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4A98FD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医院</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AAF96D6">
            <w:pPr>
              <w:widowControl/>
              <w:snapToGrid w:val="0"/>
              <w:spacing w:beforeLines="0" w:afterLines="0" w:line="180" w:lineRule="exact"/>
              <w:jc w:val="left"/>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w:t>
            </w:r>
            <w:r>
              <w:rPr>
                <w:rFonts w:hint="eastAsia" w:ascii="仿宋_GB2312" w:eastAsia="仿宋_GB2312"/>
                <w:color w:val="auto"/>
                <w:sz w:val="18"/>
                <w:szCs w:val="24"/>
              </w:rPr>
              <w:t>中华人民共和国</w:t>
            </w:r>
            <w:r>
              <w:rPr>
                <w:rFonts w:hint="eastAsia" w:ascii="仿宋" w:hAnsi="仿宋" w:eastAsia="仿宋" w:cs="仿宋"/>
                <w:color w:val="auto"/>
                <w:kern w:val="0"/>
                <w:sz w:val="18"/>
                <w:szCs w:val="18"/>
              </w:rPr>
              <w:t>广告法》第四十六条，《</w:t>
            </w:r>
            <w:r>
              <w:rPr>
                <w:rFonts w:hint="eastAsia" w:ascii="仿宋_GB2312" w:eastAsia="仿宋_GB2312"/>
                <w:color w:val="auto"/>
                <w:sz w:val="18"/>
                <w:szCs w:val="24"/>
              </w:rPr>
              <w:t>中华人民共和国</w:t>
            </w:r>
            <w:r>
              <w:rPr>
                <w:rFonts w:hint="eastAsia" w:ascii="仿宋" w:hAnsi="仿宋" w:eastAsia="仿宋" w:cs="仿宋"/>
                <w:color w:val="auto"/>
                <w:kern w:val="0"/>
                <w:sz w:val="18"/>
                <w:szCs w:val="18"/>
              </w:rPr>
              <w:t>药品管理法》第八十九条，《医疗器械监督管理条例》第六十条</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46EC33D">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C43155C">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区卫生健康局</w:t>
            </w:r>
          </w:p>
        </w:tc>
      </w:tr>
      <w:tr w14:paraId="5B44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0E40EDB">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1648E9B">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机动车检验机构检测情况抽查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760CDF9">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机动车排放检验情况和设备使用情况检查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AD64A3C">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机动车排放检验单位</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5E96D55">
            <w:pPr>
              <w:widowControl/>
              <w:snapToGrid w:val="0"/>
              <w:spacing w:beforeLines="0" w:afterLines="0" w:line="180" w:lineRule="exact"/>
              <w:jc w:val="left"/>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w:t>
            </w:r>
            <w:r>
              <w:rPr>
                <w:rFonts w:hint="eastAsia" w:ascii="仿宋_GB2312" w:eastAsia="仿宋_GB2312"/>
                <w:color w:val="auto"/>
                <w:sz w:val="18"/>
                <w:szCs w:val="24"/>
              </w:rPr>
              <w:t>中华人民共和国</w:t>
            </w:r>
            <w:r>
              <w:rPr>
                <w:rFonts w:hint="eastAsia" w:ascii="仿宋" w:hAnsi="仿宋" w:eastAsia="仿宋" w:cs="仿宋"/>
                <w:color w:val="auto"/>
                <w:kern w:val="0"/>
                <w:sz w:val="18"/>
                <w:szCs w:val="18"/>
              </w:rPr>
              <w:t>计量法》《</w:t>
            </w:r>
            <w:r>
              <w:rPr>
                <w:rFonts w:hint="eastAsia" w:ascii="仿宋_GB2312" w:eastAsia="仿宋_GB2312"/>
                <w:color w:val="auto"/>
                <w:sz w:val="18"/>
                <w:szCs w:val="24"/>
              </w:rPr>
              <w:t>中华人民共和国</w:t>
            </w:r>
            <w:r>
              <w:rPr>
                <w:rFonts w:hint="eastAsia" w:ascii="仿宋" w:hAnsi="仿宋" w:eastAsia="仿宋" w:cs="仿宋"/>
                <w:color w:val="auto"/>
                <w:kern w:val="0"/>
                <w:sz w:val="18"/>
                <w:szCs w:val="18"/>
              </w:rPr>
              <w:t>产品质量法》《检验检测机构监督管理办法》《检验检测机构资质认定管理办法》</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002F95E">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区市场监管分局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535EAC5">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区生态环境分局</w:t>
            </w:r>
          </w:p>
        </w:tc>
      </w:tr>
      <w:tr w14:paraId="10C2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9505CB5">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FFA598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企业年度报告抽查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E1DB5A4">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年度报告公示信息的检查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D4C0CF3">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各类企业年报信息</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3DE503F">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企业信息公示暂行条例》第三条、第八条、第九条、第十一条、第十二条、第十五条、第十七条 ，《企业公示信息抽查暂行办法》第十条、第十二条 ，《企业经营异常名录管理暂行办法》第四条、第六条、第八条、第九条 ，《个体工商户年度报告暂行办法》第六条、第十一条 ，《农民专业合作社年度报告公示暂行办法》第五条、第八条</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1067248">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区市场监管分局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94E2BD3">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区民社局</w:t>
            </w:r>
          </w:p>
        </w:tc>
      </w:tr>
      <w:tr w14:paraId="61BC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356C49D">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4</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DF66B5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学科类校外培训机构监管</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F9863C6">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培训机构资质条件、经营活动、培训服务行为的检查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1B769F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val="en"/>
              </w:rPr>
              <w:t>中小学学科类校外培训机构</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1693A9D">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《中共中央办公厅、国务院关于进一步减轻义务</w:t>
            </w:r>
            <w:r>
              <w:rPr>
                <w:rFonts w:hint="eastAsia" w:ascii="仿宋" w:hAnsi="仿宋" w:eastAsia="仿宋" w:cs="仿宋"/>
                <w:color w:val="auto"/>
                <w:kern w:val="0"/>
                <w:sz w:val="18"/>
                <w:szCs w:val="18"/>
                <w:lang w:eastAsia="zh-CN"/>
              </w:rPr>
              <w:t>教育</w:t>
            </w:r>
            <w:r>
              <w:rPr>
                <w:rFonts w:hint="eastAsia" w:ascii="仿宋" w:hAnsi="仿宋" w:eastAsia="仿宋" w:cs="仿宋"/>
                <w:color w:val="auto"/>
                <w:kern w:val="0"/>
                <w:sz w:val="18"/>
                <w:szCs w:val="18"/>
              </w:rPr>
              <w:t>阶段学生作业负担和校外培训负担的意见》《</w:t>
            </w:r>
            <w:r>
              <w:rPr>
                <w:rFonts w:hint="eastAsia" w:ascii="仿宋" w:hAnsi="仿宋" w:eastAsia="仿宋" w:cs="仿宋"/>
                <w:color w:val="auto"/>
                <w:kern w:val="0"/>
                <w:sz w:val="18"/>
                <w:szCs w:val="18"/>
                <w:lang w:eastAsia="zh-CN"/>
              </w:rPr>
              <w:t>教育</w:t>
            </w:r>
            <w:r>
              <w:rPr>
                <w:rFonts w:hint="eastAsia" w:ascii="仿宋" w:hAnsi="仿宋" w:eastAsia="仿宋" w:cs="仿宋"/>
                <w:color w:val="auto"/>
                <w:kern w:val="0"/>
                <w:sz w:val="18"/>
                <w:szCs w:val="18"/>
              </w:rPr>
              <w:t>部、中央编办、司法部关于加强</w:t>
            </w:r>
            <w:r>
              <w:rPr>
                <w:rFonts w:hint="eastAsia" w:ascii="仿宋" w:hAnsi="仿宋" w:eastAsia="仿宋" w:cs="仿宋"/>
                <w:color w:val="auto"/>
                <w:kern w:val="0"/>
                <w:sz w:val="18"/>
                <w:szCs w:val="18"/>
                <w:lang w:eastAsia="zh-CN"/>
              </w:rPr>
              <w:t>教育</w:t>
            </w:r>
            <w:r>
              <w:rPr>
                <w:rFonts w:hint="eastAsia" w:ascii="仿宋" w:hAnsi="仿宋" w:eastAsia="仿宋" w:cs="仿宋"/>
                <w:color w:val="auto"/>
                <w:kern w:val="0"/>
                <w:sz w:val="18"/>
                <w:szCs w:val="18"/>
              </w:rPr>
              <w:t>行政执法 深入推进校外培训综合治理的意见》</w:t>
            </w:r>
            <w:r>
              <w:rPr>
                <w:rFonts w:hint="eastAsia" w:ascii="仿宋" w:hAnsi="仿宋" w:eastAsia="仿宋" w:cs="仿宋"/>
                <w:color w:val="auto"/>
                <w:kern w:val="0"/>
                <w:sz w:val="18"/>
                <w:szCs w:val="18"/>
                <w:lang w:val="en"/>
              </w:rPr>
              <w:t>(</w:t>
            </w:r>
            <w:r>
              <w:rPr>
                <w:rFonts w:hint="eastAsia" w:ascii="仿宋" w:hAnsi="仿宋" w:eastAsia="仿宋" w:cs="仿宋"/>
                <w:color w:val="auto"/>
                <w:kern w:val="0"/>
                <w:sz w:val="18"/>
                <w:szCs w:val="18"/>
              </w:rPr>
              <w:t>教监管〔2022〕1号</w:t>
            </w:r>
            <w:r>
              <w:rPr>
                <w:rFonts w:hint="eastAsia" w:ascii="仿宋" w:hAnsi="仿宋" w:eastAsia="仿宋" w:cs="仿宋"/>
                <w:color w:val="auto"/>
                <w:kern w:val="0"/>
                <w:sz w:val="18"/>
                <w:szCs w:val="18"/>
                <w:lang w:val="en"/>
              </w:rPr>
              <w:t>)</w:t>
            </w:r>
            <w:r>
              <w:rPr>
                <w:rFonts w:hint="eastAsia" w:ascii="仿宋" w:hAnsi="仿宋" w:eastAsia="仿宋" w:cs="仿宋"/>
                <w:color w:val="auto"/>
                <w:kern w:val="0"/>
                <w:sz w:val="18"/>
                <w:szCs w:val="18"/>
              </w:rPr>
              <w:t>《自治区党委办公厅、自治区人</w:t>
            </w:r>
            <w:r>
              <w:rPr>
                <w:rFonts w:hint="eastAsia" w:ascii="仿宋" w:hAnsi="仿宋" w:eastAsia="仿宋" w:cs="仿宋"/>
                <w:color w:val="auto"/>
                <w:kern w:val="0"/>
                <w:sz w:val="18"/>
                <w:szCs w:val="18"/>
                <w:lang w:eastAsia="zh-CN"/>
              </w:rPr>
              <w:t>区民社局</w:t>
            </w:r>
            <w:r>
              <w:rPr>
                <w:rFonts w:hint="eastAsia" w:ascii="仿宋" w:hAnsi="仿宋" w:eastAsia="仿宋" w:cs="仿宋"/>
                <w:color w:val="auto"/>
                <w:kern w:val="0"/>
                <w:sz w:val="18"/>
                <w:szCs w:val="18"/>
              </w:rPr>
              <w:t>府办公厅关于进一步减轻义务</w:t>
            </w:r>
            <w:r>
              <w:rPr>
                <w:rFonts w:hint="eastAsia" w:ascii="仿宋" w:hAnsi="仿宋" w:eastAsia="仿宋" w:cs="仿宋"/>
                <w:color w:val="auto"/>
                <w:kern w:val="0"/>
                <w:sz w:val="18"/>
                <w:szCs w:val="18"/>
                <w:lang w:eastAsia="zh-CN"/>
              </w:rPr>
              <w:t>教育</w:t>
            </w:r>
            <w:r>
              <w:rPr>
                <w:rFonts w:hint="eastAsia" w:ascii="仿宋" w:hAnsi="仿宋" w:eastAsia="仿宋" w:cs="仿宋"/>
                <w:color w:val="auto"/>
                <w:kern w:val="0"/>
                <w:sz w:val="18"/>
                <w:szCs w:val="18"/>
              </w:rPr>
              <w:t>阶段学生作业负担和校外培训负担的实施方案》（宁党办发〔2021〕79 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543CDAE">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区教育局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673E1AB">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区民社局</w:t>
            </w:r>
          </w:p>
        </w:tc>
      </w:tr>
      <w:tr w14:paraId="2B9E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5"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67C8BF6">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5</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6C75B78">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学校办学情况抽查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6C7E1E3">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中小学及幼儿园</w:t>
            </w:r>
            <w:r>
              <w:rPr>
                <w:rFonts w:hint="eastAsia" w:ascii="仿宋" w:hAnsi="仿宋" w:eastAsia="仿宋" w:cs="仿宋"/>
                <w:color w:val="auto"/>
                <w:kern w:val="0"/>
                <w:sz w:val="18"/>
                <w:szCs w:val="18"/>
                <w:lang w:eastAsia="zh-CN"/>
              </w:rPr>
              <w:t>区教育局</w:t>
            </w:r>
            <w:r>
              <w:rPr>
                <w:rFonts w:hint="eastAsia" w:ascii="仿宋" w:hAnsi="仿宋" w:eastAsia="仿宋" w:cs="仿宋"/>
                <w:color w:val="auto"/>
                <w:kern w:val="0"/>
                <w:sz w:val="18"/>
                <w:szCs w:val="18"/>
              </w:rPr>
              <w:t>装备产品（含图书、教学仪器设备、电子产品、校服、床上用品等）检查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0D6C33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各类学校</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20BCDE1">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教育</w:t>
            </w:r>
            <w:r>
              <w:rPr>
                <w:rFonts w:hint="eastAsia" w:ascii="仿宋" w:hAnsi="仿宋" w:eastAsia="仿宋" w:cs="仿宋"/>
                <w:color w:val="auto"/>
                <w:kern w:val="0"/>
                <w:sz w:val="18"/>
                <w:szCs w:val="18"/>
              </w:rPr>
              <w:t>部关于新形势下进一步做好普通中小学装备工作的意见》（教基一〔2016〕3号）自治区幼儿园、小学、初级中学</w:t>
            </w:r>
            <w:r>
              <w:rPr>
                <w:rFonts w:hint="eastAsia" w:ascii="仿宋" w:hAnsi="仿宋" w:eastAsia="仿宋" w:cs="仿宋"/>
                <w:color w:val="auto"/>
                <w:kern w:val="0"/>
                <w:sz w:val="18"/>
                <w:szCs w:val="18"/>
                <w:lang w:eastAsia="zh-CN"/>
              </w:rPr>
              <w:t>教育</w:t>
            </w:r>
            <w:r>
              <w:rPr>
                <w:rFonts w:hint="eastAsia" w:ascii="仿宋" w:hAnsi="仿宋" w:eastAsia="仿宋" w:cs="仿宋"/>
                <w:color w:val="auto"/>
                <w:kern w:val="0"/>
                <w:sz w:val="18"/>
                <w:szCs w:val="18"/>
              </w:rPr>
              <w:t>技术装备标准</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15A87BB">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区教育局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9FDB07F">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w:t>
            </w:r>
          </w:p>
        </w:tc>
      </w:tr>
      <w:tr w14:paraId="7927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EB96ECD">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DB41FD1">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学校食堂食品安全情况的检查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964BF0C">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学校食堂食品安全情况的检查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DF34AA9">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各类学校</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3530585">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《自治区党委 人</w:t>
            </w:r>
            <w:r>
              <w:rPr>
                <w:rFonts w:hint="eastAsia" w:ascii="仿宋" w:hAnsi="仿宋" w:eastAsia="仿宋" w:cs="仿宋"/>
                <w:color w:val="auto"/>
                <w:kern w:val="0"/>
                <w:sz w:val="18"/>
                <w:szCs w:val="18"/>
                <w:lang w:eastAsia="zh-CN"/>
              </w:rPr>
              <w:t>区民社局</w:t>
            </w:r>
            <w:r>
              <w:rPr>
                <w:rFonts w:hint="eastAsia" w:ascii="仿宋" w:hAnsi="仿宋" w:eastAsia="仿宋" w:cs="仿宋"/>
                <w:color w:val="auto"/>
                <w:kern w:val="0"/>
                <w:sz w:val="18"/>
                <w:szCs w:val="18"/>
              </w:rPr>
              <w:t>府关于深化改革食品安全工作的实施意见》（宁党发〔2020〕4号），《自治区</w:t>
            </w:r>
            <w:r>
              <w:rPr>
                <w:rFonts w:hint="eastAsia" w:ascii="仿宋" w:hAnsi="仿宋" w:eastAsia="仿宋" w:cs="仿宋"/>
                <w:color w:val="auto"/>
                <w:kern w:val="0"/>
                <w:sz w:val="18"/>
                <w:szCs w:val="18"/>
                <w:lang w:eastAsia="zh-CN"/>
              </w:rPr>
              <w:t>区市场监管分局</w:t>
            </w:r>
            <w:r>
              <w:rPr>
                <w:rFonts w:hint="eastAsia" w:ascii="仿宋" w:hAnsi="仿宋" w:eastAsia="仿宋" w:cs="仿宋"/>
                <w:color w:val="auto"/>
                <w:kern w:val="0"/>
                <w:sz w:val="18"/>
                <w:szCs w:val="18"/>
              </w:rPr>
              <w:t>厅四部门关于印发宁夏校园食品安全守护行动（2020-2022年）的通知》（宁市监发〔2020〕72号）《自治区</w:t>
            </w:r>
            <w:r>
              <w:rPr>
                <w:rFonts w:hint="eastAsia" w:ascii="仿宋" w:hAnsi="仿宋" w:eastAsia="仿宋" w:cs="仿宋"/>
                <w:color w:val="auto"/>
                <w:kern w:val="0"/>
                <w:sz w:val="18"/>
                <w:szCs w:val="18"/>
                <w:lang w:eastAsia="zh-CN"/>
              </w:rPr>
              <w:t>教育</w:t>
            </w:r>
            <w:r>
              <w:rPr>
                <w:rFonts w:hint="eastAsia" w:ascii="仿宋" w:hAnsi="仿宋" w:eastAsia="仿宋" w:cs="仿宋"/>
                <w:color w:val="auto"/>
                <w:kern w:val="0"/>
                <w:sz w:val="18"/>
                <w:szCs w:val="18"/>
              </w:rPr>
              <w:t>厅等六部门关于印发&lt;关于进一步加强学校食堂管理提高服务保障能力的通知》（宁教发〔2020〕124号）</w:t>
            </w:r>
            <w:r>
              <w:rPr>
                <w:rFonts w:hint="eastAsia" w:ascii="仿宋" w:hAnsi="仿宋" w:eastAsia="仿宋" w:cs="仿宋"/>
                <w:color w:val="auto"/>
                <w:kern w:val="0"/>
                <w:sz w:val="18"/>
                <w:szCs w:val="18"/>
                <w:lang w:eastAsia="zh-CN"/>
              </w:rPr>
              <w:t>教育</w:t>
            </w:r>
            <w:r>
              <w:rPr>
                <w:rFonts w:hint="eastAsia" w:ascii="仿宋" w:hAnsi="仿宋" w:eastAsia="仿宋" w:cs="仿宋"/>
                <w:color w:val="auto"/>
                <w:kern w:val="0"/>
                <w:sz w:val="18"/>
                <w:szCs w:val="18"/>
              </w:rPr>
              <w:t>部 国家市场监督管理</w:t>
            </w:r>
            <w:r>
              <w:rPr>
                <w:rFonts w:hint="eastAsia" w:ascii="仿宋" w:hAnsi="仿宋" w:eastAsia="仿宋" w:cs="仿宋"/>
                <w:color w:val="auto"/>
                <w:kern w:val="0"/>
                <w:sz w:val="18"/>
                <w:szCs w:val="18"/>
                <w:lang w:eastAsia="zh-CN"/>
              </w:rPr>
              <w:t>总</w:t>
            </w:r>
            <w:r>
              <w:rPr>
                <w:rFonts w:hint="eastAsia" w:ascii="仿宋" w:hAnsi="仿宋" w:eastAsia="仿宋" w:cs="仿宋"/>
                <w:color w:val="auto"/>
                <w:kern w:val="0"/>
                <w:sz w:val="18"/>
                <w:szCs w:val="18"/>
              </w:rPr>
              <w:t xml:space="preserve">局 </w:t>
            </w:r>
            <w:r>
              <w:rPr>
                <w:rFonts w:hint="eastAsia" w:ascii="仿宋" w:hAnsi="仿宋" w:eastAsia="仿宋" w:cs="仿宋"/>
                <w:color w:val="auto"/>
                <w:kern w:val="0"/>
                <w:sz w:val="18"/>
                <w:szCs w:val="18"/>
                <w:lang w:eastAsia="zh-CN"/>
              </w:rPr>
              <w:t>卫生健康委</w:t>
            </w:r>
            <w:r>
              <w:rPr>
                <w:rFonts w:hint="eastAsia" w:ascii="仿宋" w:hAnsi="仿宋" w:eastAsia="仿宋" w:cs="仿宋"/>
                <w:color w:val="auto"/>
                <w:kern w:val="0"/>
                <w:sz w:val="18"/>
                <w:szCs w:val="18"/>
              </w:rPr>
              <w:t xml:space="preserve"> 《学校食品安全与营养健康管理规定》（</w:t>
            </w:r>
            <w:r>
              <w:rPr>
                <w:rFonts w:hint="eastAsia" w:ascii="仿宋" w:hAnsi="仿宋" w:eastAsia="仿宋" w:cs="仿宋"/>
                <w:color w:val="auto"/>
                <w:kern w:val="0"/>
                <w:sz w:val="18"/>
                <w:szCs w:val="18"/>
                <w:lang w:eastAsia="zh-CN"/>
              </w:rPr>
              <w:t>教育</w:t>
            </w:r>
            <w:r>
              <w:rPr>
                <w:rFonts w:hint="eastAsia" w:ascii="仿宋" w:hAnsi="仿宋" w:eastAsia="仿宋" w:cs="仿宋"/>
                <w:color w:val="auto"/>
                <w:kern w:val="0"/>
                <w:sz w:val="18"/>
                <w:szCs w:val="18"/>
              </w:rPr>
              <w:t>部令第45号）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A9151F4">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区市场监管分局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60D8709">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区教育局</w:t>
            </w:r>
          </w:p>
        </w:tc>
      </w:tr>
      <w:tr w14:paraId="7567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D7A6F05">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7</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37C5E2D">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枪爆安全监</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C2D202F">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民用枪支配置使用单位使用枪支情况的检查</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民用爆破物仓储情况的检查</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爆破作业单位有关制度情况的检查</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爆破作业单位作业情况的检查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F59546F">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民用枪支经营使用单位</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爆破作业单位</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2DF623D">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w:t>
            </w:r>
            <w:r>
              <w:rPr>
                <w:rFonts w:hint="eastAsia" w:ascii="仿宋_GB2312" w:eastAsia="仿宋_GB2312"/>
                <w:color w:val="auto"/>
                <w:sz w:val="18"/>
                <w:szCs w:val="24"/>
              </w:rPr>
              <w:t>中华人民共和国</w:t>
            </w:r>
            <w:r>
              <w:rPr>
                <w:rFonts w:hint="eastAsia" w:ascii="仿宋" w:hAnsi="仿宋" w:eastAsia="仿宋" w:cs="仿宋"/>
                <w:color w:val="auto"/>
                <w:kern w:val="0"/>
                <w:sz w:val="18"/>
                <w:szCs w:val="18"/>
              </w:rPr>
              <w:t>枪支管理法》（2015年修正）《民用爆炸物品安全管理条例》（2014年国务院令第653号修订）《民用爆炸物品安全管理条例》（2014年国务院令第653号修订）</w:t>
            </w:r>
          </w:p>
        </w:tc>
        <w:tc>
          <w:tcPr>
            <w:tcW w:w="1440"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5C05542">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区公安分局</w:t>
            </w:r>
          </w:p>
        </w:tc>
        <w:tc>
          <w:tcPr>
            <w:tcW w:w="1726"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9129BCC">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区市场监管分局领域相关部门</w:t>
            </w:r>
          </w:p>
        </w:tc>
      </w:tr>
      <w:tr w14:paraId="1FC8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7"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356CC30">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8</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42CE04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保安行业相关单位抽查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05EA0F1">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保安从业单位及其保安服务活动情况的检查</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保安培训单位及其培训活动情况的抽查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9DC9D2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保安行业相关单位</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92E61A2">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《保安服务管理条例》（2022年3月29日国务院令752号修改）</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DD14A07">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768F521">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r>
      <w:tr w14:paraId="2FC4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5"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DE45441">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9</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3394696">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养老机构</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194A19E">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对养老机构运营情况、开展服务等情况监管</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D02EC0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养老机构</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57E28D9">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《养老机构管理办法》（</w:t>
            </w:r>
            <w:r>
              <w:rPr>
                <w:rFonts w:hint="eastAsia" w:ascii="仿宋" w:hAnsi="仿宋" w:eastAsia="仿宋" w:cs="仿宋"/>
                <w:color w:val="auto"/>
                <w:kern w:val="0"/>
                <w:sz w:val="18"/>
                <w:szCs w:val="18"/>
                <w:lang w:eastAsia="zh-CN"/>
              </w:rPr>
              <w:t>区民社局</w:t>
            </w:r>
            <w:r>
              <w:rPr>
                <w:rFonts w:hint="eastAsia" w:ascii="仿宋" w:hAnsi="仿宋" w:eastAsia="仿宋" w:cs="仿宋"/>
                <w:color w:val="auto"/>
                <w:kern w:val="0"/>
                <w:sz w:val="18"/>
                <w:szCs w:val="18"/>
              </w:rPr>
              <w:t>部令第49号）第三十三条</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9DECCFC">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区民社局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6FE2733">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w:t>
            </w:r>
          </w:p>
        </w:tc>
      </w:tr>
      <w:tr w14:paraId="5231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DA81153">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10</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741222A">
            <w:pPr>
              <w:widowControl/>
              <w:snapToGrid w:val="0"/>
              <w:spacing w:beforeLines="0" w:afterLines="0" w:line="180" w:lineRule="exact"/>
              <w:jc w:val="both"/>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殡葬服务机构</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7BA4DF6">
            <w:pPr>
              <w:widowControl/>
              <w:snapToGrid w:val="0"/>
              <w:spacing w:beforeLines="0" w:afterLines="0" w:line="180" w:lineRule="exact"/>
              <w:jc w:val="both"/>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对经营性公墓的监管</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FF169F6">
            <w:pPr>
              <w:widowControl/>
              <w:snapToGrid w:val="0"/>
              <w:spacing w:beforeLines="0" w:afterLines="0" w:line="180" w:lineRule="exact"/>
              <w:jc w:val="both"/>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殡葬服务机构</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A010B73">
            <w:pPr>
              <w:widowControl/>
              <w:snapToGrid w:val="0"/>
              <w:spacing w:beforeLines="0" w:afterLines="0" w:line="180" w:lineRule="exact"/>
              <w:jc w:val="both"/>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rPr>
              <w:t xml:space="preserve">《宁夏回族自治区殡葬管理办法》（2021年修正）第五条 </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D193C0D">
            <w:pPr>
              <w:widowControl/>
              <w:snapToGrid w:val="0"/>
              <w:spacing w:beforeLines="0" w:afterLines="0" w:line="180" w:lineRule="exact"/>
              <w:jc w:val="center"/>
              <w:textAlignment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lang w:eastAsia="zh-CN"/>
              </w:rPr>
              <w:t>区民社局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A93BDBC">
            <w:pPr>
              <w:widowControl/>
              <w:snapToGrid w:val="0"/>
              <w:spacing w:beforeLines="0" w:afterLines="0" w:line="180" w:lineRule="exact"/>
              <w:jc w:val="center"/>
              <w:textAlignment w:val="center"/>
              <w:rPr>
                <w:rFonts w:hint="eastAsia" w:ascii="仿宋" w:hAnsi="仿宋" w:eastAsia="仿宋" w:cs="仿宋"/>
                <w:color w:val="auto"/>
                <w:kern w:val="0"/>
                <w:sz w:val="18"/>
                <w:szCs w:val="18"/>
                <w:highlight w:val="none"/>
                <w:lang w:eastAsia="zh-CN"/>
              </w:rPr>
            </w:pPr>
            <w:r>
              <w:rPr>
                <w:rFonts w:hint="eastAsia" w:ascii="仿宋" w:hAnsi="仿宋" w:eastAsia="仿宋" w:cs="仿宋"/>
                <w:color w:val="auto"/>
                <w:kern w:val="0"/>
                <w:sz w:val="18"/>
                <w:szCs w:val="18"/>
                <w:highlight w:val="none"/>
                <w:lang w:eastAsia="zh-CN"/>
              </w:rPr>
              <w:t>区市场监管分局</w:t>
            </w:r>
          </w:p>
        </w:tc>
      </w:tr>
      <w:tr w14:paraId="7D83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72E91D5">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11</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190669E">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律师事务所的行政检查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D317C3B">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eastAsia="zh-CN"/>
              </w:rPr>
              <w:t>对律师事务所管理情况监管</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FD50308">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全市律师事务所</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9AE4E57">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w:t>
            </w:r>
            <w:r>
              <w:rPr>
                <w:rFonts w:hint="eastAsia" w:ascii="仿宋_GB2312" w:eastAsia="仿宋_GB2312"/>
                <w:color w:val="auto"/>
                <w:sz w:val="18"/>
                <w:szCs w:val="24"/>
              </w:rPr>
              <w:t>中华人民共和国</w:t>
            </w:r>
            <w:r>
              <w:rPr>
                <w:rFonts w:hint="eastAsia" w:ascii="仿宋" w:hAnsi="仿宋" w:eastAsia="仿宋" w:cs="仿宋"/>
                <w:color w:val="auto"/>
                <w:kern w:val="0"/>
                <w:sz w:val="18"/>
                <w:szCs w:val="18"/>
              </w:rPr>
              <w:t>律师法》第四十八条，《律师事务所管理办法》第六十四条、六十五条、六十六条</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B134410">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区司法局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332DDF0">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eastAsia="zh-CN"/>
              </w:rPr>
              <w:t>区市场监管分局</w:t>
            </w:r>
          </w:p>
        </w:tc>
      </w:tr>
      <w:tr w14:paraId="33E9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76E5700">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12</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C27B004">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生态环境</w:t>
            </w:r>
            <w:r>
              <w:rPr>
                <w:rFonts w:hint="eastAsia" w:ascii="仿宋" w:hAnsi="仿宋" w:eastAsia="仿宋" w:cs="仿宋"/>
                <w:color w:val="auto"/>
                <w:kern w:val="0"/>
                <w:sz w:val="18"/>
                <w:szCs w:val="18"/>
              </w:rPr>
              <w:t>监测机构监督检查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3295672">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生态环境第三方检测机构监督检查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DBA8942">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生态环境第三方</w:t>
            </w:r>
            <w:r>
              <w:rPr>
                <w:rFonts w:hint="eastAsia" w:ascii="仿宋" w:hAnsi="仿宋" w:eastAsia="仿宋" w:cs="仿宋"/>
                <w:color w:val="auto"/>
                <w:kern w:val="0"/>
                <w:sz w:val="18"/>
                <w:szCs w:val="18"/>
              </w:rPr>
              <w:t>监测机构</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DB53CD8">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val="en-US" w:eastAsia="zh-CN"/>
              </w:rPr>
              <w:t>《中华人民共和国大气污染防治法》</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C683AF7">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区生态环境分局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98BC0F6">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区市场监管分局</w:t>
            </w:r>
          </w:p>
        </w:tc>
      </w:tr>
      <w:tr w14:paraId="65F7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9210826">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13</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F879DB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机动车销售企业监管</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204B0A5">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机动车获得强制性产品认证情况检查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C8D82C0">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机动车销售企业</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EA6A917">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val="en-US" w:eastAsia="zh-CN"/>
              </w:rPr>
              <w:t>《中华人民共和国认证认可条例》第十六条 、第三十三条</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5B7AA69">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128894F">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区工信和商务局</w:t>
            </w:r>
          </w:p>
        </w:tc>
      </w:tr>
      <w:tr w14:paraId="2495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8"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95C16AB">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14</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6BB5797">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经营性自建房</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CC3A3C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对经营性自建房安全情况的专项检查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DE46365">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经营性自建房</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852B56A">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《中华人民共和国安全生产法》第三条、第十条；《全国自建房安全专项整治工作方案》（国办发明电〔2022〕10号）《全区自建房安全专项整治工作实施方案》（宁党厅字〔2022〕21号）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54CBA1D">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区住建和交通局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685CD63">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区市场监管分局</w:t>
            </w:r>
          </w:p>
        </w:tc>
      </w:tr>
      <w:tr w14:paraId="6B88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488E768">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15</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A67979B">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房建市工程进场材料质量</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A8B396C">
            <w:pPr>
              <w:widowControl/>
              <w:snapToGrid w:val="0"/>
              <w:spacing w:beforeLines="0" w:afterLines="0" w:line="180" w:lineRule="exact"/>
              <w:jc w:val="both"/>
              <w:textAlignment w:val="center"/>
              <w:rPr>
                <w:rFonts w:hint="eastAsia" w:ascii="仿宋" w:hAnsi="仿宋" w:eastAsia="仿宋" w:cs="仿宋"/>
                <w:color w:val="auto"/>
                <w:kern w:val="0"/>
                <w:sz w:val="18"/>
                <w:szCs w:val="18"/>
              </w:rPr>
            </w:pPr>
          </w:p>
          <w:p w14:paraId="510880A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对房建市政工程进场材料质量的监督检查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01A6810">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房建市政工程进场材料</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F60A9C8">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val="en-US" w:eastAsia="zh-CN"/>
              </w:rPr>
              <w:t>《中华人民共和国建筑法》第五十四条、第五十九条《中华人民共和国产品质量法》第十五条</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A47ACF4">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区住建和交通局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D6246E6">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区市场监管分局</w:t>
            </w:r>
          </w:p>
        </w:tc>
      </w:tr>
      <w:tr w14:paraId="319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5"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AD7EF1C">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16</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top"/>
          </w:tcPr>
          <w:p w14:paraId="5FAE4E15">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房屋和市政基础设施工程建设项目招标代理机构</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52DCD79">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对房屋建筑和市政基础设施工程招投标活动的监督检查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FFF7BDB">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房屋和市政基础设施工程建设项目招标代理机构</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4EE14A2">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《中华人民共和国招标投标法》《工程建设项目施工招标投标办法》《宁夏回族自治区招标投标管理办法》</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BE806EB">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区住建和交通局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2585BCA">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区市场监管分局</w:t>
            </w:r>
          </w:p>
        </w:tc>
      </w:tr>
      <w:tr w14:paraId="587C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456"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4F73464">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17</w:t>
            </w:r>
          </w:p>
        </w:tc>
        <w:tc>
          <w:tcPr>
            <w:tcW w:w="1746"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39CD901">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农业生产资料监管</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90AD36B">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农药监督检查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A4B9218">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农药生产者、经营者，农药登记试验单位</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FDBDF2E">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《农药管理条例》《农药登记试验单位管理办法》及相关法规</w:t>
            </w:r>
          </w:p>
        </w:tc>
        <w:tc>
          <w:tcPr>
            <w:tcW w:w="1440"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D5AA4DA">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区农业农村局</w:t>
            </w:r>
          </w:p>
        </w:tc>
        <w:tc>
          <w:tcPr>
            <w:tcW w:w="1726" w:type="dxa"/>
            <w:vMerge w:val="restart"/>
            <w:tcBorders>
              <w:top w:val="single" w:color="auto" w:sz="4" w:space="0"/>
              <w:left w:val="single" w:color="auto" w:sz="4" w:space="0"/>
              <w:right w:val="single" w:color="auto" w:sz="4" w:space="0"/>
              <w:tl2br w:val="nil"/>
              <w:tr2bl w:val="nil"/>
            </w:tcBorders>
            <w:noWrap w:val="0"/>
            <w:tcMar>
              <w:top w:w="15" w:type="dxa"/>
              <w:left w:w="15" w:type="dxa"/>
              <w:right w:w="15" w:type="dxa"/>
            </w:tcMar>
            <w:vAlign w:val="center"/>
          </w:tcPr>
          <w:p w14:paraId="06113057">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w:t>
            </w:r>
          </w:p>
          <w:p w14:paraId="2242194B">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r>
      <w:tr w14:paraId="68D0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4234C31">
            <w:pPr>
              <w:widowControl/>
              <w:spacing w:beforeLines="0" w:afterLines="0" w:line="220" w:lineRule="exact"/>
              <w:jc w:val="center"/>
              <w:textAlignment w:val="top"/>
              <w:rPr>
                <w:rFonts w:hint="eastAsia" w:eastAsia="仿宋_GB2312" w:cs="Times New Roman"/>
                <w:color w:val="auto"/>
                <w:kern w:val="0"/>
                <w:sz w:val="18"/>
                <w:szCs w:val="24"/>
                <w:lang w:val="en-US" w:eastAsia="zh-CN"/>
              </w:rPr>
            </w:pPr>
          </w:p>
        </w:tc>
        <w:tc>
          <w:tcPr>
            <w:tcW w:w="1746"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C250781">
            <w:pPr>
              <w:widowControl/>
              <w:snapToGrid w:val="0"/>
              <w:spacing w:beforeLines="0" w:afterLines="0" w:line="180" w:lineRule="exact"/>
              <w:jc w:val="both"/>
              <w:textAlignment w:val="center"/>
              <w:rPr>
                <w:rFonts w:hint="eastAsia" w:ascii="仿宋" w:hAnsi="仿宋" w:eastAsia="仿宋" w:cs="仿宋"/>
                <w:color w:val="auto"/>
                <w:kern w:val="0"/>
                <w:sz w:val="18"/>
                <w:szCs w:val="18"/>
              </w:rPr>
            </w:pP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DE7F303">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肥料监督检查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1DDB325">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肥料生产经营者</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CFC0070">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《肥料登记管理办法》等</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2A021F7">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14:paraId="25823043">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r>
      <w:tr w14:paraId="75C9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456"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66A8440">
            <w:pPr>
              <w:widowControl/>
              <w:spacing w:beforeLines="0" w:afterLines="0" w:line="220" w:lineRule="exact"/>
              <w:jc w:val="center"/>
              <w:textAlignment w:val="top"/>
              <w:rPr>
                <w:rFonts w:hint="eastAsia" w:eastAsia="仿宋_GB2312" w:cs="Times New Roman"/>
                <w:color w:val="auto"/>
                <w:kern w:val="0"/>
                <w:sz w:val="18"/>
                <w:szCs w:val="24"/>
                <w:lang w:val="en-US" w:eastAsia="zh-CN"/>
              </w:rPr>
            </w:pPr>
          </w:p>
        </w:tc>
        <w:tc>
          <w:tcPr>
            <w:tcW w:w="1746"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06AA6C9">
            <w:pPr>
              <w:widowControl/>
              <w:snapToGrid w:val="0"/>
              <w:spacing w:beforeLines="0" w:afterLines="0" w:line="180" w:lineRule="exact"/>
              <w:jc w:val="both"/>
              <w:textAlignment w:val="center"/>
              <w:rPr>
                <w:rFonts w:hint="eastAsia" w:ascii="仿宋" w:hAnsi="仿宋" w:eastAsia="仿宋" w:cs="仿宋"/>
                <w:color w:val="auto"/>
                <w:kern w:val="0"/>
                <w:sz w:val="18"/>
                <w:szCs w:val="18"/>
              </w:rPr>
            </w:pP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9EE98C0">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种子监督检查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05B9777">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种子生产经营者</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3773C1D">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《中华人民共和国种子法》《农作物种子生产经营许可管理办法》《农作物种子标签和使用说明管理办法》及农作物种子质量标准</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A0AA077">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14:paraId="56BBA240">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r>
      <w:tr w14:paraId="352C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3"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47BA249">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18</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D58EAC0">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新车销售</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DC3E99B">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新车销售企业销售行为规范情况；安全生产主体责任落实情况</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3498E6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新车销售企业</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2E46960">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《汽车销售管理办法》《自治区安全生产治本攻坚三年行动方案2024-2026年）</w:t>
            </w:r>
          </w:p>
        </w:tc>
        <w:tc>
          <w:tcPr>
            <w:tcW w:w="1440"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D317A12">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区工信和商务局</w:t>
            </w:r>
          </w:p>
          <w:p w14:paraId="6849EEB4">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64CA309">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区税务局</w:t>
            </w:r>
          </w:p>
        </w:tc>
      </w:tr>
      <w:tr w14:paraId="2D64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65CCEBD">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19</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C6F996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二手车流通</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5C4A0C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二手车市场、经销企业备案经营情况；安全生产主体责任落实情况</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1463E53">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经备案的二手车交易市场和二手车经营企业</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4455F79">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《二手车流通管理办法》《自治区安全生产治本攻坚三年行动方案2024-2026年）》</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2ECC62C">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E9BF4F0">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区公安分局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区市场监管分局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区税务局</w:t>
            </w:r>
          </w:p>
        </w:tc>
      </w:tr>
      <w:tr w14:paraId="5B65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2"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5A6DF56">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20</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9DA121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报废机动车回收拆解</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27919D1">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报废机动车回收拆解情况；落实安全生产主体责任情况</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8D3D363">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经审批的报废机动车回收拆解企业</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180BD29">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报废机动车回收管理办法》《报废机动车回收管理办法实施细则》《自治区安全生产治本攻坚三年行动方案2024-2026年）》</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7174D8C">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A0549FD">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区发改局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区公安分局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区生态环境分局</w:t>
            </w:r>
            <w:r>
              <w:rPr>
                <w:rFonts w:hint="eastAsia" w:ascii="仿宋" w:hAnsi="仿宋" w:eastAsia="仿宋" w:cs="仿宋"/>
                <w:color w:val="auto"/>
                <w:kern w:val="0"/>
                <w:sz w:val="18"/>
                <w:szCs w:val="18"/>
              </w:rPr>
              <w:t>、</w:t>
            </w:r>
          </w:p>
        </w:tc>
      </w:tr>
      <w:tr w14:paraId="389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A3671F6">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21</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8628266">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单用途商业预付卡</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68552EE">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单用途卡业务活动、内部控制和风险状况情况</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8FE6BE1">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经备案的单用途商业预付卡发卡、售卡企业</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CE5530D">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《单用途商业预付卡管理办法（暂行）》</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E50F3E3">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14F4BC1">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区市场监管分局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区教育局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区旅游和文体广电局</w:t>
            </w:r>
          </w:p>
        </w:tc>
      </w:tr>
      <w:tr w14:paraId="0768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EF304D0">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22</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C9178C9">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成品油流通市场</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BE64A3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1.无证经营行为</w:t>
            </w:r>
          </w:p>
          <w:p w14:paraId="2717A039">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2.非法运输、储存和销售成品油行为</w:t>
            </w:r>
          </w:p>
          <w:p w14:paraId="6A15DCD6">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3.安全生产主体责任落实情况</w:t>
            </w:r>
          </w:p>
          <w:p w14:paraId="2FE68C81">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4.非法销售国家明令禁止的非标油行为、计量违法等</w:t>
            </w:r>
          </w:p>
          <w:p w14:paraId="6FB25F0C">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5.偷税漏税行为</w:t>
            </w:r>
          </w:p>
          <w:p w14:paraId="6F003A91">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6.运输危险化学品车辆的道路交通违法行为</w:t>
            </w:r>
          </w:p>
          <w:p w14:paraId="553239F9">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7.企业环境违法违规行为</w:t>
            </w:r>
          </w:p>
          <w:p w14:paraId="6FB32434">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8.未取得危险货物道路运输经营许可擅自从事道路运输经营的行为</w:t>
            </w:r>
          </w:p>
          <w:p w14:paraId="643688BB">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9.未取得《危险化学品经营许可证》、不符合安全条件</w:t>
            </w:r>
          </w:p>
          <w:p w14:paraId="3169B774">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10.遵守消防法律法规情况</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7064D52">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成品油流通企业</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E4E1438">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《国务院对确需保留的行政审批项目设定行政许可的决定》《国务</w:t>
            </w:r>
            <w:bookmarkStart w:id="0" w:name="_GoBack"/>
            <w:bookmarkEnd w:id="0"/>
            <w:r>
              <w:rPr>
                <w:rFonts w:hint="eastAsia" w:ascii="仿宋" w:hAnsi="仿宋" w:eastAsia="仿宋" w:cs="仿宋"/>
                <w:color w:val="auto"/>
                <w:kern w:val="0"/>
                <w:sz w:val="18"/>
                <w:szCs w:val="18"/>
                <w:lang w:val="en-US" w:eastAsia="zh-CN"/>
              </w:rPr>
              <w:t>院关于取消和下放一批行政许可事项的决定》</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9984812">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9AAE25C">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区公安分局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区生态环境分局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区应急管理局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区市场监管分局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区税务局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区消防救援大队</w:t>
            </w:r>
          </w:p>
        </w:tc>
      </w:tr>
      <w:tr w14:paraId="1CC4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3"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9C7F3A3">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23</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2FF38AC">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娱乐场所</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11832EF">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歌舞娱乐场所有无许可证、提供有偿陪侍、曲库含有禁止内容；游戏游艺场所有无赌博性质游戏设备</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9DB0E8E">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娱乐场所</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FFF6E6B">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《娱乐场所管理条例》（2020年修订），《中华人民共和国未成年人保护法》（2021年修订）</w:t>
            </w:r>
          </w:p>
        </w:tc>
        <w:tc>
          <w:tcPr>
            <w:tcW w:w="1440"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5FB8895">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区旅游和文体广电局</w:t>
            </w:r>
          </w:p>
        </w:tc>
        <w:tc>
          <w:tcPr>
            <w:tcW w:w="1726"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82F612A">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val="en-US" w:eastAsia="zh-CN"/>
              </w:rPr>
              <w:t>区消防救援大队、</w:t>
            </w:r>
            <w:r>
              <w:rPr>
                <w:rFonts w:hint="eastAsia" w:ascii="仿宋" w:hAnsi="仿宋" w:eastAsia="仿宋" w:cs="仿宋"/>
                <w:color w:val="auto"/>
                <w:kern w:val="0"/>
                <w:sz w:val="18"/>
                <w:szCs w:val="18"/>
                <w:lang w:eastAsia="zh-CN"/>
              </w:rPr>
              <w:t>区公安分局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区市场监管分局</w:t>
            </w:r>
          </w:p>
        </w:tc>
      </w:tr>
      <w:tr w14:paraId="078B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5"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2B20461">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24</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271A029">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网吧</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AFE11FF">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有无许可证、接纳未成年人、未悬挂警示标识、未落实实名登记制度</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089BA8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网吧</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B0721D5">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《互联网上网服务营业场所管理条例》（</w:t>
            </w:r>
            <w:r>
              <w:rPr>
                <w:rFonts w:hint="eastAsia" w:ascii="仿宋" w:hAnsi="仿宋" w:eastAsia="仿宋" w:cs="仿宋"/>
                <w:color w:val="auto"/>
                <w:kern w:val="0"/>
                <w:sz w:val="18"/>
                <w:szCs w:val="18"/>
                <w:lang w:eastAsia="zh-CN"/>
              </w:rPr>
              <w:t>2025年</w:t>
            </w:r>
            <w:r>
              <w:rPr>
                <w:rFonts w:hint="eastAsia" w:ascii="仿宋" w:hAnsi="仿宋" w:eastAsia="仿宋" w:cs="仿宋"/>
                <w:color w:val="auto"/>
                <w:kern w:val="0"/>
                <w:sz w:val="18"/>
                <w:szCs w:val="18"/>
              </w:rPr>
              <w:t>国务院令第797号修订）《中华人民共和国未成年人保护法》（2021年修订）</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A6B70A9">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7853C13">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r>
      <w:tr w14:paraId="7C99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36D1759">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25</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1D5B70C">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经营性互联网文化领域</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D5B2434">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有无许可证；有无传播损害国家主权、统一和领土完整；淫秽色情、赌博、暴力及非法宗教和有害信息等禁止内容</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2A24894">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互联网文化经营单位</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67367D6">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《互联网文化管理暂行规定》（2017年修订）第十六条、十七条、二十一条</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DB1115C">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B5850D2">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r>
      <w:tr w14:paraId="3E93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14C9E34">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26</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88C5444">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剧本娱乐场所</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619EB56">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剧本杀、密室逃脱等剧本娱乐场所有无营业执照，经营范围是否登记为“剧本娱乐活动”；是否按规定向经营场所所在地县级文化和旅游行政部门备案；是否含有法律法规禁止的内容；剧本脚本是否设置适龄提示；是否明码标价，有无侵害消费者合法权益等违法违规行为；是否履行履行安全生产主体责任</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848AA1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剧本杀、密室逃脱场所</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27713C5">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《中华人民共和国未成年人保护法》第五十八条；《中华人民共和国安全生产法》；《文化和旅游部 </w:t>
            </w:r>
            <w:r>
              <w:rPr>
                <w:rFonts w:hint="eastAsia" w:ascii="仿宋" w:hAnsi="仿宋" w:eastAsia="仿宋" w:cs="仿宋"/>
                <w:color w:val="auto"/>
                <w:kern w:val="0"/>
                <w:sz w:val="18"/>
                <w:szCs w:val="18"/>
                <w:lang w:eastAsia="zh-CN"/>
              </w:rPr>
              <w:t>公安</w:t>
            </w:r>
            <w:r>
              <w:rPr>
                <w:rFonts w:hint="eastAsia" w:ascii="仿宋" w:hAnsi="仿宋" w:eastAsia="仿宋" w:cs="仿宋"/>
                <w:color w:val="auto"/>
                <w:kern w:val="0"/>
                <w:sz w:val="18"/>
                <w:szCs w:val="18"/>
              </w:rPr>
              <w:t xml:space="preserve">部 </w:t>
            </w:r>
            <w:r>
              <w:rPr>
                <w:rFonts w:hint="eastAsia" w:ascii="仿宋" w:hAnsi="仿宋" w:eastAsia="仿宋" w:cs="仿宋"/>
                <w:color w:val="auto"/>
                <w:kern w:val="0"/>
                <w:sz w:val="18"/>
                <w:szCs w:val="18"/>
                <w:lang w:eastAsia="zh-CN"/>
              </w:rPr>
              <w:t>住房和城乡建设</w:t>
            </w:r>
            <w:r>
              <w:rPr>
                <w:rFonts w:hint="eastAsia" w:ascii="仿宋" w:hAnsi="仿宋" w:eastAsia="仿宋" w:cs="仿宋"/>
                <w:color w:val="auto"/>
                <w:kern w:val="0"/>
                <w:sz w:val="18"/>
                <w:szCs w:val="18"/>
              </w:rPr>
              <w:t xml:space="preserve">部 </w:t>
            </w:r>
            <w:r>
              <w:rPr>
                <w:rFonts w:hint="eastAsia" w:ascii="仿宋" w:hAnsi="仿宋" w:eastAsia="仿宋" w:cs="仿宋"/>
                <w:color w:val="auto"/>
                <w:kern w:val="0"/>
                <w:sz w:val="18"/>
                <w:szCs w:val="18"/>
                <w:lang w:eastAsia="zh-CN"/>
              </w:rPr>
              <w:t>应急管理</w:t>
            </w:r>
            <w:r>
              <w:rPr>
                <w:rFonts w:hint="eastAsia" w:ascii="仿宋" w:hAnsi="仿宋" w:eastAsia="仿宋" w:cs="仿宋"/>
                <w:color w:val="auto"/>
                <w:kern w:val="0"/>
                <w:sz w:val="18"/>
                <w:szCs w:val="18"/>
              </w:rPr>
              <w:t>部</w:t>
            </w:r>
            <w:r>
              <w:rPr>
                <w:rFonts w:hint="eastAsia" w:ascii="仿宋" w:hAnsi="仿宋" w:eastAsia="仿宋" w:cs="仿宋"/>
                <w:color w:val="auto"/>
                <w:kern w:val="0"/>
                <w:sz w:val="18"/>
                <w:szCs w:val="18"/>
                <w:lang w:eastAsia="zh-CN"/>
              </w:rPr>
              <w:t>市场监管</w:t>
            </w:r>
            <w:r>
              <w:rPr>
                <w:rFonts w:hint="eastAsia" w:ascii="仿宋" w:hAnsi="仿宋" w:eastAsia="仿宋" w:cs="仿宋"/>
                <w:color w:val="auto"/>
                <w:kern w:val="0"/>
                <w:sz w:val="18"/>
                <w:szCs w:val="18"/>
              </w:rPr>
              <w:t>总局关于加强剧本娱乐经营场所管理的通知》（文旅市场发〔2022〕70号）；《国家消防救援局 文化和旅游部关于印发剧本娱乐经营场所消防安全指南（试行）的通知》（消防〔2023］26号）</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104C7B3">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7EC9368">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区公安分局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区市场监管分局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区应急管理局</w:t>
            </w:r>
          </w:p>
        </w:tc>
      </w:tr>
      <w:tr w14:paraId="5ED7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4"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A429970">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27</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E892C04">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电竞酒店</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FC55B95">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有无许可证；电竞酒店每间电竞房的床位数是否超过6张，计算机数量和入住人员是否超过床位数；有无未成年人进入专业电竞酒店和非专业电竞酒店的电竞房区域；有无在专业电竞酒店入口处、非专业电竞酒店电竞房区域入口处的显著位置悬挂未成年人禁入标志；是否落实实名登记及“五必须”规定；是否设置禁止未成年人登录计算机、消费时长提示等功能；是否安装图像采集设备</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D8AB7B2">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电竞酒店</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BACF703">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《中华人民共和国未成年人保护法》第五十八条；《文化和旅游部 </w:t>
            </w:r>
            <w:r>
              <w:rPr>
                <w:rFonts w:hint="eastAsia" w:ascii="仿宋" w:hAnsi="仿宋" w:eastAsia="仿宋" w:cs="仿宋"/>
                <w:color w:val="auto"/>
                <w:kern w:val="0"/>
                <w:sz w:val="18"/>
                <w:szCs w:val="18"/>
                <w:lang w:eastAsia="zh-CN"/>
              </w:rPr>
              <w:t>区公安分局</w:t>
            </w:r>
            <w:r>
              <w:rPr>
                <w:rFonts w:hint="eastAsia" w:ascii="仿宋" w:hAnsi="仿宋" w:eastAsia="仿宋" w:cs="仿宋"/>
                <w:color w:val="auto"/>
                <w:kern w:val="0"/>
                <w:sz w:val="18"/>
                <w:szCs w:val="18"/>
              </w:rPr>
              <w:t>部关于加强电竞酒店管理中未成年人保护工作的通知》（文旅市场发〔2023〕82号）</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53563EB">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2C4B45E">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区公安分局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区市场监管分局、</w:t>
            </w:r>
          </w:p>
        </w:tc>
      </w:tr>
      <w:tr w14:paraId="06CB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8C5D9C3">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28</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2D17B09">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非煤矿山安全生产情况的检查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8A652B3">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证照齐全情况；安全生产有关制度设置、落实等情况的检查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A297970">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非煤矿山企业</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5491BB1">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《非煤矿矿山企业安全生产许可证实施办法》《中华人民共和国安全生产法》，《生产经营单位安全培训规定》</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8D26AAA">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区应急管理局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20D0441">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区市场监管分局</w:t>
            </w:r>
          </w:p>
        </w:tc>
      </w:tr>
      <w:tr w14:paraId="4ECC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92CA1FE">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29</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FF05381">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危险化学品企业安全生产情况的检查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B245697">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证照齐全情况；安全生产有关制度设置、落实等情况的检查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D8CA710">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危险化学品生产、经营、储存企业</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C800D04">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《危险化学品安全管理条例》</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DCCCFE1">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区应急管理局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F40D8A1">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区市场监管分局</w:t>
            </w:r>
          </w:p>
        </w:tc>
      </w:tr>
      <w:tr w14:paraId="6858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00B49C1">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30</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B6FF18D">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冶炼企业安全生产情况的监督检查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D5C9D79">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1. 企业生产经营场所安全警示标志设置情况。2.企业安全设备的维护、定期检测情况。3.应急救援预案制定并定期组织演练情况。4.冶金行业安全隐患排查治理情况。5.企业安全生产责任险投保情况。</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645AB4E">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冶金企业</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D370CC2">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《中华人民共和国安全生产法》</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36A1896">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区应急管理局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22E8B4A">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区市场监管分局</w:t>
            </w:r>
          </w:p>
        </w:tc>
      </w:tr>
      <w:tr w14:paraId="1D1E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81A1929">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31</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3EC4795">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消防安全检查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DF6DB75">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使用领域消防产品质量监督检查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45E888B">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使用领域消防产品</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4860782">
            <w:pPr>
              <w:widowControl/>
              <w:snapToGrid w:val="0"/>
              <w:spacing w:beforeLines="0" w:afterLines="0" w:line="180" w:lineRule="exact"/>
              <w:jc w:val="both"/>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中华人民共和国消防法》《机关、团体、企业、事业单位消防安全管理规定》（</w:t>
            </w:r>
            <w:r>
              <w:rPr>
                <w:rFonts w:hint="eastAsia" w:ascii="仿宋" w:hAnsi="仿宋" w:eastAsia="仿宋" w:cs="仿宋"/>
                <w:color w:val="auto"/>
                <w:kern w:val="0"/>
                <w:sz w:val="18"/>
                <w:szCs w:val="18"/>
                <w:lang w:eastAsia="zh-CN"/>
              </w:rPr>
              <w:t>公安</w:t>
            </w:r>
            <w:r>
              <w:rPr>
                <w:rFonts w:hint="eastAsia" w:ascii="仿宋" w:hAnsi="仿宋" w:eastAsia="仿宋" w:cs="仿宋"/>
                <w:color w:val="auto"/>
                <w:kern w:val="0"/>
                <w:sz w:val="18"/>
                <w:szCs w:val="18"/>
              </w:rPr>
              <w:t>部令第61号令）《消防监督检查规定》（</w:t>
            </w:r>
            <w:r>
              <w:rPr>
                <w:rFonts w:hint="eastAsia" w:ascii="仿宋" w:hAnsi="仿宋" w:eastAsia="仿宋" w:cs="仿宋"/>
                <w:color w:val="auto"/>
                <w:kern w:val="0"/>
                <w:sz w:val="18"/>
                <w:szCs w:val="18"/>
                <w:lang w:eastAsia="zh-CN"/>
              </w:rPr>
              <w:t>公安</w:t>
            </w:r>
            <w:r>
              <w:rPr>
                <w:rFonts w:hint="eastAsia" w:ascii="仿宋" w:hAnsi="仿宋" w:eastAsia="仿宋" w:cs="仿宋"/>
                <w:color w:val="auto"/>
                <w:kern w:val="0"/>
                <w:sz w:val="18"/>
                <w:szCs w:val="18"/>
              </w:rPr>
              <w:t>部令第120号）《消防产品监督管理规定》（</w:t>
            </w:r>
            <w:r>
              <w:rPr>
                <w:rFonts w:hint="eastAsia" w:ascii="仿宋" w:hAnsi="仿宋" w:eastAsia="仿宋" w:cs="仿宋"/>
                <w:color w:val="auto"/>
                <w:kern w:val="0"/>
                <w:sz w:val="18"/>
                <w:szCs w:val="18"/>
                <w:lang w:eastAsia="zh-CN"/>
              </w:rPr>
              <w:t>公安</w:t>
            </w:r>
            <w:r>
              <w:rPr>
                <w:rFonts w:hint="eastAsia" w:ascii="仿宋" w:hAnsi="仿宋" w:eastAsia="仿宋" w:cs="仿宋"/>
                <w:color w:val="auto"/>
                <w:kern w:val="0"/>
                <w:sz w:val="18"/>
                <w:szCs w:val="18"/>
              </w:rPr>
              <w:t>部、国家工商总局、国家质监总局令第122号）《社会消防技术服务管理规定》（</w:t>
            </w:r>
            <w:r>
              <w:rPr>
                <w:rFonts w:hint="eastAsia" w:ascii="仿宋" w:hAnsi="仿宋" w:eastAsia="仿宋" w:cs="仿宋"/>
                <w:color w:val="auto"/>
                <w:kern w:val="0"/>
                <w:sz w:val="18"/>
                <w:szCs w:val="18"/>
                <w:lang w:eastAsia="zh-CN"/>
              </w:rPr>
              <w:t>应急管理</w:t>
            </w:r>
            <w:r>
              <w:rPr>
                <w:rFonts w:hint="eastAsia" w:ascii="仿宋" w:hAnsi="仿宋" w:eastAsia="仿宋" w:cs="仿宋"/>
                <w:color w:val="auto"/>
                <w:kern w:val="0"/>
                <w:sz w:val="18"/>
                <w:szCs w:val="18"/>
              </w:rPr>
              <w:t>部令 第7号）《注册消防工程师管理规定》（</w:t>
            </w:r>
            <w:r>
              <w:rPr>
                <w:rFonts w:hint="eastAsia" w:ascii="仿宋" w:hAnsi="仿宋" w:eastAsia="仿宋" w:cs="仿宋"/>
                <w:color w:val="auto"/>
                <w:kern w:val="0"/>
                <w:sz w:val="18"/>
                <w:szCs w:val="18"/>
                <w:lang w:eastAsia="zh-CN"/>
              </w:rPr>
              <w:t>公安</w:t>
            </w:r>
            <w:r>
              <w:rPr>
                <w:rFonts w:hint="eastAsia" w:ascii="仿宋" w:hAnsi="仿宋" w:eastAsia="仿宋" w:cs="仿宋"/>
                <w:color w:val="auto"/>
                <w:kern w:val="0"/>
                <w:sz w:val="18"/>
                <w:szCs w:val="18"/>
              </w:rPr>
              <w:t>部令第143号）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A9BEFB7">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eastAsia="zh-CN"/>
              </w:rPr>
              <w:t>区消防救援大队</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1DD7709">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eastAsia="zh-CN"/>
              </w:rPr>
              <w:t>区市场监管分局领域相关部门</w:t>
            </w:r>
          </w:p>
        </w:tc>
      </w:tr>
      <w:tr w14:paraId="3B3B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7958423">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32</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7E44342">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国家常规统计调查、部门统计调查、地方统计调查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6C0254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调查对象依法设置原始记录、统计台账情况检查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9F03638">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统计调查对象</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19BF877">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《中华人民共和国统计法》；《中华人民共和国统计法实施条例》</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79069E7">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区统计局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4EAEF01">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区市场监管分局领域相关部门</w:t>
            </w:r>
          </w:p>
        </w:tc>
      </w:tr>
      <w:tr w14:paraId="1F8E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D51DDB2">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33</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AF2D376">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医疗保障</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636B924">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定点医药机构是否存在骗取医疗保障基金支出的行为</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8422A83">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定点医药机构</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0E6A5B3">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r>
              <w:rPr>
                <w:rFonts w:hint="eastAsia" w:ascii="仿宋_GB2312" w:eastAsia="仿宋_GB2312"/>
                <w:color w:val="auto"/>
                <w:sz w:val="18"/>
                <w:szCs w:val="24"/>
              </w:rPr>
              <w:t>中华人民共和国</w:t>
            </w:r>
            <w:r>
              <w:rPr>
                <w:rFonts w:hint="eastAsia" w:ascii="仿宋" w:hAnsi="仿宋" w:eastAsia="仿宋" w:cs="仿宋"/>
                <w:color w:val="auto"/>
                <w:kern w:val="0"/>
                <w:sz w:val="18"/>
                <w:szCs w:val="18"/>
              </w:rPr>
              <w:t>社会保险法》第八十七条，《医疗保障基金使用监督管理条例》</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5C475F6">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区医疗保障局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3050343">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区公安分局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区卫健局</w:t>
            </w:r>
          </w:p>
        </w:tc>
      </w:tr>
      <w:tr w14:paraId="49D6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703B1A0">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34</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5DE0BFD2">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涉嫌税收违法当事人的抽查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89BE3D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涉嫌税收违法的纳税人、扣缴义务人和其他涉税当事人的检查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7D3F4D2">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涉嫌税收违法当事人</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3B2EBCB">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中华人民共和国</w:t>
            </w:r>
            <w:r>
              <w:rPr>
                <w:rFonts w:hint="eastAsia" w:ascii="仿宋" w:hAnsi="仿宋" w:eastAsia="仿宋" w:cs="仿宋"/>
                <w:color w:val="auto"/>
                <w:kern w:val="0"/>
                <w:sz w:val="18"/>
                <w:szCs w:val="18"/>
              </w:rPr>
              <w:t>税收征收管理法》第五十四条、第五十七条、第五十八条</w:t>
            </w:r>
          </w:p>
        </w:tc>
        <w:tc>
          <w:tcPr>
            <w:tcW w:w="144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320AFB6">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区税务局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2AC6454">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区公安分局</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区市场监管分局</w:t>
            </w:r>
          </w:p>
        </w:tc>
      </w:tr>
      <w:tr w14:paraId="6DEF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0"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A436CDA">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35</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708FA4C0">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无证户抽查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D95607F">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对经营卷烟及其他情况抽查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1D5502F">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经营卷烟户</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D115BD6">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中华人民共和国</w:t>
            </w:r>
            <w:r>
              <w:rPr>
                <w:rFonts w:hint="eastAsia" w:ascii="仿宋" w:hAnsi="仿宋" w:eastAsia="仿宋" w:cs="仿宋"/>
                <w:color w:val="auto"/>
                <w:kern w:val="0"/>
                <w:sz w:val="18"/>
                <w:szCs w:val="18"/>
              </w:rPr>
              <w:t>烟草专卖法》三十五条、三十六条</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中华人民共和国</w:t>
            </w:r>
            <w:r>
              <w:rPr>
                <w:rFonts w:hint="eastAsia" w:ascii="仿宋" w:hAnsi="仿宋" w:eastAsia="仿宋" w:cs="仿宋"/>
                <w:color w:val="auto"/>
                <w:kern w:val="0"/>
                <w:sz w:val="18"/>
                <w:szCs w:val="18"/>
              </w:rPr>
              <w:t>烟草专卖法实施条例》六十一条</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中华人民共和国</w:t>
            </w:r>
            <w:r>
              <w:rPr>
                <w:rFonts w:hint="eastAsia" w:ascii="仿宋" w:hAnsi="仿宋" w:eastAsia="仿宋" w:cs="仿宋"/>
                <w:color w:val="auto"/>
                <w:kern w:val="0"/>
                <w:sz w:val="18"/>
                <w:szCs w:val="18"/>
              </w:rPr>
              <w:t>未成年人保护法》五十九条、一百二十三条、一百二十四条</w:t>
            </w:r>
          </w:p>
        </w:tc>
        <w:tc>
          <w:tcPr>
            <w:tcW w:w="1440"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9067ED8">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区烟草局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A30ADC5">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w:t>
            </w:r>
          </w:p>
        </w:tc>
      </w:tr>
      <w:tr w14:paraId="4501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F7CA5D5">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36</w:t>
            </w:r>
          </w:p>
        </w:tc>
        <w:tc>
          <w:tcPr>
            <w:tcW w:w="174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2838C9AF">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电子烟实体店抽查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46513B60">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电子烟实体店是否违法售卖电子烟及虚假宣传广告行为等情况抽查</w:t>
            </w:r>
          </w:p>
        </w:tc>
        <w:tc>
          <w:tcPr>
            <w:tcW w:w="17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01CB5060">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电子烟实体店</w:t>
            </w:r>
          </w:p>
        </w:tc>
        <w:tc>
          <w:tcPr>
            <w:tcW w:w="408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661FC0F2">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中华人民共和国</w:t>
            </w:r>
            <w:r>
              <w:rPr>
                <w:rFonts w:hint="eastAsia" w:ascii="仿宋" w:hAnsi="仿宋" w:eastAsia="仿宋" w:cs="仿宋"/>
                <w:color w:val="auto"/>
                <w:kern w:val="0"/>
                <w:sz w:val="18"/>
                <w:szCs w:val="18"/>
              </w:rPr>
              <w:t>烟草专卖法》三十五条、三十六条</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中华人民共和国</w:t>
            </w:r>
            <w:r>
              <w:rPr>
                <w:rFonts w:hint="eastAsia" w:ascii="仿宋" w:hAnsi="仿宋" w:eastAsia="仿宋" w:cs="仿宋"/>
                <w:color w:val="auto"/>
                <w:kern w:val="0"/>
                <w:sz w:val="18"/>
                <w:szCs w:val="18"/>
              </w:rPr>
              <w:t>烟草专卖法实施条例》六十一条</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w:t>
            </w:r>
            <w:r>
              <w:rPr>
                <w:rFonts w:hint="eastAsia" w:ascii="仿宋" w:hAnsi="仿宋" w:eastAsia="仿宋" w:cs="仿宋"/>
                <w:color w:val="auto"/>
                <w:kern w:val="0"/>
                <w:sz w:val="18"/>
                <w:szCs w:val="18"/>
                <w:lang w:eastAsia="zh-CN"/>
              </w:rPr>
              <w:t>中华人民共和国</w:t>
            </w:r>
            <w:r>
              <w:rPr>
                <w:rFonts w:hint="eastAsia" w:ascii="仿宋" w:hAnsi="仿宋" w:eastAsia="仿宋" w:cs="仿宋"/>
                <w:color w:val="auto"/>
                <w:kern w:val="0"/>
                <w:sz w:val="18"/>
                <w:szCs w:val="18"/>
              </w:rPr>
              <w:t>未成年人保护法》五十九条、一百二十三条、一百二十四条</w:t>
            </w:r>
          </w:p>
        </w:tc>
        <w:tc>
          <w:tcPr>
            <w:tcW w:w="1440"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3BAB5EBA">
            <w:pPr>
              <w:widowControl/>
              <w:snapToGrid w:val="0"/>
              <w:spacing w:beforeLines="0" w:afterLines="0" w:line="180" w:lineRule="exact"/>
              <w:jc w:val="center"/>
              <w:textAlignment w:val="center"/>
              <w:rPr>
                <w:rFonts w:hint="eastAsia" w:ascii="仿宋" w:hAnsi="仿宋" w:eastAsia="仿宋" w:cs="仿宋"/>
                <w:color w:val="auto"/>
                <w:kern w:val="0"/>
                <w:sz w:val="18"/>
                <w:szCs w:val="18"/>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14:paraId="10DFD4C7">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w:t>
            </w:r>
          </w:p>
        </w:tc>
      </w:tr>
      <w:tr w14:paraId="58F7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817D1">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37</w:t>
            </w: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2D3ED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对储备粮（原粮、成品粮和食用油）管理情况监督检查</w:t>
            </w:r>
          </w:p>
        </w:tc>
        <w:tc>
          <w:tcPr>
            <w:tcW w:w="35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1C4F37">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1.粮食库存账实相符、账账相符情况</w:t>
            </w:r>
          </w:p>
          <w:p w14:paraId="7B16649C">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2.库存粮食质量安全情况</w:t>
            </w:r>
          </w:p>
          <w:p w14:paraId="1C89B84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3.储备粮轮换情况</w:t>
            </w:r>
          </w:p>
          <w:p w14:paraId="3B95FA3B">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4.企业安全储粮、安全生产工作和责任落实情况</w:t>
            </w:r>
          </w:p>
          <w:p w14:paraId="5BD69D9B">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5.其他依法抽查内容</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BCD87">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政策性储备粮（油）承储企业</w:t>
            </w:r>
          </w:p>
        </w:tc>
        <w:tc>
          <w:tcPr>
            <w:tcW w:w="4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DB07A">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《粮食流通管理条例》第二十条、第二十一条</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643718">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区发改局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238FD">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w:t>
            </w:r>
          </w:p>
        </w:tc>
      </w:tr>
      <w:tr w14:paraId="21E3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9" w:hRule="atLeast"/>
          <w:jc w:val="center"/>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BBE45">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38</w:t>
            </w:r>
          </w:p>
        </w:tc>
        <w:tc>
          <w:tcPr>
            <w:tcW w:w="17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D16B6">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对国家政策性粮食出库情况的监管</w:t>
            </w:r>
          </w:p>
        </w:tc>
        <w:tc>
          <w:tcPr>
            <w:tcW w:w="35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375F7">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1.国家政策性粮食出库义务履行情况</w:t>
            </w:r>
          </w:p>
          <w:p w14:paraId="5C9F5DB9">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2.出库过程的合法合规情况</w:t>
            </w:r>
          </w:p>
        </w:tc>
        <w:tc>
          <w:tcPr>
            <w:tcW w:w="17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06F62">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政策性储备粮（油）承储企业</w:t>
            </w:r>
          </w:p>
        </w:tc>
        <w:tc>
          <w:tcPr>
            <w:tcW w:w="4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A3A7D">
            <w:pPr>
              <w:widowControl/>
              <w:snapToGrid w:val="0"/>
              <w:spacing w:beforeLines="0" w:afterLines="0" w:line="180" w:lineRule="exact"/>
              <w:jc w:val="both"/>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《粮食流通管理条例》第二十六条、第二十七条；</w:t>
            </w:r>
            <w:r>
              <w:rPr>
                <w:rFonts w:hint="eastAsia" w:ascii="仿宋" w:hAnsi="仿宋" w:eastAsia="仿宋" w:cs="仿宋"/>
                <w:color w:val="auto"/>
                <w:kern w:val="0"/>
                <w:sz w:val="18"/>
                <w:szCs w:val="18"/>
                <w:lang w:val="en-US" w:eastAsia="zh-CN"/>
              </w:rPr>
              <w:t>《国家政策性粮食出库管理暂行办法》；《关于切实加强国</w:t>
            </w:r>
            <w:r>
              <w:rPr>
                <w:rFonts w:hint="eastAsia" w:ascii="仿宋" w:hAnsi="仿宋" w:eastAsia="仿宋" w:cs="仿宋"/>
                <w:color w:val="auto"/>
                <w:kern w:val="0"/>
                <w:sz w:val="18"/>
                <w:szCs w:val="18"/>
                <w:lang w:eastAsia="zh-CN"/>
              </w:rPr>
              <w:t>家政策性粮食收储和销售出库监管的意见》；</w:t>
            </w:r>
            <w:r>
              <w:rPr>
                <w:rFonts w:hint="eastAsia" w:ascii="仿宋" w:hAnsi="仿宋" w:eastAsia="仿宋" w:cs="仿宋"/>
                <w:color w:val="auto"/>
                <w:kern w:val="0"/>
                <w:sz w:val="18"/>
                <w:szCs w:val="18"/>
                <w:lang w:val="en-US" w:eastAsia="zh-CN"/>
              </w:rPr>
              <w:t>《关于进一步加强国家政策性粮食出库管理工作的通知》</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C1DCA">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区发改局</w:t>
            </w: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16CD0C">
            <w:pPr>
              <w:widowControl/>
              <w:snapToGrid w:val="0"/>
              <w:spacing w:beforeLines="0" w:afterLines="0" w:line="180" w:lineRule="exact"/>
              <w:jc w:val="center"/>
              <w:textAlignment w:val="center"/>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lang w:eastAsia="zh-CN"/>
              </w:rPr>
              <w:t>区市场监管分局</w:t>
            </w:r>
          </w:p>
        </w:tc>
      </w:tr>
    </w:tbl>
    <w:p w14:paraId="5313E84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81155"/>
    <w:rsid w:val="02625032"/>
    <w:rsid w:val="08C0216A"/>
    <w:rsid w:val="0D534ACC"/>
    <w:rsid w:val="1FF468DA"/>
    <w:rsid w:val="20485F00"/>
    <w:rsid w:val="37790091"/>
    <w:rsid w:val="383407C4"/>
    <w:rsid w:val="389A39EB"/>
    <w:rsid w:val="3AF264D1"/>
    <w:rsid w:val="3B0C6D72"/>
    <w:rsid w:val="3C533727"/>
    <w:rsid w:val="49105C83"/>
    <w:rsid w:val="4EBB7A98"/>
    <w:rsid w:val="52A92363"/>
    <w:rsid w:val="6A030A15"/>
    <w:rsid w:val="6D6709A9"/>
    <w:rsid w:val="6E7004A6"/>
    <w:rsid w:val="6FA17EB3"/>
    <w:rsid w:val="7435377C"/>
    <w:rsid w:val="7439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5038</Words>
  <Characters>5215</Characters>
  <Lines>0</Lines>
  <Paragraphs>0</Paragraphs>
  <TotalTime>5</TotalTime>
  <ScaleCrop>false</ScaleCrop>
  <LinksUpToDate>false</LinksUpToDate>
  <CharactersWithSpaces>5234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2025-05-21T08:24:00Z</dcterms:created>
  <dc:creator>Administrator</dc:creator>
  <cp:lastModifiedBy>浅夏忆兮</cp:lastModifiedBy>
  <dcterms:modified xsi:type="dcterms:W3CDTF">2025-07-18T02:13:51Z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eyJoZGlkIjoiY2ExYmMzN2MzNWNjYTg2NzkxNDIyOGJiNTg2OWFhMjkiLCJ1c2VySWQiOiI0MDgyMzA5NjAifQ==</vt:lpwstr>
  </property>
  <property fmtid="{D5CDD505-2E9C-101B-9397-08002B2CF9AE}" pid="4" name="ICV">
    <vt:lpwstr>D600A03216EB49D399659DEB5D3B98CD_13</vt:lpwstr>
  </property>
</Properties>
</file>