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65E14">
      <w:pPr>
        <w:spacing w:beforeLines="0" w:afterLines="0"/>
        <w:jc w:val="left"/>
        <w:rPr>
          <w:rFonts w:hint="default" w:eastAsia="黑体"/>
          <w:color w:val="000000"/>
          <w:kern w:val="0"/>
          <w:sz w:val="32"/>
          <w:szCs w:val="24"/>
        </w:rPr>
      </w:pPr>
      <w:r>
        <w:rPr>
          <w:rFonts w:hint="eastAsia" w:ascii="黑体" w:eastAsia="黑体"/>
          <w:color w:val="000000"/>
          <w:kern w:val="0"/>
          <w:sz w:val="32"/>
          <w:szCs w:val="24"/>
        </w:rPr>
        <w:t>附件</w:t>
      </w:r>
      <w:r>
        <w:rPr>
          <w:rFonts w:hint="default" w:ascii="Times New Roman" w:hAnsi="Times New Roman" w:eastAsia="黑体" w:cs="Times New Roman"/>
          <w:color w:val="000000"/>
          <w:kern w:val="0"/>
          <w:sz w:val="32"/>
          <w:szCs w:val="24"/>
        </w:rPr>
        <w:t>3</w:t>
      </w:r>
    </w:p>
    <w:p w14:paraId="7D7D5627">
      <w:pPr>
        <w:pStyle w:val="6"/>
        <w:numPr>
          <w:ilvl w:val="0"/>
          <w:numId w:val="0"/>
        </w:numPr>
        <w:spacing w:beforeLines="0" w:after="0" w:afterLines="0" w:line="550" w:lineRule="exact"/>
        <w:ind w:firstLine="0"/>
        <w:jc w:val="center"/>
        <w:rPr>
          <w:rFonts w:hint="eastAsia" w:ascii="方正小标宋_GBK" w:hAnsi="Calibri" w:eastAsia="方正小标宋_GBK" w:cs="Times New Roman"/>
          <w:color w:val="000000"/>
          <w:kern w:val="0"/>
          <w:sz w:val="40"/>
          <w:szCs w:val="22"/>
          <w:lang w:val="en-US" w:eastAsia="zh-CN" w:bidi="ar-SA"/>
        </w:rPr>
      </w:pPr>
      <w:r>
        <w:rPr>
          <w:rFonts w:hint="eastAsia" w:ascii="Times New Roman" w:hAnsi="Times New Roman" w:eastAsia="仿宋_GB2312" w:cs="Times New Roman"/>
          <w:b/>
          <w:bCs/>
          <w:kern w:val="0"/>
          <w:sz w:val="40"/>
          <w:szCs w:val="40"/>
          <w:lang w:val="en-US" w:eastAsia="zh-CN" w:bidi="ar-SA"/>
        </w:rPr>
        <w:t>2025</w:t>
      </w:r>
      <w:r>
        <w:rPr>
          <w:rFonts w:hint="eastAsia" w:ascii="方正小标宋_GBK" w:hAnsi="Calibri" w:eastAsia="方正小标宋_GBK" w:cs="Times New Roman"/>
          <w:color w:val="000000"/>
          <w:kern w:val="0"/>
          <w:sz w:val="40"/>
          <w:szCs w:val="22"/>
          <w:lang w:val="en-US" w:eastAsia="zh-CN" w:bidi="ar-SA"/>
        </w:rPr>
        <w:t>年</w:t>
      </w:r>
      <w:bookmarkStart w:id="0" w:name="_GoBack"/>
      <w:bookmarkEnd w:id="0"/>
      <w:r>
        <w:rPr>
          <w:rFonts w:hint="eastAsia" w:ascii="方正小标宋_GBK" w:hAnsi="Calibri" w:eastAsia="方正小标宋_GBK" w:cs="Times New Roman"/>
          <w:color w:val="000000"/>
          <w:kern w:val="0"/>
          <w:sz w:val="40"/>
          <w:szCs w:val="22"/>
          <w:lang w:val="en-US" w:eastAsia="zh-CN" w:bidi="ar-SA"/>
        </w:rPr>
        <w:t>度沙坡头区市场监管领域部门联合“双随机”抽查工作计划</w:t>
      </w:r>
    </w:p>
    <w:tbl>
      <w:tblPr>
        <w:tblStyle w:val="7"/>
        <w:tblW w:w="1431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228"/>
        <w:gridCol w:w="3645"/>
        <w:gridCol w:w="1409"/>
        <w:gridCol w:w="1355"/>
        <w:gridCol w:w="1154"/>
        <w:gridCol w:w="2009"/>
        <w:gridCol w:w="1618"/>
        <w:gridCol w:w="1428"/>
      </w:tblGrid>
      <w:tr w14:paraId="054B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98D85">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color w:val="000000"/>
                <w:kern w:val="0"/>
                <w:sz w:val="20"/>
                <w:szCs w:val="20"/>
              </w:rPr>
              <w:t>序号</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F548E">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sz w:val="20"/>
                <w:szCs w:val="20"/>
              </w:rPr>
              <w:t>计划名称</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DAD6E">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color w:val="000000"/>
                <w:kern w:val="0"/>
                <w:sz w:val="20"/>
                <w:szCs w:val="20"/>
              </w:rPr>
              <w:t>抽查事项</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BFA70">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rPr>
              <w:t>风险等级及抽查比例</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05D82">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rPr>
              <w:t>检查对象</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EE189">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color w:val="000000"/>
                <w:kern w:val="0"/>
                <w:sz w:val="20"/>
                <w:szCs w:val="20"/>
              </w:rPr>
              <w:t xml:space="preserve">抽查类型       </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DE9D4">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color w:val="000000"/>
                <w:kern w:val="0"/>
                <w:sz w:val="20"/>
                <w:szCs w:val="20"/>
              </w:rPr>
              <w:t>组织抽查单位</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B8EBF">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rPr>
              <w:t>联合检查参与</w:t>
            </w:r>
          </w:p>
          <w:p w14:paraId="56E6A9DE">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rPr>
              <w:t>部门</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FCD7E">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color w:val="000000"/>
                <w:kern w:val="0"/>
                <w:sz w:val="20"/>
                <w:szCs w:val="20"/>
              </w:rPr>
            </w:pPr>
            <w:r>
              <w:rPr>
                <w:rFonts w:hint="eastAsia" w:ascii="黑体" w:hAnsi="黑体" w:eastAsia="黑体" w:cs="黑体"/>
                <w:b w:val="0"/>
                <w:bCs/>
                <w:color w:val="000000"/>
                <w:kern w:val="0"/>
                <w:sz w:val="20"/>
                <w:szCs w:val="20"/>
              </w:rPr>
              <w:t>完成</w:t>
            </w:r>
          </w:p>
          <w:p w14:paraId="2AB4A164">
            <w:pPr>
              <w:keepNext w:val="0"/>
              <w:keepLines w:val="0"/>
              <w:pageBreakBefore w:val="0"/>
              <w:widowControl/>
              <w:kinsoku/>
              <w:wordWrap/>
              <w:overflowPunct/>
              <w:topLinePunct w:val="0"/>
              <w:autoSpaceDE/>
              <w:autoSpaceDN/>
              <w:bidi w:val="0"/>
              <w:adjustRightInd/>
              <w:snapToGrid w:val="0"/>
              <w:spacing w:line="300" w:lineRule="exact"/>
              <w:ind w:left="0" w:right="0"/>
              <w:jc w:val="center"/>
              <w:textAlignment w:val="center"/>
              <w:rPr>
                <w:rFonts w:hint="eastAsia" w:ascii="黑体" w:hAnsi="黑体" w:eastAsia="黑体" w:cs="黑体"/>
                <w:b w:val="0"/>
                <w:bCs/>
                <w:sz w:val="20"/>
                <w:szCs w:val="20"/>
              </w:rPr>
            </w:pPr>
            <w:r>
              <w:rPr>
                <w:rFonts w:hint="eastAsia" w:ascii="黑体" w:hAnsi="黑体" w:eastAsia="黑体" w:cs="黑体"/>
                <w:b w:val="0"/>
                <w:bCs/>
                <w:color w:val="000000"/>
                <w:kern w:val="0"/>
                <w:sz w:val="20"/>
                <w:szCs w:val="20"/>
              </w:rPr>
              <w:t>时限</w:t>
            </w:r>
          </w:p>
        </w:tc>
      </w:tr>
      <w:tr w14:paraId="78E2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C20F5">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5F8FAE">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医院经营行为检查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07AFBE">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经营场所内医疗广告宣传是否真实合法、是否存在未经审查擅自发布医疗广告行为的检查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6DA4D">
            <w:pPr>
              <w:pStyle w:val="4"/>
              <w:keepNext w:val="0"/>
              <w:keepLines w:val="0"/>
              <w:pageBreakBefore w:val="0"/>
              <w:widowControl/>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25%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D02D6">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医院</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91437">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87A62">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3B1E9">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区卫健局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C5DC1">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2025年12月</w:t>
            </w:r>
          </w:p>
        </w:tc>
      </w:tr>
      <w:tr w14:paraId="1978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F13AF">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9212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机动车销售企业强制性产品认证监督检查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77A8B">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机动车获得强制性产品认证情况检查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0674E">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C类50%，D类100%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1706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机动车销售企业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54615">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67ED7">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EC3B7">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区工信和商务局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DEF92">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2025年12月</w:t>
            </w:r>
          </w:p>
        </w:tc>
      </w:tr>
      <w:tr w14:paraId="3B36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05819">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250F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机动车检验机构监督检查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5160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1.机动车检验机构基本条件和技术能力保持情况的检查；2.机动车排放检验情况和设备使用情况检查;3.机动车安全技术检验情况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279CE">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B类50%</w:t>
            </w:r>
          </w:p>
          <w:p w14:paraId="3333A68B">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C、D类100%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A3201">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机动车检验机构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47604">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0AC7B">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372C8">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区生态环境分局、区公安分局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D3781">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0B07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170F3">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4</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17A5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生态环境第三方监测机构监督检查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EA40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对社会化生态环境检测机构是否合法合规开展检验检测活动</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388AA">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B类40%</w:t>
            </w:r>
          </w:p>
          <w:p w14:paraId="453BB422">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C、D类100%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BD25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生态环境第三方检验检测机构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A9B6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A530A">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7F402">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区生态环境分局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E2BAA">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38FA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2A5DE">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5</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37B2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学校食堂食品安全监督检查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D800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食品经营许可情况的检查；2.原料控制（含食品添加剂）情况的检查；3.加工制作过程的检查；4.供餐、用餐与配送情况的检查；5.餐饮具清洗消毒情况的检查；6.场所和设施清洁维护情况的检查；7.食品安全管理情况的检查；8.人员管理情况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2F0C1">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20%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11C4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学校食堂</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6D02">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0E82E">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自治区市场监管厅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B19CB">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区教育局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9A92B">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2C7D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754D9">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6</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11902">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校外培训机构监管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31FF4">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培训机构资质条件、经营活动、培训服务行为的检查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CBF8E">
            <w:pPr>
              <w:pStyle w:val="4"/>
              <w:keepNext w:val="0"/>
              <w:keepLines w:val="0"/>
              <w:pageBreakBefore w:val="0"/>
              <w:widowControl/>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05599">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 w:eastAsia="zh-CN" w:bidi="ar-SA"/>
              </w:rPr>
              <w:t>中小学学科类校外培训机构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6D199">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243CB">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区教育局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2A119">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br w:type="textWrapping"/>
            </w:r>
            <w:r>
              <w:rPr>
                <w:rFonts w:hint="eastAsia" w:ascii="Times New Roman" w:hAnsi="Times New Roman" w:eastAsia="仿宋_GB2312" w:cs="仿宋_GB2312"/>
                <w:color w:val="auto"/>
                <w:kern w:val="0"/>
                <w:sz w:val="20"/>
                <w:szCs w:val="20"/>
                <w:lang w:val="en-US" w:eastAsia="zh-CN" w:bidi="ar-SA"/>
              </w:rPr>
              <w:t>区市场监管分局、区民社局等相关部门</w:t>
            </w:r>
          </w:p>
          <w:p w14:paraId="23C4A714">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FDF6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238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1914F">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7</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65EA9">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学校办学情况抽查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06D198">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中小学（幼儿园）教育装备配备管理情况（含图书、教学仪器设备、电子产品、校服、床上用品等）检查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C01C6">
            <w:pPr>
              <w:pStyle w:val="4"/>
              <w:keepNext w:val="0"/>
              <w:keepLines w:val="0"/>
              <w:pageBreakBefore w:val="0"/>
              <w:widowControl/>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 w:eastAsia="zh-CN" w:bidi="ar-SA"/>
              </w:rPr>
              <w:t>5</w:t>
            </w:r>
            <w:r>
              <w:rPr>
                <w:rFonts w:hint="eastAsia" w:ascii="Times New Roman" w:hAnsi="Times New Roman" w:eastAsia="仿宋_GB2312" w:cs="仿宋_GB2312"/>
                <w:color w:val="auto"/>
                <w:kern w:val="0"/>
                <w:sz w:val="20"/>
                <w:szCs w:val="20"/>
                <w:lang w:val="en-US" w:eastAsia="zh-CN" w:bidi="ar-SA"/>
              </w:rPr>
              <w:t>%</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D437C">
            <w:pPr>
              <w:pStyle w:val="4"/>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各类学校</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2F2CC">
            <w:pPr>
              <w:keepNext w:val="0"/>
              <w:keepLines w:val="0"/>
              <w:pageBreakBefore w:val="0"/>
              <w:widowControl/>
              <w:kinsoku/>
              <w:wordWrap/>
              <w:overflowPunct/>
              <w:topLinePunct w:val="0"/>
              <w:autoSpaceDE/>
              <w:autoSpaceDN/>
              <w:bidi w:val="0"/>
              <w:adjustRightInd/>
              <w:spacing w:line="300" w:lineRule="exact"/>
              <w:ind w:left="0" w:right="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974CA">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区教育局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D9A4B2">
            <w:pPr>
              <w:pStyle w:val="4"/>
              <w:keepNext w:val="0"/>
              <w:keepLines w:val="0"/>
              <w:pageBreakBefore w:val="0"/>
              <w:widowControl/>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区市场监管分局领域相关部门</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9369D">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6D74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77D1B">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8</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911A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枪爆物品安全监管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15744">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枪爆物品储存、使用情况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8E7E7">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F023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全市涉枪涉爆单位</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67631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34A2B">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7E780">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区市场监管分局、区旅游和文体广电局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7584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7AB4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6B5F7">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9</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D226B">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保安行业安全监管</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091E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保安从业单位情况、保安员着装和持证情况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ADDD3">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44C2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全市保安从业单位</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C8593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0EF37">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429DA">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579C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6274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1F1CF">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10</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EA229">
            <w:pPr>
              <w:pStyle w:val="9"/>
              <w:keepNext w:val="0"/>
              <w:keepLines w:val="0"/>
              <w:pageBreakBefore w:val="0"/>
              <w:kinsoku/>
              <w:wordWrap/>
              <w:overflowPunct/>
              <w:topLinePunct w:val="0"/>
              <w:autoSpaceDE/>
              <w:autoSpaceDN/>
              <w:bidi w:val="0"/>
              <w:adjustRightInd/>
              <w:spacing w:line="300" w:lineRule="exact"/>
              <w:ind w:left="0" w:right="0" w:hanging="7"/>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房地产中介机构监督检查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6BDDC">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对房地产中介机构的监督检查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FDCC54">
            <w:pPr>
              <w:pStyle w:val="9"/>
              <w:keepNext w:val="0"/>
              <w:keepLines w:val="0"/>
              <w:pageBreakBefore w:val="0"/>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A类1%；C类D类100%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FD7F3">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房地产中介机构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5DE80">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C2308">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自治区住房和城乡建设厅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B1A4D">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69285">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445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88177">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535F">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造价咨询企业监督检查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4862F">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对造价咨询企业执业情况的监督检查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BFDFC">
            <w:pPr>
              <w:pStyle w:val="9"/>
              <w:keepNext w:val="0"/>
              <w:keepLines w:val="0"/>
              <w:pageBreakBefore w:val="0"/>
              <w:tabs>
                <w:tab w:val="left" w:pos="960"/>
                <w:tab w:val="left" w:pos="1280"/>
              </w:tabs>
              <w:kinsoku/>
              <w:wordWrap/>
              <w:overflowPunct/>
              <w:topLinePunct w:val="0"/>
              <w:autoSpaceDE/>
              <w:autoSpaceDN/>
              <w:bidi w:val="0"/>
              <w:adjustRightInd/>
              <w:spacing w:line="300" w:lineRule="exact"/>
              <w:ind w:left="0" w:right="0" w:hanging="8"/>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企业抽查比例不少于从事工程造价咨询业企业的10%；成果文件抽查数量不少于80个</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7C2ADE">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全区工程造价咨询企业及从业人员</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5E703">
            <w:pPr>
              <w:pStyle w:val="9"/>
              <w:keepNext w:val="0"/>
              <w:keepLines w:val="0"/>
              <w:pageBreakBefore w:val="0"/>
              <w:kinsoku/>
              <w:wordWrap/>
              <w:overflowPunct/>
              <w:topLinePunct w:val="0"/>
              <w:autoSpaceDE/>
              <w:autoSpaceDN/>
              <w:bidi w:val="0"/>
              <w:adjustRightInd/>
              <w:spacing w:line="300" w:lineRule="exact"/>
              <w:ind w:left="0" w:right="0" w:hanging="10" w:hangingChars="5"/>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一般企业不定向、重点监管企业定向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31FC7">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自治区住房和城乡建设厅</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C0B77">
            <w:pPr>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5DF42">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05F5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87327">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B3B421">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新车销售</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68804">
            <w:pPr>
              <w:pStyle w:val="9"/>
              <w:keepNext w:val="0"/>
              <w:keepLines w:val="0"/>
              <w:pageBreakBefore w:val="0"/>
              <w:kinsoku/>
              <w:wordWrap/>
              <w:overflowPunct/>
              <w:topLinePunct w:val="0"/>
              <w:autoSpaceDE/>
              <w:autoSpaceDN/>
              <w:bidi w:val="0"/>
              <w:adjustRightInd/>
              <w:spacing w:line="300" w:lineRule="exact"/>
              <w:ind w:left="0" w:right="0" w:firstLine="123"/>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新车销售企业销售行为规范情况；安全生产主体责任落实情况。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05764">
            <w:pPr>
              <w:pStyle w:val="9"/>
              <w:keepNext w:val="0"/>
              <w:keepLines w:val="0"/>
              <w:pageBreakBefore w:val="0"/>
              <w:kinsoku/>
              <w:wordWrap/>
              <w:overflowPunct/>
              <w:topLinePunct w:val="0"/>
              <w:autoSpaceDE/>
              <w:autoSpaceDN/>
              <w:bidi w:val="0"/>
              <w:adjustRightInd/>
              <w:spacing w:line="300" w:lineRule="exact"/>
              <w:ind w:left="0" w:right="0" w:firstLine="123"/>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A类10%；B类40%；C类60%；D类100%。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EBB5D">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车销售市场经营主体</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6CC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0300A">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区工信和商务局、区市场监管分局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96DCF">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区发改局、区市场监管分局、区税务局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A59CD">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382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F8EBE">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13</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3C3C26">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二手车流通</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BA161">
            <w:pPr>
              <w:pStyle w:val="9"/>
              <w:keepNext w:val="0"/>
              <w:keepLines w:val="0"/>
              <w:pageBreakBefore w:val="0"/>
              <w:kinsoku/>
              <w:wordWrap/>
              <w:overflowPunct/>
              <w:topLinePunct w:val="0"/>
              <w:autoSpaceDE/>
              <w:autoSpaceDN/>
              <w:bidi w:val="0"/>
              <w:adjustRightInd/>
              <w:spacing w:line="300" w:lineRule="exact"/>
              <w:ind w:left="0" w:right="0" w:firstLine="128"/>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二手车市场备案经营情况；安全生产主体责任落实情况。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98C31">
            <w:pPr>
              <w:pStyle w:val="9"/>
              <w:keepNext w:val="0"/>
              <w:keepLines w:val="0"/>
              <w:pageBreakBefore w:val="0"/>
              <w:kinsoku/>
              <w:wordWrap/>
              <w:overflowPunct/>
              <w:topLinePunct w:val="0"/>
              <w:autoSpaceDE/>
              <w:autoSpaceDN/>
              <w:bidi w:val="0"/>
              <w:adjustRightInd/>
              <w:spacing w:line="300" w:lineRule="exact"/>
              <w:ind w:left="0" w:right="0" w:firstLine="123"/>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A类10%；B类 20%；C类50%；D类100%。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84F7D">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二手车交易市场</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39A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104BE">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E21A9">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区公安分局、区市场监管分局、区税务局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1C48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0960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419D1">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14</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105E2">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报废机动车回收拆解</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04BD3">
            <w:pPr>
              <w:pStyle w:val="9"/>
              <w:keepNext w:val="0"/>
              <w:keepLines w:val="0"/>
              <w:pageBreakBefore w:val="0"/>
              <w:kinsoku/>
              <w:wordWrap/>
              <w:overflowPunct/>
              <w:topLinePunct w:val="0"/>
              <w:autoSpaceDE/>
              <w:autoSpaceDN/>
              <w:bidi w:val="0"/>
              <w:adjustRightInd/>
              <w:spacing w:line="300" w:lineRule="exact"/>
              <w:ind w:left="0" w:right="0" w:firstLine="128"/>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报废机动车回收拆解情况；落实安全生产主体责任情况。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E2F7B">
            <w:pPr>
              <w:pStyle w:val="9"/>
              <w:keepNext w:val="0"/>
              <w:keepLines w:val="0"/>
              <w:pageBreakBefore w:val="0"/>
              <w:kinsoku/>
              <w:wordWrap/>
              <w:overflowPunct/>
              <w:topLinePunct w:val="0"/>
              <w:autoSpaceDE/>
              <w:autoSpaceDN/>
              <w:bidi w:val="0"/>
              <w:adjustRightInd/>
              <w:spacing w:line="300" w:lineRule="exact"/>
              <w:ind w:left="0" w:right="0" w:firstLine="123"/>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A类40%；B类60%；C类80%；D类100%。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0EAD1">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经商务厅审批的报废机动车回收拆解企业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F6D4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65A68">
            <w:pPr>
              <w:pStyle w:val="9"/>
              <w:keepNext w:val="0"/>
              <w:keepLines w:val="0"/>
              <w:pageBreakBefore w:val="0"/>
              <w:kinsoku/>
              <w:wordWrap/>
              <w:overflowPunct/>
              <w:topLinePunct w:val="0"/>
              <w:autoSpaceDE/>
              <w:autoSpaceDN/>
              <w:bidi w:val="0"/>
              <w:adjustRightInd/>
              <w:spacing w:line="300" w:lineRule="exact"/>
              <w:ind w:left="0" w:right="0" w:right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CE69F">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区公安分局、区生态环境分局、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71B4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2AAA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58238">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15</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CD3D3">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单用途商业预付卡监管检查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62452E">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单用途卡业务活动、内部控制和风险状况情况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D7121">
            <w:pPr>
              <w:pStyle w:val="9"/>
              <w:keepNext w:val="0"/>
              <w:keepLines w:val="0"/>
              <w:pageBreakBefore w:val="0"/>
              <w:kinsoku/>
              <w:wordWrap/>
              <w:overflowPunct/>
              <w:topLinePunct w:val="0"/>
              <w:autoSpaceDE/>
              <w:autoSpaceDN/>
              <w:bidi w:val="0"/>
              <w:adjustRightInd/>
              <w:spacing w:line="300" w:lineRule="exact"/>
              <w:ind w:left="0" w:right="0" w:firstLine="123"/>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A类20%；B类40%；C类80%；D类 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A0440">
            <w:pPr>
              <w:pStyle w:val="9"/>
              <w:keepNext w:val="0"/>
              <w:keepLines w:val="0"/>
              <w:pageBreakBefore w:val="0"/>
              <w:tabs>
                <w:tab w:val="left" w:pos="840"/>
              </w:tabs>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经备案的单用途商业预付卡发卡企业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2DE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0D2E8">
            <w:pPr>
              <w:pStyle w:val="9"/>
              <w:keepNext w:val="0"/>
              <w:keepLines w:val="0"/>
              <w:pageBreakBefore w:val="0"/>
              <w:kinsoku/>
              <w:wordWrap/>
              <w:overflowPunct/>
              <w:topLinePunct w:val="0"/>
              <w:autoSpaceDE/>
              <w:autoSpaceDN/>
              <w:bidi w:val="0"/>
              <w:adjustRightInd/>
              <w:spacing w:line="300" w:lineRule="exact"/>
              <w:ind w:left="0" w:right="0" w:right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区工信和商务局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959AB">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区市场监管分局、区教育局、区旅游和文体广电局、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53B75">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0EFB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5D811">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16</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24CE0">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剧本娱乐场所</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E2B03">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剧本杀、密室逃脱等剧本娱乐场所有无营业执照、经营范围是否登记为“剧本娱乐活动”；是否按规定向经营场所所在地县级文化和旅游行政部门备案；剧本脚本是否含有法律法规禁止内容、是否设置适龄提示；是否明码标价，有无侵害消费者合法权益等违法违规行为；是否履行安全生产主体责任</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56A43">
            <w:pPr>
              <w:pStyle w:val="9"/>
              <w:keepNext w:val="0"/>
              <w:keepLines w:val="0"/>
              <w:pageBreakBefore w:val="0"/>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3%</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6E103">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剧本娱乐场所</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CAC2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FDB96">
            <w:pPr>
              <w:pStyle w:val="9"/>
              <w:keepNext w:val="0"/>
              <w:keepLines w:val="0"/>
              <w:pageBreakBefore w:val="0"/>
              <w:kinsoku/>
              <w:wordWrap/>
              <w:overflowPunct/>
              <w:topLinePunct w:val="0"/>
              <w:autoSpaceDE/>
              <w:autoSpaceDN/>
              <w:bidi w:val="0"/>
              <w:adjustRightInd/>
              <w:spacing w:line="300" w:lineRule="exact"/>
              <w:ind w:left="0" w:right="0" w:right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区旅游和文体广电局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CAA04">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区公安分局、区市场监管分局、区应急管理局、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A5CE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7049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BCA78">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17</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E8C48">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电竞酒店</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3E08E">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竞酒店每间电竞房的床位数昌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4B0B7">
            <w:pPr>
              <w:pStyle w:val="9"/>
              <w:keepNext w:val="0"/>
              <w:keepLines w:val="0"/>
              <w:pageBreakBefore w:val="0"/>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3%</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C9F21">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电竞酒店</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9320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9BAAE">
            <w:pPr>
              <w:pStyle w:val="9"/>
              <w:keepNext w:val="0"/>
              <w:keepLines w:val="0"/>
              <w:pageBreakBefore w:val="0"/>
              <w:kinsoku/>
              <w:wordWrap/>
              <w:overflowPunct/>
              <w:topLinePunct w:val="0"/>
              <w:autoSpaceDE/>
              <w:autoSpaceDN/>
              <w:bidi w:val="0"/>
              <w:adjustRightInd/>
              <w:spacing w:line="300" w:lineRule="exact"/>
              <w:ind w:left="0" w:right="0" w:right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区旅游和文体广电局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FE032">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46135">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33B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FAF0">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18</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83280">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涉嫌税收违法当事人的抽查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0EAFD8">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涉嫌税收违法的纳税人、扣缴义务人和其他涉税当事人的检查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74B9C">
            <w:pPr>
              <w:pStyle w:val="9"/>
              <w:keepNext w:val="0"/>
              <w:keepLines w:val="0"/>
              <w:pageBreakBefore w:val="0"/>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ADC7D4">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涉嫌税收违法当事人</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B33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定向、不定向相结合</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E1B72">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宁夏区税务局稽查局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214BA">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区市场监管分局、区公安分局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E36E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3DB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04D025">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19</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8ACD1">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医疗保障基金使用抽查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34E60">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定点医药机构是否存在骗取医疗保障基金支出的行为</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3DC75">
            <w:pPr>
              <w:pStyle w:val="9"/>
              <w:keepNext w:val="0"/>
              <w:keepLines w:val="0"/>
              <w:pageBreakBefore w:val="0"/>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A类0.5％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97119">
            <w:pPr>
              <w:pStyle w:val="9"/>
              <w:keepNext w:val="0"/>
              <w:keepLines w:val="0"/>
              <w:pageBreakBefore w:val="0"/>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定点医药机构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EACE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3635B">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区医疗保障局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E2BBB">
            <w:pPr>
              <w:pStyle w:val="9"/>
              <w:keepNext w:val="0"/>
              <w:keepLines w:val="0"/>
              <w:pageBreakBefore w:val="0"/>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区市场监管分局、区卫健局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5B82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7561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2C71D">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20</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2505F">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对粮食经营者从事粮食收购、储存、运输、加工活动和政策性用粮的购销活动检查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5996C">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粮食经营者从事粮食收购、储存、运输、加工活动和政策性用粮的购销活动情况</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34D81">
            <w:pPr>
              <w:pStyle w:val="9"/>
              <w:keepNext w:val="0"/>
              <w:keepLines w:val="0"/>
              <w:pageBreakBefore w:val="0"/>
              <w:numPr>
                <w:ilvl w:val="0"/>
                <w:numId w:val="0"/>
              </w:numPr>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16D43">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从事粮食收购活动的经营者</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E6B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C1434">
            <w:pPr>
              <w:pStyle w:val="9"/>
              <w:keepNext w:val="0"/>
              <w:keepLines w:val="0"/>
              <w:pageBreakBefore w:val="0"/>
              <w:numPr>
                <w:ilvl w:val="0"/>
                <w:numId w:val="0"/>
              </w:numPr>
              <w:kinsoku/>
              <w:wordWrap/>
              <w:overflowPunct/>
              <w:topLinePunct w:val="0"/>
              <w:autoSpaceDE/>
              <w:autoSpaceDN/>
              <w:bidi w:val="0"/>
              <w:adjustRightInd/>
              <w:spacing w:line="300" w:lineRule="exact"/>
              <w:ind w:left="0" w:leftChars="0" w:right="0" w:rightChars="0" w:firstLine="0" w:firstLine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区发改局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2F3401">
            <w:pPr>
              <w:pStyle w:val="9"/>
              <w:keepNext w:val="0"/>
              <w:keepLines w:val="0"/>
              <w:pageBreakBefore w:val="0"/>
              <w:numPr>
                <w:ilvl w:val="0"/>
                <w:numId w:val="0"/>
              </w:numPr>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1C0EA">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6CD7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927C7">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21</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ADA66">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对储备粮（原粮、成品粮和食用油）管理情况监督检查</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60B88">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1.粮食库存账实相符、账账相符情况；</w:t>
            </w:r>
          </w:p>
          <w:p w14:paraId="5B1ECFFB">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2.库存粮食质量安全情况；3.储备粮轮换情况；4.企业安全储粮、安全生产工作和责任落实情况;5.其他依法抽查内容。</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7EA72">
            <w:pPr>
              <w:pStyle w:val="9"/>
              <w:keepNext w:val="0"/>
              <w:keepLines w:val="0"/>
              <w:pageBreakBefore w:val="0"/>
              <w:numPr>
                <w:ilvl w:val="0"/>
                <w:numId w:val="0"/>
              </w:numPr>
              <w:kinsoku/>
              <w:wordWrap/>
              <w:overflowPunct/>
              <w:topLinePunct w:val="0"/>
              <w:autoSpaceDE/>
              <w:autoSpaceDN/>
              <w:bidi w:val="0"/>
              <w:adjustRightInd/>
              <w:spacing w:line="300" w:lineRule="exact"/>
              <w:ind w:left="0" w:right="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6F954F">
            <w:pPr>
              <w:pStyle w:val="9"/>
              <w:keepNext w:val="0"/>
              <w:keepLines w:val="0"/>
              <w:pageBreakBefore w:val="0"/>
              <w:numPr>
                <w:ilvl w:val="0"/>
                <w:numId w:val="0"/>
              </w:numPr>
              <w:kinsoku/>
              <w:wordWrap/>
              <w:overflowPunct/>
              <w:topLinePunct w:val="0"/>
              <w:autoSpaceDE/>
              <w:autoSpaceDN/>
              <w:bidi w:val="0"/>
              <w:adjustRightInd/>
              <w:spacing w:line="300" w:lineRule="exact"/>
              <w:ind w:left="0" w:right="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政策性储备粮（油）承储企业</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8135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3AEEE">
            <w:pPr>
              <w:pStyle w:val="9"/>
              <w:keepNext w:val="0"/>
              <w:keepLines w:val="0"/>
              <w:pageBreakBefore w:val="0"/>
              <w:numPr>
                <w:ilvl w:val="0"/>
                <w:numId w:val="0"/>
              </w:numPr>
              <w:kinsoku/>
              <w:wordWrap/>
              <w:overflowPunct/>
              <w:topLinePunct w:val="0"/>
              <w:autoSpaceDE/>
              <w:autoSpaceDN/>
              <w:bidi w:val="0"/>
              <w:adjustRightInd/>
              <w:spacing w:line="300" w:lineRule="exact"/>
              <w:ind w:left="0" w:leftChars="0" w:right="0" w:rightChars="0" w:firstLine="0" w:firstLine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区发改局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373A6">
            <w:pPr>
              <w:pStyle w:val="9"/>
              <w:keepNext w:val="0"/>
              <w:keepLines w:val="0"/>
              <w:pageBreakBefore w:val="0"/>
              <w:numPr>
                <w:ilvl w:val="0"/>
                <w:numId w:val="0"/>
              </w:numPr>
              <w:kinsoku/>
              <w:wordWrap/>
              <w:overflowPunct/>
              <w:topLinePunct w:val="0"/>
              <w:autoSpaceDE/>
              <w:autoSpaceDN/>
              <w:bidi w:val="0"/>
              <w:adjustRightInd/>
              <w:spacing w:line="300" w:lineRule="exact"/>
              <w:ind w:left="0" w:right="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E403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2025年11月</w:t>
            </w:r>
          </w:p>
        </w:tc>
      </w:tr>
      <w:tr w14:paraId="1E8D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0D90C">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22</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F241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养老服务机构</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B8F6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沙坡头区养老机构的名称、住所、法定代表人或者主要负责人、服务范围等载明事项的变化情况通过书面检查或者实地查验等方式进行事中事后监督检查；对养老机构消防安全、食品卫生、疫情防控、医疗卫生、建筑安全等情况进行监督检查</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A433D">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A20A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沙坡头区正在运营的养老服务机构</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8A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4350EA">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区民社局</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39418">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区市场监管分局、区卫健局、区住建和交通局、区消防救援大队</w:t>
            </w:r>
          </w:p>
        </w:tc>
        <w:tc>
          <w:tcPr>
            <w:tcW w:w="14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41EBC">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580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72" w:type="dxa"/>
            <w:noWrap w:val="0"/>
            <w:vAlign w:val="center"/>
          </w:tcPr>
          <w:p w14:paraId="2B3A00F0">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23</w:t>
            </w:r>
          </w:p>
        </w:tc>
        <w:tc>
          <w:tcPr>
            <w:tcW w:w="1228" w:type="dxa"/>
            <w:noWrap w:val="0"/>
            <w:vAlign w:val="center"/>
          </w:tcPr>
          <w:p w14:paraId="3724CFBC">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殡葬服务机构</w:t>
            </w:r>
          </w:p>
        </w:tc>
        <w:tc>
          <w:tcPr>
            <w:tcW w:w="3645" w:type="dxa"/>
            <w:noWrap w:val="0"/>
            <w:vAlign w:val="center"/>
          </w:tcPr>
          <w:p w14:paraId="582AD1C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对经营性公墓的监管</w:t>
            </w:r>
          </w:p>
        </w:tc>
        <w:tc>
          <w:tcPr>
            <w:tcW w:w="1409" w:type="dxa"/>
            <w:noWrap w:val="0"/>
            <w:vAlign w:val="center"/>
          </w:tcPr>
          <w:p w14:paraId="67D0DE9E">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30%</w:t>
            </w:r>
          </w:p>
        </w:tc>
        <w:tc>
          <w:tcPr>
            <w:tcW w:w="1355" w:type="dxa"/>
            <w:noWrap w:val="0"/>
            <w:vAlign w:val="center"/>
          </w:tcPr>
          <w:p w14:paraId="49C250D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各经营性公墓</w:t>
            </w:r>
          </w:p>
        </w:tc>
        <w:tc>
          <w:tcPr>
            <w:tcW w:w="1154" w:type="dxa"/>
            <w:noWrap w:val="0"/>
            <w:vAlign w:val="center"/>
          </w:tcPr>
          <w:p w14:paraId="03D9A23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定向</w:t>
            </w:r>
          </w:p>
        </w:tc>
        <w:tc>
          <w:tcPr>
            <w:tcW w:w="2009" w:type="dxa"/>
            <w:noWrap w:val="0"/>
            <w:vAlign w:val="center"/>
          </w:tcPr>
          <w:p w14:paraId="0F4EF3F8">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区民社局</w:t>
            </w:r>
          </w:p>
        </w:tc>
        <w:tc>
          <w:tcPr>
            <w:tcW w:w="1618" w:type="dxa"/>
            <w:noWrap w:val="0"/>
            <w:vAlign w:val="center"/>
          </w:tcPr>
          <w:p w14:paraId="35CF8BFB">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区市场监管分局</w:t>
            </w:r>
          </w:p>
        </w:tc>
        <w:tc>
          <w:tcPr>
            <w:tcW w:w="1428" w:type="dxa"/>
            <w:noWrap w:val="0"/>
            <w:vAlign w:val="center"/>
          </w:tcPr>
          <w:p w14:paraId="5087E6F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3C54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72" w:type="dxa"/>
            <w:noWrap w:val="0"/>
            <w:vAlign w:val="center"/>
          </w:tcPr>
          <w:p w14:paraId="5DB33814">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24</w:t>
            </w:r>
          </w:p>
        </w:tc>
        <w:tc>
          <w:tcPr>
            <w:tcW w:w="1228" w:type="dxa"/>
            <w:noWrap w:val="0"/>
            <w:vAlign w:val="center"/>
          </w:tcPr>
          <w:p w14:paraId="63C93B8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社会团体</w:t>
            </w:r>
          </w:p>
        </w:tc>
        <w:tc>
          <w:tcPr>
            <w:tcW w:w="3645" w:type="dxa"/>
            <w:noWrap w:val="0"/>
            <w:vAlign w:val="center"/>
          </w:tcPr>
          <w:p w14:paraId="374F69CA">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对行业协会商会收费管理服务情况的监督检查</w:t>
            </w:r>
          </w:p>
        </w:tc>
        <w:tc>
          <w:tcPr>
            <w:tcW w:w="1409" w:type="dxa"/>
            <w:noWrap w:val="0"/>
            <w:vAlign w:val="center"/>
          </w:tcPr>
          <w:p w14:paraId="27D8E4D2">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4%</w:t>
            </w:r>
          </w:p>
        </w:tc>
        <w:tc>
          <w:tcPr>
            <w:tcW w:w="1355" w:type="dxa"/>
            <w:noWrap w:val="0"/>
            <w:vAlign w:val="center"/>
          </w:tcPr>
          <w:p w14:paraId="64F69C0C">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沙坡头区行业协会商会</w:t>
            </w:r>
          </w:p>
        </w:tc>
        <w:tc>
          <w:tcPr>
            <w:tcW w:w="1154" w:type="dxa"/>
            <w:noWrap w:val="0"/>
            <w:vAlign w:val="center"/>
          </w:tcPr>
          <w:p w14:paraId="61691B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定向</w:t>
            </w:r>
          </w:p>
        </w:tc>
        <w:tc>
          <w:tcPr>
            <w:tcW w:w="2009" w:type="dxa"/>
            <w:noWrap w:val="0"/>
            <w:vAlign w:val="center"/>
          </w:tcPr>
          <w:p w14:paraId="7AB41893">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区民社局</w:t>
            </w:r>
          </w:p>
        </w:tc>
        <w:tc>
          <w:tcPr>
            <w:tcW w:w="1618" w:type="dxa"/>
            <w:noWrap w:val="0"/>
            <w:vAlign w:val="center"/>
          </w:tcPr>
          <w:p w14:paraId="6F66AA06">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highlight w:val="none"/>
                <w:lang w:val="en-US" w:eastAsia="zh-CN" w:bidi="ar-SA"/>
              </w:rPr>
            </w:pPr>
            <w:r>
              <w:rPr>
                <w:rFonts w:hint="eastAsia" w:ascii="Times New Roman" w:hAnsi="Times New Roman" w:eastAsia="仿宋_GB2312" w:cs="仿宋_GB2312"/>
                <w:color w:val="auto"/>
                <w:kern w:val="0"/>
                <w:sz w:val="20"/>
                <w:szCs w:val="20"/>
                <w:highlight w:val="none"/>
                <w:lang w:val="en-US" w:eastAsia="zh-CN" w:bidi="ar-SA"/>
              </w:rPr>
              <w:t>区市场监管分局</w:t>
            </w:r>
          </w:p>
        </w:tc>
        <w:tc>
          <w:tcPr>
            <w:tcW w:w="1428" w:type="dxa"/>
            <w:noWrap w:val="0"/>
            <w:vAlign w:val="center"/>
          </w:tcPr>
          <w:p w14:paraId="55FC50FC">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042F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72" w:type="dxa"/>
            <w:noWrap w:val="0"/>
            <w:vAlign w:val="center"/>
          </w:tcPr>
          <w:p w14:paraId="3AC275C8">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25</w:t>
            </w:r>
          </w:p>
        </w:tc>
        <w:tc>
          <w:tcPr>
            <w:tcW w:w="1228" w:type="dxa"/>
            <w:noWrap w:val="0"/>
            <w:vAlign w:val="center"/>
          </w:tcPr>
          <w:p w14:paraId="58FF48F5">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危险化学品企业安全生产情况的监督检查</w:t>
            </w:r>
          </w:p>
        </w:tc>
        <w:tc>
          <w:tcPr>
            <w:tcW w:w="3645" w:type="dxa"/>
            <w:noWrap w:val="0"/>
            <w:vAlign w:val="center"/>
          </w:tcPr>
          <w:p w14:paraId="6D5C1B3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证照齐全情况、安全生产有关制度设置、落实等情况的检查</w:t>
            </w:r>
          </w:p>
        </w:tc>
        <w:tc>
          <w:tcPr>
            <w:tcW w:w="1409" w:type="dxa"/>
            <w:noWrap w:val="0"/>
            <w:vAlign w:val="center"/>
          </w:tcPr>
          <w:p w14:paraId="5AE1986C">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noWrap w:val="0"/>
            <w:vAlign w:val="center"/>
          </w:tcPr>
          <w:p w14:paraId="34C43914">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危险化学品生产、经营、储存企业</w:t>
            </w:r>
          </w:p>
        </w:tc>
        <w:tc>
          <w:tcPr>
            <w:tcW w:w="1154" w:type="dxa"/>
            <w:noWrap w:val="0"/>
            <w:vAlign w:val="center"/>
          </w:tcPr>
          <w:p w14:paraId="1F02FFD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22CD03D3">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区应急管理局</w:t>
            </w:r>
          </w:p>
        </w:tc>
        <w:tc>
          <w:tcPr>
            <w:tcW w:w="1618" w:type="dxa"/>
            <w:noWrap w:val="0"/>
            <w:vAlign w:val="center"/>
          </w:tcPr>
          <w:p w14:paraId="0909A518">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区消费救援支队</w:t>
            </w:r>
          </w:p>
        </w:tc>
        <w:tc>
          <w:tcPr>
            <w:tcW w:w="1428" w:type="dxa"/>
            <w:noWrap w:val="0"/>
            <w:vAlign w:val="center"/>
          </w:tcPr>
          <w:p w14:paraId="60AD6AE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6B98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72" w:type="dxa"/>
            <w:noWrap w:val="0"/>
            <w:vAlign w:val="center"/>
          </w:tcPr>
          <w:p w14:paraId="4D10010B">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26</w:t>
            </w:r>
          </w:p>
        </w:tc>
        <w:tc>
          <w:tcPr>
            <w:tcW w:w="1228" w:type="dxa"/>
            <w:noWrap w:val="0"/>
            <w:vAlign w:val="center"/>
          </w:tcPr>
          <w:p w14:paraId="55A98374">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冶炼企业安全生产安全生产情况的监督检查</w:t>
            </w:r>
          </w:p>
        </w:tc>
        <w:tc>
          <w:tcPr>
            <w:tcW w:w="3645" w:type="dxa"/>
            <w:noWrap w:val="0"/>
            <w:vAlign w:val="center"/>
          </w:tcPr>
          <w:p w14:paraId="310CAC2A">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1.企业生产经营场所安全警示标志设置情况。2.企业安全设备的维护、定期检测情况。3.区应急管理局救援预案制定并定期组织演练情况。4.冶金行业安全隐患排查治理情况。5.企业安全生产责任险投保情况。</w:t>
            </w:r>
          </w:p>
        </w:tc>
        <w:tc>
          <w:tcPr>
            <w:tcW w:w="1409" w:type="dxa"/>
            <w:noWrap w:val="0"/>
            <w:vAlign w:val="center"/>
          </w:tcPr>
          <w:p w14:paraId="0335DB80">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noWrap w:val="0"/>
            <w:vAlign w:val="center"/>
          </w:tcPr>
          <w:p w14:paraId="4841F5C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冶金企业</w:t>
            </w:r>
          </w:p>
        </w:tc>
        <w:tc>
          <w:tcPr>
            <w:tcW w:w="1154" w:type="dxa"/>
            <w:noWrap w:val="0"/>
            <w:vAlign w:val="center"/>
          </w:tcPr>
          <w:p w14:paraId="7C97FD6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73233819">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区应急管理局</w:t>
            </w:r>
          </w:p>
        </w:tc>
        <w:tc>
          <w:tcPr>
            <w:tcW w:w="1618" w:type="dxa"/>
            <w:noWrap w:val="0"/>
            <w:vAlign w:val="center"/>
          </w:tcPr>
          <w:p w14:paraId="4552262D">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3AE4E75D">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6E34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72" w:type="dxa"/>
            <w:noWrap w:val="0"/>
            <w:vAlign w:val="center"/>
          </w:tcPr>
          <w:p w14:paraId="2D0D9287">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27</w:t>
            </w:r>
          </w:p>
        </w:tc>
        <w:tc>
          <w:tcPr>
            <w:tcW w:w="1228" w:type="dxa"/>
            <w:noWrap w:val="0"/>
            <w:vAlign w:val="center"/>
          </w:tcPr>
          <w:p w14:paraId="29703B32">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律师事务所检查</w:t>
            </w:r>
          </w:p>
        </w:tc>
        <w:tc>
          <w:tcPr>
            <w:tcW w:w="3645" w:type="dxa"/>
            <w:noWrap w:val="0"/>
            <w:vAlign w:val="center"/>
          </w:tcPr>
          <w:p w14:paraId="2E139EA1">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律师事务所检查</w:t>
            </w:r>
          </w:p>
        </w:tc>
        <w:tc>
          <w:tcPr>
            <w:tcW w:w="1409" w:type="dxa"/>
            <w:noWrap w:val="0"/>
            <w:vAlign w:val="center"/>
          </w:tcPr>
          <w:p w14:paraId="4B6FE61D">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noWrap w:val="0"/>
            <w:vAlign w:val="center"/>
          </w:tcPr>
          <w:p w14:paraId="64FEAD3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全市律师事务所</w:t>
            </w:r>
          </w:p>
        </w:tc>
        <w:tc>
          <w:tcPr>
            <w:tcW w:w="1154" w:type="dxa"/>
            <w:noWrap w:val="0"/>
            <w:vAlign w:val="center"/>
          </w:tcPr>
          <w:p w14:paraId="44FF2EA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2052BE88">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区司法局</w:t>
            </w:r>
          </w:p>
        </w:tc>
        <w:tc>
          <w:tcPr>
            <w:tcW w:w="1618" w:type="dxa"/>
            <w:noWrap w:val="0"/>
            <w:vAlign w:val="center"/>
          </w:tcPr>
          <w:p w14:paraId="175737D9">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30A0B31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038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2" w:type="dxa"/>
            <w:noWrap w:val="0"/>
            <w:vAlign w:val="center"/>
          </w:tcPr>
          <w:p w14:paraId="19F5D299">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28</w:t>
            </w:r>
          </w:p>
        </w:tc>
        <w:tc>
          <w:tcPr>
            <w:tcW w:w="1228" w:type="dxa"/>
            <w:noWrap w:val="0"/>
            <w:vAlign w:val="center"/>
          </w:tcPr>
          <w:p w14:paraId="136D56B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农业生产资料监管</w:t>
            </w:r>
          </w:p>
        </w:tc>
        <w:tc>
          <w:tcPr>
            <w:tcW w:w="3645" w:type="dxa"/>
            <w:noWrap w:val="0"/>
            <w:vAlign w:val="center"/>
          </w:tcPr>
          <w:p w14:paraId="64CCEE47">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种子监督检查</w:t>
            </w:r>
          </w:p>
        </w:tc>
        <w:tc>
          <w:tcPr>
            <w:tcW w:w="1409" w:type="dxa"/>
            <w:noWrap w:val="0"/>
            <w:vAlign w:val="center"/>
          </w:tcPr>
          <w:p w14:paraId="169D2F88">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noWrap w:val="0"/>
            <w:vAlign w:val="center"/>
          </w:tcPr>
          <w:p w14:paraId="0B552DD2">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种子生产经营企业和个人</w:t>
            </w:r>
          </w:p>
        </w:tc>
        <w:tc>
          <w:tcPr>
            <w:tcW w:w="1154" w:type="dxa"/>
            <w:noWrap w:val="0"/>
            <w:vAlign w:val="center"/>
          </w:tcPr>
          <w:p w14:paraId="534D27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6698E022">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区农业农村局</w:t>
            </w:r>
          </w:p>
        </w:tc>
        <w:tc>
          <w:tcPr>
            <w:tcW w:w="1618" w:type="dxa"/>
            <w:noWrap w:val="0"/>
            <w:vAlign w:val="center"/>
          </w:tcPr>
          <w:p w14:paraId="7DB28755">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13B6A51E">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0998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72" w:type="dxa"/>
            <w:noWrap w:val="0"/>
            <w:vAlign w:val="center"/>
          </w:tcPr>
          <w:p w14:paraId="62BD9986">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29</w:t>
            </w:r>
          </w:p>
        </w:tc>
        <w:tc>
          <w:tcPr>
            <w:tcW w:w="1228" w:type="dxa"/>
            <w:noWrap w:val="0"/>
            <w:vAlign w:val="center"/>
          </w:tcPr>
          <w:p w14:paraId="0FB0083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农业生产资料监管</w:t>
            </w:r>
          </w:p>
        </w:tc>
        <w:tc>
          <w:tcPr>
            <w:tcW w:w="3645" w:type="dxa"/>
            <w:noWrap w:val="0"/>
            <w:vAlign w:val="center"/>
          </w:tcPr>
          <w:p w14:paraId="1CEDE119">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农药生产企业的监督检查</w:t>
            </w:r>
          </w:p>
        </w:tc>
        <w:tc>
          <w:tcPr>
            <w:tcW w:w="1409" w:type="dxa"/>
            <w:noWrap w:val="0"/>
            <w:vAlign w:val="center"/>
          </w:tcPr>
          <w:p w14:paraId="16A5713A">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noWrap w:val="0"/>
            <w:vAlign w:val="center"/>
          </w:tcPr>
          <w:p w14:paraId="7B563B1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农药生产经营企业和个人</w:t>
            </w:r>
          </w:p>
        </w:tc>
        <w:tc>
          <w:tcPr>
            <w:tcW w:w="1154" w:type="dxa"/>
            <w:noWrap w:val="0"/>
            <w:vAlign w:val="center"/>
          </w:tcPr>
          <w:p w14:paraId="5860EA1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3ADC7EA3">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区农业农村局</w:t>
            </w:r>
          </w:p>
        </w:tc>
        <w:tc>
          <w:tcPr>
            <w:tcW w:w="1618" w:type="dxa"/>
            <w:noWrap w:val="0"/>
            <w:vAlign w:val="center"/>
          </w:tcPr>
          <w:p w14:paraId="561468A7">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1438B2F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734A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72" w:type="dxa"/>
            <w:noWrap w:val="0"/>
            <w:vAlign w:val="center"/>
          </w:tcPr>
          <w:p w14:paraId="006B3015">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30</w:t>
            </w:r>
          </w:p>
        </w:tc>
        <w:tc>
          <w:tcPr>
            <w:tcW w:w="1228" w:type="dxa"/>
            <w:noWrap w:val="0"/>
            <w:vAlign w:val="center"/>
          </w:tcPr>
          <w:p w14:paraId="004710A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肥料监督检查</w:t>
            </w:r>
          </w:p>
        </w:tc>
        <w:tc>
          <w:tcPr>
            <w:tcW w:w="3645" w:type="dxa"/>
            <w:noWrap w:val="0"/>
            <w:vAlign w:val="center"/>
          </w:tcPr>
          <w:p w14:paraId="5B3425AF">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肥料监督检查</w:t>
            </w:r>
          </w:p>
        </w:tc>
        <w:tc>
          <w:tcPr>
            <w:tcW w:w="1409" w:type="dxa"/>
            <w:noWrap w:val="0"/>
            <w:vAlign w:val="center"/>
          </w:tcPr>
          <w:p w14:paraId="2BEEB61F">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5%</w:t>
            </w:r>
          </w:p>
        </w:tc>
        <w:tc>
          <w:tcPr>
            <w:tcW w:w="1355" w:type="dxa"/>
            <w:noWrap w:val="0"/>
            <w:vAlign w:val="center"/>
          </w:tcPr>
          <w:p w14:paraId="0E2D0A4A">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肥料生产经营者</w:t>
            </w:r>
          </w:p>
        </w:tc>
        <w:tc>
          <w:tcPr>
            <w:tcW w:w="1154" w:type="dxa"/>
            <w:noWrap w:val="0"/>
            <w:vAlign w:val="center"/>
          </w:tcPr>
          <w:p w14:paraId="58B34FB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7866405B">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区农业农村局</w:t>
            </w:r>
          </w:p>
        </w:tc>
        <w:tc>
          <w:tcPr>
            <w:tcW w:w="1618" w:type="dxa"/>
            <w:noWrap w:val="0"/>
            <w:vAlign w:val="center"/>
          </w:tcPr>
          <w:p w14:paraId="6BB35B30">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706C35B0">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295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2" w:type="dxa"/>
            <w:noWrap w:val="0"/>
            <w:vAlign w:val="center"/>
          </w:tcPr>
          <w:p w14:paraId="3620B1E9">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31</w:t>
            </w:r>
          </w:p>
        </w:tc>
        <w:tc>
          <w:tcPr>
            <w:tcW w:w="1228" w:type="dxa"/>
            <w:noWrap w:val="0"/>
            <w:vAlign w:val="center"/>
          </w:tcPr>
          <w:p w14:paraId="4C0C5EB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电子烟实体店抽查</w:t>
            </w:r>
          </w:p>
        </w:tc>
        <w:tc>
          <w:tcPr>
            <w:tcW w:w="3645" w:type="dxa"/>
            <w:noWrap w:val="0"/>
            <w:vAlign w:val="center"/>
          </w:tcPr>
          <w:p w14:paraId="3FD457F3">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电子烟实体店是否违法售卖电子烟及虚假宣传广告行为等情况抽查</w:t>
            </w:r>
          </w:p>
        </w:tc>
        <w:tc>
          <w:tcPr>
            <w:tcW w:w="1409" w:type="dxa"/>
            <w:noWrap w:val="0"/>
            <w:vAlign w:val="center"/>
          </w:tcPr>
          <w:p w14:paraId="48D6D1CF">
            <w:pPr>
              <w:keepNext w:val="0"/>
              <w:keepLines w:val="0"/>
              <w:pageBreakBefore w:val="0"/>
              <w:widowControl/>
              <w:kinsoku/>
              <w:wordWrap/>
              <w:overflowPunct/>
              <w:topLinePunct w:val="0"/>
              <w:autoSpaceDE/>
              <w:autoSpaceDN/>
              <w:bidi w:val="0"/>
              <w:adjustRightInd/>
              <w:snapToGrid w:val="0"/>
              <w:spacing w:beforeLines="0" w:afterLines="0" w:line="300" w:lineRule="exact"/>
              <w:jc w:val="left"/>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100%</w:t>
            </w:r>
          </w:p>
        </w:tc>
        <w:tc>
          <w:tcPr>
            <w:tcW w:w="1355" w:type="dxa"/>
            <w:noWrap w:val="0"/>
            <w:vAlign w:val="center"/>
          </w:tcPr>
          <w:p w14:paraId="59355B01">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电子烟实体店</w:t>
            </w:r>
          </w:p>
        </w:tc>
        <w:tc>
          <w:tcPr>
            <w:tcW w:w="1154" w:type="dxa"/>
            <w:noWrap w:val="0"/>
            <w:vAlign w:val="center"/>
          </w:tcPr>
          <w:p w14:paraId="3F1BDA3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79B2CDEE">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区烟草局</w:t>
            </w:r>
          </w:p>
        </w:tc>
        <w:tc>
          <w:tcPr>
            <w:tcW w:w="1618" w:type="dxa"/>
            <w:noWrap w:val="0"/>
            <w:vAlign w:val="center"/>
          </w:tcPr>
          <w:p w14:paraId="105EB342">
            <w:pPr>
              <w:keepNext w:val="0"/>
              <w:keepLines w:val="0"/>
              <w:pageBreakBefore w:val="0"/>
              <w:widowControl/>
              <w:kinsoku/>
              <w:wordWrap/>
              <w:overflowPunct/>
              <w:topLinePunct w:val="0"/>
              <w:autoSpaceDE/>
              <w:autoSpaceDN/>
              <w:bidi w:val="0"/>
              <w:adjustRightInd/>
              <w:snapToGrid w:val="0"/>
              <w:spacing w:beforeLines="0" w:afterLines="0" w:line="300" w:lineRule="exact"/>
              <w:jc w:val="center"/>
              <w:textAlignment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654A5376">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r w14:paraId="026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72" w:type="dxa"/>
            <w:noWrap w:val="0"/>
            <w:vAlign w:val="center"/>
          </w:tcPr>
          <w:p w14:paraId="4C4E78ED">
            <w:pPr>
              <w:keepNext w:val="0"/>
              <w:keepLines w:val="0"/>
              <w:pageBreakBefore w:val="0"/>
              <w:widowControl/>
              <w:kinsoku/>
              <w:wordWrap/>
              <w:overflowPunct/>
              <w:topLinePunct w:val="0"/>
              <w:autoSpaceDE/>
              <w:autoSpaceDN/>
              <w:bidi w:val="0"/>
              <w:adjustRightInd/>
              <w:spacing w:beforeLines="0" w:afterLines="0" w:line="300" w:lineRule="exact"/>
              <w:jc w:val="center"/>
              <w:textAlignment w:val="top"/>
              <w:rPr>
                <w:rFonts w:hint="eastAsia" w:ascii="Times New Roman" w:hAnsi="Times New Roman" w:eastAsia="仿宋_GB2312" w:cs="仿宋_GB2312"/>
                <w:color w:val="auto"/>
                <w:kern w:val="0"/>
                <w:sz w:val="20"/>
                <w:szCs w:val="20"/>
                <w:lang w:val="en-US" w:eastAsia="zh-CN"/>
              </w:rPr>
            </w:pPr>
            <w:r>
              <w:rPr>
                <w:rFonts w:hint="eastAsia" w:ascii="Times New Roman" w:hAnsi="Times New Roman" w:eastAsia="仿宋_GB2312" w:cs="仿宋_GB2312"/>
                <w:color w:val="auto"/>
                <w:kern w:val="0"/>
                <w:sz w:val="20"/>
                <w:szCs w:val="20"/>
                <w:lang w:val="en-US" w:eastAsia="zh-CN"/>
              </w:rPr>
              <w:t>32</w:t>
            </w:r>
          </w:p>
        </w:tc>
        <w:tc>
          <w:tcPr>
            <w:tcW w:w="1228" w:type="dxa"/>
            <w:noWrap w:val="0"/>
            <w:vAlign w:val="top"/>
          </w:tcPr>
          <w:p w14:paraId="71EFF3A5">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使用领域消防产品监督抽查</w:t>
            </w:r>
          </w:p>
        </w:tc>
        <w:tc>
          <w:tcPr>
            <w:tcW w:w="3645" w:type="dxa"/>
            <w:noWrap w:val="0"/>
            <w:vAlign w:val="top"/>
          </w:tcPr>
          <w:p w14:paraId="1590ABF7">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对单位使用的消防产品开展监督检查</w:t>
            </w:r>
          </w:p>
        </w:tc>
        <w:tc>
          <w:tcPr>
            <w:tcW w:w="1409" w:type="dxa"/>
            <w:noWrap w:val="0"/>
            <w:vAlign w:val="center"/>
          </w:tcPr>
          <w:p w14:paraId="357F45B6">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jc w:val="left"/>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10%</w:t>
            </w:r>
          </w:p>
        </w:tc>
        <w:tc>
          <w:tcPr>
            <w:tcW w:w="1355" w:type="dxa"/>
            <w:noWrap w:val="0"/>
            <w:vAlign w:val="center"/>
          </w:tcPr>
          <w:p w14:paraId="1B4CD723">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jc w:val="both"/>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使用领域消防产品</w:t>
            </w:r>
          </w:p>
        </w:tc>
        <w:tc>
          <w:tcPr>
            <w:tcW w:w="1154" w:type="dxa"/>
            <w:noWrap w:val="0"/>
            <w:vAlign w:val="center"/>
          </w:tcPr>
          <w:p w14:paraId="494DC1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不定向</w:t>
            </w:r>
          </w:p>
        </w:tc>
        <w:tc>
          <w:tcPr>
            <w:tcW w:w="2009" w:type="dxa"/>
            <w:noWrap w:val="0"/>
            <w:vAlign w:val="center"/>
          </w:tcPr>
          <w:p w14:paraId="616985D9">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区消防救援大队</w:t>
            </w:r>
          </w:p>
        </w:tc>
        <w:tc>
          <w:tcPr>
            <w:tcW w:w="1618" w:type="dxa"/>
            <w:noWrap w:val="0"/>
            <w:vAlign w:val="center"/>
          </w:tcPr>
          <w:p w14:paraId="3F8579A6">
            <w:pPr>
              <w:pStyle w:val="6"/>
              <w:keepNext w:val="0"/>
              <w:keepLines w:val="0"/>
              <w:pageBreakBefore w:val="0"/>
              <w:kinsoku/>
              <w:wordWrap/>
              <w:overflowPunct/>
              <w:topLinePunct w:val="0"/>
              <w:autoSpaceDE/>
              <w:autoSpaceDN/>
              <w:bidi w:val="0"/>
              <w:adjustRightInd/>
              <w:snapToGrid/>
              <w:spacing w:after="0" w:line="300" w:lineRule="exact"/>
              <w:ind w:left="0" w:right="0" w:firstLine="0" w:firstLineChars="0"/>
              <w:jc w:val="center"/>
              <w:rPr>
                <w:rFonts w:hint="eastAsia" w:ascii="Times New Roman" w:hAnsi="Times New Roman" w:eastAsia="仿宋_GB2312" w:cs="仿宋_GB2312"/>
                <w:color w:val="auto"/>
                <w:kern w:val="0"/>
                <w:sz w:val="20"/>
                <w:szCs w:val="20"/>
                <w:lang w:val="en-US" w:eastAsia="zh-CN" w:bidi="ar-SA"/>
              </w:rPr>
            </w:pPr>
            <w:r>
              <w:rPr>
                <w:rFonts w:hint="eastAsia" w:ascii="Times New Roman" w:hAnsi="Times New Roman" w:eastAsia="仿宋_GB2312" w:cs="仿宋_GB2312"/>
                <w:color w:val="auto"/>
                <w:kern w:val="0"/>
                <w:sz w:val="20"/>
                <w:szCs w:val="20"/>
                <w:lang w:val="en-US" w:eastAsia="zh-CN" w:bidi="ar-SA"/>
              </w:rPr>
              <w:t>区市场监管分局</w:t>
            </w:r>
          </w:p>
        </w:tc>
        <w:tc>
          <w:tcPr>
            <w:tcW w:w="1428" w:type="dxa"/>
            <w:noWrap w:val="0"/>
            <w:vAlign w:val="center"/>
          </w:tcPr>
          <w:p w14:paraId="4F0F2E78">
            <w:pPr>
              <w:keepNext w:val="0"/>
              <w:keepLines w:val="0"/>
              <w:pageBreakBefore w:val="0"/>
              <w:widowControl/>
              <w:kinsoku/>
              <w:wordWrap/>
              <w:overflowPunct/>
              <w:topLinePunct w:val="0"/>
              <w:autoSpaceDE/>
              <w:autoSpaceDN/>
              <w:bidi w:val="0"/>
              <w:adjustRightInd/>
              <w:snapToGrid w:val="0"/>
              <w:spacing w:beforeLines="0" w:afterLines="0" w:line="300" w:lineRule="exact"/>
              <w:jc w:val="both"/>
              <w:textAlignment w:val="center"/>
              <w:rPr>
                <w:rFonts w:hint="eastAsia" w:ascii="Times New Roman" w:hAnsi="Times New Roman" w:eastAsia="仿宋_GB2312" w:cs="仿宋_GB2312"/>
                <w:b w:val="0"/>
                <w:bCs w:val="0"/>
                <w:kern w:val="0"/>
                <w:sz w:val="20"/>
                <w:szCs w:val="20"/>
                <w:lang w:val="en-US" w:eastAsia="zh-CN" w:bidi="ar-SA"/>
              </w:rPr>
            </w:pPr>
            <w:r>
              <w:rPr>
                <w:rFonts w:hint="eastAsia" w:ascii="Times New Roman" w:hAnsi="Times New Roman" w:eastAsia="仿宋_GB2312" w:cs="仿宋_GB2312"/>
                <w:b w:val="0"/>
                <w:bCs w:val="0"/>
                <w:kern w:val="0"/>
                <w:sz w:val="20"/>
                <w:szCs w:val="20"/>
                <w:lang w:val="en-US" w:eastAsia="zh-CN" w:bidi="ar-SA"/>
              </w:rPr>
              <w:t>2025年10月</w:t>
            </w:r>
          </w:p>
        </w:tc>
      </w:tr>
    </w:tbl>
    <w:p w14:paraId="7754FE5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786D"/>
    <w:rsid w:val="15257837"/>
    <w:rsid w:val="22F762B9"/>
    <w:rsid w:val="2DF94F4A"/>
    <w:rsid w:val="76605C32"/>
    <w:rsid w:val="7F3F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3"/>
    <w:next w:val="3"/>
    <w:qFormat/>
    <w:uiPriority w:val="0"/>
    <w:pPr>
      <w:spacing w:after="120"/>
      <w:ind w:firstLine="420" w:firstLineChars="100"/>
      <w:jc w:val="both"/>
    </w:pPr>
    <w:rPr>
      <w:rFonts w:ascii="Times New Roman" w:hAnsi="Times New Roman" w:eastAsia="宋体" w:cs="Times New Roman"/>
      <w:sz w:val="21"/>
      <w:szCs w:val="24"/>
    </w:rPr>
  </w:style>
  <w:style w:type="paragraph" w:customStyle="1" w:styleId="9">
    <w:name w:val="Table Paragraph"/>
    <w:basedOn w:val="1"/>
    <w:qFormat/>
    <w:uiPriority w:val="1"/>
    <w:rPr>
      <w:rFonts w:ascii="宋体" w:hAnsi="宋体" w:eastAsia="宋体" w:cs="宋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2935</Words>
  <Characters>3203</Characters>
  <Lines>0</Lines>
  <Paragraphs>0</Paragraphs>
  <TotalTime>6</TotalTime>
  <ScaleCrop>false</ScaleCrop>
  <LinksUpToDate>false</LinksUpToDate>
  <CharactersWithSpaces>3212</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2025-05-21T16:25:00Z</dcterms:created>
  <dc:creator>Administrator</dc:creator>
  <cp:lastModifiedBy>user</cp:lastModifiedBy>
  <dcterms:modified xsi:type="dcterms:W3CDTF">2025-05-26T18:04:33Z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KSOTemplateDocerSaveRecord">
    <vt:lpwstr>eyJoZGlkIjoiY2ExYmMzN2MzNWNjYTg2NzkxNDIyOGJiNTg2OWFhMjkiLCJ1c2VySWQiOiI0MDgyMzA5NjAifQ==</vt:lpwstr>
  </property>
  <property fmtid="{D5CDD505-2E9C-101B-9397-08002B2CF9AE}" pid="4" name="ICV">
    <vt:lpwstr>BC70CA53DA014FAA97E15D5E3CD2DA22_13</vt:lpwstr>
  </property>
</Properties>
</file>