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rPr>
          <w:rFonts w:hint="eastAsia" w:ascii="Times New Roman" w:hAnsi="Times New Roman" w:eastAsia="黑体" w:cs="Nimbus Roman No9 L"/>
          <w:spacing w:val="-1"/>
          <w:position w:val="1"/>
          <w:sz w:val="31"/>
          <w:szCs w:val="31"/>
          <w:lang w:val="en-US" w:eastAsia="zh-CN"/>
        </w:rPr>
      </w:pPr>
      <w:r>
        <w:rPr>
          <w:rFonts w:hint="eastAsia" w:ascii="Times New Roman" w:hAnsi="Times New Roman" w:eastAsia="黑体" w:cs="Nimbus Roman No9 L"/>
          <w:spacing w:val="-1"/>
          <w:position w:val="1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黑体" w:cs="Nimbus Roman No9 L"/>
          <w:spacing w:val="-1"/>
          <w:position w:val="1"/>
          <w:sz w:val="31"/>
          <w:szCs w:val="31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沙坡头区公平竞争审查工作联席会议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仿宋_GB2312" w:cs="Nimbus Roman No9 L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成员单位名单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Nimbus Roman No9 L"/>
          <w:spacing w:val="-1"/>
          <w:positio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Nimbus Roman No9 L"/>
          <w:sz w:val="32"/>
          <w:szCs w:val="32"/>
          <w:lang w:val="en-US" w:eastAsia="zh-CN"/>
        </w:rPr>
        <w:t>区发改局、教育局、科技局、工信和商务局、民社局、司法局、财政局、自然资源局、住建和交通局、水务局、农业农村局、旅游和文体广电局、卫健局，区生态环境分局、市场监管分局，国家税务总局中卫市沙坡头区税务局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8611"/>
    <w:rsid w:val="4FF78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2023-08-23T09:07:00Z</dcterms:created>
  <dc:creator>zw</dc:creator>
  <cp:lastModifiedBy>zw</cp:lastModifiedBy>
  <dcterms:modified xsi:type="dcterms:W3CDTF">2023-08-23T09:08:36Z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E0B6EBC83ABB8521E85BE564A31AA4B1</vt:lpwstr>
  </property>
</Properties>
</file>