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华文中宋" w:eastAsia="华文中宋"/>
          <w:sz w:val="40"/>
          <w:szCs w:val="40"/>
        </w:rPr>
      </w:pPr>
      <w:bookmarkStart w:id="0" w:name="_GoBack"/>
      <w:r>
        <w:rPr>
          <w:rFonts w:hint="eastAsia" w:ascii="华文中宋" w:eastAsia="华文中宋"/>
          <w:sz w:val="40"/>
          <w:szCs w:val="40"/>
        </w:rPr>
        <w:t>分层分级责任清单</w:t>
      </w:r>
    </w:p>
    <w:bookmarkEnd w:id="0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5"/>
        <w:gridCol w:w="1180"/>
        <w:gridCol w:w="6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监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管层 级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监管对象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划分标准说明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（其中Ｘ为从业人员，Ｙ为营业收入）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省级市场监管部门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A级主体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大型工业产品生产和销售单位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大型生产单位：X≥1000人或Y≥40000万元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大型批发单位：X≥200人或Y≥40000万元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大型零售单位：X≥300人或Y≥20000万元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市级市场监管部门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B级主体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中型工业产品生产和销售单位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中型生产单位：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300人≤X＜1000人或2000万元≤Y＜40000万元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中型批发单位：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20人≤X＜200人或5000万元≤Y＜40000万元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中型零售单位：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50人≤X＜300人或500万元≤Y＜20000万元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县级市场监管部门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C级主体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小型工业产品生产和销售单位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小型生产单位：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20人≤X＜300人或300万元≤Y＜2000万元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小型批发单位：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5人≤X＜20人或1000万元≤Y＜5000万元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小型零售单位：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10人≤X＜50人或100万元≤Y＜500万元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市场监管所</w:t>
            </w:r>
            <w:r>
              <w:rPr>
                <w:rFonts w:ascii="宋体" w:eastAsia="宋体"/>
                <w:b/>
                <w:bCs/>
                <w:sz w:val="24"/>
              </w:rPr>
              <w:t>(分局)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D级主体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微型工业产品生产和销售单位（包括个体工商户）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微型生产单位：X＜20人或Y＜300万元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微型批发单位：X＜5人或Y＜1000万元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eastAsia="仿宋" w:cs="仿宋_GB2312"/>
                <w:spacing w:val="-4"/>
                <w:sz w:val="24"/>
              </w:rPr>
            </w:pPr>
            <w:r>
              <w:rPr>
                <w:rFonts w:hint="eastAsia" w:ascii="仿宋" w:eastAsia="仿宋" w:cs="仿宋_GB2312"/>
                <w:spacing w:val="-4"/>
                <w:sz w:val="24"/>
              </w:rPr>
              <w:t>微型零售单位：X＜10人或Y＜100万元</w:t>
            </w:r>
          </w:p>
        </w:tc>
      </w:tr>
    </w:tbl>
    <w:p>
      <w:pPr>
        <w:spacing w:line="400" w:lineRule="exact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b/>
          <w:bCs/>
          <w:sz w:val="28"/>
          <w:szCs w:val="28"/>
        </w:rPr>
        <w:t>说明</w:t>
      </w:r>
      <w:r>
        <w:rPr>
          <w:rFonts w:hint="eastAsia" w:ascii="仿宋" w:eastAsia="仿宋" w:cs="仿宋"/>
          <w:sz w:val="28"/>
          <w:szCs w:val="28"/>
        </w:rPr>
        <w:t>：</w:t>
      </w:r>
    </w:p>
    <w:p>
      <w:pPr>
        <w:spacing w:line="400" w:lineRule="exact"/>
        <w:rPr>
          <w:rFonts w:hint="eastAsia" w:ascii="仿宋" w:eastAsia="仿宋" w:cs="仿宋"/>
          <w:sz w:val="24"/>
        </w:rPr>
      </w:pPr>
      <w:r>
        <w:rPr>
          <w:rFonts w:hint="eastAsia" w:ascii="仿宋" w:eastAsia="仿宋" w:cs="仿宋"/>
          <w:sz w:val="24"/>
        </w:rPr>
        <w:t>1.工业产品销售单位，包括从事工业产品批发和零售的单位。</w:t>
      </w:r>
    </w:p>
    <w:p>
      <w:pPr>
        <w:spacing w:line="400" w:lineRule="exact"/>
        <w:rPr>
          <w:rFonts w:hint="eastAsia" w:ascii="仿宋" w:eastAsia="仿宋" w:cs="仿宋"/>
          <w:sz w:val="24"/>
        </w:rPr>
      </w:pPr>
      <w:r>
        <w:rPr>
          <w:rFonts w:hint="eastAsia" w:ascii="仿宋" w:eastAsia="仿宋" w:cs="仿宋"/>
          <w:sz w:val="24"/>
        </w:rPr>
        <w:t>2.企业划分指标以现行统计制度为准。（1）从业人员，是指期末从业人员数，没有期末从业人员数的，采用全年平均人员数代替。（2）营业收入，生产、限额以上批发和零售业企业，采用主营业务收入；限额以下批发与零售业企业采用商品销售额代替。</w:t>
      </w:r>
    </w:p>
    <w:p>
      <w:pPr>
        <w:spacing w:line="400" w:lineRule="exact"/>
        <w:rPr>
          <w:rFonts w:ascii="仿宋" w:eastAsia="仿宋" w:cs="仿宋"/>
          <w:sz w:val="24"/>
        </w:rPr>
      </w:pPr>
      <w:r>
        <w:rPr>
          <w:rFonts w:hint="eastAsia" w:ascii="仿宋" w:eastAsia="仿宋" w:cs="仿宋"/>
          <w:sz w:val="24"/>
        </w:rPr>
        <w:t>3.生产和销售单位同时满足多个划分标准条件时，按照其中符合较高等级主体条件进行分级对应。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B1FF"/>
    <w:rsid w:val="BFFDB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zw</dc:creator>
  <cp:lastModifiedBy>zw</cp:lastModifiedBy>
  <dcterms:modified xsi:type="dcterms:W3CDTF">2023-07-25T08:58:43Z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D141501BD61BEB0C211EBF64A07C3479</vt:lpwstr>
  </property>
</Properties>
</file>