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58" w:leftChars="-50" w:right="-158" w:rightChars="-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5</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8" w:leftChars="-50" w:right="-158" w:rightChars="-5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关于第</w:t>
      </w:r>
      <w:r>
        <w:rPr>
          <w:rFonts w:hint="default" w:ascii="Times New Roman" w:hAnsi="Times New Roman" w:eastAsia="方正小标宋_GBK" w:cs="Times New Roman"/>
          <w:sz w:val="44"/>
          <w:szCs w:val="44"/>
          <w:lang w:eastAsia="zh-CN"/>
        </w:rPr>
        <w:t>三</w:t>
      </w:r>
      <w:r>
        <w:rPr>
          <w:rFonts w:hint="default" w:ascii="Times New Roman" w:hAnsi="Times New Roman" w:eastAsia="方正小标宋_GBK" w:cs="Times New Roman"/>
          <w:sz w:val="44"/>
          <w:szCs w:val="44"/>
        </w:rPr>
        <w:t>轮</w:t>
      </w:r>
      <w:r>
        <w:rPr>
          <w:rFonts w:hint="default" w:ascii="Times New Roman" w:hAnsi="Times New Roman" w:eastAsia="方正小标宋_GBK" w:cs="Times New Roman"/>
          <w:sz w:val="44"/>
          <w:szCs w:val="44"/>
          <w:lang w:eastAsia="zh-CN"/>
        </w:rPr>
        <w:t>自治区</w:t>
      </w:r>
      <w:r>
        <w:rPr>
          <w:rFonts w:hint="default" w:ascii="Times New Roman" w:hAnsi="Times New Roman" w:eastAsia="方正小标宋_GBK" w:cs="Times New Roman"/>
          <w:sz w:val="44"/>
          <w:szCs w:val="44"/>
        </w:rPr>
        <w:t>生态环境保护督察第</w:t>
      </w:r>
      <w:r>
        <w:rPr>
          <w:rFonts w:hint="default" w:ascii="Times New Roman" w:hAnsi="Times New Roman" w:eastAsia="方正小标宋_GBK" w:cs="Times New Roman"/>
          <w:sz w:val="44"/>
          <w:szCs w:val="44"/>
          <w:lang w:val="en-US" w:eastAsia="zh-CN"/>
        </w:rPr>
        <w:t>24</w:t>
      </w:r>
      <w:r>
        <w:rPr>
          <w:rFonts w:hint="default" w:ascii="Times New Roman" w:hAnsi="Times New Roman" w:eastAsia="方正小标宋_GBK" w:cs="Times New Roman"/>
          <w:sz w:val="44"/>
          <w:szCs w:val="44"/>
        </w:rPr>
        <w:t>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整改任务验收销号情况的公示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lang w:val="en-US" w:eastAsia="zh-CN"/>
        </w:rPr>
        <w:t>24</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沙坡头区有17家建设地源热泵企业，其中16家回灌计量设施存在数据传输中断、计量不准确或计量设备损坏等问题，企业地下水监管存在漏洞。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cs="Times New Roman"/>
          <w:b/>
          <w:bCs/>
        </w:rPr>
        <w:t>责任单位：</w:t>
      </w:r>
      <w:r>
        <w:rPr>
          <w:rFonts w:hint="default" w:ascii="Times New Roman" w:hAnsi="Times New Roman" w:eastAsia="仿宋_GB2312" w:cs="Times New Roman"/>
          <w:sz w:val="32"/>
          <w:szCs w:val="32"/>
        </w:rPr>
        <w:t>沙坡头区委和政府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完成时限：</w:t>
      </w:r>
      <w:r>
        <w:rPr>
          <w:rFonts w:hint="default" w:ascii="Times New Roman" w:hAnsi="Times New Roman" w:cs="Times New Roman"/>
          <w:lang w:val="en-US" w:eastAsia="zh-CN"/>
        </w:rPr>
        <w:t>2024年12月31日前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沙坡头区地源热泵企业取用水在线监测计量全覆盖</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eastAsia" w:cs="Times New Roman"/>
          <w:b/>
          <w:bCs/>
          <w:lang w:val="en-US" w:eastAsia="zh-CN"/>
        </w:rPr>
        <w:t>一是</w:t>
      </w:r>
      <w:r>
        <w:rPr>
          <w:rFonts w:hint="default" w:ascii="Times New Roman" w:hAnsi="Times New Roman" w:cs="Times New Roman"/>
          <w:lang w:val="en-US" w:eastAsia="zh-CN"/>
        </w:rPr>
        <w:t>开展地源热泵用水企业专项监督检查，复核计量设施安装运行情况，加强计量设施运行监管。</w:t>
      </w:r>
      <w:r>
        <w:rPr>
          <w:rFonts w:hint="eastAsia" w:cs="Times New Roman"/>
          <w:b/>
          <w:bCs/>
          <w:lang w:val="en-US" w:eastAsia="zh-CN"/>
        </w:rPr>
        <w:t>二是</w:t>
      </w:r>
      <w:r>
        <w:rPr>
          <w:rFonts w:hint="default" w:ascii="Times New Roman" w:hAnsi="Times New Roman" w:cs="Times New Roman"/>
          <w:lang w:val="en-US" w:eastAsia="zh-CN"/>
        </w:rPr>
        <w:t>实施沙坡头区2024年取水口取水监测计量设施改造项目，对现状地源热泵取水口和回灌口计量设施数据传输中断、计量不准确或计量设备损坏的进行更新改造，实现地源热泵取水、回灌全过程在线监测计量。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开展地源热泵用水企业专项监督检查，</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对沙坡头区17家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地源热泵企业</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进行了现场核查，摸排</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情况如下：3</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家</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停止使用地源热泵，2家计量设施正常运行，12家计量设施存在问题</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bookmarkStart w:id="0" w:name="_GoBack"/>
      <w:bookmarkEnd w:id="0"/>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将</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地源热泵企业</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存在问题的计量设施纳入</w:t>
      </w:r>
      <w:r>
        <w:rPr>
          <w:rFonts w:hint="default" w:ascii="Times New Roman" w:hAnsi="Times New Roman" w:eastAsia="仿宋_GB2312" w:cs="Times New Roman"/>
          <w:sz w:val="32"/>
          <w:szCs w:val="32"/>
          <w:lang w:val="en-US" w:eastAsia="zh-CN"/>
        </w:rPr>
        <w:t>沙坡头区2024年取水口取水监测计量设施改造项目</w:t>
      </w:r>
      <w:r>
        <w:rPr>
          <w:rFonts w:hint="default" w:ascii="Times New Roman" w:hAnsi="Times New Roman" w:cs="Times New Roman"/>
          <w:sz w:val="32"/>
          <w:szCs w:val="32"/>
          <w:lang w:val="en-US" w:eastAsia="zh-CN"/>
        </w:rPr>
        <w:t>，截至目前，12家地源热泵企业</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计量设施</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已安装完成</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cs="Times New Roman"/>
        </w:rPr>
        <w:t>经中卫市水务局</w:t>
      </w:r>
      <w:r>
        <w:rPr>
          <w:rFonts w:hint="default" w:ascii="Times New Roman" w:hAnsi="Times New Roman" w:cs="Times New Roman"/>
          <w:lang w:eastAsia="zh-CN"/>
        </w:rPr>
        <w:t>、住房</w:t>
      </w:r>
      <w:r>
        <w:rPr>
          <w:rFonts w:hint="eastAsia" w:cs="Times New Roman"/>
          <w:lang w:eastAsia="zh-CN"/>
        </w:rPr>
        <w:t>和</w:t>
      </w:r>
      <w:r>
        <w:rPr>
          <w:rFonts w:hint="default" w:ascii="Times New Roman" w:hAnsi="Times New Roman" w:cs="Times New Roman"/>
          <w:lang w:eastAsia="zh-CN"/>
        </w:rPr>
        <w:t>城乡建设局验收</w:t>
      </w:r>
      <w:r>
        <w:rPr>
          <w:rFonts w:hint="default" w:ascii="Times New Roman" w:hAnsi="Times New Roman" w:cs="Times New Roman"/>
        </w:rPr>
        <w:t>，该整改任务</w:t>
      </w:r>
      <w:r>
        <w:rPr>
          <w:rFonts w:hint="default" w:ascii="Times New Roman" w:hAnsi="Times New Roman" w:cs="Times New Roman"/>
          <w:lang w:eastAsia="zh-CN"/>
        </w:rPr>
        <w:t>落实了全部整改措施，</w:t>
      </w:r>
      <w:r>
        <w:rPr>
          <w:rFonts w:hint="default" w:ascii="Times New Roman" w:hAnsi="Times New Roman" w:cs="Times New Roman"/>
        </w:rPr>
        <w:t>达到整改</w:t>
      </w:r>
      <w:r>
        <w:rPr>
          <w:rFonts w:hint="default" w:ascii="Times New Roman" w:hAnsi="Times New Roman" w:cs="Times New Roman"/>
          <w:lang w:eastAsia="zh-CN"/>
        </w:rPr>
        <w:t>目标</w:t>
      </w:r>
      <w:r>
        <w:rPr>
          <w:rFonts w:hint="default" w:ascii="Times New Roman" w:hAnsi="Times New Roman" w:cs="Times New Roman"/>
        </w:rPr>
        <w:t>要求，同意通过验收销号。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cs="Times New Roman"/>
        </w:rPr>
        <w:t>以上整改情况向社会公示，如有异议，请以书面或电话形式向中卫市沙坡头</w:t>
      </w:r>
      <w:r>
        <w:rPr>
          <w:rFonts w:hint="default" w:ascii="Times New Roman" w:hAnsi="Times New Roman" w:cs="Times New Roman"/>
          <w:lang w:eastAsia="zh-CN"/>
        </w:rPr>
        <w:t>区水务局</w:t>
      </w:r>
      <w:r>
        <w:rPr>
          <w:rFonts w:hint="default" w:ascii="Times New Roman" w:hAnsi="Times New Roman" w:cs="Times New Roman"/>
        </w:rPr>
        <w:t>进行反馈。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cs="Times New Roman"/>
        </w:rPr>
        <w:t>公示时间：</w:t>
      </w:r>
      <w:r>
        <w:rPr>
          <w:rFonts w:hint="default" w:ascii="Times New Roman" w:hAnsi="Times New Roman" w:cs="Times New Roman"/>
          <w:color w:val="auto"/>
          <w:spacing w:val="-2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eastAsia="zh-CN"/>
        </w:rPr>
      </w:pPr>
      <w:r>
        <w:rPr>
          <w:rFonts w:hint="default" w:ascii="Times New Roman" w:hAnsi="Times New Roman" w:cs="Times New Roman"/>
        </w:rPr>
        <w:t>受理部门：中卫市沙坡头</w:t>
      </w:r>
      <w:r>
        <w:rPr>
          <w:rFonts w:hint="default" w:ascii="Times New Roman" w:hAnsi="Times New Roman" w:cs="Times New Roman"/>
          <w:lang w:eastAsia="zh-CN"/>
        </w:rPr>
        <w:t>区水务局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rPr>
        <w:t>受理电话：</w:t>
      </w:r>
      <w:r>
        <w:rPr>
          <w:rFonts w:hint="default" w:ascii="Times New Roman" w:hAnsi="Times New Roman" w:cs="Times New Roman"/>
          <w:lang w:val="en-US" w:eastAsia="zh-CN"/>
        </w:rPr>
        <w:t>0955-8806771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联系地址：中卫市沙坡头区</w:t>
      </w:r>
      <w:r>
        <w:rPr>
          <w:rFonts w:hint="default" w:ascii="Times New Roman" w:hAnsi="Times New Roman" w:cs="Times New Roman"/>
          <w:lang w:eastAsia="zh-CN"/>
        </w:rPr>
        <w:t>文昌</w:t>
      </w:r>
      <w:r>
        <w:rPr>
          <w:rFonts w:hint="default" w:ascii="Times New Roman" w:hAnsi="Times New Roman" w:cs="Times New Roman"/>
        </w:rPr>
        <w:t>镇</w:t>
      </w:r>
      <w:r>
        <w:rPr>
          <w:rFonts w:hint="default" w:ascii="Times New Roman" w:hAnsi="Times New Roman" w:cs="Times New Roman"/>
          <w:lang w:eastAsia="zh-CN"/>
        </w:rPr>
        <w:t>文萃南街</w:t>
      </w:r>
      <w:r>
        <w:rPr>
          <w:rFonts w:hint="default" w:ascii="Times New Roman" w:hAnsi="Times New Roman" w:cs="Times New Roman"/>
          <w:lang w:val="en-US" w:eastAsia="zh-CN"/>
        </w:rPr>
        <w:t>129号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lang w:eastAsia="zh-CN"/>
        </w:rPr>
      </w:pPr>
      <w:r>
        <w:rPr>
          <w:rFonts w:hint="default" w:ascii="Times New Roman" w:hAnsi="Times New Roman" w:cs="Times New Roman"/>
          <w:lang w:eastAsia="zh-CN"/>
        </w:rPr>
        <w:t>中共中卫市沙坡头区委员会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7"/>
          <w:sz w:val="32"/>
          <w:lang w:eastAsia="zh-CN"/>
        </w:rPr>
        <w:t>中卫市沙坡头区人民政府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p>
    <w:sectPr>
      <w:pgSz w:w="11906" w:h="16838"/>
      <w:pgMar w:top="1984" w:right="1474" w:bottom="1757" w:left="1587" w:header="851" w:footer="992"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500"/>
    <w:rsid w:val="04473D88"/>
    <w:rsid w:val="053415AA"/>
    <w:rsid w:val="073504C7"/>
    <w:rsid w:val="07CA24CB"/>
    <w:rsid w:val="0C096555"/>
    <w:rsid w:val="0C6F2AB0"/>
    <w:rsid w:val="0E4137B5"/>
    <w:rsid w:val="11730499"/>
    <w:rsid w:val="128204AD"/>
    <w:rsid w:val="1334316C"/>
    <w:rsid w:val="13502203"/>
    <w:rsid w:val="14B3017E"/>
    <w:rsid w:val="15FB1516"/>
    <w:rsid w:val="160457FD"/>
    <w:rsid w:val="165D0238"/>
    <w:rsid w:val="191F1DE1"/>
    <w:rsid w:val="192C5D98"/>
    <w:rsid w:val="1A32065E"/>
    <w:rsid w:val="1B316A70"/>
    <w:rsid w:val="1B37276E"/>
    <w:rsid w:val="1BEF0BBF"/>
    <w:rsid w:val="1C472BC9"/>
    <w:rsid w:val="1C8B27CB"/>
    <w:rsid w:val="1CD602CF"/>
    <w:rsid w:val="1CFB539C"/>
    <w:rsid w:val="1D427945"/>
    <w:rsid w:val="22587439"/>
    <w:rsid w:val="22D60344"/>
    <w:rsid w:val="24394429"/>
    <w:rsid w:val="274E686F"/>
    <w:rsid w:val="27645193"/>
    <w:rsid w:val="293B2135"/>
    <w:rsid w:val="298143CB"/>
    <w:rsid w:val="2A5A163D"/>
    <w:rsid w:val="2AE03F0C"/>
    <w:rsid w:val="2B80201C"/>
    <w:rsid w:val="2CEE6A47"/>
    <w:rsid w:val="2EC740F5"/>
    <w:rsid w:val="2FCF7AB7"/>
    <w:rsid w:val="30BB6B3B"/>
    <w:rsid w:val="3603473D"/>
    <w:rsid w:val="363D6455"/>
    <w:rsid w:val="36894BBD"/>
    <w:rsid w:val="37CE0FAC"/>
    <w:rsid w:val="37E20237"/>
    <w:rsid w:val="385643EB"/>
    <w:rsid w:val="38BF7F75"/>
    <w:rsid w:val="3B4376DA"/>
    <w:rsid w:val="3D592B0E"/>
    <w:rsid w:val="3DEC745E"/>
    <w:rsid w:val="3FC969FF"/>
    <w:rsid w:val="3FEFAE49"/>
    <w:rsid w:val="401F5493"/>
    <w:rsid w:val="40D4511D"/>
    <w:rsid w:val="41B23C49"/>
    <w:rsid w:val="426F6A4D"/>
    <w:rsid w:val="42B43BBF"/>
    <w:rsid w:val="442D40B1"/>
    <w:rsid w:val="44DD64F1"/>
    <w:rsid w:val="456D462D"/>
    <w:rsid w:val="45843E46"/>
    <w:rsid w:val="45D51FBD"/>
    <w:rsid w:val="45F41887"/>
    <w:rsid w:val="46E72713"/>
    <w:rsid w:val="47260747"/>
    <w:rsid w:val="476245EC"/>
    <w:rsid w:val="47CD35C9"/>
    <w:rsid w:val="49F77516"/>
    <w:rsid w:val="4C7F1D62"/>
    <w:rsid w:val="4D007FD2"/>
    <w:rsid w:val="51D62995"/>
    <w:rsid w:val="52C4003D"/>
    <w:rsid w:val="53483433"/>
    <w:rsid w:val="54AE7D00"/>
    <w:rsid w:val="55EA507B"/>
    <w:rsid w:val="5668098E"/>
    <w:rsid w:val="56BE7CEC"/>
    <w:rsid w:val="578A5CBD"/>
    <w:rsid w:val="57FE6030"/>
    <w:rsid w:val="5A4032D9"/>
    <w:rsid w:val="5A9C6794"/>
    <w:rsid w:val="5B9F3811"/>
    <w:rsid w:val="5BCD515C"/>
    <w:rsid w:val="617E6023"/>
    <w:rsid w:val="61F401C1"/>
    <w:rsid w:val="622931E5"/>
    <w:rsid w:val="62D10D60"/>
    <w:rsid w:val="62FB092D"/>
    <w:rsid w:val="6382463F"/>
    <w:rsid w:val="66AA005E"/>
    <w:rsid w:val="67CA4F50"/>
    <w:rsid w:val="68E865FA"/>
    <w:rsid w:val="69520FA4"/>
    <w:rsid w:val="69F944EE"/>
    <w:rsid w:val="6A226F5A"/>
    <w:rsid w:val="6BC05AE5"/>
    <w:rsid w:val="6C7165C0"/>
    <w:rsid w:val="6D092F65"/>
    <w:rsid w:val="6D0D3839"/>
    <w:rsid w:val="6D470189"/>
    <w:rsid w:val="6D773170"/>
    <w:rsid w:val="6F314B2D"/>
    <w:rsid w:val="6F9E00F8"/>
    <w:rsid w:val="6FF9E585"/>
    <w:rsid w:val="7117295C"/>
    <w:rsid w:val="71CA1AFB"/>
    <w:rsid w:val="73072EBF"/>
    <w:rsid w:val="73097E96"/>
    <w:rsid w:val="73394550"/>
    <w:rsid w:val="75C433E6"/>
    <w:rsid w:val="761F270A"/>
    <w:rsid w:val="767308EF"/>
    <w:rsid w:val="793A60E6"/>
    <w:rsid w:val="7A8B21CF"/>
    <w:rsid w:val="7ADF3568"/>
    <w:rsid w:val="7AF13C42"/>
    <w:rsid w:val="7CED164A"/>
    <w:rsid w:val="7D88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楷体_GB2312" w:cs="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cs="Times New Roman"/>
      <w:b/>
      <w:sz w:val="32"/>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7">
    <w:name w:val="Body Text First Indent"/>
    <w:next w:val="8"/>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8">
    <w:name w:val="Body Text"/>
    <w:next w:val="1"/>
    <w:qFormat/>
    <w:uiPriority w:val="0"/>
    <w:pPr>
      <w:widowControl w:val="0"/>
      <w:spacing w:after="120"/>
      <w:jc w:val="both"/>
    </w:pPr>
    <w:rPr>
      <w:rFonts w:ascii="Calibri" w:hAnsi="Calibri" w:eastAsia="宋体" w:cs="Times New Roman"/>
      <w:kern w:val="2"/>
      <w:sz w:val="21"/>
      <w:lang w:val="en-US" w:eastAsia="zh-CN" w:bidi="ar-SA"/>
    </w:rPr>
  </w:style>
  <w:style w:type="paragraph" w:styleId="9">
    <w:name w:val="Normal Indent"/>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10">
    <w:name w:val="Body Text Indent"/>
    <w:basedOn w:val="1"/>
    <w:qFormat/>
    <w:uiPriority w:val="0"/>
    <w:pPr>
      <w:spacing w:after="120" w:afterLines="0" w:afterAutospacing="0"/>
      <w:ind w:left="420" w:leftChars="200"/>
    </w:pPr>
  </w:style>
  <w:style w:type="paragraph" w:styleId="11">
    <w:name w:val="Body Text First Indent 2"/>
    <w:basedOn w:val="10"/>
    <w:next w:val="1"/>
    <w:qFormat/>
    <w:uiPriority w:val="0"/>
    <w:pPr>
      <w:spacing w:after="120" w:afterLines="0"/>
      <w:ind w:left="420" w:leftChars="200" w:firstLine="420" w:firstLineChars="200"/>
    </w:pPr>
    <w:rPr>
      <w:rFonts w:ascii="Times New Roman" w:hAnsi="Times New Roman" w:cs="Times New Roman"/>
      <w:sz w:val="32"/>
      <w:szCs w:val="20"/>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styleId="16">
    <w:name w:val="Strong"/>
    <w:basedOn w:val="15"/>
    <w:qFormat/>
    <w:uiPriority w:val="0"/>
    <w:rPr>
      <w:b/>
    </w:rPr>
  </w:style>
  <w:style w:type="character" w:customStyle="1" w:styleId="18">
    <w:name w:val="NormalCharacter"/>
    <w:link w:val="1"/>
    <w:qFormat/>
    <w:uiPriority w:val="0"/>
    <w:rPr>
      <w:rFonts w:ascii="Times New Roman" w:hAnsi="Times New Roman" w:eastAsia="仿宋_GB2312"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814</Words>
  <Characters>856</Characters>
  <Lines>0</Lines>
  <Paragraphs>0</Paragraphs>
  <TotalTime>3</TotalTime>
  <ScaleCrop>false</ScaleCrop>
  <LinksUpToDate>false</LinksUpToDate>
  <CharactersWithSpaces>890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Administrator</cp:lastModifiedBy>
  <cp:lastPrinted>2025-03-25T15:39:00Z</cp:lastPrinted>
  <dcterms:modified xsi:type="dcterms:W3CDTF">2025-03-27T02:45:43Z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99FA2C866FC44069A1EDCE882E6FE71E_13</vt:lpwstr>
  </property>
  <property fmtid="{D5CDD505-2E9C-101B-9397-08002B2CF9AE}" pid="4" name="KSOTemplateDocerSaveRecord">
    <vt:lpwstr>eyJoZGlkIjoiNjY2ZDc2ZjcwNWQ0NjRhNDllZjk3MTYxNDRmMzUwNDcifQ==</vt:lpwstr>
  </property>
</Properties>
</file>