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1280" w:hanging="1280" w:hangingChars="400"/>
        <w:jc w:val="both"/>
        <w:textAlignment w:val="auto"/>
        <w:rPr>
          <w:rFonts w:hint="eastAsia"/>
          <w:lang w:val="en-US" w:eastAsia="zh-CN"/>
        </w:rPr>
      </w:pPr>
      <w:bookmarkStart w:id="0" w:name="_GoBack"/>
      <w:bookmarkEnd w:id="0"/>
      <w:r>
        <w:rPr>
          <w:rFonts w:hint="eastAsia" w:ascii="仿宋_GB2312" w:hAnsi="仿宋_GB2312" w:eastAsia="仿宋_GB2312" w:cs="仿宋_GB2312"/>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ind w:left="1280" w:hanging="1760" w:hangingChars="400"/>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沙坡头区教育局普法责任制内容、责任、措施和标准“四个清单”</w:t>
      </w:r>
    </w:p>
    <w:tbl>
      <w:tblPr>
        <w:tblStyle w:val="6"/>
        <w:tblpPr w:leftFromText="180" w:rightFromText="180" w:vertAnchor="text" w:horzAnchor="page" w:tblpX="1185" w:tblpY="551"/>
        <w:tblOverlap w:val="never"/>
        <w:tblW w:w="14428" w:type="dxa"/>
        <w:tblInd w:w="0" w:type="dxa"/>
        <w:tblLayout w:type="fixed"/>
        <w:tblCellMar>
          <w:top w:w="0" w:type="dxa"/>
          <w:left w:w="108" w:type="dxa"/>
          <w:bottom w:w="0" w:type="dxa"/>
          <w:right w:w="108" w:type="dxa"/>
        </w:tblCellMar>
      </w:tblPr>
      <w:tblGrid>
        <w:gridCol w:w="456"/>
        <w:gridCol w:w="975"/>
        <w:gridCol w:w="950"/>
        <w:gridCol w:w="987"/>
        <w:gridCol w:w="1200"/>
        <w:gridCol w:w="1200"/>
        <w:gridCol w:w="5321"/>
        <w:gridCol w:w="3339"/>
      </w:tblGrid>
      <w:tr>
        <w:tblPrEx>
          <w:tblLayout w:type="fixed"/>
          <w:tblCellMar>
            <w:top w:w="0" w:type="dxa"/>
            <w:left w:w="108" w:type="dxa"/>
            <w:bottom w:w="0" w:type="dxa"/>
            <w:right w:w="108" w:type="dxa"/>
          </w:tblCellMar>
        </w:tblPrEx>
        <w:trPr>
          <w:trHeight w:val="1105" w:hRule="atLeast"/>
        </w:trPr>
        <w:tc>
          <w:tcPr>
            <w:tcW w:w="456" w:type="dxa"/>
            <w:tcBorders>
              <w:top w:val="single" w:color="000000" w:sz="2" w:space="0"/>
              <w:left w:val="single" w:color="000000" w:sz="2" w:space="0"/>
              <w:bottom w:val="single" w:color="000000" w:sz="2" w:space="0"/>
              <w:right w:val="single" w:color="000000" w:sz="2" w:space="0"/>
            </w:tcBorders>
            <w:vAlign w:val="center"/>
          </w:tcPr>
          <w:p>
            <w:pPr>
              <w:jc w:val="both"/>
              <w:rPr>
                <w:rFonts w:hint="eastAsia" w:ascii="仿宋_GB2312" w:eastAsia="仿宋_GB2312"/>
                <w:color w:val="000000"/>
                <w:sz w:val="24"/>
                <w:szCs w:val="24"/>
                <w:lang w:val="zh-CN"/>
              </w:rPr>
            </w:pPr>
            <w:r>
              <w:rPr>
                <w:rFonts w:hint="eastAsia" w:ascii="仿宋_GB2312" w:eastAsia="仿宋_GB2312"/>
                <w:color w:val="000000"/>
                <w:sz w:val="24"/>
                <w:szCs w:val="24"/>
                <w:lang w:val="zh-CN"/>
              </w:rPr>
              <w:t>序</w:t>
            </w:r>
          </w:p>
          <w:p>
            <w:pPr>
              <w:jc w:val="both"/>
              <w:rPr>
                <w:rFonts w:hint="eastAsia" w:ascii="仿宋_GB2312" w:eastAsia="仿宋_GB2312"/>
                <w:sz w:val="24"/>
                <w:szCs w:val="24"/>
                <w:lang w:val="zh-CN"/>
              </w:rPr>
            </w:pPr>
            <w:r>
              <w:rPr>
                <w:rFonts w:hint="eastAsia" w:ascii="仿宋_GB2312" w:eastAsia="仿宋_GB2312"/>
                <w:color w:val="000000"/>
                <w:sz w:val="24"/>
                <w:szCs w:val="24"/>
                <w:lang w:val="zh-CN"/>
              </w:rPr>
              <w:t>号</w:t>
            </w:r>
          </w:p>
        </w:tc>
        <w:tc>
          <w:tcPr>
            <w:tcW w:w="975"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eastAsia="仿宋_GB2312"/>
                <w:sz w:val="24"/>
                <w:szCs w:val="24"/>
                <w:lang w:val="zh-CN"/>
              </w:rPr>
            </w:pPr>
            <w:r>
              <w:rPr>
                <w:rFonts w:hint="eastAsia" w:ascii="仿宋_GB2312" w:eastAsia="仿宋_GB2312"/>
                <w:sz w:val="24"/>
                <w:szCs w:val="24"/>
              </w:rPr>
              <w:t>重点普法内容</w:t>
            </w:r>
          </w:p>
        </w:tc>
        <w:tc>
          <w:tcPr>
            <w:tcW w:w="950"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eastAsia="仿宋_GB2312"/>
                <w:color w:val="000000"/>
                <w:sz w:val="24"/>
                <w:szCs w:val="24"/>
              </w:rPr>
            </w:pPr>
            <w:r>
              <w:rPr>
                <w:rFonts w:hint="eastAsia" w:ascii="仿宋_GB2312" w:eastAsia="仿宋_GB2312"/>
                <w:color w:val="000000"/>
                <w:sz w:val="24"/>
                <w:szCs w:val="24"/>
              </w:rPr>
              <w:t>第一责任人</w:t>
            </w:r>
          </w:p>
        </w:tc>
        <w:tc>
          <w:tcPr>
            <w:tcW w:w="987"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eastAsia="仿宋_GB2312"/>
                <w:sz w:val="24"/>
                <w:szCs w:val="24"/>
                <w:lang w:val="zh-CN"/>
              </w:rPr>
            </w:pPr>
            <w:r>
              <w:rPr>
                <w:rFonts w:hint="eastAsia" w:ascii="仿宋_GB2312" w:eastAsia="仿宋_GB2312"/>
                <w:color w:val="000000"/>
                <w:sz w:val="24"/>
                <w:szCs w:val="24"/>
              </w:rPr>
              <w:t>分管责任人</w:t>
            </w:r>
          </w:p>
        </w:tc>
        <w:tc>
          <w:tcPr>
            <w:tcW w:w="1200"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eastAsia="仿宋_GB2312"/>
                <w:sz w:val="24"/>
                <w:szCs w:val="24"/>
                <w:lang w:val="zh-CN"/>
              </w:rPr>
            </w:pPr>
            <w:r>
              <w:rPr>
                <w:rFonts w:hint="eastAsia" w:ascii="仿宋_GB2312" w:eastAsia="仿宋_GB2312"/>
                <w:color w:val="000000"/>
                <w:sz w:val="24"/>
                <w:szCs w:val="24"/>
              </w:rPr>
              <w:t>责任</w:t>
            </w:r>
            <w:r>
              <w:rPr>
                <w:rFonts w:hint="eastAsia" w:ascii="仿宋_GB2312" w:eastAsia="仿宋_GB2312"/>
                <w:color w:val="000000"/>
                <w:sz w:val="24"/>
                <w:szCs w:val="24"/>
                <w:lang w:val="zh-CN"/>
              </w:rPr>
              <w:t>科室</w:t>
            </w:r>
          </w:p>
        </w:tc>
        <w:tc>
          <w:tcPr>
            <w:tcW w:w="1200" w:type="dxa"/>
            <w:tcBorders>
              <w:top w:val="single" w:color="000000" w:sz="2" w:space="0"/>
              <w:left w:val="single" w:color="000000" w:sz="2" w:space="0"/>
              <w:bottom w:val="single" w:color="000000" w:sz="2" w:space="0"/>
              <w:right w:val="single" w:color="000000" w:sz="2" w:space="0"/>
            </w:tcBorders>
            <w:vAlign w:val="center"/>
          </w:tcPr>
          <w:p>
            <w:pPr>
              <w:jc w:val="center"/>
              <w:rPr>
                <w:rFonts w:hint="default" w:ascii="仿宋_GB2312" w:eastAsia="仿宋_GB2312"/>
                <w:color w:val="000000"/>
                <w:sz w:val="24"/>
                <w:szCs w:val="24"/>
                <w:lang w:val="en-US" w:eastAsia="zh-CN"/>
              </w:rPr>
            </w:pPr>
            <w:r>
              <w:rPr>
                <w:rFonts w:hint="eastAsia" w:ascii="仿宋_GB2312" w:eastAsia="仿宋_GB2312"/>
                <w:color w:val="000000"/>
                <w:sz w:val="24"/>
                <w:szCs w:val="24"/>
                <w:lang w:val="en-US" w:eastAsia="zh-CN"/>
              </w:rPr>
              <w:t>配合单位</w:t>
            </w:r>
          </w:p>
        </w:tc>
        <w:tc>
          <w:tcPr>
            <w:tcW w:w="5321"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eastAsia="仿宋_GB2312"/>
                <w:sz w:val="24"/>
                <w:szCs w:val="24"/>
                <w:lang w:val="zh-CN"/>
              </w:rPr>
            </w:pPr>
            <w:r>
              <w:rPr>
                <w:rFonts w:hint="eastAsia" w:ascii="仿宋_GB2312" w:eastAsia="仿宋_GB2312"/>
                <w:color w:val="000000"/>
                <w:sz w:val="24"/>
                <w:szCs w:val="24"/>
              </w:rPr>
              <w:t>普法</w:t>
            </w:r>
            <w:r>
              <w:rPr>
                <w:rFonts w:hint="eastAsia" w:ascii="仿宋_GB2312" w:eastAsia="仿宋_GB2312"/>
                <w:color w:val="000000"/>
                <w:sz w:val="24"/>
                <w:szCs w:val="24"/>
                <w:lang w:val="zh-CN"/>
              </w:rPr>
              <w:t>措施</w:t>
            </w:r>
          </w:p>
        </w:tc>
        <w:tc>
          <w:tcPr>
            <w:tcW w:w="3339"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eastAsia="仿宋_GB2312"/>
                <w:sz w:val="24"/>
                <w:szCs w:val="24"/>
              </w:rPr>
            </w:pPr>
            <w:r>
              <w:rPr>
                <w:rFonts w:hint="eastAsia" w:ascii="仿宋_GB2312" w:eastAsia="仿宋_GB2312"/>
                <w:sz w:val="24"/>
                <w:szCs w:val="24"/>
              </w:rPr>
              <w:t>标准和要求</w:t>
            </w:r>
          </w:p>
        </w:tc>
      </w:tr>
      <w:tr>
        <w:tblPrEx>
          <w:tblLayout w:type="fixed"/>
          <w:tblCellMar>
            <w:top w:w="0" w:type="dxa"/>
            <w:left w:w="108" w:type="dxa"/>
            <w:bottom w:w="0" w:type="dxa"/>
            <w:right w:w="108" w:type="dxa"/>
          </w:tblCellMar>
        </w:tblPrEx>
        <w:trPr>
          <w:trHeight w:val="463" w:hRule="atLeast"/>
        </w:trPr>
        <w:tc>
          <w:tcPr>
            <w:tcW w:w="456"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975"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auto"/>
                <w:sz w:val="24"/>
                <w:szCs w:val="24"/>
              </w:rPr>
              <w:t>宪法</w:t>
            </w:r>
          </w:p>
        </w:tc>
        <w:tc>
          <w:tcPr>
            <w:tcW w:w="950" w:type="dxa"/>
            <w:tcBorders>
              <w:top w:val="single" w:color="000000" w:sz="2" w:space="0"/>
              <w:left w:val="single" w:color="000000" w:sz="2" w:space="0"/>
              <w:bottom w:val="single" w:color="000000" w:sz="2" w:space="0"/>
              <w:right w:val="single" w:color="000000" w:sz="2" w:space="0"/>
            </w:tcBorders>
            <w:vAlign w:val="center"/>
          </w:tcPr>
          <w:p>
            <w:pP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景兆栋</w:t>
            </w:r>
          </w:p>
        </w:tc>
        <w:tc>
          <w:tcPr>
            <w:tcW w:w="987" w:type="dxa"/>
            <w:tcBorders>
              <w:top w:val="single" w:color="000000" w:sz="2" w:space="0"/>
              <w:left w:val="single" w:color="000000" w:sz="2" w:space="0"/>
              <w:bottom w:val="single" w:color="000000" w:sz="2" w:space="0"/>
              <w:right w:val="single" w:color="000000" w:sz="2" w:space="0"/>
            </w:tcBorders>
            <w:vAlign w:val="center"/>
          </w:tcPr>
          <w:p>
            <w:pP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冯学渊</w:t>
            </w:r>
          </w:p>
        </w:tc>
        <w:tc>
          <w:tcPr>
            <w:tcW w:w="1200"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办公室</w:t>
            </w:r>
          </w:p>
        </w:tc>
        <w:tc>
          <w:tcPr>
            <w:tcW w:w="1200"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各业务办公室和各学校（幼儿园）</w:t>
            </w:r>
          </w:p>
        </w:tc>
        <w:tc>
          <w:tcPr>
            <w:tcW w:w="5321" w:type="dxa"/>
            <w:tcBorders>
              <w:top w:val="single" w:color="000000" w:sz="2" w:space="0"/>
              <w:left w:val="single" w:color="000000" w:sz="2" w:space="0"/>
              <w:bottom w:val="single" w:color="000000" w:sz="2" w:space="0"/>
              <w:right w:val="single" w:color="000000" w:sz="2" w:space="0"/>
            </w:tcBorders>
            <w:vAlign w:val="top"/>
          </w:tcPr>
          <w:p>
            <w:pPr>
              <w:jc w:val="both"/>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深入落实国家机关工作人员学法用法制度，坚持把学习宪法放在首位。把宪法的学习纳入党组中心组学法首要内容，举办宪法学习专题讲座。</w:t>
            </w:r>
          </w:p>
          <w:p>
            <w:pPr>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坚持日常宣传和主题宣传相结合，组织开展“</w:t>
            </w:r>
            <w:r>
              <w:rPr>
                <w:rFonts w:hint="eastAsia" w:ascii="仿宋_GB2312" w:hAnsi="仿宋_GB2312" w:eastAsia="仿宋_GB2312" w:cs="仿宋_GB2312"/>
                <w:color w:val="000000"/>
                <w:sz w:val="24"/>
                <w:szCs w:val="24"/>
                <w:lang w:val="en-US" w:eastAsia="zh-CN"/>
              </w:rPr>
              <w:t>以宪法为核心的中国特色社会主义法律体系学习宣传专项行动</w:t>
            </w:r>
            <w:r>
              <w:rPr>
                <w:rFonts w:hint="eastAsia" w:ascii="仿宋_GB2312" w:hAnsi="仿宋_GB2312" w:eastAsia="仿宋_GB2312" w:cs="仿宋_GB2312"/>
                <w:color w:val="000000"/>
                <w:sz w:val="24"/>
                <w:szCs w:val="24"/>
              </w:rPr>
              <w:t>”。</w:t>
            </w:r>
          </w:p>
          <w:p>
            <w:pPr>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3.积极</w:t>
            </w:r>
            <w:r>
              <w:rPr>
                <w:rFonts w:hint="eastAsia" w:ascii="仿宋_GB2312" w:hAnsi="仿宋_GB2312" w:eastAsia="仿宋_GB2312" w:cs="仿宋_GB2312"/>
                <w:color w:val="000000"/>
                <w:sz w:val="24"/>
                <w:szCs w:val="24"/>
              </w:rPr>
              <w:t>组织</w:t>
            </w:r>
            <w:r>
              <w:rPr>
                <w:rFonts w:hint="eastAsia" w:ascii="仿宋_GB2312" w:hAnsi="仿宋_GB2312" w:eastAsia="仿宋_GB2312" w:cs="仿宋_GB2312"/>
                <w:color w:val="000000"/>
                <w:sz w:val="24"/>
                <w:szCs w:val="24"/>
                <w:lang w:eastAsia="zh-CN"/>
              </w:rPr>
              <w:t>局干部、师生参加</w:t>
            </w:r>
            <w:r>
              <w:rPr>
                <w:rFonts w:hint="eastAsia" w:ascii="仿宋_GB2312" w:hAnsi="仿宋_GB2312" w:eastAsia="仿宋_GB2312" w:cs="仿宋_GB2312"/>
                <w:color w:val="000000"/>
                <w:sz w:val="24"/>
                <w:szCs w:val="24"/>
              </w:rPr>
              <w:t>“学宪法讲宪法”活动。</w:t>
            </w:r>
          </w:p>
          <w:p>
            <w:pPr>
              <w:jc w:val="both"/>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lang w:val="zh-CN"/>
              </w:rPr>
              <w:t>组织开展“12·4”国家宪法日暨法</w:t>
            </w:r>
            <w:r>
              <w:rPr>
                <w:rFonts w:hint="eastAsia" w:ascii="仿宋_GB2312" w:hAnsi="仿宋_GB2312" w:eastAsia="仿宋_GB2312" w:cs="仿宋_GB2312"/>
                <w:color w:val="000000"/>
                <w:sz w:val="24"/>
                <w:szCs w:val="24"/>
              </w:rPr>
              <w:t>治</w:t>
            </w:r>
            <w:r>
              <w:rPr>
                <w:rFonts w:hint="eastAsia" w:ascii="仿宋_GB2312" w:hAnsi="仿宋_GB2312" w:eastAsia="仿宋_GB2312" w:cs="仿宋_GB2312"/>
                <w:color w:val="000000"/>
                <w:sz w:val="24"/>
                <w:szCs w:val="24"/>
                <w:lang w:val="zh-CN"/>
              </w:rPr>
              <w:t>宣传日等宣传活动，深入推进教育系统学习宣传宪法和法律法规。</w:t>
            </w:r>
          </w:p>
          <w:p>
            <w:pPr>
              <w:jc w:val="both"/>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lang w:val="zh-CN"/>
              </w:rPr>
              <w:t>指导各</w:t>
            </w:r>
            <w:r>
              <w:rPr>
                <w:rFonts w:hint="eastAsia" w:ascii="仿宋_GB2312" w:hAnsi="仿宋_GB2312" w:eastAsia="仿宋_GB2312" w:cs="仿宋_GB2312"/>
                <w:color w:val="000000"/>
                <w:sz w:val="24"/>
                <w:szCs w:val="24"/>
                <w:lang w:val="en-US" w:eastAsia="zh-CN"/>
              </w:rPr>
              <w:t>业务办公室</w:t>
            </w:r>
            <w:r>
              <w:rPr>
                <w:rFonts w:hint="eastAsia" w:ascii="仿宋_GB2312" w:hAnsi="仿宋_GB2312" w:eastAsia="仿宋_GB2312" w:cs="仿宋_GB2312"/>
                <w:color w:val="000000"/>
                <w:sz w:val="24"/>
                <w:szCs w:val="24"/>
                <w:lang w:val="zh-CN"/>
              </w:rPr>
              <w:t>和学校将宪法的普及宣传作为法治文化建设的首要内容，弘扬依宪治国思想。</w:t>
            </w:r>
          </w:p>
          <w:p>
            <w:pPr>
              <w:jc w:val="both"/>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lang w:val="zh-CN"/>
              </w:rPr>
              <w:t>指导各校（园）开设法治课，讲好宪法内容。</w:t>
            </w:r>
          </w:p>
        </w:tc>
        <w:tc>
          <w:tcPr>
            <w:tcW w:w="3339" w:type="dxa"/>
            <w:tcBorders>
              <w:top w:val="single" w:color="000000" w:sz="2" w:space="0"/>
              <w:left w:val="single" w:color="000000" w:sz="2" w:space="0"/>
              <w:bottom w:val="single" w:color="000000" w:sz="2" w:space="0"/>
              <w:right w:val="single" w:color="000000" w:sz="2" w:space="0"/>
            </w:tcBorders>
            <w:vAlign w:val="center"/>
          </w:tcPr>
          <w:p>
            <w:pPr>
              <w:tabs>
                <w:tab w:val="left" w:pos="312"/>
              </w:tabs>
              <w:spacing w:line="300" w:lineRule="exact"/>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深入学习宪法确立的基本原则、国家的根本制度和根本任务、国体和政体、公民的基本权利和义务等内容，教</w:t>
            </w:r>
            <w:r>
              <w:rPr>
                <w:rFonts w:hint="eastAsia" w:ascii="仿宋_GB2312" w:hAnsi="仿宋_GB2312" w:eastAsia="仿宋_GB2312" w:cs="仿宋_GB2312"/>
                <w:color w:val="000000"/>
                <w:sz w:val="24"/>
                <w:szCs w:val="24"/>
                <w:lang w:eastAsia="zh-CN"/>
              </w:rPr>
              <w:t>育</w:t>
            </w:r>
            <w:r>
              <w:rPr>
                <w:rFonts w:hint="eastAsia" w:ascii="仿宋_GB2312" w:hAnsi="仿宋_GB2312" w:eastAsia="仿宋_GB2312" w:cs="仿宋_GB2312"/>
                <w:color w:val="000000"/>
                <w:sz w:val="24"/>
                <w:szCs w:val="24"/>
              </w:rPr>
              <w:t>系统国家工作人员树立宪法至上的理念，自觉遵守宪法、维护宪法权威的意识全面提高，对宪法的基本内容知晓率达到80%以上。</w:t>
            </w:r>
          </w:p>
          <w:p>
            <w:pPr>
              <w:tabs>
                <w:tab w:val="left" w:pos="312"/>
              </w:tabs>
              <w:spacing w:line="300" w:lineRule="exact"/>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lang w:val="zh-CN"/>
              </w:rPr>
              <w:t>每年组织各校（园）开展一次以“学宪法讲宪法”为主题的活动，使学生对宪法所明确的公民权利义务的知晓率达到</w:t>
            </w:r>
            <w:r>
              <w:rPr>
                <w:rFonts w:hint="eastAsia" w:ascii="仿宋_GB2312" w:hAnsi="仿宋_GB2312" w:eastAsia="仿宋_GB2312" w:cs="仿宋_GB2312"/>
                <w:color w:val="000000"/>
                <w:sz w:val="24"/>
                <w:szCs w:val="24"/>
              </w:rPr>
              <w:t>80%以上</w:t>
            </w:r>
            <w:r>
              <w:rPr>
                <w:rFonts w:hint="eastAsia" w:ascii="仿宋_GB2312" w:hAnsi="仿宋_GB2312" w:eastAsia="仿宋_GB2312" w:cs="仿宋_GB2312"/>
                <w:color w:val="000000"/>
                <w:sz w:val="24"/>
                <w:szCs w:val="24"/>
                <w:lang w:val="zh-CN"/>
              </w:rPr>
              <w:t>。</w:t>
            </w:r>
          </w:p>
          <w:p>
            <w:pPr>
              <w:tabs>
                <w:tab w:val="left" w:pos="312"/>
              </w:tabs>
              <w:spacing w:line="300" w:lineRule="exact"/>
              <w:rPr>
                <w:rFonts w:hint="eastAsia" w:ascii="仿宋_GB2312" w:hAnsi="仿宋_GB2312" w:eastAsia="仿宋_GB2312" w:cs="仿宋_GB2312"/>
                <w:color w:val="000000"/>
                <w:sz w:val="24"/>
                <w:szCs w:val="24"/>
                <w:lang w:val="zh-CN"/>
              </w:rPr>
            </w:pPr>
            <w:r>
              <w:rPr>
                <w:rStyle w:val="11"/>
                <w:rFonts w:hint="eastAsia" w:ascii="仿宋_GB2312" w:hAnsi="仿宋_GB2312" w:eastAsia="仿宋_GB2312" w:cs="仿宋_GB2312"/>
                <w:sz w:val="24"/>
                <w:szCs w:val="24"/>
                <w:lang w:val="en-US" w:eastAsia="zh-CN"/>
              </w:rPr>
              <w:t>3.</w:t>
            </w:r>
            <w:r>
              <w:rPr>
                <w:rStyle w:val="11"/>
                <w:rFonts w:hint="eastAsia" w:ascii="仿宋_GB2312" w:hAnsi="仿宋_GB2312" w:eastAsia="仿宋_GB2312" w:cs="仿宋_GB2312"/>
                <w:sz w:val="24"/>
                <w:szCs w:val="24"/>
              </w:rPr>
              <w:t>教育系统法治文化建设突出宣传宪法，彰显宪法精神。</w:t>
            </w:r>
          </w:p>
          <w:p>
            <w:pPr>
              <w:tabs>
                <w:tab w:val="left" w:pos="312"/>
              </w:tabs>
              <w:spacing w:line="300" w:lineRule="exact"/>
              <w:rPr>
                <w:rFonts w:hint="eastAsia" w:ascii="仿宋_GB2312" w:hAnsi="仿宋_GB2312" w:eastAsia="仿宋_GB2312" w:cs="仿宋_GB2312"/>
                <w:color w:val="000000"/>
                <w:sz w:val="24"/>
                <w:szCs w:val="24"/>
              </w:rPr>
            </w:pPr>
          </w:p>
        </w:tc>
      </w:tr>
      <w:tr>
        <w:tblPrEx>
          <w:tblLayout w:type="fixed"/>
          <w:tblCellMar>
            <w:top w:w="0" w:type="dxa"/>
            <w:left w:w="108" w:type="dxa"/>
            <w:bottom w:w="0" w:type="dxa"/>
            <w:right w:w="108" w:type="dxa"/>
          </w:tblCellMar>
        </w:tblPrEx>
        <w:trPr>
          <w:trHeight w:val="915" w:hRule="atLeast"/>
        </w:trPr>
        <w:tc>
          <w:tcPr>
            <w:tcW w:w="456" w:type="dxa"/>
            <w:tcBorders>
              <w:top w:val="single" w:color="000000" w:sz="2" w:space="0"/>
              <w:left w:val="single" w:color="000000" w:sz="2" w:space="0"/>
              <w:bottom w:val="single" w:color="000000" w:sz="2" w:space="0"/>
              <w:right w:val="single" w:color="000000" w:sz="2" w:space="0"/>
            </w:tcBorders>
            <w:vAlign w:val="center"/>
          </w:tcPr>
          <w:p>
            <w:pPr>
              <w:jc w:val="both"/>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color w:val="000000"/>
                <w:sz w:val="24"/>
                <w:szCs w:val="24"/>
                <w:lang w:val="zh-CN"/>
              </w:rPr>
              <w:t>序</w:t>
            </w:r>
          </w:p>
          <w:p>
            <w:pPr>
              <w:jc w:val="both"/>
              <w:rPr>
                <w:rFonts w:hint="eastAsia" w:ascii="仿宋_GB2312" w:hAnsi="仿宋_GB2312" w:eastAsia="仿宋_GB2312" w:cs="仿宋_GB2312"/>
                <w:sz w:val="24"/>
                <w:szCs w:val="24"/>
                <w:lang w:val="zh-CN"/>
              </w:rPr>
            </w:pPr>
            <w:r>
              <w:rPr>
                <w:rFonts w:hint="eastAsia" w:ascii="仿宋_GB2312" w:hAnsi="仿宋_GB2312" w:eastAsia="仿宋_GB2312" w:cs="仿宋_GB2312"/>
                <w:color w:val="000000"/>
                <w:sz w:val="24"/>
                <w:szCs w:val="24"/>
                <w:lang w:val="zh-CN"/>
              </w:rPr>
              <w:t>号</w:t>
            </w:r>
          </w:p>
        </w:tc>
        <w:tc>
          <w:tcPr>
            <w:tcW w:w="975"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rPr>
              <w:t>重点普法内容</w:t>
            </w:r>
          </w:p>
        </w:tc>
        <w:tc>
          <w:tcPr>
            <w:tcW w:w="950"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第一责任人</w:t>
            </w:r>
          </w:p>
        </w:tc>
        <w:tc>
          <w:tcPr>
            <w:tcW w:w="987"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szCs w:val="24"/>
                <w:lang w:val="zh-CN"/>
              </w:rPr>
            </w:pPr>
            <w:r>
              <w:rPr>
                <w:rFonts w:hint="eastAsia" w:ascii="仿宋_GB2312" w:hAnsi="仿宋_GB2312" w:eastAsia="仿宋_GB2312" w:cs="仿宋_GB2312"/>
                <w:color w:val="000000"/>
                <w:sz w:val="24"/>
                <w:szCs w:val="24"/>
              </w:rPr>
              <w:t>分管责任人</w:t>
            </w:r>
          </w:p>
        </w:tc>
        <w:tc>
          <w:tcPr>
            <w:tcW w:w="1200"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szCs w:val="24"/>
                <w:lang w:val="zh-CN"/>
              </w:rPr>
            </w:pPr>
            <w:r>
              <w:rPr>
                <w:rFonts w:hint="eastAsia" w:ascii="仿宋_GB2312" w:hAnsi="仿宋_GB2312" w:eastAsia="仿宋_GB2312" w:cs="仿宋_GB2312"/>
                <w:color w:val="000000"/>
                <w:sz w:val="24"/>
                <w:szCs w:val="24"/>
              </w:rPr>
              <w:t>责任</w:t>
            </w:r>
            <w:r>
              <w:rPr>
                <w:rFonts w:hint="eastAsia" w:ascii="仿宋_GB2312" w:hAnsi="仿宋_GB2312" w:eastAsia="仿宋_GB2312" w:cs="仿宋_GB2312"/>
                <w:color w:val="000000"/>
                <w:sz w:val="24"/>
                <w:szCs w:val="24"/>
                <w:lang w:val="zh-CN"/>
              </w:rPr>
              <w:t>科室</w:t>
            </w:r>
          </w:p>
        </w:tc>
        <w:tc>
          <w:tcPr>
            <w:tcW w:w="1200"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配合单位</w:t>
            </w:r>
          </w:p>
        </w:tc>
        <w:tc>
          <w:tcPr>
            <w:tcW w:w="5321"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color w:val="000000"/>
                <w:sz w:val="24"/>
                <w:szCs w:val="24"/>
              </w:rPr>
              <w:t>普法</w:t>
            </w:r>
            <w:r>
              <w:rPr>
                <w:rFonts w:hint="eastAsia" w:ascii="仿宋_GB2312" w:hAnsi="仿宋_GB2312" w:eastAsia="仿宋_GB2312" w:cs="仿宋_GB2312"/>
                <w:color w:val="000000"/>
                <w:sz w:val="24"/>
                <w:szCs w:val="24"/>
                <w:lang w:val="zh-CN"/>
              </w:rPr>
              <w:t>措施</w:t>
            </w:r>
          </w:p>
        </w:tc>
        <w:tc>
          <w:tcPr>
            <w:tcW w:w="3339"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标准和要求</w:t>
            </w:r>
          </w:p>
        </w:tc>
      </w:tr>
      <w:tr>
        <w:tblPrEx>
          <w:tblLayout w:type="fixed"/>
          <w:tblCellMar>
            <w:top w:w="0" w:type="dxa"/>
            <w:left w:w="108" w:type="dxa"/>
            <w:bottom w:w="0" w:type="dxa"/>
            <w:right w:w="108" w:type="dxa"/>
          </w:tblCellMar>
        </w:tblPrEx>
        <w:trPr>
          <w:trHeight w:val="7203" w:hRule="atLeast"/>
        </w:trPr>
        <w:tc>
          <w:tcPr>
            <w:tcW w:w="456"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975"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auto"/>
                <w:sz w:val="24"/>
                <w:szCs w:val="24"/>
              </w:rPr>
              <w:t>教育法</w:t>
            </w:r>
          </w:p>
        </w:tc>
        <w:tc>
          <w:tcPr>
            <w:tcW w:w="950" w:type="dxa"/>
            <w:tcBorders>
              <w:top w:val="single" w:color="000000" w:sz="2" w:space="0"/>
              <w:left w:val="single" w:color="000000" w:sz="2" w:space="0"/>
              <w:bottom w:val="single" w:color="000000" w:sz="2" w:space="0"/>
              <w:right w:val="single" w:color="000000" w:sz="2" w:space="0"/>
            </w:tcBorders>
            <w:vAlign w:val="center"/>
          </w:tcPr>
          <w:p>
            <w:pP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景兆栋</w:t>
            </w:r>
          </w:p>
        </w:tc>
        <w:tc>
          <w:tcPr>
            <w:tcW w:w="987" w:type="dxa"/>
            <w:tcBorders>
              <w:top w:val="single" w:color="000000" w:sz="2" w:space="0"/>
              <w:left w:val="single" w:color="000000" w:sz="2" w:space="0"/>
              <w:bottom w:val="single" w:color="000000" w:sz="2" w:space="0"/>
              <w:right w:val="single" w:color="000000" w:sz="2" w:space="0"/>
            </w:tcBorders>
            <w:vAlign w:val="center"/>
          </w:tcPr>
          <w:p>
            <w:pP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冯学渊</w:t>
            </w:r>
          </w:p>
        </w:tc>
        <w:tc>
          <w:tcPr>
            <w:tcW w:w="1200"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办公室</w:t>
            </w:r>
          </w:p>
        </w:tc>
        <w:tc>
          <w:tcPr>
            <w:tcW w:w="1200" w:type="dxa"/>
            <w:tcBorders>
              <w:top w:val="single" w:color="000000" w:sz="2" w:space="0"/>
              <w:left w:val="single" w:color="000000" w:sz="2" w:space="0"/>
              <w:bottom w:val="single" w:color="000000" w:sz="2" w:space="0"/>
              <w:right w:val="single" w:color="000000" w:sz="2" w:space="0"/>
            </w:tcBorders>
            <w:vAlign w:val="center"/>
          </w:tcPr>
          <w:p>
            <w:pP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各业务办公室和各学校（幼儿园）</w:t>
            </w:r>
          </w:p>
        </w:tc>
        <w:tc>
          <w:tcPr>
            <w:tcW w:w="5321" w:type="dxa"/>
            <w:tcBorders>
              <w:top w:val="single" w:color="000000" w:sz="2" w:space="0"/>
              <w:left w:val="single" w:color="000000" w:sz="2" w:space="0"/>
              <w:bottom w:val="single" w:color="000000" w:sz="2" w:space="0"/>
              <w:right w:val="single" w:color="000000" w:sz="2" w:space="0"/>
            </w:tcBorders>
            <w:vAlign w:val="top"/>
          </w:tcPr>
          <w:p>
            <w:pPr>
              <w:spacing w:line="340" w:lineRule="exact"/>
              <w:jc w:val="both"/>
              <w:rPr>
                <w:rFonts w:hint="eastAsia" w:ascii="仿宋_GB2312" w:hAnsi="仿宋_GB2312" w:eastAsia="仿宋_GB2312" w:cs="仿宋_GB2312"/>
                <w:color w:val="000000"/>
                <w:sz w:val="24"/>
                <w:szCs w:val="24"/>
                <w:lang w:val="en-US" w:eastAsia="zh-CN"/>
              </w:rPr>
            </w:pPr>
          </w:p>
          <w:p>
            <w:pPr>
              <w:spacing w:line="340" w:lineRule="exact"/>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全面实施《教育法》，落实《教育法》的各项规定。坚持普法工作与法治实践相结合，把《教育法》的普及宣传贯穿在教育管理和服务的各个环节和全过程，以施促普。</w:t>
            </w:r>
          </w:p>
          <w:p>
            <w:pPr>
              <w:spacing w:line="340" w:lineRule="exact"/>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坚持日常学习宣传和专题培训相结合，《教育法》培训纳入各校（园）长和教师的培训内容，组织开展《教育法》的专题培训，确保上述人员了解熟知法律内容，明确其职责、权利、义务和国家的教育地位、方针、基本制度等。</w:t>
            </w:r>
          </w:p>
          <w:p>
            <w:pPr>
              <w:spacing w:line="340" w:lineRule="exact"/>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3．指导各校（园）采取多种形式，面向学校管理者、教师、学生和家长或其监护人开展《教育法》的宣传和普及，让其了解和熟知自身的权利和义务。</w:t>
            </w:r>
          </w:p>
          <w:p>
            <w:pPr>
              <w:spacing w:line="340" w:lineRule="exact"/>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4．利用</w:t>
            </w:r>
            <w:r>
              <w:rPr>
                <w:rFonts w:hint="eastAsia" w:ascii="仿宋_GB2312" w:hAnsi="仿宋_GB2312" w:eastAsia="仿宋_GB2312" w:cs="仿宋_GB2312"/>
                <w:color w:val="000000"/>
                <w:sz w:val="24"/>
                <w:szCs w:val="24"/>
                <w:lang w:val="en-US" w:eastAsia="zh-CN"/>
              </w:rPr>
              <w:t>教育云、</w:t>
            </w:r>
            <w:r>
              <w:rPr>
                <w:rFonts w:hint="eastAsia" w:ascii="仿宋_GB2312" w:hAnsi="仿宋_GB2312" w:eastAsia="仿宋_GB2312" w:cs="仿宋_GB2312"/>
                <w:color w:val="000000"/>
                <w:sz w:val="24"/>
                <w:szCs w:val="24"/>
              </w:rPr>
              <w:t>微信公众号等平台，积极组织开展面向社会公众的《教育法》普及与宣传，提高公众对《教育法》的知晓率。</w:t>
            </w:r>
          </w:p>
          <w:p>
            <w:pPr>
              <w:spacing w:line="340" w:lineRule="exact"/>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5、坚持普治并举，推进依法行政、依法治教和依法治校，推进教育行政执法机制改革，不断提高教育系统的法治化水平。</w:t>
            </w:r>
          </w:p>
        </w:tc>
        <w:tc>
          <w:tcPr>
            <w:tcW w:w="3339" w:type="dxa"/>
            <w:tcBorders>
              <w:top w:val="single" w:color="000000" w:sz="2" w:space="0"/>
              <w:left w:val="single" w:color="000000" w:sz="2" w:space="0"/>
              <w:bottom w:val="single" w:color="000000" w:sz="2" w:space="0"/>
              <w:right w:val="single" w:color="000000" w:sz="2" w:space="0"/>
            </w:tcBorders>
          </w:tcPr>
          <w:p>
            <w:pPr>
              <w:rPr>
                <w:rFonts w:hint="eastAsia" w:ascii="仿宋_GB2312" w:hAnsi="仿宋_GB2312" w:eastAsia="仿宋_GB2312" w:cs="仿宋_GB2312"/>
                <w:color w:val="000000"/>
                <w:sz w:val="24"/>
                <w:szCs w:val="24"/>
              </w:rPr>
            </w:pPr>
          </w:p>
          <w:p>
            <w:pPr>
              <w:rPr>
                <w:rFonts w:hint="eastAsia" w:ascii="仿宋_GB2312" w:hAnsi="仿宋_GB2312" w:eastAsia="仿宋_GB2312" w:cs="仿宋_GB2312"/>
                <w:color w:val="000000"/>
                <w:sz w:val="24"/>
                <w:szCs w:val="24"/>
              </w:rPr>
            </w:pPr>
          </w:p>
          <w:p>
            <w:pP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局</w:t>
            </w:r>
            <w:r>
              <w:rPr>
                <w:rFonts w:hint="eastAsia" w:ascii="仿宋_GB2312" w:hAnsi="仿宋_GB2312" w:eastAsia="仿宋_GB2312" w:cs="仿宋_GB2312"/>
                <w:color w:val="000000"/>
                <w:sz w:val="24"/>
                <w:szCs w:val="24"/>
              </w:rPr>
              <w:t>机关工作人员、各校（园）长和管理人员了解和知晓《教育法》所明确的教育地位、方针、基本教育制度，以及学校和其他教育机构、教师和其他教育工作者、受教育者的权利义务，政府及有关部门的职责，法律责任等，在管理和服务中能够按法律规定执行。</w:t>
            </w:r>
          </w:p>
          <w:p>
            <w:pP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教育</w:t>
            </w:r>
            <w:r>
              <w:rPr>
                <w:rFonts w:hint="eastAsia" w:ascii="仿宋_GB2312" w:hAnsi="仿宋_GB2312" w:eastAsia="仿宋_GB2312" w:cs="仿宋_GB2312"/>
                <w:color w:val="000000"/>
                <w:sz w:val="24"/>
                <w:szCs w:val="24"/>
              </w:rPr>
              <w:t>系统教育依法治教的意识普遍提高，重视运用法律手段解决教育热点和难点问题，提高教育的法治化水平。</w:t>
            </w:r>
          </w:p>
          <w:p>
            <w:pP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3．科教兴国战略深入人心，社会公众对于优先发展教育的地位、德智体美全面发展的教育方针、受教育者的权利义务知晓率全面提高。</w:t>
            </w:r>
          </w:p>
        </w:tc>
      </w:tr>
      <w:tr>
        <w:tblPrEx>
          <w:tblLayout w:type="fixed"/>
          <w:tblCellMar>
            <w:top w:w="0" w:type="dxa"/>
            <w:left w:w="108" w:type="dxa"/>
            <w:bottom w:w="0" w:type="dxa"/>
            <w:right w:w="108" w:type="dxa"/>
          </w:tblCellMar>
        </w:tblPrEx>
        <w:trPr>
          <w:trHeight w:val="90" w:hRule="atLeast"/>
        </w:trPr>
        <w:tc>
          <w:tcPr>
            <w:tcW w:w="456" w:type="dxa"/>
            <w:tcBorders>
              <w:top w:val="single" w:color="000000" w:sz="2" w:space="0"/>
              <w:left w:val="single" w:color="000000" w:sz="2" w:space="0"/>
              <w:bottom w:val="single" w:color="000000" w:sz="2" w:space="0"/>
              <w:right w:val="single" w:color="000000" w:sz="2" w:space="0"/>
            </w:tcBorders>
            <w:vAlign w:val="center"/>
          </w:tcPr>
          <w:p>
            <w:pPr>
              <w:jc w:val="both"/>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color w:val="000000"/>
                <w:sz w:val="24"/>
                <w:szCs w:val="24"/>
                <w:lang w:val="zh-CN"/>
              </w:rPr>
              <w:t>序</w:t>
            </w:r>
          </w:p>
          <w:p>
            <w:pPr>
              <w:jc w:val="both"/>
              <w:rPr>
                <w:rFonts w:hint="eastAsia" w:ascii="仿宋_GB2312" w:hAnsi="仿宋_GB2312" w:eastAsia="仿宋_GB2312" w:cs="仿宋_GB2312"/>
                <w:sz w:val="24"/>
                <w:szCs w:val="24"/>
                <w:lang w:val="zh-CN"/>
              </w:rPr>
            </w:pPr>
            <w:r>
              <w:rPr>
                <w:rFonts w:hint="eastAsia" w:ascii="仿宋_GB2312" w:hAnsi="仿宋_GB2312" w:eastAsia="仿宋_GB2312" w:cs="仿宋_GB2312"/>
                <w:color w:val="000000"/>
                <w:sz w:val="24"/>
                <w:szCs w:val="24"/>
                <w:lang w:val="zh-CN"/>
              </w:rPr>
              <w:t>号</w:t>
            </w:r>
          </w:p>
        </w:tc>
        <w:tc>
          <w:tcPr>
            <w:tcW w:w="975"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rPr>
              <w:t>重点普法内容</w:t>
            </w:r>
          </w:p>
        </w:tc>
        <w:tc>
          <w:tcPr>
            <w:tcW w:w="950"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第一责任人</w:t>
            </w:r>
          </w:p>
        </w:tc>
        <w:tc>
          <w:tcPr>
            <w:tcW w:w="987"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szCs w:val="24"/>
                <w:lang w:val="zh-CN"/>
              </w:rPr>
            </w:pPr>
            <w:r>
              <w:rPr>
                <w:rFonts w:hint="eastAsia" w:ascii="仿宋_GB2312" w:hAnsi="仿宋_GB2312" w:eastAsia="仿宋_GB2312" w:cs="仿宋_GB2312"/>
                <w:color w:val="000000"/>
                <w:sz w:val="24"/>
                <w:szCs w:val="24"/>
              </w:rPr>
              <w:t>分管责任人</w:t>
            </w:r>
          </w:p>
        </w:tc>
        <w:tc>
          <w:tcPr>
            <w:tcW w:w="1200"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szCs w:val="24"/>
                <w:lang w:val="zh-CN"/>
              </w:rPr>
            </w:pPr>
            <w:r>
              <w:rPr>
                <w:rFonts w:hint="eastAsia" w:ascii="仿宋_GB2312" w:hAnsi="仿宋_GB2312" w:eastAsia="仿宋_GB2312" w:cs="仿宋_GB2312"/>
                <w:color w:val="000000"/>
                <w:sz w:val="24"/>
                <w:szCs w:val="24"/>
              </w:rPr>
              <w:t>责任</w:t>
            </w:r>
            <w:r>
              <w:rPr>
                <w:rFonts w:hint="eastAsia" w:ascii="仿宋_GB2312" w:hAnsi="仿宋_GB2312" w:eastAsia="仿宋_GB2312" w:cs="仿宋_GB2312"/>
                <w:color w:val="000000"/>
                <w:sz w:val="24"/>
                <w:szCs w:val="24"/>
                <w:lang w:val="zh-CN"/>
              </w:rPr>
              <w:t>科室</w:t>
            </w:r>
          </w:p>
        </w:tc>
        <w:tc>
          <w:tcPr>
            <w:tcW w:w="1200"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配合单位</w:t>
            </w:r>
          </w:p>
        </w:tc>
        <w:tc>
          <w:tcPr>
            <w:tcW w:w="5321"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szCs w:val="24"/>
                <w:lang w:val="zh-CN"/>
              </w:rPr>
            </w:pPr>
            <w:r>
              <w:rPr>
                <w:rFonts w:hint="eastAsia" w:ascii="仿宋_GB2312" w:hAnsi="仿宋_GB2312" w:eastAsia="仿宋_GB2312" w:cs="仿宋_GB2312"/>
                <w:color w:val="000000"/>
                <w:sz w:val="24"/>
                <w:szCs w:val="24"/>
              </w:rPr>
              <w:t>普法</w:t>
            </w:r>
            <w:r>
              <w:rPr>
                <w:rFonts w:hint="eastAsia" w:ascii="仿宋_GB2312" w:hAnsi="仿宋_GB2312" w:eastAsia="仿宋_GB2312" w:cs="仿宋_GB2312"/>
                <w:color w:val="000000"/>
                <w:sz w:val="24"/>
                <w:szCs w:val="24"/>
                <w:lang w:val="zh-CN"/>
              </w:rPr>
              <w:t>措施</w:t>
            </w:r>
          </w:p>
        </w:tc>
        <w:tc>
          <w:tcPr>
            <w:tcW w:w="3339"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标准和要求</w:t>
            </w:r>
          </w:p>
        </w:tc>
      </w:tr>
      <w:tr>
        <w:tblPrEx>
          <w:tblLayout w:type="fixed"/>
          <w:tblCellMar>
            <w:top w:w="0" w:type="dxa"/>
            <w:left w:w="108" w:type="dxa"/>
            <w:bottom w:w="0" w:type="dxa"/>
            <w:right w:w="108" w:type="dxa"/>
          </w:tblCellMar>
        </w:tblPrEx>
        <w:trPr>
          <w:trHeight w:val="7647" w:hRule="atLeast"/>
        </w:trPr>
        <w:tc>
          <w:tcPr>
            <w:tcW w:w="456"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975"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auto"/>
                <w:sz w:val="24"/>
                <w:szCs w:val="24"/>
              </w:rPr>
              <w:t>义务教育法</w:t>
            </w:r>
          </w:p>
        </w:tc>
        <w:tc>
          <w:tcPr>
            <w:tcW w:w="950" w:type="dxa"/>
            <w:tcBorders>
              <w:top w:val="single" w:color="000000" w:sz="2" w:space="0"/>
              <w:left w:val="single" w:color="000000" w:sz="2" w:space="0"/>
              <w:bottom w:val="single" w:color="000000" w:sz="2" w:space="0"/>
              <w:right w:val="single" w:color="000000" w:sz="2" w:space="0"/>
            </w:tcBorders>
            <w:vAlign w:val="center"/>
          </w:tcPr>
          <w:p>
            <w:pP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景兆栋</w:t>
            </w:r>
          </w:p>
        </w:tc>
        <w:tc>
          <w:tcPr>
            <w:tcW w:w="987" w:type="dxa"/>
            <w:tcBorders>
              <w:top w:val="single" w:color="000000" w:sz="2" w:space="0"/>
              <w:left w:val="single" w:color="000000" w:sz="2" w:space="0"/>
              <w:bottom w:val="single" w:color="000000" w:sz="2" w:space="0"/>
              <w:right w:val="single" w:color="000000" w:sz="2" w:space="0"/>
            </w:tcBorders>
            <w:vAlign w:val="center"/>
          </w:tcPr>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段永军</w:t>
            </w:r>
          </w:p>
        </w:tc>
        <w:tc>
          <w:tcPr>
            <w:tcW w:w="1200"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基教办</w:t>
            </w:r>
          </w:p>
        </w:tc>
        <w:tc>
          <w:tcPr>
            <w:tcW w:w="1200" w:type="dxa"/>
            <w:tcBorders>
              <w:top w:val="single" w:color="000000" w:sz="2" w:space="0"/>
              <w:left w:val="single" w:color="000000" w:sz="2" w:space="0"/>
              <w:bottom w:val="single" w:color="000000" w:sz="2" w:space="0"/>
              <w:right w:val="single" w:color="000000" w:sz="2" w:space="0"/>
            </w:tcBorders>
            <w:vAlign w:val="center"/>
          </w:tcPr>
          <w:p>
            <w:pP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各业务办公室和各学校（幼儿园）</w:t>
            </w:r>
          </w:p>
        </w:tc>
        <w:tc>
          <w:tcPr>
            <w:tcW w:w="5321"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1.全面实施《义务教育法》，推进义务教育均衡发展和城乡义务教育一体化改革，落实各项法律规定，以施促普。</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坚持日常学习宣传和专题培训相结合，组织教育行政人员、督导人员、义务教育阶段学校管理人员、教师学习宣传和贯彻落实《义务教育法》，将《义务教育法》列入相关培训，确保上述人员了解和熟知法律内容。</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3．指导义务教育阶段学校采取多种形式，面向社区家长及其监护人开展《义务教育法》的宣传和普及，让其了解和熟知自身的权利和义务，提高家长及监护人依法送子女入学的认识。</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依据《教育督导条例》，将《义务教育法》的有关规定列为义务教育均衡发展、城乡义务教育一体化改革、义务教育阶段学校的督导评估指标，组织开展对下级人民政府和学校落实《义务教育法》的督导评估，以督促普。</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5.组织开展或参与《义务教育法》的执法检查，督促有关部门、义务教育阶段学校落实法律规定，以查促普。</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6.坚持普治并举，建立和完善就近入学制度，开展控辍保学工作，保障进城务工人员子女的入学，提高残疾儿童入学率，向适龄儿童少年的家长或其监护人宣传《义务教育法》的有关规定。</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7.借助</w:t>
            </w:r>
            <w:r>
              <w:rPr>
                <w:rFonts w:hint="eastAsia" w:ascii="仿宋_GB2312" w:hAnsi="仿宋_GB2312" w:eastAsia="仿宋_GB2312" w:cs="仿宋_GB2312"/>
                <w:color w:val="000000"/>
                <w:sz w:val="24"/>
                <w:szCs w:val="24"/>
                <w:lang w:eastAsia="zh-CN"/>
              </w:rPr>
              <w:t>各种</w:t>
            </w:r>
            <w:r>
              <w:rPr>
                <w:rFonts w:hint="eastAsia" w:ascii="仿宋_GB2312" w:hAnsi="仿宋_GB2312" w:eastAsia="仿宋_GB2312" w:cs="仿宋_GB2312"/>
                <w:color w:val="000000"/>
                <w:sz w:val="24"/>
                <w:szCs w:val="24"/>
              </w:rPr>
              <w:t>平台，采取多种形式，面向社会公众宣传《义务教育法》，普及法律知识，提高公众对《义务教育法》的知晓率。</w:t>
            </w:r>
          </w:p>
        </w:tc>
        <w:tc>
          <w:tcPr>
            <w:tcW w:w="3339" w:type="dxa"/>
            <w:tcBorders>
              <w:top w:val="single" w:color="000000" w:sz="2" w:space="0"/>
              <w:left w:val="single" w:color="000000" w:sz="2" w:space="0"/>
              <w:bottom w:val="single" w:color="000000" w:sz="2" w:space="0"/>
              <w:right w:val="single" w:color="000000" w:sz="2" w:space="0"/>
            </w:tcBorders>
          </w:tcPr>
          <w:p>
            <w:pPr>
              <w:rPr>
                <w:rFonts w:hint="eastAsia" w:ascii="仿宋_GB2312" w:hAnsi="仿宋_GB2312" w:eastAsia="仿宋_GB2312" w:cs="仿宋_GB2312"/>
                <w:color w:val="000000"/>
                <w:sz w:val="24"/>
                <w:szCs w:val="24"/>
              </w:rPr>
            </w:pPr>
          </w:p>
          <w:p>
            <w:pPr>
              <w:rPr>
                <w:rFonts w:hint="eastAsia" w:ascii="仿宋_GB2312" w:hAnsi="仿宋_GB2312" w:eastAsia="仿宋_GB2312" w:cs="仿宋_GB2312"/>
                <w:color w:val="000000"/>
                <w:sz w:val="24"/>
                <w:szCs w:val="24"/>
              </w:rPr>
            </w:pPr>
          </w:p>
          <w:p>
            <w:pPr>
              <w:rPr>
                <w:rFonts w:hint="eastAsia" w:ascii="仿宋_GB2312" w:hAnsi="仿宋_GB2312" w:eastAsia="仿宋_GB2312" w:cs="仿宋_GB2312"/>
                <w:color w:val="000000"/>
                <w:sz w:val="24"/>
                <w:szCs w:val="24"/>
              </w:rPr>
            </w:pPr>
          </w:p>
          <w:p>
            <w:pPr>
              <w:rPr>
                <w:rFonts w:hint="eastAsia" w:ascii="仿宋_GB2312" w:hAnsi="仿宋_GB2312" w:eastAsia="仿宋_GB2312" w:cs="仿宋_GB2312"/>
                <w:color w:val="000000"/>
                <w:sz w:val="24"/>
                <w:szCs w:val="24"/>
              </w:rPr>
            </w:pPr>
          </w:p>
          <w:p>
            <w:pP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1.教育行政部门管理人员和校（园）长、教师知晓《义务教育法》所明确的职责，遵守和落实各项法律规定，依法保障适龄儿童少年的受教育权利</w:t>
            </w:r>
            <w:r>
              <w:rPr>
                <w:rFonts w:hint="eastAsia" w:ascii="仿宋_GB2312" w:hAnsi="仿宋_GB2312" w:eastAsia="仿宋_GB2312" w:cs="仿宋_GB2312"/>
                <w:color w:val="000000"/>
                <w:sz w:val="24"/>
                <w:szCs w:val="24"/>
                <w:lang w:eastAsia="zh-CN"/>
              </w:rPr>
              <w:t>。</w:t>
            </w:r>
          </w:p>
          <w:p>
            <w:pP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2、教育行政部门、政府教育督导部门开展贯彻</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落实义务教育法的评估验收、督导或执法检查，纠正违法违规行为有成效。</w:t>
            </w:r>
          </w:p>
          <w:p>
            <w:pP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3.适龄儿童少年及其家长或其监护人对于《义务教育法》规定的就近入学、接受九年义务教育的知晓率达到90%以上。</w:t>
            </w:r>
          </w:p>
          <w:p>
            <w:pPr>
              <w:rPr>
                <w:rFonts w:hint="eastAsia" w:ascii="仿宋_GB2312" w:hAnsi="仿宋_GB2312" w:eastAsia="仿宋_GB2312" w:cs="仿宋_GB2312"/>
                <w:color w:val="000000"/>
                <w:sz w:val="24"/>
                <w:szCs w:val="24"/>
              </w:rPr>
            </w:pPr>
          </w:p>
        </w:tc>
      </w:tr>
      <w:tr>
        <w:tblPrEx>
          <w:tblLayout w:type="fixed"/>
          <w:tblCellMar>
            <w:top w:w="0" w:type="dxa"/>
            <w:left w:w="108" w:type="dxa"/>
            <w:bottom w:w="0" w:type="dxa"/>
            <w:right w:w="108" w:type="dxa"/>
          </w:tblCellMar>
        </w:tblPrEx>
        <w:trPr>
          <w:trHeight w:val="911" w:hRule="atLeast"/>
        </w:trPr>
        <w:tc>
          <w:tcPr>
            <w:tcW w:w="456"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color w:val="000000"/>
                <w:sz w:val="24"/>
                <w:szCs w:val="24"/>
                <w:lang w:val="zh-CN"/>
              </w:rPr>
              <w:t>序</w:t>
            </w:r>
          </w:p>
          <w:p>
            <w:pPr>
              <w:jc w:val="center"/>
              <w:rPr>
                <w:rFonts w:hint="eastAsia" w:ascii="仿宋_GB2312" w:hAnsi="仿宋_GB2312" w:eastAsia="仿宋_GB2312" w:cs="仿宋_GB2312"/>
                <w:sz w:val="24"/>
                <w:szCs w:val="24"/>
                <w:lang w:val="zh-CN"/>
              </w:rPr>
            </w:pPr>
            <w:r>
              <w:rPr>
                <w:rFonts w:hint="eastAsia" w:ascii="仿宋_GB2312" w:hAnsi="仿宋_GB2312" w:eastAsia="仿宋_GB2312" w:cs="仿宋_GB2312"/>
                <w:color w:val="000000"/>
                <w:sz w:val="24"/>
                <w:szCs w:val="24"/>
                <w:lang w:val="zh-CN"/>
              </w:rPr>
              <w:t>号</w:t>
            </w:r>
          </w:p>
        </w:tc>
        <w:tc>
          <w:tcPr>
            <w:tcW w:w="975"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rPr>
              <w:t>重点普法内容</w:t>
            </w:r>
          </w:p>
        </w:tc>
        <w:tc>
          <w:tcPr>
            <w:tcW w:w="950"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第一责任人</w:t>
            </w:r>
          </w:p>
        </w:tc>
        <w:tc>
          <w:tcPr>
            <w:tcW w:w="987"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szCs w:val="24"/>
                <w:lang w:val="zh-CN"/>
              </w:rPr>
            </w:pPr>
            <w:r>
              <w:rPr>
                <w:rFonts w:hint="eastAsia" w:ascii="仿宋_GB2312" w:hAnsi="仿宋_GB2312" w:eastAsia="仿宋_GB2312" w:cs="仿宋_GB2312"/>
                <w:color w:val="000000"/>
                <w:sz w:val="24"/>
                <w:szCs w:val="24"/>
              </w:rPr>
              <w:t>分管责任人</w:t>
            </w:r>
          </w:p>
        </w:tc>
        <w:tc>
          <w:tcPr>
            <w:tcW w:w="1200" w:type="dxa"/>
            <w:tcBorders>
              <w:top w:val="single" w:color="000000" w:sz="2" w:space="0"/>
              <w:left w:val="single" w:color="000000" w:sz="2" w:space="0"/>
              <w:bottom w:val="single" w:color="000000" w:sz="2" w:space="0"/>
              <w:right w:val="single" w:color="000000" w:sz="2" w:space="0"/>
            </w:tcBorders>
            <w:vAlign w:val="center"/>
          </w:tcPr>
          <w:p>
            <w:pPr>
              <w:jc w:val="both"/>
              <w:rPr>
                <w:rFonts w:hint="eastAsia" w:ascii="仿宋_GB2312" w:hAnsi="仿宋_GB2312" w:eastAsia="仿宋_GB2312" w:cs="仿宋_GB2312"/>
                <w:sz w:val="24"/>
                <w:szCs w:val="24"/>
                <w:lang w:val="zh-CN"/>
              </w:rPr>
            </w:pPr>
            <w:r>
              <w:rPr>
                <w:rFonts w:hint="eastAsia" w:ascii="仿宋_GB2312" w:hAnsi="仿宋_GB2312" w:eastAsia="仿宋_GB2312" w:cs="仿宋_GB2312"/>
                <w:color w:val="000000"/>
                <w:sz w:val="24"/>
                <w:szCs w:val="24"/>
              </w:rPr>
              <w:t>责任</w:t>
            </w:r>
            <w:r>
              <w:rPr>
                <w:rFonts w:hint="eastAsia" w:ascii="仿宋_GB2312" w:hAnsi="仿宋_GB2312" w:eastAsia="仿宋_GB2312" w:cs="仿宋_GB2312"/>
                <w:color w:val="000000"/>
                <w:sz w:val="24"/>
                <w:szCs w:val="24"/>
                <w:lang w:val="zh-CN"/>
              </w:rPr>
              <w:t>科室</w:t>
            </w:r>
          </w:p>
        </w:tc>
        <w:tc>
          <w:tcPr>
            <w:tcW w:w="1200"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配合单位</w:t>
            </w:r>
          </w:p>
        </w:tc>
        <w:tc>
          <w:tcPr>
            <w:tcW w:w="5321" w:type="dxa"/>
            <w:tcBorders>
              <w:top w:val="single" w:color="000000" w:sz="2" w:space="0"/>
              <w:left w:val="single" w:color="000000" w:sz="2" w:space="0"/>
              <w:bottom w:val="single" w:color="000000" w:sz="2" w:space="0"/>
              <w:right w:val="single" w:color="000000" w:sz="2" w:space="0"/>
            </w:tcBorders>
            <w:vAlign w:val="center"/>
          </w:tcPr>
          <w:p>
            <w:pPr>
              <w:ind w:firstLine="1920" w:firstLineChars="800"/>
              <w:jc w:val="both"/>
              <w:rPr>
                <w:rFonts w:hint="eastAsia" w:ascii="仿宋_GB2312" w:hAnsi="仿宋_GB2312" w:eastAsia="仿宋_GB2312" w:cs="仿宋_GB2312"/>
                <w:sz w:val="24"/>
                <w:szCs w:val="24"/>
                <w:lang w:val="zh-CN"/>
              </w:rPr>
            </w:pPr>
            <w:r>
              <w:rPr>
                <w:rFonts w:hint="eastAsia" w:ascii="仿宋_GB2312" w:hAnsi="仿宋_GB2312" w:eastAsia="仿宋_GB2312" w:cs="仿宋_GB2312"/>
                <w:color w:val="000000"/>
                <w:sz w:val="24"/>
                <w:szCs w:val="24"/>
              </w:rPr>
              <w:t>普法</w:t>
            </w:r>
            <w:r>
              <w:rPr>
                <w:rFonts w:hint="eastAsia" w:ascii="仿宋_GB2312" w:hAnsi="仿宋_GB2312" w:eastAsia="仿宋_GB2312" w:cs="仿宋_GB2312"/>
                <w:color w:val="000000"/>
                <w:sz w:val="24"/>
                <w:szCs w:val="24"/>
                <w:lang w:val="zh-CN"/>
              </w:rPr>
              <w:t>措施</w:t>
            </w:r>
          </w:p>
        </w:tc>
        <w:tc>
          <w:tcPr>
            <w:tcW w:w="3339" w:type="dxa"/>
            <w:tcBorders>
              <w:top w:val="single" w:color="000000" w:sz="2" w:space="0"/>
              <w:left w:val="single" w:color="000000" w:sz="2" w:space="0"/>
              <w:bottom w:val="single" w:color="000000" w:sz="2" w:space="0"/>
              <w:right w:val="single" w:color="000000" w:sz="2" w:space="0"/>
            </w:tcBorders>
            <w:vAlign w:val="center"/>
          </w:tcPr>
          <w:p>
            <w:pPr>
              <w:ind w:firstLine="840" w:firstLineChars="35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标准和要求</w:t>
            </w:r>
          </w:p>
        </w:tc>
      </w:tr>
      <w:tr>
        <w:tblPrEx>
          <w:tblLayout w:type="fixed"/>
          <w:tblCellMar>
            <w:top w:w="0" w:type="dxa"/>
            <w:left w:w="108" w:type="dxa"/>
            <w:bottom w:w="0" w:type="dxa"/>
            <w:right w:w="108" w:type="dxa"/>
          </w:tblCellMar>
        </w:tblPrEx>
        <w:trPr>
          <w:trHeight w:val="6797" w:hRule="atLeast"/>
        </w:trPr>
        <w:tc>
          <w:tcPr>
            <w:tcW w:w="456"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p>
        </w:tc>
        <w:tc>
          <w:tcPr>
            <w:tcW w:w="975"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auto"/>
                <w:sz w:val="24"/>
                <w:szCs w:val="24"/>
              </w:rPr>
              <w:t>幼儿园管理条例</w:t>
            </w:r>
          </w:p>
        </w:tc>
        <w:tc>
          <w:tcPr>
            <w:tcW w:w="950" w:type="dxa"/>
            <w:tcBorders>
              <w:top w:val="single" w:color="000000" w:sz="2" w:space="0"/>
              <w:left w:val="single" w:color="000000" w:sz="2" w:space="0"/>
              <w:bottom w:val="single" w:color="000000" w:sz="2" w:space="0"/>
              <w:right w:val="single" w:color="000000" w:sz="2" w:space="0"/>
            </w:tcBorders>
            <w:vAlign w:val="center"/>
          </w:tcPr>
          <w:p>
            <w:pP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景兆栋</w:t>
            </w:r>
          </w:p>
        </w:tc>
        <w:tc>
          <w:tcPr>
            <w:tcW w:w="987" w:type="dxa"/>
            <w:tcBorders>
              <w:top w:val="single" w:color="000000" w:sz="2" w:space="0"/>
              <w:left w:val="single" w:color="000000" w:sz="2" w:space="0"/>
              <w:bottom w:val="single" w:color="000000" w:sz="2" w:space="0"/>
              <w:right w:val="single" w:color="000000" w:sz="2" w:space="0"/>
            </w:tcBorders>
            <w:vAlign w:val="center"/>
          </w:tcPr>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段永军</w:t>
            </w:r>
          </w:p>
        </w:tc>
        <w:tc>
          <w:tcPr>
            <w:tcW w:w="1200"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基教办</w:t>
            </w:r>
          </w:p>
        </w:tc>
        <w:tc>
          <w:tcPr>
            <w:tcW w:w="1200" w:type="dxa"/>
            <w:tcBorders>
              <w:top w:val="single" w:color="000000" w:sz="2" w:space="0"/>
              <w:left w:val="single" w:color="000000" w:sz="2" w:space="0"/>
              <w:bottom w:val="single" w:color="000000" w:sz="2" w:space="0"/>
              <w:right w:val="single" w:color="000000" w:sz="2" w:space="0"/>
            </w:tcBorders>
            <w:vAlign w:val="center"/>
          </w:tcPr>
          <w:p>
            <w:pP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各业务办公室和各学校（幼儿园）</w:t>
            </w:r>
          </w:p>
        </w:tc>
        <w:tc>
          <w:tcPr>
            <w:tcW w:w="5321" w:type="dxa"/>
            <w:tcBorders>
              <w:top w:val="single" w:color="000000" w:sz="2" w:space="0"/>
              <w:left w:val="single" w:color="000000" w:sz="2" w:space="0"/>
              <w:bottom w:val="single" w:color="000000" w:sz="2" w:space="0"/>
              <w:right w:val="single" w:color="000000" w:sz="2" w:space="0"/>
            </w:tcBorders>
            <w:vAlign w:val="top"/>
          </w:tcPr>
          <w:p>
            <w:pPr>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1.全面实施《幼儿园管理条例》，落实各项规定，将幼儿教育纳入全</w:t>
            </w: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教育发展规划和计划，不断提高幼儿教育适龄人口受教育水平，以施促普。</w:t>
            </w:r>
          </w:p>
          <w:p>
            <w:pPr>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2.坚持日常学习宣传和专题培训相结合</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《幼儿园管理条例》纳入教育行政人员、幼儿园园长、幼儿教师的培训内容，确保上述人员了解熟知条例的各项规定。</w:t>
            </w:r>
          </w:p>
          <w:p>
            <w:pPr>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3.组织开展幼儿园定级分类评估，将《幼儿园管理条例》的规定分解为幼儿园定级分类标准，确保幼儿园管理者、幼儿园园长、幼儿教师在管理和教学教程中执行条例各项要求，以评促普。以督促普。</w:t>
            </w:r>
          </w:p>
          <w:p>
            <w:pPr>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将《幼儿园管理条例》的有关规定纳入幼儿园督导评估指标体系，组织开展学前教育和幼儿园的督导评估，全面落实《幼儿园管理条例》的各项规定。</w:t>
            </w:r>
          </w:p>
          <w:p>
            <w:pPr>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5.指导和督促各级各类幼儿园，面向幼儿园教师和家长开展《幼儿园管理条例》的普法宣传，提高学校教师和家长对该条例的知晓率。</w:t>
            </w:r>
          </w:p>
          <w:p>
            <w:pPr>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6．借助</w:t>
            </w:r>
            <w:r>
              <w:rPr>
                <w:rFonts w:hint="eastAsia" w:ascii="仿宋_GB2312" w:hAnsi="仿宋_GB2312" w:eastAsia="仿宋_GB2312" w:cs="仿宋_GB2312"/>
                <w:color w:val="000000"/>
                <w:sz w:val="24"/>
                <w:szCs w:val="24"/>
                <w:lang w:val="en-US" w:eastAsia="zh-CN"/>
              </w:rPr>
              <w:t>各种媒介</w:t>
            </w:r>
            <w:r>
              <w:rPr>
                <w:rFonts w:hint="eastAsia" w:ascii="仿宋_GB2312" w:hAnsi="仿宋_GB2312" w:eastAsia="仿宋_GB2312" w:cs="仿宋_GB2312"/>
                <w:color w:val="000000"/>
                <w:sz w:val="24"/>
                <w:szCs w:val="24"/>
              </w:rPr>
              <w:t>，通过发放宣传单、制做微信宣传资料等措施，面向公众开展《幼儿园管理条例》的宣传，提高公众对该条例的知晓率。</w:t>
            </w:r>
          </w:p>
        </w:tc>
        <w:tc>
          <w:tcPr>
            <w:tcW w:w="3339" w:type="dxa"/>
            <w:tcBorders>
              <w:top w:val="single" w:color="000000" w:sz="2" w:space="0"/>
              <w:left w:val="single" w:color="000000" w:sz="2" w:space="0"/>
              <w:bottom w:val="single" w:color="000000" w:sz="2" w:space="0"/>
              <w:right w:val="single" w:color="000000" w:sz="2" w:space="0"/>
            </w:tcBorders>
          </w:tcPr>
          <w:p>
            <w:pPr>
              <w:rPr>
                <w:rFonts w:hint="eastAsia" w:ascii="仿宋_GB2312" w:hAnsi="仿宋_GB2312" w:eastAsia="仿宋_GB2312" w:cs="仿宋_GB2312"/>
                <w:color w:val="000000"/>
                <w:sz w:val="24"/>
                <w:szCs w:val="24"/>
              </w:rPr>
            </w:pPr>
          </w:p>
          <w:p>
            <w:pPr>
              <w:rPr>
                <w:rFonts w:hint="eastAsia" w:ascii="仿宋_GB2312" w:hAnsi="仿宋_GB2312" w:eastAsia="仿宋_GB2312" w:cs="仿宋_GB2312"/>
                <w:color w:val="000000"/>
                <w:sz w:val="24"/>
                <w:szCs w:val="24"/>
              </w:rPr>
            </w:pPr>
          </w:p>
          <w:p>
            <w:pPr>
              <w:rPr>
                <w:rFonts w:hint="eastAsia" w:ascii="仿宋_GB2312" w:hAnsi="仿宋_GB2312" w:eastAsia="仿宋_GB2312" w:cs="仿宋_GB2312"/>
                <w:color w:val="000000"/>
                <w:sz w:val="24"/>
                <w:szCs w:val="24"/>
              </w:rPr>
            </w:pPr>
          </w:p>
          <w:p>
            <w:pP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教育行政部门管理人员，了解和知晓该条例所明确的自身职责，依照法规举办幼儿园，依法履行审批程序，无违规审批行为。</w:t>
            </w:r>
          </w:p>
          <w:p>
            <w:pP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2．幼儿园管理者了解和熟知该条例的相关内容，依照规定履行教育职责和从事幼儿行为教育管理。</w:t>
            </w:r>
          </w:p>
          <w:p>
            <w:pP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.80%的幼儿园在职教师熟知该条例的相关条款，并按要求执行。</w:t>
            </w:r>
          </w:p>
          <w:p>
            <w:pP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.家长知晓该条例达到50%以上。</w:t>
            </w:r>
          </w:p>
          <w:p>
            <w:pPr>
              <w:rPr>
                <w:rFonts w:hint="eastAsia" w:ascii="仿宋_GB2312" w:hAnsi="仿宋_GB2312" w:eastAsia="仿宋_GB2312" w:cs="仿宋_GB2312"/>
                <w:color w:val="000000"/>
                <w:sz w:val="24"/>
                <w:szCs w:val="24"/>
              </w:rPr>
            </w:pPr>
          </w:p>
        </w:tc>
      </w:tr>
      <w:tr>
        <w:tblPrEx>
          <w:tblLayout w:type="fixed"/>
          <w:tblCellMar>
            <w:top w:w="0" w:type="dxa"/>
            <w:left w:w="108" w:type="dxa"/>
            <w:bottom w:w="0" w:type="dxa"/>
            <w:right w:w="108" w:type="dxa"/>
          </w:tblCellMar>
        </w:tblPrEx>
        <w:trPr>
          <w:trHeight w:val="1038" w:hRule="atLeast"/>
        </w:trPr>
        <w:tc>
          <w:tcPr>
            <w:tcW w:w="456" w:type="dxa"/>
            <w:tcBorders>
              <w:top w:val="single" w:color="000000" w:sz="2" w:space="0"/>
              <w:left w:val="single" w:color="000000" w:sz="2" w:space="0"/>
              <w:bottom w:val="single" w:color="000000" w:sz="2" w:space="0"/>
              <w:right w:val="single" w:color="000000" w:sz="2" w:space="0"/>
            </w:tcBorders>
            <w:vAlign w:val="center"/>
          </w:tcPr>
          <w:p>
            <w:pPr>
              <w:spacing w:line="240" w:lineRule="exact"/>
              <w:jc w:val="center"/>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color w:val="000000"/>
                <w:sz w:val="24"/>
                <w:szCs w:val="24"/>
                <w:lang w:val="zh-CN"/>
              </w:rPr>
              <w:t>序</w:t>
            </w:r>
          </w:p>
          <w:p>
            <w:pPr>
              <w:spacing w:line="240" w:lineRule="exact"/>
              <w:jc w:val="center"/>
              <w:rPr>
                <w:rFonts w:hint="eastAsia" w:ascii="仿宋_GB2312" w:hAnsi="仿宋_GB2312" w:eastAsia="仿宋_GB2312" w:cs="仿宋_GB2312"/>
                <w:sz w:val="24"/>
                <w:szCs w:val="24"/>
                <w:lang w:val="zh-CN"/>
              </w:rPr>
            </w:pPr>
            <w:r>
              <w:rPr>
                <w:rFonts w:hint="eastAsia" w:ascii="仿宋_GB2312" w:hAnsi="仿宋_GB2312" w:eastAsia="仿宋_GB2312" w:cs="仿宋_GB2312"/>
                <w:color w:val="000000"/>
                <w:sz w:val="24"/>
                <w:szCs w:val="24"/>
                <w:lang w:val="zh-CN"/>
              </w:rPr>
              <w:t>号</w:t>
            </w:r>
          </w:p>
        </w:tc>
        <w:tc>
          <w:tcPr>
            <w:tcW w:w="975" w:type="dxa"/>
            <w:tcBorders>
              <w:top w:val="single" w:color="000000" w:sz="2" w:space="0"/>
              <w:left w:val="single" w:color="000000" w:sz="2" w:space="0"/>
              <w:bottom w:val="single" w:color="000000" w:sz="2" w:space="0"/>
              <w:right w:val="single" w:color="000000" w:sz="2" w:space="0"/>
            </w:tcBorders>
            <w:vAlign w:val="center"/>
          </w:tcPr>
          <w:p>
            <w:pPr>
              <w:spacing w:line="240" w:lineRule="exact"/>
              <w:jc w:val="center"/>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rPr>
              <w:t>重点普法内容</w:t>
            </w:r>
          </w:p>
        </w:tc>
        <w:tc>
          <w:tcPr>
            <w:tcW w:w="950" w:type="dxa"/>
            <w:tcBorders>
              <w:top w:val="single" w:color="000000" w:sz="2" w:space="0"/>
              <w:left w:val="single" w:color="000000" w:sz="2" w:space="0"/>
              <w:bottom w:val="single" w:color="000000" w:sz="2" w:space="0"/>
              <w:right w:val="single" w:color="000000" w:sz="2" w:space="0"/>
            </w:tcBorders>
            <w:vAlign w:val="center"/>
          </w:tcPr>
          <w:p>
            <w:pPr>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第一责任人</w:t>
            </w:r>
          </w:p>
        </w:tc>
        <w:tc>
          <w:tcPr>
            <w:tcW w:w="987" w:type="dxa"/>
            <w:tcBorders>
              <w:top w:val="single" w:color="000000" w:sz="2" w:space="0"/>
              <w:left w:val="single" w:color="000000" w:sz="2" w:space="0"/>
              <w:bottom w:val="single" w:color="000000" w:sz="2" w:space="0"/>
              <w:right w:val="single" w:color="000000" w:sz="2" w:space="0"/>
            </w:tcBorders>
            <w:vAlign w:val="center"/>
          </w:tcPr>
          <w:p>
            <w:pPr>
              <w:spacing w:line="240" w:lineRule="exact"/>
              <w:jc w:val="center"/>
              <w:rPr>
                <w:rFonts w:hint="eastAsia" w:ascii="仿宋_GB2312" w:hAnsi="仿宋_GB2312" w:eastAsia="仿宋_GB2312" w:cs="仿宋_GB2312"/>
                <w:sz w:val="24"/>
                <w:szCs w:val="24"/>
                <w:lang w:val="zh-CN"/>
              </w:rPr>
            </w:pPr>
            <w:r>
              <w:rPr>
                <w:rFonts w:hint="eastAsia" w:ascii="仿宋_GB2312" w:hAnsi="仿宋_GB2312" w:eastAsia="仿宋_GB2312" w:cs="仿宋_GB2312"/>
                <w:color w:val="000000"/>
                <w:sz w:val="24"/>
                <w:szCs w:val="24"/>
              </w:rPr>
              <w:t>分管责任人</w:t>
            </w:r>
          </w:p>
        </w:tc>
        <w:tc>
          <w:tcPr>
            <w:tcW w:w="1200" w:type="dxa"/>
            <w:tcBorders>
              <w:top w:val="single" w:color="000000" w:sz="2" w:space="0"/>
              <w:left w:val="single" w:color="000000" w:sz="2" w:space="0"/>
              <w:bottom w:val="single" w:color="000000" w:sz="2" w:space="0"/>
              <w:right w:val="single" w:color="000000" w:sz="2" w:space="0"/>
            </w:tcBorders>
            <w:vAlign w:val="center"/>
          </w:tcPr>
          <w:p>
            <w:pPr>
              <w:spacing w:line="240" w:lineRule="exact"/>
              <w:jc w:val="center"/>
              <w:rPr>
                <w:rFonts w:hint="eastAsia" w:ascii="仿宋_GB2312" w:hAnsi="仿宋_GB2312" w:eastAsia="仿宋_GB2312" w:cs="仿宋_GB2312"/>
                <w:sz w:val="24"/>
                <w:szCs w:val="24"/>
                <w:lang w:val="zh-CN"/>
              </w:rPr>
            </w:pPr>
            <w:r>
              <w:rPr>
                <w:rFonts w:hint="eastAsia" w:ascii="仿宋_GB2312" w:hAnsi="仿宋_GB2312" w:eastAsia="仿宋_GB2312" w:cs="仿宋_GB2312"/>
                <w:color w:val="000000"/>
                <w:sz w:val="24"/>
                <w:szCs w:val="24"/>
              </w:rPr>
              <w:t>责任</w:t>
            </w:r>
            <w:r>
              <w:rPr>
                <w:rFonts w:hint="eastAsia" w:ascii="仿宋_GB2312" w:hAnsi="仿宋_GB2312" w:eastAsia="仿宋_GB2312" w:cs="仿宋_GB2312"/>
                <w:color w:val="000000"/>
                <w:sz w:val="24"/>
                <w:szCs w:val="24"/>
                <w:lang w:val="zh-CN"/>
              </w:rPr>
              <w:t>科室</w:t>
            </w:r>
          </w:p>
        </w:tc>
        <w:tc>
          <w:tcPr>
            <w:tcW w:w="1200"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配合单位</w:t>
            </w:r>
          </w:p>
        </w:tc>
        <w:tc>
          <w:tcPr>
            <w:tcW w:w="5321" w:type="dxa"/>
            <w:tcBorders>
              <w:top w:val="single" w:color="000000" w:sz="2" w:space="0"/>
              <w:left w:val="single" w:color="000000" w:sz="2" w:space="0"/>
              <w:bottom w:val="single" w:color="000000" w:sz="2" w:space="0"/>
              <w:right w:val="single" w:color="000000" w:sz="2" w:space="0"/>
            </w:tcBorders>
            <w:vAlign w:val="center"/>
          </w:tcPr>
          <w:p>
            <w:pPr>
              <w:spacing w:line="240" w:lineRule="exact"/>
              <w:ind w:firstLine="1920" w:firstLineChars="800"/>
              <w:jc w:val="both"/>
              <w:rPr>
                <w:rFonts w:hint="eastAsia" w:ascii="仿宋_GB2312" w:hAnsi="仿宋_GB2312" w:eastAsia="仿宋_GB2312" w:cs="仿宋_GB2312"/>
                <w:sz w:val="24"/>
                <w:szCs w:val="24"/>
                <w:lang w:val="zh-CN"/>
              </w:rPr>
            </w:pPr>
            <w:r>
              <w:rPr>
                <w:rFonts w:hint="eastAsia" w:ascii="仿宋_GB2312" w:hAnsi="仿宋_GB2312" w:eastAsia="仿宋_GB2312" w:cs="仿宋_GB2312"/>
                <w:color w:val="000000"/>
                <w:sz w:val="24"/>
                <w:szCs w:val="24"/>
              </w:rPr>
              <w:t>普法</w:t>
            </w:r>
            <w:r>
              <w:rPr>
                <w:rFonts w:hint="eastAsia" w:ascii="仿宋_GB2312" w:hAnsi="仿宋_GB2312" w:eastAsia="仿宋_GB2312" w:cs="仿宋_GB2312"/>
                <w:color w:val="000000"/>
                <w:sz w:val="24"/>
                <w:szCs w:val="24"/>
                <w:lang w:val="zh-CN"/>
              </w:rPr>
              <w:t>措施</w:t>
            </w:r>
          </w:p>
        </w:tc>
        <w:tc>
          <w:tcPr>
            <w:tcW w:w="3339" w:type="dxa"/>
            <w:tcBorders>
              <w:top w:val="single" w:color="000000" w:sz="2" w:space="0"/>
              <w:left w:val="single" w:color="000000" w:sz="2" w:space="0"/>
              <w:bottom w:val="single" w:color="000000" w:sz="2" w:space="0"/>
              <w:right w:val="single" w:color="000000" w:sz="2" w:space="0"/>
            </w:tcBorders>
            <w:vAlign w:val="center"/>
          </w:tcPr>
          <w:p>
            <w:pPr>
              <w:spacing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标准和要求</w:t>
            </w:r>
          </w:p>
        </w:tc>
      </w:tr>
      <w:tr>
        <w:tblPrEx>
          <w:tblLayout w:type="fixed"/>
          <w:tblCellMar>
            <w:top w:w="0" w:type="dxa"/>
            <w:left w:w="108" w:type="dxa"/>
            <w:bottom w:w="0" w:type="dxa"/>
            <w:right w:w="108" w:type="dxa"/>
          </w:tblCellMar>
        </w:tblPrEx>
        <w:trPr>
          <w:trHeight w:val="6951" w:hRule="atLeast"/>
        </w:trPr>
        <w:tc>
          <w:tcPr>
            <w:tcW w:w="456"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w:t>
            </w:r>
          </w:p>
        </w:tc>
        <w:tc>
          <w:tcPr>
            <w:tcW w:w="975"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残疾人教育条例</w:t>
            </w:r>
          </w:p>
        </w:tc>
        <w:tc>
          <w:tcPr>
            <w:tcW w:w="950" w:type="dxa"/>
            <w:tcBorders>
              <w:top w:val="single" w:color="000000" w:sz="2" w:space="0"/>
              <w:left w:val="single" w:color="000000" w:sz="2" w:space="0"/>
              <w:bottom w:val="single" w:color="000000" w:sz="2" w:space="0"/>
              <w:right w:val="single" w:color="000000" w:sz="2" w:space="0"/>
            </w:tcBorders>
            <w:vAlign w:val="center"/>
          </w:tcPr>
          <w:p>
            <w:pP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景兆栋</w:t>
            </w:r>
          </w:p>
        </w:tc>
        <w:tc>
          <w:tcPr>
            <w:tcW w:w="987" w:type="dxa"/>
            <w:tcBorders>
              <w:top w:val="single" w:color="000000" w:sz="2" w:space="0"/>
              <w:left w:val="single" w:color="000000" w:sz="2" w:space="0"/>
              <w:bottom w:val="single" w:color="000000" w:sz="2" w:space="0"/>
              <w:right w:val="single" w:color="000000" w:sz="2" w:space="0"/>
            </w:tcBorders>
            <w:vAlign w:val="center"/>
          </w:tcPr>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段永军</w:t>
            </w:r>
          </w:p>
        </w:tc>
        <w:tc>
          <w:tcPr>
            <w:tcW w:w="1200"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基教办</w:t>
            </w:r>
          </w:p>
        </w:tc>
        <w:tc>
          <w:tcPr>
            <w:tcW w:w="1200" w:type="dxa"/>
            <w:tcBorders>
              <w:top w:val="single" w:color="000000" w:sz="2" w:space="0"/>
              <w:left w:val="single" w:color="000000" w:sz="2" w:space="0"/>
              <w:bottom w:val="single" w:color="000000" w:sz="2" w:space="0"/>
              <w:right w:val="single" w:color="000000" w:sz="2" w:space="0"/>
            </w:tcBorders>
            <w:vAlign w:val="center"/>
          </w:tcPr>
          <w:p>
            <w:pP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各业务办公室和各学校（幼儿园）</w:t>
            </w:r>
          </w:p>
        </w:tc>
        <w:tc>
          <w:tcPr>
            <w:tcW w:w="5321" w:type="dxa"/>
            <w:tcBorders>
              <w:top w:val="single" w:color="000000" w:sz="2" w:space="0"/>
              <w:left w:val="single" w:color="000000" w:sz="2" w:space="0"/>
              <w:bottom w:val="single" w:color="000000" w:sz="2" w:space="0"/>
              <w:right w:val="single" w:color="000000" w:sz="2" w:space="0"/>
            </w:tcBorders>
            <w:vAlign w:val="center"/>
          </w:tcPr>
          <w:p>
            <w:pPr>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1.全面实施《残疾人教育条例》，落实各项规定，将残疾人教育纳入</w:t>
            </w:r>
            <w:r>
              <w:rPr>
                <w:rFonts w:hint="eastAsia" w:ascii="仿宋_GB2312" w:hAnsi="仿宋_GB2312" w:eastAsia="仿宋_GB2312" w:cs="仿宋_GB2312"/>
                <w:color w:val="000000"/>
                <w:sz w:val="24"/>
                <w:szCs w:val="24"/>
                <w:lang w:eastAsia="zh-CN"/>
              </w:rPr>
              <w:t>沙坡头区</w:t>
            </w:r>
            <w:r>
              <w:rPr>
                <w:rFonts w:hint="eastAsia" w:ascii="仿宋_GB2312" w:hAnsi="仿宋_GB2312" w:eastAsia="仿宋_GB2312" w:cs="仿宋_GB2312"/>
                <w:color w:val="000000"/>
                <w:sz w:val="24"/>
                <w:szCs w:val="24"/>
              </w:rPr>
              <w:t>教育发展规划和计划，不断提高残疾人受教育水平，以施促普。</w:t>
            </w:r>
          </w:p>
          <w:p>
            <w:pPr>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2．坚持日常学习宣传和专题培训相结合，将《残疾人教育条例》纳入教育行政干部、特殊教育学校管理人员、在职教师和随班就读教师培训的内容，确保上述人员熟知条例内容。</w:t>
            </w:r>
          </w:p>
          <w:p>
            <w:pPr>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3.指导各校（园），特别是特殊教育学校面向师生和家长开展《残疾人教育条例》的普法宣传，提高学校师生和家长对该条例的知晓率。</w:t>
            </w:r>
          </w:p>
          <w:p>
            <w:pPr>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4、协同教育督导部门组织开展《残疾人教育条例》落实情况的专项督导，将该条例有关内容纳入教育发展和各级各类学校的督导评估指标体系，全面落实各项规定，以督促普。</w:t>
            </w:r>
          </w:p>
          <w:p>
            <w:pPr>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5.借助</w:t>
            </w:r>
            <w:r>
              <w:rPr>
                <w:rFonts w:hint="eastAsia" w:ascii="仿宋_GB2312" w:hAnsi="仿宋_GB2312" w:eastAsia="仿宋_GB2312" w:cs="仿宋_GB2312"/>
                <w:color w:val="000000"/>
                <w:sz w:val="24"/>
                <w:szCs w:val="24"/>
                <w:lang w:val="en-US" w:eastAsia="zh-CN"/>
              </w:rPr>
              <w:t>各种媒介，</w:t>
            </w:r>
            <w:r>
              <w:rPr>
                <w:rFonts w:hint="eastAsia" w:ascii="仿宋_GB2312" w:hAnsi="仿宋_GB2312" w:eastAsia="仿宋_GB2312" w:cs="仿宋_GB2312"/>
                <w:color w:val="000000"/>
                <w:sz w:val="24"/>
                <w:szCs w:val="24"/>
              </w:rPr>
              <w:t>面向公众开展《残疾人教育条例》的宣传，提高公众对该条例的知晓率，呼吁全社会关心、支持残疾人教育事业，为残疾人接受良好教育营造社会氛围。</w:t>
            </w:r>
          </w:p>
        </w:tc>
        <w:tc>
          <w:tcPr>
            <w:tcW w:w="3339" w:type="dxa"/>
            <w:tcBorders>
              <w:top w:val="single" w:color="000000" w:sz="2" w:space="0"/>
              <w:left w:val="single" w:color="000000" w:sz="2" w:space="0"/>
              <w:bottom w:val="single" w:color="000000" w:sz="2" w:space="0"/>
              <w:right w:val="single" w:color="000000" w:sz="2" w:space="0"/>
            </w:tcBorders>
            <w:vAlign w:val="top"/>
          </w:tcPr>
          <w:p>
            <w:pPr>
              <w:spacing w:line="240" w:lineRule="auto"/>
              <w:jc w:val="both"/>
              <w:rPr>
                <w:rFonts w:hint="eastAsia" w:ascii="仿宋_GB2312" w:hAnsi="仿宋_GB2312" w:eastAsia="仿宋_GB2312" w:cs="仿宋_GB2312"/>
                <w:color w:val="000000"/>
                <w:sz w:val="24"/>
                <w:szCs w:val="24"/>
              </w:rPr>
            </w:pPr>
          </w:p>
          <w:p>
            <w:pPr>
              <w:spacing w:line="240" w:lineRule="auto"/>
              <w:jc w:val="both"/>
              <w:rPr>
                <w:rFonts w:hint="eastAsia" w:ascii="仿宋_GB2312" w:hAnsi="仿宋_GB2312" w:eastAsia="仿宋_GB2312" w:cs="仿宋_GB2312"/>
                <w:color w:val="000000"/>
                <w:sz w:val="24"/>
                <w:szCs w:val="24"/>
              </w:rPr>
            </w:pPr>
          </w:p>
          <w:p>
            <w:pPr>
              <w:spacing w:line="24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1.教育部门了解和熟悉该条例所明确的自身职责，落实该条例的各项规定，依法发展残疾人教育事业，为残疾人的受教育权利提供条件保障，提高他们的受教育水平。</w:t>
            </w:r>
          </w:p>
          <w:p>
            <w:pPr>
              <w:spacing w:line="24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2、特殊教育学校管理人员了解和熟悉该条例，并在管理中能够按要求执行。</w:t>
            </w:r>
          </w:p>
          <w:p>
            <w:pPr>
              <w:spacing w:line="24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3.特殊教育学校全体师生知晓率达到100%。</w:t>
            </w:r>
          </w:p>
          <w:p>
            <w:pPr>
              <w:spacing w:line="24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4.学生家长对该条例内容的知晓率达到60%以上。</w:t>
            </w:r>
          </w:p>
          <w:p>
            <w:pPr>
              <w:spacing w:line="24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5.提高公众对《残疾人教育条例》的知晓率。</w:t>
            </w:r>
          </w:p>
        </w:tc>
      </w:tr>
      <w:tr>
        <w:tblPrEx>
          <w:tblLayout w:type="fixed"/>
          <w:tblCellMar>
            <w:top w:w="0" w:type="dxa"/>
            <w:left w:w="108" w:type="dxa"/>
            <w:bottom w:w="0" w:type="dxa"/>
            <w:right w:w="108" w:type="dxa"/>
          </w:tblCellMar>
        </w:tblPrEx>
        <w:trPr>
          <w:trHeight w:val="932" w:hRule="atLeast"/>
        </w:trPr>
        <w:tc>
          <w:tcPr>
            <w:tcW w:w="456" w:type="dxa"/>
            <w:tcBorders>
              <w:top w:val="single" w:color="000000" w:sz="2" w:space="0"/>
              <w:left w:val="single" w:color="000000" w:sz="2" w:space="0"/>
              <w:bottom w:val="single" w:color="000000" w:sz="2" w:space="0"/>
              <w:right w:val="single" w:color="000000" w:sz="2" w:space="0"/>
            </w:tcBorders>
            <w:vAlign w:val="center"/>
          </w:tcPr>
          <w:p>
            <w:pPr>
              <w:spacing w:line="240" w:lineRule="exact"/>
              <w:jc w:val="center"/>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color w:val="000000"/>
                <w:sz w:val="24"/>
                <w:szCs w:val="24"/>
                <w:lang w:val="zh-CN"/>
              </w:rPr>
              <w:t>序</w:t>
            </w:r>
          </w:p>
          <w:p>
            <w:pPr>
              <w:spacing w:line="240" w:lineRule="exact"/>
              <w:jc w:val="center"/>
              <w:rPr>
                <w:rFonts w:hint="eastAsia" w:ascii="仿宋_GB2312" w:hAnsi="仿宋_GB2312" w:eastAsia="仿宋_GB2312" w:cs="仿宋_GB2312"/>
                <w:kern w:val="2"/>
                <w:sz w:val="24"/>
                <w:szCs w:val="24"/>
                <w:lang w:val="zh-CN" w:eastAsia="zh-CN" w:bidi="ar-SA"/>
              </w:rPr>
            </w:pPr>
            <w:r>
              <w:rPr>
                <w:rFonts w:hint="eastAsia" w:ascii="仿宋_GB2312" w:hAnsi="仿宋_GB2312" w:eastAsia="仿宋_GB2312" w:cs="仿宋_GB2312"/>
                <w:color w:val="000000"/>
                <w:sz w:val="24"/>
                <w:szCs w:val="24"/>
                <w:lang w:val="zh-CN"/>
              </w:rPr>
              <w:t>号</w:t>
            </w:r>
          </w:p>
        </w:tc>
        <w:tc>
          <w:tcPr>
            <w:tcW w:w="975" w:type="dxa"/>
            <w:tcBorders>
              <w:top w:val="single" w:color="000000" w:sz="2" w:space="0"/>
              <w:left w:val="single" w:color="000000" w:sz="2" w:space="0"/>
              <w:bottom w:val="single" w:color="000000" w:sz="2" w:space="0"/>
              <w:right w:val="single" w:color="000000" w:sz="2" w:space="0"/>
            </w:tcBorders>
            <w:vAlign w:val="center"/>
          </w:tcPr>
          <w:p>
            <w:pPr>
              <w:spacing w:line="240" w:lineRule="exact"/>
              <w:jc w:val="center"/>
              <w:rPr>
                <w:rFonts w:hint="eastAsia" w:ascii="仿宋_GB2312" w:hAnsi="仿宋_GB2312" w:eastAsia="仿宋_GB2312" w:cs="仿宋_GB2312"/>
                <w:kern w:val="2"/>
                <w:sz w:val="24"/>
                <w:szCs w:val="24"/>
                <w:lang w:val="zh-CN" w:eastAsia="zh-CN" w:bidi="ar-SA"/>
              </w:rPr>
            </w:pPr>
            <w:r>
              <w:rPr>
                <w:rFonts w:hint="eastAsia" w:ascii="仿宋_GB2312" w:hAnsi="仿宋_GB2312" w:eastAsia="仿宋_GB2312" w:cs="仿宋_GB2312"/>
                <w:sz w:val="24"/>
                <w:szCs w:val="24"/>
              </w:rPr>
              <w:t>重点普法内容</w:t>
            </w:r>
          </w:p>
        </w:tc>
        <w:tc>
          <w:tcPr>
            <w:tcW w:w="950" w:type="dxa"/>
            <w:tcBorders>
              <w:top w:val="single" w:color="000000" w:sz="2" w:space="0"/>
              <w:left w:val="single" w:color="000000" w:sz="2" w:space="0"/>
              <w:bottom w:val="single" w:color="000000" w:sz="2" w:space="0"/>
              <w:right w:val="single" w:color="000000" w:sz="2" w:space="0"/>
            </w:tcBorders>
            <w:vAlign w:val="center"/>
          </w:tcPr>
          <w:p>
            <w:pPr>
              <w:spacing w:line="240" w:lineRule="exact"/>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第一责任人</w:t>
            </w:r>
          </w:p>
        </w:tc>
        <w:tc>
          <w:tcPr>
            <w:tcW w:w="987" w:type="dxa"/>
            <w:tcBorders>
              <w:top w:val="single" w:color="000000" w:sz="2" w:space="0"/>
              <w:left w:val="single" w:color="000000" w:sz="2" w:space="0"/>
              <w:bottom w:val="single" w:color="000000" w:sz="2" w:space="0"/>
              <w:right w:val="single" w:color="000000" w:sz="2" w:space="0"/>
            </w:tcBorders>
            <w:vAlign w:val="center"/>
          </w:tcPr>
          <w:p>
            <w:pPr>
              <w:spacing w:line="24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sz w:val="24"/>
                <w:szCs w:val="24"/>
              </w:rPr>
              <w:t>分管责任人</w:t>
            </w:r>
          </w:p>
        </w:tc>
        <w:tc>
          <w:tcPr>
            <w:tcW w:w="1200" w:type="dxa"/>
            <w:tcBorders>
              <w:top w:val="single" w:color="000000" w:sz="2" w:space="0"/>
              <w:left w:val="single" w:color="000000" w:sz="2" w:space="0"/>
              <w:bottom w:val="single" w:color="000000" w:sz="2" w:space="0"/>
              <w:right w:val="single" w:color="000000" w:sz="2" w:space="0"/>
            </w:tcBorders>
            <w:vAlign w:val="center"/>
          </w:tcPr>
          <w:p>
            <w:pPr>
              <w:spacing w:line="24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sz w:val="24"/>
                <w:szCs w:val="24"/>
              </w:rPr>
              <w:t>责任</w:t>
            </w:r>
            <w:r>
              <w:rPr>
                <w:rFonts w:hint="eastAsia" w:ascii="仿宋_GB2312" w:hAnsi="仿宋_GB2312" w:eastAsia="仿宋_GB2312" w:cs="仿宋_GB2312"/>
                <w:color w:val="000000"/>
                <w:sz w:val="24"/>
                <w:szCs w:val="24"/>
                <w:lang w:val="zh-CN"/>
              </w:rPr>
              <w:t>科室</w:t>
            </w:r>
          </w:p>
        </w:tc>
        <w:tc>
          <w:tcPr>
            <w:tcW w:w="1200"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配合单位</w:t>
            </w:r>
          </w:p>
        </w:tc>
        <w:tc>
          <w:tcPr>
            <w:tcW w:w="5321" w:type="dxa"/>
            <w:tcBorders>
              <w:top w:val="single" w:color="000000" w:sz="2" w:space="0"/>
              <w:left w:val="single" w:color="000000" w:sz="2" w:space="0"/>
              <w:bottom w:val="single" w:color="000000" w:sz="2" w:space="0"/>
              <w:right w:val="single" w:color="000000" w:sz="2" w:space="0"/>
            </w:tcBorders>
            <w:vAlign w:val="center"/>
          </w:tcPr>
          <w:p>
            <w:pPr>
              <w:spacing w:line="240" w:lineRule="exact"/>
              <w:ind w:firstLine="1920" w:firstLineChars="800"/>
              <w:jc w:val="both"/>
              <w:rPr>
                <w:rFonts w:hint="eastAsia" w:ascii="仿宋_GB2312" w:hAnsi="仿宋_GB2312" w:eastAsia="仿宋_GB2312" w:cs="仿宋_GB2312"/>
                <w:kern w:val="2"/>
                <w:sz w:val="24"/>
                <w:szCs w:val="24"/>
                <w:lang w:val="zh-CN" w:eastAsia="zh-CN" w:bidi="ar-SA"/>
              </w:rPr>
            </w:pPr>
            <w:r>
              <w:rPr>
                <w:rFonts w:hint="eastAsia" w:ascii="仿宋_GB2312" w:hAnsi="仿宋_GB2312" w:eastAsia="仿宋_GB2312" w:cs="仿宋_GB2312"/>
                <w:color w:val="000000"/>
                <w:sz w:val="24"/>
                <w:szCs w:val="24"/>
              </w:rPr>
              <w:t>普法</w:t>
            </w:r>
            <w:r>
              <w:rPr>
                <w:rFonts w:hint="eastAsia" w:ascii="仿宋_GB2312" w:hAnsi="仿宋_GB2312" w:eastAsia="仿宋_GB2312" w:cs="仿宋_GB2312"/>
                <w:color w:val="000000"/>
                <w:sz w:val="24"/>
                <w:szCs w:val="24"/>
                <w:lang w:val="zh-CN"/>
              </w:rPr>
              <w:t>措施</w:t>
            </w:r>
          </w:p>
        </w:tc>
        <w:tc>
          <w:tcPr>
            <w:tcW w:w="3339" w:type="dxa"/>
            <w:tcBorders>
              <w:top w:val="single" w:color="000000" w:sz="2" w:space="0"/>
              <w:left w:val="single" w:color="000000" w:sz="2" w:space="0"/>
              <w:bottom w:val="single" w:color="000000" w:sz="2" w:space="0"/>
              <w:right w:val="single" w:color="000000" w:sz="2" w:space="0"/>
            </w:tcBorders>
            <w:vAlign w:val="center"/>
          </w:tcPr>
          <w:p>
            <w:pPr>
              <w:spacing w:line="24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标准和要求</w:t>
            </w:r>
          </w:p>
        </w:tc>
      </w:tr>
      <w:tr>
        <w:tblPrEx>
          <w:tblLayout w:type="fixed"/>
          <w:tblCellMar>
            <w:top w:w="0" w:type="dxa"/>
            <w:left w:w="108" w:type="dxa"/>
            <w:bottom w:w="0" w:type="dxa"/>
            <w:right w:w="108" w:type="dxa"/>
          </w:tblCellMar>
        </w:tblPrEx>
        <w:trPr>
          <w:trHeight w:val="90" w:hRule="atLeast"/>
        </w:trPr>
        <w:tc>
          <w:tcPr>
            <w:tcW w:w="456"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w:t>
            </w:r>
          </w:p>
        </w:tc>
        <w:tc>
          <w:tcPr>
            <w:tcW w:w="975"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auto"/>
                <w:sz w:val="24"/>
                <w:szCs w:val="24"/>
              </w:rPr>
              <w:t>教师法</w:t>
            </w:r>
          </w:p>
        </w:tc>
        <w:tc>
          <w:tcPr>
            <w:tcW w:w="950" w:type="dxa"/>
            <w:tcBorders>
              <w:top w:val="single" w:color="000000" w:sz="2" w:space="0"/>
              <w:left w:val="single" w:color="000000" w:sz="2" w:space="0"/>
              <w:bottom w:val="single" w:color="000000" w:sz="2" w:space="0"/>
              <w:right w:val="single" w:color="000000" w:sz="2" w:space="0"/>
            </w:tcBorders>
            <w:vAlign w:val="center"/>
          </w:tcPr>
          <w:p>
            <w:pP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景兆栋</w:t>
            </w:r>
          </w:p>
        </w:tc>
        <w:tc>
          <w:tcPr>
            <w:tcW w:w="987" w:type="dxa"/>
            <w:tcBorders>
              <w:top w:val="single" w:color="000000" w:sz="2" w:space="0"/>
              <w:left w:val="single" w:color="000000" w:sz="2" w:space="0"/>
              <w:bottom w:val="single" w:color="000000" w:sz="2" w:space="0"/>
              <w:right w:val="single" w:color="000000" w:sz="2" w:space="0"/>
            </w:tcBorders>
            <w:vAlign w:val="center"/>
          </w:tcPr>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段永军</w:t>
            </w:r>
          </w:p>
        </w:tc>
        <w:tc>
          <w:tcPr>
            <w:tcW w:w="1200" w:type="dxa"/>
            <w:tcBorders>
              <w:top w:val="single" w:color="000000" w:sz="2" w:space="0"/>
              <w:left w:val="single" w:color="000000" w:sz="2" w:space="0"/>
              <w:bottom w:val="single" w:color="000000" w:sz="2" w:space="0"/>
              <w:right w:val="single" w:color="000000" w:sz="2" w:space="0"/>
            </w:tcBorders>
            <w:vAlign w:val="center"/>
          </w:tcPr>
          <w:p>
            <w:pPr>
              <w:spacing w:line="24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人事办</w:t>
            </w:r>
          </w:p>
        </w:tc>
        <w:tc>
          <w:tcPr>
            <w:tcW w:w="1200" w:type="dxa"/>
            <w:tcBorders>
              <w:top w:val="single" w:color="000000" w:sz="2" w:space="0"/>
              <w:left w:val="single" w:color="000000" w:sz="2" w:space="0"/>
              <w:bottom w:val="single" w:color="000000" w:sz="2" w:space="0"/>
              <w:right w:val="single" w:color="000000" w:sz="2" w:space="0"/>
            </w:tcBorders>
          </w:tcPr>
          <w:p>
            <w:pPr>
              <w:rPr>
                <w:rFonts w:hint="eastAsia" w:ascii="仿宋_GB2312" w:hAnsi="仿宋_GB2312" w:eastAsia="仿宋_GB2312" w:cs="仿宋_GB2312"/>
                <w:color w:val="000000"/>
                <w:sz w:val="24"/>
                <w:szCs w:val="24"/>
              </w:rPr>
            </w:pPr>
          </w:p>
          <w:p>
            <w:pPr>
              <w:rPr>
                <w:rFonts w:hint="eastAsia" w:ascii="仿宋_GB2312" w:hAnsi="仿宋_GB2312" w:eastAsia="仿宋_GB2312" w:cs="仿宋_GB2312"/>
                <w:color w:val="000000"/>
                <w:sz w:val="24"/>
                <w:szCs w:val="24"/>
                <w:lang w:val="en-US" w:eastAsia="zh-CN"/>
              </w:rPr>
            </w:pPr>
          </w:p>
          <w:p>
            <w:pPr>
              <w:rPr>
                <w:rFonts w:hint="eastAsia" w:ascii="仿宋_GB2312" w:hAnsi="仿宋_GB2312" w:eastAsia="仿宋_GB2312" w:cs="仿宋_GB2312"/>
                <w:color w:val="000000"/>
                <w:sz w:val="24"/>
                <w:szCs w:val="24"/>
                <w:lang w:val="en-US" w:eastAsia="zh-CN"/>
              </w:rPr>
            </w:pPr>
          </w:p>
          <w:p>
            <w:pPr>
              <w:rPr>
                <w:rFonts w:hint="eastAsia" w:ascii="仿宋_GB2312" w:hAnsi="仿宋_GB2312" w:eastAsia="仿宋_GB2312" w:cs="仿宋_GB2312"/>
                <w:color w:val="000000"/>
                <w:sz w:val="24"/>
                <w:szCs w:val="24"/>
                <w:lang w:val="en-US" w:eastAsia="zh-CN"/>
              </w:rPr>
            </w:pPr>
          </w:p>
          <w:p>
            <w:pP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各业务办公室和各学校（幼儿园）</w:t>
            </w:r>
          </w:p>
        </w:tc>
        <w:tc>
          <w:tcPr>
            <w:tcW w:w="5321" w:type="dxa"/>
            <w:tcBorders>
              <w:top w:val="single" w:color="000000" w:sz="2" w:space="0"/>
              <w:left w:val="single" w:color="000000" w:sz="2" w:space="0"/>
              <w:bottom w:val="single" w:color="000000" w:sz="2" w:space="0"/>
              <w:right w:val="single" w:color="000000" w:sz="2" w:space="0"/>
            </w:tcBorders>
          </w:tcPr>
          <w:p>
            <w:pPr>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1.全面实施《教师法》，依法落实教师资格制度、教师奖惩制度、教代会制度、教职工申诉制度等法律规定，以施促普。</w:t>
            </w:r>
          </w:p>
          <w:p>
            <w:pPr>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2.将《教师法》纳入教师培训内容，加大对新入职教师的普法宣传教育，提高教师依法维护权利、履行义务的素养和能力。</w:t>
            </w:r>
          </w:p>
          <w:p>
            <w:pPr>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3．借助</w:t>
            </w:r>
            <w:r>
              <w:rPr>
                <w:rFonts w:hint="eastAsia" w:ascii="仿宋_GB2312" w:hAnsi="仿宋_GB2312" w:eastAsia="仿宋_GB2312" w:cs="仿宋_GB2312"/>
                <w:color w:val="000000"/>
                <w:sz w:val="24"/>
                <w:szCs w:val="24"/>
                <w:lang w:val="en-US" w:eastAsia="zh-CN"/>
              </w:rPr>
              <w:t>各种媒介</w:t>
            </w:r>
            <w:r>
              <w:rPr>
                <w:rFonts w:hint="eastAsia" w:ascii="仿宋_GB2312" w:hAnsi="仿宋_GB2312" w:eastAsia="仿宋_GB2312" w:cs="仿宋_GB2312"/>
                <w:color w:val="000000"/>
                <w:sz w:val="24"/>
                <w:szCs w:val="24"/>
              </w:rPr>
              <w:t>，利用教师节等开展《教师法》的专题宣传，提高公众对《教师法》的知晓率。</w:t>
            </w:r>
          </w:p>
          <w:p>
            <w:pPr>
              <w:spacing w:line="240" w:lineRule="auto"/>
              <w:rPr>
                <w:rFonts w:hint="eastAsia" w:ascii="仿宋_GB2312" w:hAnsi="仿宋_GB2312" w:eastAsia="仿宋_GB2312" w:cs="仿宋_GB2312"/>
                <w:color w:val="000000"/>
                <w:sz w:val="24"/>
                <w:szCs w:val="24"/>
              </w:rPr>
            </w:pPr>
          </w:p>
        </w:tc>
        <w:tc>
          <w:tcPr>
            <w:tcW w:w="3339" w:type="dxa"/>
            <w:tcBorders>
              <w:top w:val="single" w:color="000000" w:sz="2" w:space="0"/>
              <w:left w:val="single" w:color="000000" w:sz="2" w:space="0"/>
              <w:bottom w:val="single" w:color="000000" w:sz="2" w:space="0"/>
              <w:right w:val="single" w:color="000000" w:sz="2" w:space="0"/>
            </w:tcBorders>
          </w:tcPr>
          <w:p>
            <w:pPr>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1．学校教职工对《教师法》知晓率达100%。</w:t>
            </w:r>
          </w:p>
          <w:p>
            <w:pPr>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2．每年开展一次庆祝教师节活动和《教师法》宣传活动。</w:t>
            </w:r>
          </w:p>
          <w:p>
            <w:pPr>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3．教师依法维护权利和自觉履行义务的意识全面提高。</w:t>
            </w:r>
          </w:p>
          <w:p>
            <w:pPr>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4、提高公众对《教师法》的知晓率。</w:t>
            </w:r>
          </w:p>
        </w:tc>
      </w:tr>
      <w:tr>
        <w:tblPrEx>
          <w:tblLayout w:type="fixed"/>
          <w:tblCellMar>
            <w:top w:w="0" w:type="dxa"/>
            <w:left w:w="108" w:type="dxa"/>
            <w:bottom w:w="0" w:type="dxa"/>
            <w:right w:w="108" w:type="dxa"/>
          </w:tblCellMar>
        </w:tblPrEx>
        <w:trPr>
          <w:trHeight w:val="3888" w:hRule="atLeast"/>
        </w:trPr>
        <w:tc>
          <w:tcPr>
            <w:tcW w:w="456"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w:t>
            </w:r>
          </w:p>
        </w:tc>
        <w:tc>
          <w:tcPr>
            <w:tcW w:w="975"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auto"/>
                <w:sz w:val="24"/>
                <w:szCs w:val="24"/>
              </w:rPr>
              <w:t>通用语言文字法</w:t>
            </w:r>
          </w:p>
        </w:tc>
        <w:tc>
          <w:tcPr>
            <w:tcW w:w="950" w:type="dxa"/>
            <w:tcBorders>
              <w:top w:val="single" w:color="000000" w:sz="2" w:space="0"/>
              <w:left w:val="single" w:color="000000" w:sz="2" w:space="0"/>
              <w:bottom w:val="single" w:color="000000" w:sz="2" w:space="0"/>
              <w:right w:val="single" w:color="000000" w:sz="2" w:space="0"/>
            </w:tcBorders>
            <w:vAlign w:val="center"/>
          </w:tcPr>
          <w:p>
            <w:pP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景兆栋</w:t>
            </w:r>
          </w:p>
        </w:tc>
        <w:tc>
          <w:tcPr>
            <w:tcW w:w="987" w:type="dxa"/>
            <w:tcBorders>
              <w:top w:val="single" w:color="000000" w:sz="2" w:space="0"/>
              <w:left w:val="single" w:color="000000" w:sz="2" w:space="0"/>
              <w:bottom w:val="single" w:color="000000" w:sz="2" w:space="0"/>
              <w:right w:val="single" w:color="000000" w:sz="2" w:space="0"/>
            </w:tcBorders>
            <w:vAlign w:val="center"/>
          </w:tcPr>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段永军</w:t>
            </w:r>
          </w:p>
        </w:tc>
        <w:tc>
          <w:tcPr>
            <w:tcW w:w="1200"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教研室</w:t>
            </w:r>
          </w:p>
        </w:tc>
        <w:tc>
          <w:tcPr>
            <w:tcW w:w="1200"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各业务办公室和各学校（幼儿园）</w:t>
            </w:r>
          </w:p>
        </w:tc>
        <w:tc>
          <w:tcPr>
            <w:tcW w:w="5321" w:type="dxa"/>
            <w:tcBorders>
              <w:top w:val="single" w:color="000000" w:sz="2" w:space="0"/>
              <w:left w:val="single" w:color="000000" w:sz="2" w:space="0"/>
              <w:bottom w:val="single" w:color="000000" w:sz="2" w:space="0"/>
              <w:right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1.借助各种</w:t>
            </w:r>
            <w:r>
              <w:rPr>
                <w:rFonts w:hint="eastAsia" w:ascii="仿宋_GB2312" w:hAnsi="仿宋_GB2312" w:eastAsia="仿宋_GB2312" w:cs="仿宋_GB2312"/>
                <w:color w:val="000000"/>
                <w:sz w:val="24"/>
                <w:szCs w:val="24"/>
                <w:lang w:eastAsia="zh-CN"/>
              </w:rPr>
              <w:t>平台</w:t>
            </w:r>
            <w:r>
              <w:rPr>
                <w:rFonts w:hint="eastAsia" w:ascii="仿宋_GB2312" w:hAnsi="仿宋_GB2312" w:eastAsia="仿宋_GB2312" w:cs="仿宋_GB2312"/>
                <w:color w:val="000000"/>
                <w:sz w:val="24"/>
                <w:szCs w:val="24"/>
              </w:rPr>
              <w:t>，开展《国家通用语言文字法》专题宣传，举办语言文字规范标准培训和普通话升级培训。</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2.落实《宁夏回族自治区贯彻落实国家中长期语言文字事业改革和发展纲要实施方案》，推进语言文字标准化建设。</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3.举办中小学幼儿园教师“</w:t>
            </w:r>
            <w:r>
              <w:rPr>
                <w:rFonts w:hint="eastAsia" w:ascii="仿宋_GB2312" w:hAnsi="仿宋_GB2312" w:eastAsia="仿宋_GB2312" w:cs="仿宋_GB2312"/>
                <w:color w:val="000000"/>
                <w:sz w:val="24"/>
                <w:szCs w:val="24"/>
                <w:lang w:val="en-US" w:eastAsia="zh-CN"/>
              </w:rPr>
              <w:t>三字一化</w:t>
            </w:r>
            <w:r>
              <w:rPr>
                <w:rFonts w:hint="eastAsia" w:ascii="仿宋_GB2312" w:hAnsi="仿宋_GB2312" w:eastAsia="仿宋_GB2312" w:cs="仿宋_GB2312"/>
                <w:color w:val="000000"/>
                <w:sz w:val="24"/>
                <w:szCs w:val="24"/>
              </w:rPr>
              <w:t>”基本功大赛，推动各级各类学校和公共场所“开口</w:t>
            </w:r>
            <w:r>
              <w:rPr>
                <w:rFonts w:hint="eastAsia" w:ascii="仿宋_GB2312" w:hAnsi="仿宋_GB2312" w:eastAsia="仿宋_GB2312" w:cs="仿宋_GB2312"/>
                <w:color w:val="000000"/>
                <w:sz w:val="24"/>
                <w:szCs w:val="24"/>
                <w:lang w:eastAsia="zh-CN"/>
              </w:rPr>
              <w:t>请</w:t>
            </w:r>
            <w:r>
              <w:rPr>
                <w:rFonts w:hint="eastAsia" w:ascii="仿宋_GB2312" w:hAnsi="仿宋_GB2312" w:eastAsia="仿宋_GB2312" w:cs="仿宋_GB2312"/>
                <w:color w:val="000000"/>
                <w:sz w:val="24"/>
                <w:szCs w:val="24"/>
              </w:rPr>
              <w:t>讲普通话、提笔</w:t>
            </w:r>
            <w:r>
              <w:rPr>
                <w:rFonts w:hint="eastAsia" w:ascii="仿宋_GB2312" w:hAnsi="仿宋_GB2312" w:eastAsia="仿宋_GB2312" w:cs="仿宋_GB2312"/>
                <w:color w:val="000000"/>
                <w:sz w:val="24"/>
                <w:szCs w:val="24"/>
                <w:lang w:eastAsia="zh-CN"/>
              </w:rPr>
              <w:t>要</w:t>
            </w:r>
            <w:r>
              <w:rPr>
                <w:rFonts w:hint="eastAsia" w:ascii="仿宋_GB2312" w:hAnsi="仿宋_GB2312" w:eastAsia="仿宋_GB2312" w:cs="仿宋_GB2312"/>
                <w:color w:val="000000"/>
                <w:sz w:val="24"/>
                <w:szCs w:val="24"/>
              </w:rPr>
              <w:t>写规范字”。</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4.开展传统文化、书法艺术进校园和中华经典诵读等活动，强化音体美、文史政等学科教师培训，服务文化强国战略。</w:t>
            </w:r>
          </w:p>
        </w:tc>
        <w:tc>
          <w:tcPr>
            <w:tcW w:w="3339" w:type="dxa"/>
            <w:tcBorders>
              <w:top w:val="single" w:color="000000" w:sz="2" w:space="0"/>
              <w:left w:val="single" w:color="000000" w:sz="2" w:space="0"/>
              <w:bottom w:val="single" w:color="000000" w:sz="2" w:space="0"/>
              <w:right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1．党政机关以及社会公共服务行业以普通话和规范汉字做为公务和基本服务用字用语。</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2.教师入职须持相应普通话等级证书，各级各类学校教师和学生“开口</w:t>
            </w:r>
            <w:r>
              <w:rPr>
                <w:rFonts w:hint="eastAsia" w:ascii="仿宋_GB2312" w:hAnsi="仿宋_GB2312" w:eastAsia="仿宋_GB2312" w:cs="仿宋_GB2312"/>
                <w:color w:val="000000"/>
                <w:sz w:val="24"/>
                <w:szCs w:val="24"/>
                <w:lang w:eastAsia="zh-CN"/>
              </w:rPr>
              <w:t>请</w:t>
            </w:r>
            <w:r>
              <w:rPr>
                <w:rFonts w:hint="eastAsia" w:ascii="仿宋_GB2312" w:hAnsi="仿宋_GB2312" w:eastAsia="仿宋_GB2312" w:cs="仿宋_GB2312"/>
                <w:color w:val="000000"/>
                <w:sz w:val="24"/>
                <w:szCs w:val="24"/>
              </w:rPr>
              <w:t>讲普通话、提笔</w:t>
            </w:r>
            <w:r>
              <w:rPr>
                <w:rFonts w:hint="eastAsia" w:ascii="仿宋_GB2312" w:hAnsi="仿宋_GB2312" w:eastAsia="仿宋_GB2312" w:cs="仿宋_GB2312"/>
                <w:color w:val="000000"/>
                <w:sz w:val="24"/>
                <w:szCs w:val="24"/>
                <w:lang w:eastAsia="zh-CN"/>
              </w:rPr>
              <w:t>要</w:t>
            </w:r>
            <w:r>
              <w:rPr>
                <w:rFonts w:hint="eastAsia" w:ascii="仿宋_GB2312" w:hAnsi="仿宋_GB2312" w:eastAsia="仿宋_GB2312" w:cs="仿宋_GB2312"/>
                <w:color w:val="000000"/>
                <w:sz w:val="24"/>
                <w:szCs w:val="24"/>
              </w:rPr>
              <w:t>写规范字”。</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3.积极开展语言文字城市创建活动。</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4.每年开展“推普周”活动，举办传统文化、书法艺术进校园和中华经典诵读等活动。</w:t>
            </w:r>
          </w:p>
        </w:tc>
      </w:tr>
      <w:tr>
        <w:tblPrEx>
          <w:tblLayout w:type="fixed"/>
          <w:tblCellMar>
            <w:top w:w="0" w:type="dxa"/>
            <w:left w:w="108" w:type="dxa"/>
            <w:bottom w:w="0" w:type="dxa"/>
            <w:right w:w="108" w:type="dxa"/>
          </w:tblCellMar>
        </w:tblPrEx>
        <w:trPr>
          <w:trHeight w:val="1077" w:hRule="atLeast"/>
        </w:trPr>
        <w:tc>
          <w:tcPr>
            <w:tcW w:w="456" w:type="dxa"/>
            <w:tcBorders>
              <w:top w:val="single" w:color="000000" w:sz="2" w:space="0"/>
              <w:left w:val="single" w:color="000000" w:sz="2" w:space="0"/>
              <w:bottom w:val="single" w:color="000000" w:sz="2" w:space="0"/>
              <w:right w:val="single" w:color="000000" w:sz="2" w:space="0"/>
            </w:tcBorders>
            <w:vAlign w:val="center"/>
          </w:tcPr>
          <w:p>
            <w:pPr>
              <w:jc w:val="both"/>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color w:val="000000"/>
                <w:sz w:val="24"/>
                <w:szCs w:val="24"/>
                <w:lang w:val="zh-CN"/>
              </w:rPr>
              <w:t>序</w:t>
            </w:r>
          </w:p>
          <w:p>
            <w:pPr>
              <w:jc w:val="center"/>
              <w:rPr>
                <w:rFonts w:hint="eastAsia" w:ascii="仿宋_GB2312" w:hAnsi="仿宋_GB2312" w:eastAsia="仿宋_GB2312" w:cs="仿宋_GB2312"/>
                <w:sz w:val="24"/>
                <w:szCs w:val="24"/>
                <w:lang w:val="zh-CN"/>
              </w:rPr>
            </w:pPr>
            <w:r>
              <w:rPr>
                <w:rFonts w:hint="eastAsia" w:ascii="仿宋_GB2312" w:hAnsi="仿宋_GB2312" w:eastAsia="仿宋_GB2312" w:cs="仿宋_GB2312"/>
                <w:color w:val="000000"/>
                <w:sz w:val="24"/>
                <w:szCs w:val="24"/>
                <w:lang w:val="zh-CN"/>
              </w:rPr>
              <w:t>号</w:t>
            </w:r>
          </w:p>
        </w:tc>
        <w:tc>
          <w:tcPr>
            <w:tcW w:w="975"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rPr>
              <w:t>重点普法内容</w:t>
            </w:r>
          </w:p>
        </w:tc>
        <w:tc>
          <w:tcPr>
            <w:tcW w:w="950" w:type="dxa"/>
            <w:tcBorders>
              <w:top w:val="single" w:color="000000" w:sz="2" w:space="0"/>
              <w:left w:val="single" w:color="000000" w:sz="2" w:space="0"/>
              <w:bottom w:val="single" w:color="000000" w:sz="2" w:space="0"/>
              <w:right w:val="single" w:color="000000" w:sz="2" w:space="0"/>
            </w:tcBorders>
            <w:vAlign w:val="center"/>
          </w:tcPr>
          <w:p>
            <w:pP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第一责任人</w:t>
            </w:r>
          </w:p>
        </w:tc>
        <w:tc>
          <w:tcPr>
            <w:tcW w:w="987" w:type="dxa"/>
            <w:tcBorders>
              <w:top w:val="single" w:color="000000" w:sz="2" w:space="0"/>
              <w:left w:val="single" w:color="000000" w:sz="2" w:space="0"/>
              <w:bottom w:val="single" w:color="000000" w:sz="2" w:space="0"/>
              <w:right w:val="single" w:color="000000" w:sz="2" w:space="0"/>
            </w:tcBorders>
            <w:vAlign w:val="center"/>
          </w:tcPr>
          <w:p>
            <w:pPr>
              <w:rPr>
                <w:rFonts w:hint="eastAsia" w:ascii="仿宋_GB2312" w:hAnsi="仿宋_GB2312" w:eastAsia="仿宋_GB2312" w:cs="仿宋_GB2312"/>
                <w:sz w:val="24"/>
                <w:szCs w:val="24"/>
                <w:lang w:val="zh-CN"/>
              </w:rPr>
            </w:pPr>
            <w:r>
              <w:rPr>
                <w:rFonts w:hint="eastAsia" w:ascii="仿宋_GB2312" w:hAnsi="仿宋_GB2312" w:eastAsia="仿宋_GB2312" w:cs="仿宋_GB2312"/>
                <w:color w:val="000000"/>
                <w:sz w:val="24"/>
                <w:szCs w:val="24"/>
              </w:rPr>
              <w:t>分管责任人</w:t>
            </w:r>
          </w:p>
        </w:tc>
        <w:tc>
          <w:tcPr>
            <w:tcW w:w="1200" w:type="dxa"/>
            <w:tcBorders>
              <w:top w:val="single" w:color="000000" w:sz="2" w:space="0"/>
              <w:left w:val="single" w:color="000000" w:sz="2" w:space="0"/>
              <w:bottom w:val="single" w:color="000000" w:sz="2" w:space="0"/>
              <w:right w:val="single" w:color="000000" w:sz="2" w:space="0"/>
            </w:tcBorders>
            <w:vAlign w:val="center"/>
          </w:tcPr>
          <w:p>
            <w:pPr>
              <w:rPr>
                <w:rFonts w:hint="eastAsia" w:ascii="仿宋_GB2312" w:hAnsi="仿宋_GB2312" w:eastAsia="仿宋_GB2312" w:cs="仿宋_GB2312"/>
                <w:sz w:val="24"/>
                <w:szCs w:val="24"/>
                <w:lang w:val="zh-CN"/>
              </w:rPr>
            </w:pPr>
            <w:r>
              <w:rPr>
                <w:rFonts w:hint="eastAsia" w:ascii="仿宋_GB2312" w:hAnsi="仿宋_GB2312" w:eastAsia="仿宋_GB2312" w:cs="仿宋_GB2312"/>
                <w:color w:val="000000"/>
                <w:sz w:val="24"/>
                <w:szCs w:val="24"/>
              </w:rPr>
              <w:t>责任</w:t>
            </w:r>
            <w:r>
              <w:rPr>
                <w:rFonts w:hint="eastAsia" w:ascii="仿宋_GB2312" w:hAnsi="仿宋_GB2312" w:eastAsia="仿宋_GB2312" w:cs="仿宋_GB2312"/>
                <w:color w:val="000000"/>
                <w:sz w:val="24"/>
                <w:szCs w:val="24"/>
                <w:lang w:val="zh-CN"/>
              </w:rPr>
              <w:t>科室</w:t>
            </w:r>
          </w:p>
        </w:tc>
        <w:tc>
          <w:tcPr>
            <w:tcW w:w="1200"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配合单位</w:t>
            </w:r>
          </w:p>
        </w:tc>
        <w:tc>
          <w:tcPr>
            <w:tcW w:w="5321" w:type="dxa"/>
            <w:tcBorders>
              <w:top w:val="single" w:color="000000" w:sz="2" w:space="0"/>
              <w:left w:val="single" w:color="000000" w:sz="2" w:space="0"/>
              <w:bottom w:val="single" w:color="000000" w:sz="2" w:space="0"/>
              <w:right w:val="single" w:color="000000" w:sz="2" w:space="0"/>
            </w:tcBorders>
            <w:vAlign w:val="center"/>
          </w:tcPr>
          <w:p>
            <w:pPr>
              <w:ind w:firstLine="1920" w:firstLineChars="800"/>
              <w:rPr>
                <w:rFonts w:hint="eastAsia" w:ascii="仿宋_GB2312" w:hAnsi="仿宋_GB2312" w:eastAsia="仿宋_GB2312" w:cs="仿宋_GB2312"/>
                <w:sz w:val="24"/>
                <w:szCs w:val="24"/>
                <w:lang w:val="zh-CN"/>
              </w:rPr>
            </w:pPr>
            <w:r>
              <w:rPr>
                <w:rFonts w:hint="eastAsia" w:ascii="仿宋_GB2312" w:hAnsi="仿宋_GB2312" w:eastAsia="仿宋_GB2312" w:cs="仿宋_GB2312"/>
                <w:color w:val="000000"/>
                <w:sz w:val="24"/>
                <w:szCs w:val="24"/>
              </w:rPr>
              <w:t>普法</w:t>
            </w:r>
            <w:r>
              <w:rPr>
                <w:rFonts w:hint="eastAsia" w:ascii="仿宋_GB2312" w:hAnsi="仿宋_GB2312" w:eastAsia="仿宋_GB2312" w:cs="仿宋_GB2312"/>
                <w:color w:val="000000"/>
                <w:sz w:val="24"/>
                <w:szCs w:val="24"/>
                <w:lang w:val="zh-CN"/>
              </w:rPr>
              <w:t>措施</w:t>
            </w:r>
          </w:p>
        </w:tc>
        <w:tc>
          <w:tcPr>
            <w:tcW w:w="3339" w:type="dxa"/>
            <w:tcBorders>
              <w:top w:val="single" w:color="000000" w:sz="2" w:space="0"/>
              <w:left w:val="single" w:color="000000" w:sz="2" w:space="0"/>
              <w:bottom w:val="single" w:color="000000" w:sz="2" w:space="0"/>
              <w:right w:val="single" w:color="000000" w:sz="2" w:space="0"/>
            </w:tcBorders>
            <w:vAlign w:val="center"/>
          </w:tcPr>
          <w:p>
            <w:pPr>
              <w:ind w:firstLine="840" w:firstLineChars="3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标准和要求</w:t>
            </w:r>
          </w:p>
        </w:tc>
      </w:tr>
      <w:tr>
        <w:tblPrEx>
          <w:tblLayout w:type="fixed"/>
          <w:tblCellMar>
            <w:top w:w="0" w:type="dxa"/>
            <w:left w:w="108" w:type="dxa"/>
            <w:bottom w:w="0" w:type="dxa"/>
            <w:right w:w="108" w:type="dxa"/>
          </w:tblCellMar>
        </w:tblPrEx>
        <w:trPr>
          <w:trHeight w:val="6243" w:hRule="atLeast"/>
        </w:trPr>
        <w:tc>
          <w:tcPr>
            <w:tcW w:w="456"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w:t>
            </w:r>
          </w:p>
        </w:tc>
        <w:tc>
          <w:tcPr>
            <w:tcW w:w="975"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auto"/>
                <w:sz w:val="24"/>
                <w:szCs w:val="24"/>
              </w:rPr>
              <w:t>民办教育促进法和民办教育促进条例</w:t>
            </w:r>
          </w:p>
        </w:tc>
        <w:tc>
          <w:tcPr>
            <w:tcW w:w="950" w:type="dxa"/>
            <w:tcBorders>
              <w:top w:val="single" w:color="000000" w:sz="2" w:space="0"/>
              <w:left w:val="single" w:color="000000" w:sz="2" w:space="0"/>
              <w:bottom w:val="single" w:color="000000" w:sz="2" w:space="0"/>
              <w:right w:val="single" w:color="000000" w:sz="2" w:space="0"/>
            </w:tcBorders>
            <w:vAlign w:val="center"/>
          </w:tcPr>
          <w:p>
            <w:pP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景兆栋</w:t>
            </w:r>
          </w:p>
        </w:tc>
        <w:tc>
          <w:tcPr>
            <w:tcW w:w="987" w:type="dxa"/>
            <w:tcBorders>
              <w:top w:val="single" w:color="000000" w:sz="2" w:space="0"/>
              <w:left w:val="single" w:color="000000" w:sz="2" w:space="0"/>
              <w:bottom w:val="single" w:color="000000" w:sz="2" w:space="0"/>
              <w:right w:val="single" w:color="000000" w:sz="2" w:space="0"/>
            </w:tcBorders>
            <w:vAlign w:val="center"/>
          </w:tcPr>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段永军</w:t>
            </w:r>
          </w:p>
        </w:tc>
        <w:tc>
          <w:tcPr>
            <w:tcW w:w="1200"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基教办</w:t>
            </w:r>
          </w:p>
        </w:tc>
        <w:tc>
          <w:tcPr>
            <w:tcW w:w="1200" w:type="dxa"/>
            <w:tcBorders>
              <w:top w:val="single" w:color="000000" w:sz="2" w:space="0"/>
              <w:left w:val="single" w:color="000000" w:sz="2" w:space="0"/>
              <w:bottom w:val="single" w:color="000000" w:sz="2" w:space="0"/>
              <w:right w:val="single" w:color="000000" w:sz="2" w:space="0"/>
            </w:tcBorders>
            <w:vAlign w:val="center"/>
          </w:tcPr>
          <w:p>
            <w:pP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各业务办公室和各学校（幼儿园）</w:t>
            </w:r>
          </w:p>
        </w:tc>
        <w:tc>
          <w:tcPr>
            <w:tcW w:w="5321" w:type="dxa"/>
            <w:tcBorders>
              <w:top w:val="single" w:color="000000" w:sz="2" w:space="0"/>
              <w:left w:val="single" w:color="000000" w:sz="2" w:space="0"/>
              <w:bottom w:val="single" w:color="000000" w:sz="2" w:space="0"/>
              <w:right w:val="single" w:color="000000" w:sz="2" w:space="0"/>
            </w:tcBorders>
            <w:vAlign w:val="top"/>
          </w:tcPr>
          <w:p>
            <w:pPr>
              <w:spacing w:line="240" w:lineRule="auto"/>
              <w:jc w:val="both"/>
              <w:rPr>
                <w:rFonts w:hint="eastAsia" w:ascii="仿宋_GB2312" w:hAnsi="仿宋_GB2312" w:eastAsia="仿宋_GB2312" w:cs="仿宋_GB2312"/>
                <w:sz w:val="24"/>
                <w:szCs w:val="24"/>
                <w:lang w:val="en-US" w:eastAsia="zh-CN"/>
              </w:rPr>
            </w:pPr>
          </w:p>
          <w:p>
            <w:pPr>
              <w:spacing w:line="240" w:lineRule="auto"/>
              <w:jc w:val="both"/>
              <w:rPr>
                <w:rFonts w:hint="eastAsia" w:ascii="仿宋_GB2312" w:hAnsi="仿宋_GB2312" w:eastAsia="仿宋_GB2312" w:cs="仿宋_GB2312"/>
                <w:sz w:val="24"/>
                <w:szCs w:val="24"/>
                <w:lang w:val="en-US" w:eastAsia="zh-CN"/>
              </w:rPr>
            </w:pPr>
          </w:p>
          <w:p>
            <w:pPr>
              <w:spacing w:line="240" w:lineRule="auto"/>
              <w:jc w:val="both"/>
              <w:rPr>
                <w:rFonts w:hint="eastAsia" w:ascii="仿宋_GB2312" w:hAnsi="仿宋_GB2312" w:eastAsia="仿宋_GB2312" w:cs="仿宋_GB2312"/>
                <w:sz w:val="24"/>
                <w:szCs w:val="24"/>
                <w:lang w:val="en-US" w:eastAsia="zh-CN"/>
              </w:rPr>
            </w:pPr>
          </w:p>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举办专题培训班，对教育部门民办教育分管负责人及管理人员、民办学校举办者、校长及教体局相关处室负责人就《民办教育促进法》和有关法规进行全方位培训。</w:t>
            </w:r>
          </w:p>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指导各民办学校和民办教育培训机构的执法检查，加大对违法违规民办学校和民办教育培训机构的行政处罚，督促民办学校和民办教育培训机构落实民办教育促进法及其实施条例的各项规定要求，以查促普。</w:t>
            </w:r>
          </w:p>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督促民办学校和民办教育培训机构加大对《民办教育促进法》的宣传，采取张贴《民办教育促进法》及其实施条例、举办教师培训会、开设普法讲座等形式对涉及教师和学生权益的内容的普及。</w:t>
            </w:r>
          </w:p>
        </w:tc>
        <w:tc>
          <w:tcPr>
            <w:tcW w:w="3339" w:type="dxa"/>
            <w:tcBorders>
              <w:top w:val="single" w:color="000000" w:sz="2" w:space="0"/>
              <w:left w:val="single" w:color="000000" w:sz="2" w:space="0"/>
              <w:bottom w:val="single" w:color="000000" w:sz="2" w:space="0"/>
              <w:right w:val="single" w:color="000000" w:sz="2" w:space="0"/>
            </w:tcBorders>
          </w:tcPr>
          <w:p>
            <w:pPr>
              <w:spacing w:line="240" w:lineRule="auto"/>
              <w:rPr>
                <w:rFonts w:hint="eastAsia" w:ascii="仿宋_GB2312" w:hAnsi="仿宋_GB2312" w:eastAsia="仿宋_GB2312" w:cs="仿宋_GB2312"/>
                <w:color w:val="000000"/>
                <w:sz w:val="24"/>
                <w:szCs w:val="24"/>
              </w:rPr>
            </w:pPr>
          </w:p>
          <w:p>
            <w:pPr>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教育局</w:t>
            </w:r>
            <w:r>
              <w:rPr>
                <w:rFonts w:hint="eastAsia" w:ascii="仿宋_GB2312" w:hAnsi="仿宋_GB2312" w:eastAsia="仿宋_GB2312" w:cs="仿宋_GB2312"/>
                <w:color w:val="000000"/>
                <w:sz w:val="24"/>
                <w:szCs w:val="24"/>
              </w:rPr>
              <w:t>承担民办教育工作的负责人及工作人员熟知民办教育促进法及其实施条例，知晓率达到90%以上；依法履行职责，规范行政行为，保障民办学校及培训机构举办者和校长、教师、学生的合法权益。</w:t>
            </w:r>
          </w:p>
          <w:p>
            <w:pPr>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2.民办学校及民办教育培训机构举办者、管理人员和教师熟知民办教育促进法及其实施条例所规定的权利和义务，知晓率达到70%以上；遵守法律法规，依法行使权利，履行义务。</w:t>
            </w:r>
          </w:p>
          <w:p>
            <w:pPr>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3.民办学校及民办教育培训机构的学生及其监护人知晓法律法规所赋予的权利和义务，依法保障自身合法权益的意识和能力不断提高。</w:t>
            </w:r>
          </w:p>
        </w:tc>
      </w:tr>
      <w:tr>
        <w:tblPrEx>
          <w:tblLayout w:type="fixed"/>
          <w:tblCellMar>
            <w:top w:w="0" w:type="dxa"/>
            <w:left w:w="108" w:type="dxa"/>
            <w:bottom w:w="0" w:type="dxa"/>
            <w:right w:w="108" w:type="dxa"/>
          </w:tblCellMar>
        </w:tblPrEx>
        <w:trPr>
          <w:trHeight w:val="1168" w:hRule="atLeast"/>
        </w:trPr>
        <w:tc>
          <w:tcPr>
            <w:tcW w:w="456" w:type="dxa"/>
            <w:tcBorders>
              <w:top w:val="single" w:color="000000" w:sz="2" w:space="0"/>
              <w:left w:val="single" w:color="000000" w:sz="2" w:space="0"/>
              <w:bottom w:val="single" w:color="000000" w:sz="2" w:space="0"/>
              <w:right w:val="single" w:color="000000" w:sz="2" w:space="0"/>
            </w:tcBorders>
            <w:vAlign w:val="center"/>
          </w:tcPr>
          <w:p>
            <w:pPr>
              <w:jc w:val="both"/>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color w:val="000000"/>
                <w:sz w:val="24"/>
                <w:szCs w:val="24"/>
                <w:lang w:val="zh-CN"/>
              </w:rPr>
              <w:t>序</w:t>
            </w:r>
          </w:p>
          <w:p>
            <w:pPr>
              <w:jc w:val="center"/>
              <w:rPr>
                <w:rFonts w:hint="eastAsia" w:ascii="仿宋_GB2312" w:hAnsi="仿宋_GB2312" w:eastAsia="仿宋_GB2312" w:cs="仿宋_GB2312"/>
                <w:sz w:val="24"/>
                <w:szCs w:val="24"/>
                <w:lang w:val="zh-CN"/>
              </w:rPr>
            </w:pPr>
            <w:r>
              <w:rPr>
                <w:rFonts w:hint="eastAsia" w:ascii="仿宋_GB2312" w:hAnsi="仿宋_GB2312" w:eastAsia="仿宋_GB2312" w:cs="仿宋_GB2312"/>
                <w:color w:val="000000"/>
                <w:sz w:val="24"/>
                <w:szCs w:val="24"/>
                <w:lang w:val="zh-CN"/>
              </w:rPr>
              <w:t>号</w:t>
            </w:r>
          </w:p>
        </w:tc>
        <w:tc>
          <w:tcPr>
            <w:tcW w:w="975"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rPr>
              <w:t>重点普法内容</w:t>
            </w:r>
          </w:p>
        </w:tc>
        <w:tc>
          <w:tcPr>
            <w:tcW w:w="950" w:type="dxa"/>
            <w:tcBorders>
              <w:top w:val="single" w:color="000000" w:sz="2" w:space="0"/>
              <w:left w:val="single" w:color="000000" w:sz="2" w:space="0"/>
              <w:bottom w:val="single" w:color="000000" w:sz="2" w:space="0"/>
              <w:right w:val="single" w:color="000000" w:sz="2" w:space="0"/>
            </w:tcBorders>
            <w:vAlign w:val="center"/>
          </w:tcPr>
          <w:p>
            <w:pP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第一责任人</w:t>
            </w:r>
          </w:p>
        </w:tc>
        <w:tc>
          <w:tcPr>
            <w:tcW w:w="987" w:type="dxa"/>
            <w:tcBorders>
              <w:top w:val="single" w:color="000000" w:sz="2" w:space="0"/>
              <w:left w:val="single" w:color="000000" w:sz="2" w:space="0"/>
              <w:bottom w:val="single" w:color="000000" w:sz="2" w:space="0"/>
              <w:right w:val="single" w:color="000000" w:sz="2" w:space="0"/>
            </w:tcBorders>
            <w:vAlign w:val="center"/>
          </w:tcPr>
          <w:p>
            <w:pPr>
              <w:rPr>
                <w:rFonts w:hint="eastAsia" w:ascii="仿宋_GB2312" w:hAnsi="仿宋_GB2312" w:eastAsia="仿宋_GB2312" w:cs="仿宋_GB2312"/>
                <w:sz w:val="24"/>
                <w:szCs w:val="24"/>
                <w:lang w:val="zh-CN"/>
              </w:rPr>
            </w:pPr>
            <w:r>
              <w:rPr>
                <w:rFonts w:hint="eastAsia" w:ascii="仿宋_GB2312" w:hAnsi="仿宋_GB2312" w:eastAsia="仿宋_GB2312" w:cs="仿宋_GB2312"/>
                <w:color w:val="000000"/>
                <w:sz w:val="24"/>
                <w:szCs w:val="24"/>
              </w:rPr>
              <w:t>分管责任人</w:t>
            </w:r>
          </w:p>
        </w:tc>
        <w:tc>
          <w:tcPr>
            <w:tcW w:w="1200" w:type="dxa"/>
            <w:tcBorders>
              <w:top w:val="single" w:color="000000" w:sz="2" w:space="0"/>
              <w:left w:val="single" w:color="000000" w:sz="2" w:space="0"/>
              <w:bottom w:val="single" w:color="000000" w:sz="2" w:space="0"/>
              <w:right w:val="single" w:color="000000" w:sz="2" w:space="0"/>
            </w:tcBorders>
            <w:vAlign w:val="center"/>
          </w:tcPr>
          <w:p>
            <w:pPr>
              <w:rPr>
                <w:rFonts w:hint="eastAsia" w:ascii="仿宋_GB2312" w:hAnsi="仿宋_GB2312" w:eastAsia="仿宋_GB2312" w:cs="仿宋_GB2312"/>
                <w:sz w:val="24"/>
                <w:szCs w:val="24"/>
                <w:lang w:val="zh-CN"/>
              </w:rPr>
            </w:pPr>
            <w:r>
              <w:rPr>
                <w:rFonts w:hint="eastAsia" w:ascii="仿宋_GB2312" w:hAnsi="仿宋_GB2312" w:eastAsia="仿宋_GB2312" w:cs="仿宋_GB2312"/>
                <w:color w:val="000000"/>
                <w:sz w:val="24"/>
                <w:szCs w:val="24"/>
              </w:rPr>
              <w:t>责任</w:t>
            </w:r>
            <w:r>
              <w:rPr>
                <w:rFonts w:hint="eastAsia" w:ascii="仿宋_GB2312" w:hAnsi="仿宋_GB2312" w:eastAsia="仿宋_GB2312" w:cs="仿宋_GB2312"/>
                <w:color w:val="000000"/>
                <w:sz w:val="24"/>
                <w:szCs w:val="24"/>
                <w:lang w:val="zh-CN"/>
              </w:rPr>
              <w:t>科室</w:t>
            </w:r>
          </w:p>
        </w:tc>
        <w:tc>
          <w:tcPr>
            <w:tcW w:w="1200"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配合单位</w:t>
            </w:r>
          </w:p>
        </w:tc>
        <w:tc>
          <w:tcPr>
            <w:tcW w:w="5321" w:type="dxa"/>
            <w:tcBorders>
              <w:top w:val="single" w:color="000000" w:sz="2" w:space="0"/>
              <w:left w:val="single" w:color="000000" w:sz="2" w:space="0"/>
              <w:bottom w:val="single" w:color="000000" w:sz="2" w:space="0"/>
              <w:right w:val="single" w:color="000000" w:sz="2" w:space="0"/>
            </w:tcBorders>
            <w:vAlign w:val="center"/>
          </w:tcPr>
          <w:p>
            <w:pPr>
              <w:ind w:firstLine="1920" w:firstLineChars="800"/>
              <w:rPr>
                <w:rFonts w:hint="eastAsia" w:ascii="仿宋_GB2312" w:hAnsi="仿宋_GB2312" w:eastAsia="仿宋_GB2312" w:cs="仿宋_GB2312"/>
                <w:sz w:val="24"/>
                <w:szCs w:val="24"/>
                <w:lang w:val="zh-CN"/>
              </w:rPr>
            </w:pPr>
            <w:r>
              <w:rPr>
                <w:rFonts w:hint="eastAsia" w:ascii="仿宋_GB2312" w:hAnsi="仿宋_GB2312" w:eastAsia="仿宋_GB2312" w:cs="仿宋_GB2312"/>
                <w:color w:val="000000"/>
                <w:sz w:val="24"/>
                <w:szCs w:val="24"/>
              </w:rPr>
              <w:t>普法</w:t>
            </w:r>
            <w:r>
              <w:rPr>
                <w:rFonts w:hint="eastAsia" w:ascii="仿宋_GB2312" w:hAnsi="仿宋_GB2312" w:eastAsia="仿宋_GB2312" w:cs="仿宋_GB2312"/>
                <w:color w:val="000000"/>
                <w:sz w:val="24"/>
                <w:szCs w:val="24"/>
                <w:lang w:val="zh-CN"/>
              </w:rPr>
              <w:t>措施</w:t>
            </w:r>
          </w:p>
        </w:tc>
        <w:tc>
          <w:tcPr>
            <w:tcW w:w="3339" w:type="dxa"/>
            <w:tcBorders>
              <w:top w:val="single" w:color="000000" w:sz="2" w:space="0"/>
              <w:left w:val="single" w:color="000000" w:sz="2" w:space="0"/>
              <w:bottom w:val="single" w:color="000000" w:sz="2" w:space="0"/>
              <w:right w:val="single" w:color="000000" w:sz="2" w:space="0"/>
            </w:tcBorders>
            <w:vAlign w:val="center"/>
          </w:tcPr>
          <w:p>
            <w:pPr>
              <w:ind w:firstLine="840" w:firstLineChars="3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标准和要求</w:t>
            </w:r>
          </w:p>
        </w:tc>
      </w:tr>
      <w:tr>
        <w:tblPrEx>
          <w:tblLayout w:type="fixed"/>
          <w:tblCellMar>
            <w:top w:w="0" w:type="dxa"/>
            <w:left w:w="108" w:type="dxa"/>
            <w:bottom w:w="0" w:type="dxa"/>
            <w:right w:w="108" w:type="dxa"/>
          </w:tblCellMar>
        </w:tblPrEx>
        <w:trPr>
          <w:trHeight w:val="6569" w:hRule="atLeast"/>
        </w:trPr>
        <w:tc>
          <w:tcPr>
            <w:tcW w:w="456"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9</w:t>
            </w:r>
          </w:p>
        </w:tc>
        <w:tc>
          <w:tcPr>
            <w:tcW w:w="975"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auto"/>
                <w:sz w:val="24"/>
                <w:szCs w:val="24"/>
              </w:rPr>
              <w:t>教育督导条例</w:t>
            </w:r>
          </w:p>
        </w:tc>
        <w:tc>
          <w:tcPr>
            <w:tcW w:w="950"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景兆栋</w:t>
            </w:r>
          </w:p>
        </w:tc>
        <w:tc>
          <w:tcPr>
            <w:tcW w:w="987"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段永军</w:t>
            </w:r>
          </w:p>
        </w:tc>
        <w:tc>
          <w:tcPr>
            <w:tcW w:w="1200"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督导室</w:t>
            </w:r>
          </w:p>
        </w:tc>
        <w:tc>
          <w:tcPr>
            <w:tcW w:w="1200" w:type="dxa"/>
            <w:tcBorders>
              <w:top w:val="single" w:color="000000" w:sz="2" w:space="0"/>
              <w:left w:val="single" w:color="000000" w:sz="2" w:space="0"/>
              <w:bottom w:val="single" w:color="000000" w:sz="2" w:space="0"/>
              <w:right w:val="single" w:color="000000" w:sz="2" w:space="0"/>
            </w:tcBorders>
            <w:vAlign w:val="center"/>
          </w:tcPr>
          <w:p>
            <w:pP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各业务办公室和各学校（幼儿园）</w:t>
            </w:r>
          </w:p>
        </w:tc>
        <w:tc>
          <w:tcPr>
            <w:tcW w:w="5321" w:type="dxa"/>
            <w:tcBorders>
              <w:top w:val="single" w:color="000000" w:sz="2" w:space="0"/>
              <w:left w:val="single" w:color="000000" w:sz="2" w:space="0"/>
              <w:bottom w:val="single" w:color="000000" w:sz="2" w:space="0"/>
              <w:right w:val="single" w:color="000000" w:sz="2" w:space="0"/>
            </w:tcBorders>
          </w:tcPr>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1.组织专题培训，对教育督导人员、责任督学进行教育督导条例的轮训。</w:t>
            </w:r>
          </w:p>
          <w:p>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2.教育督导评估与普及教育督导条例相结合。每年开展的教育综合和专项督导评估，都将普及教育督导条例作为其首要内容，面向督导评估对象进行宣讲。</w:t>
            </w:r>
          </w:p>
          <w:p>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3.发布教育督导评估信息、指标体系和报告，引导社会公众关注教育督导评估，普及教育督导制度及其内容。</w:t>
            </w:r>
          </w:p>
          <w:p>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4.利用</w:t>
            </w:r>
            <w:r>
              <w:rPr>
                <w:rFonts w:hint="eastAsia" w:ascii="仿宋_GB2312" w:hAnsi="仿宋_GB2312" w:eastAsia="仿宋_GB2312" w:cs="仿宋_GB2312"/>
                <w:sz w:val="24"/>
                <w:szCs w:val="24"/>
                <w:lang w:eastAsia="zh-CN"/>
              </w:rPr>
              <w:t>各种</w:t>
            </w:r>
            <w:r>
              <w:rPr>
                <w:rFonts w:hint="eastAsia" w:ascii="仿宋_GB2312" w:hAnsi="仿宋_GB2312" w:eastAsia="仿宋_GB2312" w:cs="仿宋_GB2312"/>
                <w:sz w:val="24"/>
                <w:szCs w:val="24"/>
              </w:rPr>
              <w:t>平台，</w:t>
            </w:r>
            <w:r>
              <w:rPr>
                <w:rFonts w:hint="eastAsia" w:ascii="仿宋_GB2312" w:hAnsi="仿宋_GB2312" w:eastAsia="仿宋_GB2312" w:cs="仿宋_GB2312"/>
                <w:sz w:val="24"/>
                <w:szCs w:val="24"/>
                <w:lang w:eastAsia="zh-CN"/>
              </w:rPr>
              <w:t>发布</w:t>
            </w:r>
            <w:r>
              <w:rPr>
                <w:rFonts w:hint="eastAsia" w:ascii="仿宋_GB2312" w:hAnsi="仿宋_GB2312" w:eastAsia="仿宋_GB2312" w:cs="仿宋_GB2312"/>
                <w:sz w:val="24"/>
                <w:szCs w:val="24"/>
              </w:rPr>
              <w:t>《国家教育督导条例》及有关宣传资源，面向公众进行宣传普及。</w:t>
            </w:r>
          </w:p>
        </w:tc>
        <w:tc>
          <w:tcPr>
            <w:tcW w:w="3339" w:type="dxa"/>
            <w:tcBorders>
              <w:top w:val="single" w:color="000000" w:sz="2" w:space="0"/>
              <w:left w:val="single" w:color="000000" w:sz="2" w:space="0"/>
              <w:bottom w:val="single" w:color="000000" w:sz="2" w:space="0"/>
              <w:right w:val="single" w:color="000000" w:sz="2" w:space="0"/>
            </w:tcBorders>
          </w:tcPr>
          <w:p>
            <w:pPr>
              <w:spacing w:line="240" w:lineRule="auto"/>
              <w:rPr>
                <w:rFonts w:hint="eastAsia" w:ascii="仿宋_GB2312" w:hAnsi="仿宋_GB2312" w:eastAsia="仿宋_GB2312" w:cs="仿宋_GB2312"/>
                <w:color w:val="000000"/>
                <w:sz w:val="24"/>
                <w:szCs w:val="24"/>
              </w:rPr>
            </w:pPr>
          </w:p>
          <w:p>
            <w:pPr>
              <w:spacing w:line="240" w:lineRule="auto"/>
              <w:rPr>
                <w:rFonts w:hint="eastAsia" w:ascii="仿宋_GB2312" w:hAnsi="仿宋_GB2312" w:eastAsia="仿宋_GB2312" w:cs="仿宋_GB2312"/>
                <w:color w:val="000000"/>
                <w:sz w:val="24"/>
                <w:szCs w:val="24"/>
              </w:rPr>
            </w:pPr>
          </w:p>
          <w:p>
            <w:pPr>
              <w:spacing w:line="240" w:lineRule="auto"/>
              <w:rPr>
                <w:rFonts w:hint="eastAsia" w:ascii="仿宋_GB2312" w:hAnsi="仿宋_GB2312" w:eastAsia="仿宋_GB2312" w:cs="仿宋_GB2312"/>
                <w:color w:val="000000"/>
                <w:sz w:val="24"/>
                <w:szCs w:val="24"/>
              </w:rPr>
            </w:pPr>
          </w:p>
          <w:p>
            <w:pPr>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1.新任教育督导人员、督学至少接受过一次以上条例的专题培训。</w:t>
            </w:r>
          </w:p>
          <w:p>
            <w:pPr>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2.教育督导部门人员、责任督学对本条例及其内容的知晓率达到90%以上，具有依法履行教育督导职能的能力和良好水平。</w:t>
            </w:r>
          </w:p>
          <w:p>
            <w:pPr>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3.教育督导评估对象了解教育督导制度及督导评估范围、有关评估指标、权利和义务，知晓率达到90%以上。</w:t>
            </w:r>
          </w:p>
          <w:p>
            <w:pPr>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4.公众关注教育督导评估，知晓教育督导制度。</w:t>
            </w:r>
          </w:p>
        </w:tc>
      </w:tr>
      <w:tr>
        <w:tblPrEx>
          <w:tblLayout w:type="fixed"/>
          <w:tblCellMar>
            <w:top w:w="0" w:type="dxa"/>
            <w:left w:w="108" w:type="dxa"/>
            <w:bottom w:w="0" w:type="dxa"/>
            <w:right w:w="108" w:type="dxa"/>
          </w:tblCellMar>
        </w:tblPrEx>
        <w:trPr>
          <w:trHeight w:val="922" w:hRule="atLeast"/>
        </w:trPr>
        <w:tc>
          <w:tcPr>
            <w:tcW w:w="456"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color w:val="000000"/>
                <w:sz w:val="24"/>
                <w:szCs w:val="24"/>
                <w:lang w:val="zh-CN"/>
              </w:rPr>
              <w:t>序</w:t>
            </w:r>
          </w:p>
          <w:p>
            <w:pPr>
              <w:jc w:val="center"/>
              <w:rPr>
                <w:rFonts w:hint="eastAsia" w:ascii="仿宋_GB2312" w:hAnsi="仿宋_GB2312" w:eastAsia="仿宋_GB2312" w:cs="仿宋_GB2312"/>
                <w:sz w:val="24"/>
                <w:szCs w:val="24"/>
                <w:lang w:val="zh-CN"/>
              </w:rPr>
            </w:pPr>
            <w:r>
              <w:rPr>
                <w:rFonts w:hint="eastAsia" w:ascii="仿宋_GB2312" w:hAnsi="仿宋_GB2312" w:eastAsia="仿宋_GB2312" w:cs="仿宋_GB2312"/>
                <w:color w:val="000000"/>
                <w:sz w:val="24"/>
                <w:szCs w:val="24"/>
                <w:lang w:val="zh-CN"/>
              </w:rPr>
              <w:t>号</w:t>
            </w:r>
          </w:p>
        </w:tc>
        <w:tc>
          <w:tcPr>
            <w:tcW w:w="975"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rPr>
              <w:t>重点普法内容</w:t>
            </w:r>
          </w:p>
        </w:tc>
        <w:tc>
          <w:tcPr>
            <w:tcW w:w="950"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第一责任人</w:t>
            </w:r>
          </w:p>
        </w:tc>
        <w:tc>
          <w:tcPr>
            <w:tcW w:w="987"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szCs w:val="24"/>
                <w:lang w:val="zh-CN"/>
              </w:rPr>
            </w:pPr>
            <w:r>
              <w:rPr>
                <w:rFonts w:hint="eastAsia" w:ascii="仿宋_GB2312" w:hAnsi="仿宋_GB2312" w:eastAsia="仿宋_GB2312" w:cs="仿宋_GB2312"/>
                <w:color w:val="000000"/>
                <w:sz w:val="24"/>
                <w:szCs w:val="24"/>
              </w:rPr>
              <w:t>分管责任人</w:t>
            </w:r>
          </w:p>
        </w:tc>
        <w:tc>
          <w:tcPr>
            <w:tcW w:w="1200"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szCs w:val="24"/>
                <w:lang w:val="zh-CN"/>
              </w:rPr>
            </w:pPr>
            <w:r>
              <w:rPr>
                <w:rFonts w:hint="eastAsia" w:ascii="仿宋_GB2312" w:hAnsi="仿宋_GB2312" w:eastAsia="仿宋_GB2312" w:cs="仿宋_GB2312"/>
                <w:color w:val="000000"/>
                <w:sz w:val="24"/>
                <w:szCs w:val="24"/>
              </w:rPr>
              <w:t>责任</w:t>
            </w:r>
            <w:r>
              <w:rPr>
                <w:rFonts w:hint="eastAsia" w:ascii="仿宋_GB2312" w:hAnsi="仿宋_GB2312" w:eastAsia="仿宋_GB2312" w:cs="仿宋_GB2312"/>
                <w:color w:val="000000"/>
                <w:sz w:val="24"/>
                <w:szCs w:val="24"/>
                <w:lang w:val="zh-CN"/>
              </w:rPr>
              <w:t>科室</w:t>
            </w:r>
          </w:p>
        </w:tc>
        <w:tc>
          <w:tcPr>
            <w:tcW w:w="1200"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配合单位</w:t>
            </w:r>
          </w:p>
        </w:tc>
        <w:tc>
          <w:tcPr>
            <w:tcW w:w="5321" w:type="dxa"/>
            <w:tcBorders>
              <w:top w:val="single" w:color="000000" w:sz="2" w:space="0"/>
              <w:left w:val="single" w:color="000000" w:sz="2" w:space="0"/>
              <w:bottom w:val="single" w:color="000000" w:sz="2" w:space="0"/>
              <w:right w:val="single" w:color="000000" w:sz="2" w:space="0"/>
            </w:tcBorders>
            <w:vAlign w:val="center"/>
          </w:tcPr>
          <w:p>
            <w:pPr>
              <w:ind w:firstLine="1920" w:firstLineChars="800"/>
              <w:jc w:val="both"/>
              <w:rPr>
                <w:rFonts w:hint="eastAsia" w:ascii="仿宋_GB2312" w:hAnsi="仿宋_GB2312" w:eastAsia="仿宋_GB2312" w:cs="仿宋_GB2312"/>
                <w:sz w:val="24"/>
                <w:szCs w:val="24"/>
                <w:lang w:val="zh-CN"/>
              </w:rPr>
            </w:pPr>
            <w:r>
              <w:rPr>
                <w:rFonts w:hint="eastAsia" w:ascii="仿宋_GB2312" w:hAnsi="仿宋_GB2312" w:eastAsia="仿宋_GB2312" w:cs="仿宋_GB2312"/>
                <w:color w:val="000000"/>
                <w:sz w:val="24"/>
                <w:szCs w:val="24"/>
              </w:rPr>
              <w:t>普法</w:t>
            </w:r>
            <w:r>
              <w:rPr>
                <w:rFonts w:hint="eastAsia" w:ascii="仿宋_GB2312" w:hAnsi="仿宋_GB2312" w:eastAsia="仿宋_GB2312" w:cs="仿宋_GB2312"/>
                <w:color w:val="000000"/>
                <w:sz w:val="24"/>
                <w:szCs w:val="24"/>
                <w:lang w:val="zh-CN"/>
              </w:rPr>
              <w:t>措施</w:t>
            </w:r>
          </w:p>
        </w:tc>
        <w:tc>
          <w:tcPr>
            <w:tcW w:w="3339" w:type="dxa"/>
            <w:tcBorders>
              <w:top w:val="single" w:color="000000" w:sz="2" w:space="0"/>
              <w:left w:val="single" w:color="000000" w:sz="2" w:space="0"/>
              <w:bottom w:val="single" w:color="000000" w:sz="2" w:space="0"/>
              <w:right w:val="single" w:color="000000" w:sz="2" w:space="0"/>
            </w:tcBorders>
            <w:vAlign w:val="center"/>
          </w:tcPr>
          <w:p>
            <w:pPr>
              <w:ind w:firstLine="840" w:firstLineChars="35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标准和要求</w:t>
            </w:r>
          </w:p>
        </w:tc>
      </w:tr>
      <w:tr>
        <w:tblPrEx>
          <w:tblLayout w:type="fixed"/>
          <w:tblCellMar>
            <w:top w:w="0" w:type="dxa"/>
            <w:left w:w="108" w:type="dxa"/>
            <w:bottom w:w="0" w:type="dxa"/>
            <w:right w:w="108" w:type="dxa"/>
          </w:tblCellMar>
        </w:tblPrEx>
        <w:trPr>
          <w:trHeight w:val="2250" w:hRule="atLeast"/>
        </w:trPr>
        <w:tc>
          <w:tcPr>
            <w:tcW w:w="456"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0</w:t>
            </w:r>
          </w:p>
        </w:tc>
        <w:tc>
          <w:tcPr>
            <w:tcW w:w="975"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开展“法治进校园”活动</w:t>
            </w:r>
          </w:p>
        </w:tc>
        <w:tc>
          <w:tcPr>
            <w:tcW w:w="950" w:type="dxa"/>
            <w:tcBorders>
              <w:top w:val="single" w:color="000000" w:sz="2" w:space="0"/>
              <w:left w:val="single" w:color="000000" w:sz="2" w:space="0"/>
              <w:bottom w:val="single" w:color="000000" w:sz="2" w:space="0"/>
              <w:right w:val="single" w:color="000000" w:sz="2" w:space="0"/>
            </w:tcBorders>
            <w:vAlign w:val="center"/>
          </w:tcPr>
          <w:p>
            <w:pP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景兆栋</w:t>
            </w:r>
          </w:p>
        </w:tc>
        <w:tc>
          <w:tcPr>
            <w:tcW w:w="987"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高玉铭</w:t>
            </w:r>
          </w:p>
        </w:tc>
        <w:tc>
          <w:tcPr>
            <w:tcW w:w="1200"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综治办</w:t>
            </w:r>
          </w:p>
        </w:tc>
        <w:tc>
          <w:tcPr>
            <w:tcW w:w="1200"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各业务办公室和各学校（幼儿园）</w:t>
            </w:r>
          </w:p>
        </w:tc>
        <w:tc>
          <w:tcPr>
            <w:tcW w:w="5321" w:type="dxa"/>
            <w:tcBorders>
              <w:top w:val="single" w:color="000000" w:sz="2" w:space="0"/>
              <w:left w:val="single" w:color="000000" w:sz="2" w:space="0"/>
              <w:bottom w:val="single" w:color="000000" w:sz="2" w:space="0"/>
              <w:right w:val="single" w:color="000000" w:sz="2" w:space="0"/>
            </w:tcBorders>
          </w:tcPr>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1．全面实施教育系统普法规范，落实各项普法措施、目标和任务，提升学生的普法水平和质量。</w:t>
            </w:r>
          </w:p>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2．把法治教育纳入国民教育体系，实施好教育部、司法部、全国普法办《青少年法治教育大纲》，落实好各项保障措施。</w:t>
            </w:r>
          </w:p>
          <w:p>
            <w:pPr>
              <w:spacing w:line="240" w:lineRule="auto"/>
              <w:jc w:val="both"/>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color w:val="000000"/>
                <w:sz w:val="24"/>
                <w:szCs w:val="24"/>
              </w:rPr>
              <w:t>重视教师队伍的法治宣传教育，</w:t>
            </w:r>
            <w:r>
              <w:rPr>
                <w:rFonts w:hint="eastAsia" w:ascii="仿宋_GB2312" w:hAnsi="仿宋_GB2312" w:eastAsia="仿宋_GB2312" w:cs="仿宋_GB2312"/>
                <w:sz w:val="24"/>
                <w:szCs w:val="24"/>
              </w:rPr>
              <w:t>实施中小学校法治课教师培训计划，</w:t>
            </w:r>
            <w:r>
              <w:rPr>
                <w:rFonts w:hint="eastAsia" w:ascii="仿宋_GB2312" w:hAnsi="仿宋_GB2312" w:eastAsia="仿宋_GB2312" w:cs="仿宋_GB2312"/>
                <w:color w:val="000000"/>
                <w:sz w:val="24"/>
                <w:szCs w:val="24"/>
              </w:rPr>
              <w:t>把法律知识的学习纳入教师专业知识、综合水平继续教育的范畴，</w:t>
            </w:r>
            <w:r>
              <w:rPr>
                <w:rFonts w:hint="eastAsia" w:ascii="仿宋_GB2312" w:hAnsi="仿宋_GB2312" w:eastAsia="仿宋_GB2312" w:cs="仿宋_GB2312"/>
                <w:sz w:val="24"/>
                <w:szCs w:val="24"/>
              </w:rPr>
              <w:t>为提高青少年学生法治教育质量提供支持</w:t>
            </w:r>
            <w:r>
              <w:rPr>
                <w:rFonts w:hint="eastAsia" w:ascii="仿宋_GB2312" w:hAnsi="仿宋_GB2312" w:eastAsia="仿宋_GB2312" w:cs="仿宋_GB2312"/>
                <w:sz w:val="24"/>
                <w:szCs w:val="24"/>
                <w:lang w:eastAsia="zh-CN"/>
              </w:rPr>
              <w:t>。</w:t>
            </w:r>
          </w:p>
          <w:p>
            <w:pPr>
              <w:spacing w:line="24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4、组织建设青少年法治教育实践基地，组织编写青少年法治教育案例，为青少年学生的法治教育提供丰富的资源。</w:t>
            </w:r>
          </w:p>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5、多方协作，会同检察机关、法院、公安、交通、消防、食监、禁毒等部门开展“法治进校园”活动，共同推进面向青少年学生的普法宣传教育。</w:t>
            </w:r>
          </w:p>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6.建立学校、家庭、社会一体化的青少年法治教育网络，充分利用第二课堂和社会实践，组织开展青少年喜闻乐见的法治教育活动。</w:t>
            </w:r>
          </w:p>
          <w:p>
            <w:pPr>
              <w:spacing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7.加强校园法治文化建设，指导学校把法治精神、法治思维和法治方式落实在学校教育的各个环节，实现环境育人。利用宣传栏、</w:t>
            </w:r>
            <w:r>
              <w:rPr>
                <w:rFonts w:hint="eastAsia" w:ascii="仿宋_GB2312" w:hAnsi="仿宋_GB2312" w:eastAsia="仿宋_GB2312" w:cs="仿宋_GB2312"/>
                <w:sz w:val="24"/>
                <w:szCs w:val="24"/>
                <w:lang w:eastAsia="zh-CN"/>
              </w:rPr>
              <w:t>张贴</w:t>
            </w:r>
            <w:r>
              <w:rPr>
                <w:rFonts w:hint="eastAsia" w:ascii="仿宋_GB2312" w:hAnsi="仿宋_GB2312" w:eastAsia="仿宋_GB2312" w:cs="仿宋_GB2312"/>
                <w:sz w:val="24"/>
                <w:szCs w:val="24"/>
              </w:rPr>
              <w:t xml:space="preserve">画、名言警句等校园文化载体，宣传法律知识、法治精神，营造校园法治教育氛围。 </w:t>
            </w:r>
          </w:p>
        </w:tc>
        <w:tc>
          <w:tcPr>
            <w:tcW w:w="3339" w:type="dxa"/>
            <w:tcBorders>
              <w:top w:val="single" w:color="000000" w:sz="2" w:space="0"/>
              <w:left w:val="single" w:color="000000" w:sz="2" w:space="0"/>
              <w:bottom w:val="single" w:color="000000" w:sz="2" w:space="0"/>
              <w:right w:val="single" w:color="000000" w:sz="2" w:space="0"/>
            </w:tcBorders>
          </w:tcPr>
          <w:p>
            <w:pPr>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1．全面</w:t>
            </w:r>
            <w:r>
              <w:rPr>
                <w:rFonts w:hint="eastAsia" w:ascii="仿宋_GB2312" w:hAnsi="仿宋_GB2312" w:eastAsia="仿宋_GB2312" w:cs="仿宋_GB2312"/>
                <w:sz w:val="24"/>
                <w:szCs w:val="24"/>
              </w:rPr>
              <w:t>构建起“课程教材、师资培训、基地建设、活动开展、科研引领、制度完善、多方协作、评价考核”“八位一体”的青少年法治教育体系。</w:t>
            </w:r>
          </w:p>
          <w:p>
            <w:pPr>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2．坚持发挥法治教育第一课堂的作用，确保法治教育“计划、教材、师资、课时、考核”五落实。</w:t>
            </w:r>
          </w:p>
          <w:p>
            <w:pPr>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3．加强法治师资培训，每所学校有一名经过系统培训的法治课教师。中小学法治副校长配备率达到80%以上。</w:t>
            </w:r>
          </w:p>
          <w:p>
            <w:pP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4．多方协作，共同推进“法治进校园”活动覆盖中小学校，取得明显成效。</w:t>
            </w:r>
          </w:p>
          <w:p>
            <w:pPr>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5、学校法治教育宣传形式和载体多样，内容丰富，校园法治文化建设取得良好成效。</w:t>
            </w:r>
          </w:p>
          <w:p>
            <w:pPr>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6．教育系统青少年学生普法规划有效落实，青少年学生的法律素养全面提高。</w:t>
            </w:r>
          </w:p>
        </w:tc>
      </w:tr>
      <w:tr>
        <w:tblPrEx>
          <w:tblLayout w:type="fixed"/>
          <w:tblCellMar>
            <w:top w:w="0" w:type="dxa"/>
            <w:left w:w="108" w:type="dxa"/>
            <w:bottom w:w="0" w:type="dxa"/>
            <w:right w:w="108" w:type="dxa"/>
          </w:tblCellMar>
        </w:tblPrEx>
        <w:trPr>
          <w:trHeight w:val="1084" w:hRule="atLeast"/>
        </w:trPr>
        <w:tc>
          <w:tcPr>
            <w:tcW w:w="456"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color w:val="000000"/>
                <w:sz w:val="24"/>
                <w:szCs w:val="24"/>
                <w:lang w:val="zh-CN"/>
              </w:rPr>
              <w:t>序</w:t>
            </w:r>
          </w:p>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sz w:val="24"/>
                <w:szCs w:val="24"/>
                <w:lang w:val="zh-CN"/>
              </w:rPr>
              <w:t>号</w:t>
            </w:r>
          </w:p>
        </w:tc>
        <w:tc>
          <w:tcPr>
            <w:tcW w:w="975"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kern w:val="2"/>
                <w:sz w:val="24"/>
                <w:szCs w:val="24"/>
                <w:lang w:val="zh-CN" w:eastAsia="zh-CN" w:bidi="ar-SA"/>
              </w:rPr>
            </w:pPr>
            <w:r>
              <w:rPr>
                <w:rFonts w:hint="eastAsia" w:ascii="仿宋_GB2312" w:hAnsi="仿宋_GB2312" w:eastAsia="仿宋_GB2312" w:cs="仿宋_GB2312"/>
                <w:sz w:val="24"/>
                <w:szCs w:val="24"/>
              </w:rPr>
              <w:t>重点普法内容</w:t>
            </w:r>
          </w:p>
        </w:tc>
        <w:tc>
          <w:tcPr>
            <w:tcW w:w="950"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第一责任人</w:t>
            </w:r>
          </w:p>
        </w:tc>
        <w:tc>
          <w:tcPr>
            <w:tcW w:w="987"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sz w:val="24"/>
                <w:szCs w:val="24"/>
              </w:rPr>
              <w:t>分管责任人</w:t>
            </w:r>
          </w:p>
        </w:tc>
        <w:tc>
          <w:tcPr>
            <w:tcW w:w="1200"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sz w:val="24"/>
                <w:szCs w:val="24"/>
              </w:rPr>
              <w:t>责任</w:t>
            </w:r>
            <w:r>
              <w:rPr>
                <w:rFonts w:hint="eastAsia" w:ascii="仿宋_GB2312" w:hAnsi="仿宋_GB2312" w:eastAsia="仿宋_GB2312" w:cs="仿宋_GB2312"/>
                <w:color w:val="000000"/>
                <w:sz w:val="24"/>
                <w:szCs w:val="24"/>
                <w:lang w:val="zh-CN"/>
              </w:rPr>
              <w:t>科室</w:t>
            </w:r>
          </w:p>
        </w:tc>
        <w:tc>
          <w:tcPr>
            <w:tcW w:w="1200"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配合单位</w:t>
            </w:r>
          </w:p>
        </w:tc>
        <w:tc>
          <w:tcPr>
            <w:tcW w:w="5321" w:type="dxa"/>
            <w:tcBorders>
              <w:top w:val="single" w:color="000000" w:sz="2" w:space="0"/>
              <w:left w:val="single" w:color="000000" w:sz="2" w:space="0"/>
              <w:bottom w:val="single" w:color="000000" w:sz="2" w:space="0"/>
              <w:right w:val="single" w:color="000000" w:sz="2" w:space="0"/>
            </w:tcBorders>
            <w:vAlign w:val="center"/>
          </w:tcPr>
          <w:p>
            <w:pPr>
              <w:ind w:firstLine="1920" w:firstLineChars="800"/>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sz w:val="24"/>
                <w:szCs w:val="24"/>
              </w:rPr>
              <w:t>普法</w:t>
            </w:r>
            <w:r>
              <w:rPr>
                <w:rFonts w:hint="eastAsia" w:ascii="仿宋_GB2312" w:hAnsi="仿宋_GB2312" w:eastAsia="仿宋_GB2312" w:cs="仿宋_GB2312"/>
                <w:color w:val="000000"/>
                <w:sz w:val="24"/>
                <w:szCs w:val="24"/>
                <w:lang w:val="zh-CN"/>
              </w:rPr>
              <w:t>措施</w:t>
            </w:r>
          </w:p>
        </w:tc>
        <w:tc>
          <w:tcPr>
            <w:tcW w:w="3339" w:type="dxa"/>
            <w:tcBorders>
              <w:top w:val="single" w:color="000000" w:sz="2" w:space="0"/>
              <w:left w:val="single" w:color="000000" w:sz="2" w:space="0"/>
              <w:bottom w:val="single" w:color="000000" w:sz="2" w:space="0"/>
              <w:right w:val="single" w:color="000000" w:sz="2" w:space="0"/>
            </w:tcBorders>
            <w:vAlign w:val="center"/>
          </w:tcPr>
          <w:p>
            <w:pPr>
              <w:ind w:firstLine="840" w:firstLineChars="350"/>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标准和要求</w:t>
            </w:r>
          </w:p>
        </w:tc>
      </w:tr>
      <w:tr>
        <w:tblPrEx>
          <w:tblLayout w:type="fixed"/>
          <w:tblCellMar>
            <w:top w:w="0" w:type="dxa"/>
            <w:left w:w="108" w:type="dxa"/>
            <w:bottom w:w="0" w:type="dxa"/>
            <w:right w:w="108" w:type="dxa"/>
          </w:tblCellMar>
        </w:tblPrEx>
        <w:trPr>
          <w:trHeight w:val="90" w:hRule="atLeast"/>
        </w:trPr>
        <w:tc>
          <w:tcPr>
            <w:tcW w:w="456"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11</w:t>
            </w:r>
          </w:p>
        </w:tc>
        <w:tc>
          <w:tcPr>
            <w:tcW w:w="975"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习近平全面依法治国新理念新思想新战略</w:t>
            </w:r>
          </w:p>
        </w:tc>
        <w:tc>
          <w:tcPr>
            <w:tcW w:w="950" w:type="dxa"/>
            <w:tcBorders>
              <w:top w:val="single" w:color="000000" w:sz="2" w:space="0"/>
              <w:left w:val="single" w:color="000000" w:sz="2" w:space="0"/>
              <w:bottom w:val="single" w:color="000000" w:sz="2" w:space="0"/>
              <w:right w:val="single" w:color="000000" w:sz="2" w:space="0"/>
            </w:tcBorders>
            <w:vAlign w:val="center"/>
          </w:tcPr>
          <w:p>
            <w:pP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景兆栋</w:t>
            </w:r>
          </w:p>
        </w:tc>
        <w:tc>
          <w:tcPr>
            <w:tcW w:w="987"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冯学渊</w:t>
            </w:r>
          </w:p>
        </w:tc>
        <w:tc>
          <w:tcPr>
            <w:tcW w:w="1200"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办公室</w:t>
            </w:r>
          </w:p>
        </w:tc>
        <w:tc>
          <w:tcPr>
            <w:tcW w:w="1200"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各业务办公室和各学校（幼儿园）</w:t>
            </w:r>
          </w:p>
        </w:tc>
        <w:tc>
          <w:tcPr>
            <w:tcW w:w="5321" w:type="dxa"/>
            <w:tcBorders>
              <w:top w:val="single" w:color="000000" w:sz="2" w:space="0"/>
              <w:left w:val="single" w:color="000000" w:sz="2" w:space="0"/>
              <w:bottom w:val="single" w:color="000000" w:sz="2" w:space="0"/>
              <w:right w:val="single" w:color="000000" w:sz="2" w:space="0"/>
            </w:tcBorders>
          </w:tcPr>
          <w:p>
            <w:pPr>
              <w:jc w:val="both"/>
              <w:rPr>
                <w:rFonts w:hint="eastAsia" w:ascii="仿宋_GB2312" w:hAnsi="仿宋_GB2312" w:eastAsia="仿宋_GB2312" w:cs="仿宋_GB2312"/>
                <w:color w:val="000000"/>
                <w:sz w:val="24"/>
                <w:szCs w:val="24"/>
                <w:lang w:val="en-US" w:eastAsia="zh-CN"/>
              </w:rPr>
            </w:pPr>
          </w:p>
          <w:p>
            <w:pPr>
              <w:jc w:val="both"/>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把</w:t>
            </w:r>
            <w:r>
              <w:rPr>
                <w:rFonts w:hint="eastAsia" w:ascii="仿宋_GB2312" w:hAnsi="仿宋_GB2312" w:eastAsia="仿宋_GB2312" w:cs="仿宋_GB2312"/>
                <w:color w:val="000000"/>
                <w:sz w:val="24"/>
                <w:szCs w:val="24"/>
                <w:lang w:eastAsia="zh-CN"/>
              </w:rPr>
              <w:t>学习宣传习近平总书记全面依法治国新理念新思想新战略</w:t>
            </w:r>
            <w:r>
              <w:rPr>
                <w:rFonts w:hint="eastAsia" w:ascii="仿宋_GB2312" w:hAnsi="仿宋_GB2312" w:eastAsia="仿宋_GB2312" w:cs="仿宋_GB2312"/>
                <w:color w:val="000000"/>
                <w:sz w:val="24"/>
                <w:szCs w:val="24"/>
              </w:rPr>
              <w:t>纳入党组中心组学法内容，举办学习专题讲座。</w:t>
            </w:r>
          </w:p>
          <w:p>
            <w:pPr>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坚持日常宣传和主题宣传相结合，组织开展“</w:t>
            </w:r>
            <w:r>
              <w:rPr>
                <w:rFonts w:hint="eastAsia" w:ascii="仿宋_GB2312" w:hAnsi="仿宋_GB2312" w:eastAsia="仿宋_GB2312" w:cs="仿宋_GB2312"/>
                <w:color w:val="000000"/>
                <w:sz w:val="24"/>
                <w:szCs w:val="24"/>
                <w:lang w:eastAsia="zh-CN"/>
              </w:rPr>
              <w:t>学习宣传习近平总书记全面依法治国新理念新思想新战略</w:t>
            </w:r>
            <w:r>
              <w:rPr>
                <w:rFonts w:hint="eastAsia" w:ascii="仿宋_GB2312" w:hAnsi="仿宋_GB2312" w:eastAsia="仿宋_GB2312" w:cs="仿宋_GB2312"/>
                <w:color w:val="000000"/>
                <w:sz w:val="24"/>
                <w:szCs w:val="24"/>
                <w:lang w:val="en-US" w:eastAsia="zh-CN"/>
              </w:rPr>
              <w:t>专项行动</w:t>
            </w:r>
            <w:r>
              <w:rPr>
                <w:rFonts w:hint="eastAsia" w:ascii="仿宋_GB2312" w:hAnsi="仿宋_GB2312" w:eastAsia="仿宋_GB2312" w:cs="仿宋_GB2312"/>
                <w:color w:val="000000"/>
                <w:sz w:val="24"/>
                <w:szCs w:val="24"/>
              </w:rPr>
              <w:t>”。</w:t>
            </w:r>
          </w:p>
          <w:p>
            <w:pPr>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lang w:val="zh-CN"/>
              </w:rPr>
              <w:t>指导各</w:t>
            </w:r>
            <w:r>
              <w:rPr>
                <w:rFonts w:hint="eastAsia" w:ascii="仿宋_GB2312" w:hAnsi="仿宋_GB2312" w:eastAsia="仿宋_GB2312" w:cs="仿宋_GB2312"/>
                <w:color w:val="000000"/>
                <w:sz w:val="24"/>
                <w:szCs w:val="24"/>
                <w:lang w:val="en-US" w:eastAsia="zh-CN"/>
              </w:rPr>
              <w:t>业务办公室</w:t>
            </w:r>
            <w:r>
              <w:rPr>
                <w:rFonts w:hint="eastAsia" w:ascii="仿宋_GB2312" w:hAnsi="仿宋_GB2312" w:eastAsia="仿宋_GB2312" w:cs="仿宋_GB2312"/>
                <w:color w:val="000000"/>
                <w:sz w:val="24"/>
                <w:szCs w:val="24"/>
                <w:lang w:val="zh-CN"/>
              </w:rPr>
              <w:t>和学校将</w:t>
            </w:r>
            <w:r>
              <w:rPr>
                <w:rFonts w:hint="eastAsia" w:ascii="仿宋_GB2312" w:hAnsi="仿宋_GB2312" w:eastAsia="仿宋_GB2312" w:cs="仿宋_GB2312"/>
                <w:color w:val="000000"/>
                <w:sz w:val="24"/>
                <w:szCs w:val="24"/>
                <w:lang w:eastAsia="zh-CN"/>
              </w:rPr>
              <w:t>学习宣传习近平总书记全面依法治国新理念新思想新战略</w:t>
            </w:r>
            <w:r>
              <w:rPr>
                <w:rFonts w:hint="eastAsia" w:ascii="仿宋_GB2312" w:hAnsi="仿宋_GB2312" w:eastAsia="仿宋_GB2312" w:cs="仿宋_GB2312"/>
                <w:color w:val="000000"/>
                <w:sz w:val="24"/>
                <w:szCs w:val="24"/>
                <w:lang w:val="zh-CN"/>
              </w:rPr>
              <w:t>作为法治文化建设的重要内容。</w:t>
            </w:r>
          </w:p>
        </w:tc>
        <w:tc>
          <w:tcPr>
            <w:tcW w:w="3339" w:type="dxa"/>
            <w:tcBorders>
              <w:top w:val="single" w:color="000000" w:sz="2" w:space="0"/>
              <w:left w:val="single" w:color="000000" w:sz="2" w:space="0"/>
              <w:bottom w:val="single" w:color="000000" w:sz="2" w:space="0"/>
              <w:right w:val="single" w:color="000000" w:sz="2" w:space="0"/>
            </w:tcBorders>
          </w:tcPr>
          <w:p>
            <w:pPr>
              <w:tabs>
                <w:tab w:val="left" w:pos="312"/>
              </w:tabs>
              <w:spacing w:line="300" w:lineRule="exact"/>
              <w:rPr>
                <w:rFonts w:hint="eastAsia" w:ascii="仿宋_GB2312" w:hAnsi="仿宋_GB2312" w:eastAsia="仿宋_GB2312" w:cs="仿宋_GB2312"/>
                <w:b w:val="0"/>
                <w:bCs w:val="0"/>
                <w:color w:val="000000"/>
                <w:sz w:val="24"/>
                <w:szCs w:val="24"/>
                <w:lang w:val="en-US" w:eastAsia="zh-CN"/>
              </w:rPr>
            </w:pPr>
          </w:p>
          <w:p>
            <w:pPr>
              <w:tabs>
                <w:tab w:val="left" w:pos="312"/>
              </w:tabs>
              <w:spacing w:line="300" w:lineRule="exact"/>
              <w:rPr>
                <w:rFonts w:hint="eastAsia" w:ascii="仿宋_GB2312" w:hAnsi="仿宋_GB2312" w:eastAsia="仿宋_GB2312" w:cs="仿宋_GB2312"/>
                <w:b w:val="0"/>
                <w:bCs w:val="0"/>
                <w:color w:val="000000"/>
                <w:sz w:val="24"/>
                <w:szCs w:val="24"/>
                <w:lang w:eastAsia="zh-CN"/>
              </w:rPr>
            </w:pPr>
            <w:r>
              <w:rPr>
                <w:rFonts w:hint="eastAsia" w:ascii="仿宋_GB2312" w:hAnsi="仿宋_GB2312" w:eastAsia="仿宋_GB2312" w:cs="仿宋_GB2312"/>
                <w:b w:val="0"/>
                <w:bCs w:val="0"/>
                <w:color w:val="000000"/>
                <w:sz w:val="24"/>
                <w:szCs w:val="24"/>
                <w:lang w:val="en-US" w:eastAsia="zh-CN"/>
              </w:rPr>
              <w:t>1.</w:t>
            </w:r>
            <w:r>
              <w:rPr>
                <w:rFonts w:hint="eastAsia" w:ascii="仿宋_GB2312" w:hAnsi="仿宋_GB2312" w:eastAsia="仿宋_GB2312" w:cs="仿宋_GB2312"/>
                <w:b w:val="0"/>
                <w:bCs w:val="0"/>
                <w:color w:val="000000"/>
                <w:sz w:val="24"/>
                <w:szCs w:val="24"/>
              </w:rPr>
              <w:t>深入学习</w:t>
            </w:r>
            <w:r>
              <w:rPr>
                <w:rFonts w:hint="eastAsia" w:ascii="仿宋_GB2312" w:hAnsi="仿宋_GB2312" w:eastAsia="仿宋_GB2312" w:cs="仿宋_GB2312"/>
                <w:b w:val="0"/>
                <w:bCs w:val="0"/>
                <w:color w:val="000000"/>
                <w:sz w:val="24"/>
                <w:szCs w:val="24"/>
                <w:lang w:eastAsia="zh-CN"/>
              </w:rPr>
              <w:t>宣传习近平总书记全面依法治国新理念新思想新战略</w:t>
            </w:r>
            <w:r>
              <w:rPr>
                <w:rFonts w:hint="eastAsia" w:ascii="仿宋_GB2312" w:hAnsi="仿宋_GB2312" w:eastAsia="仿宋_GB2312" w:cs="仿宋_GB2312"/>
                <w:b w:val="0"/>
                <w:bCs w:val="0"/>
                <w:color w:val="000000"/>
                <w:sz w:val="24"/>
                <w:szCs w:val="24"/>
              </w:rPr>
              <w:t>，教</w:t>
            </w:r>
            <w:r>
              <w:rPr>
                <w:rFonts w:hint="eastAsia" w:ascii="仿宋_GB2312" w:hAnsi="仿宋_GB2312" w:eastAsia="仿宋_GB2312" w:cs="仿宋_GB2312"/>
                <w:b w:val="0"/>
                <w:bCs w:val="0"/>
                <w:color w:val="000000"/>
                <w:sz w:val="24"/>
                <w:szCs w:val="24"/>
                <w:lang w:eastAsia="zh-CN"/>
              </w:rPr>
              <w:t>育</w:t>
            </w:r>
            <w:r>
              <w:rPr>
                <w:rFonts w:hint="eastAsia" w:ascii="仿宋_GB2312" w:hAnsi="仿宋_GB2312" w:eastAsia="仿宋_GB2312" w:cs="仿宋_GB2312"/>
                <w:b w:val="0"/>
                <w:bCs w:val="0"/>
                <w:color w:val="000000"/>
                <w:sz w:val="24"/>
                <w:szCs w:val="24"/>
              </w:rPr>
              <w:t>系统</w:t>
            </w:r>
            <w:r>
              <w:rPr>
                <w:rFonts w:hint="eastAsia" w:ascii="仿宋_GB2312" w:hAnsi="仿宋_GB2312" w:eastAsia="仿宋_GB2312" w:cs="仿宋_GB2312"/>
                <w:b w:val="0"/>
                <w:bCs w:val="0"/>
                <w:color w:val="000000"/>
                <w:sz w:val="24"/>
                <w:szCs w:val="24"/>
                <w:lang w:eastAsia="zh-CN"/>
              </w:rPr>
              <w:t>干部、职工全面依法治国新理念新思想</w:t>
            </w:r>
            <w:r>
              <w:rPr>
                <w:rFonts w:hint="eastAsia" w:ascii="仿宋_GB2312" w:hAnsi="仿宋_GB2312" w:eastAsia="仿宋_GB2312" w:cs="仿宋_GB2312"/>
                <w:b w:val="0"/>
                <w:bCs w:val="0"/>
                <w:color w:val="000000"/>
                <w:sz w:val="24"/>
                <w:szCs w:val="24"/>
              </w:rPr>
              <w:t>，自觉遵守宪法、维护宪法权威的意识全面提高</w:t>
            </w:r>
            <w:r>
              <w:rPr>
                <w:rFonts w:hint="eastAsia" w:ascii="仿宋_GB2312" w:hAnsi="仿宋_GB2312" w:eastAsia="仿宋_GB2312" w:cs="仿宋_GB2312"/>
                <w:b w:val="0"/>
                <w:bCs w:val="0"/>
                <w:color w:val="000000"/>
                <w:sz w:val="24"/>
                <w:szCs w:val="24"/>
                <w:lang w:eastAsia="zh-CN"/>
              </w:rPr>
              <w:t>。</w:t>
            </w:r>
          </w:p>
          <w:p>
            <w:pPr>
              <w:tabs>
                <w:tab w:val="left" w:pos="312"/>
              </w:tabs>
              <w:spacing w:line="300" w:lineRule="exact"/>
              <w:rPr>
                <w:rFonts w:hint="eastAsia" w:ascii="仿宋_GB2312" w:hAnsi="仿宋_GB2312" w:eastAsia="仿宋_GB2312" w:cs="仿宋_GB2312"/>
                <w:b w:val="0"/>
                <w:bCs w:val="0"/>
                <w:color w:val="000000"/>
                <w:sz w:val="24"/>
                <w:szCs w:val="24"/>
                <w:lang w:val="zh-CN" w:eastAsia="zh-CN"/>
              </w:rPr>
            </w:pPr>
            <w:r>
              <w:rPr>
                <w:rFonts w:hint="eastAsia" w:ascii="仿宋_GB2312" w:hAnsi="仿宋_GB2312" w:eastAsia="仿宋_GB2312" w:cs="仿宋_GB2312"/>
                <w:b w:val="0"/>
                <w:bCs w:val="0"/>
                <w:color w:val="000000"/>
                <w:sz w:val="24"/>
                <w:szCs w:val="24"/>
                <w:lang w:val="en-US" w:eastAsia="zh-CN"/>
              </w:rPr>
              <w:t>2.</w:t>
            </w:r>
            <w:r>
              <w:rPr>
                <w:rFonts w:hint="eastAsia" w:ascii="仿宋_GB2312" w:hAnsi="仿宋_GB2312" w:eastAsia="仿宋_GB2312" w:cs="仿宋_GB2312"/>
                <w:b w:val="0"/>
                <w:bCs w:val="0"/>
                <w:color w:val="000000"/>
                <w:sz w:val="24"/>
                <w:szCs w:val="24"/>
              </w:rPr>
              <w:t>教育系统法治文化建设突出</w:t>
            </w:r>
            <w:r>
              <w:rPr>
                <w:rFonts w:hint="eastAsia" w:ascii="仿宋_GB2312" w:hAnsi="仿宋_GB2312" w:eastAsia="仿宋_GB2312" w:cs="仿宋_GB2312"/>
                <w:b w:val="0"/>
                <w:bCs w:val="0"/>
                <w:color w:val="000000"/>
                <w:sz w:val="24"/>
                <w:szCs w:val="24"/>
                <w:lang w:eastAsia="zh-CN"/>
              </w:rPr>
              <w:t>学习宣传习近平总书记全面依法治国新理念新思想新战略，</w:t>
            </w:r>
            <w:r>
              <w:rPr>
                <w:rFonts w:hint="eastAsia" w:ascii="仿宋_GB2312" w:hAnsi="仿宋_GB2312" w:eastAsia="仿宋_GB2312" w:cs="仿宋_GB2312"/>
                <w:color w:val="000000"/>
                <w:sz w:val="24"/>
                <w:szCs w:val="24"/>
                <w:lang w:val="zh-CN"/>
              </w:rPr>
              <w:t>推动领导干部发挥示范带头作用，增强走中国特色社会主义法治道路的自觉性和坚定性。</w:t>
            </w:r>
          </w:p>
          <w:p>
            <w:pPr>
              <w:tabs>
                <w:tab w:val="left" w:pos="312"/>
              </w:tabs>
              <w:spacing w:line="300" w:lineRule="exact"/>
              <w:rPr>
                <w:rFonts w:hint="eastAsia" w:ascii="仿宋_GB2312" w:hAnsi="仿宋_GB2312" w:eastAsia="仿宋_GB2312" w:cs="仿宋_GB2312"/>
                <w:color w:val="000000"/>
                <w:sz w:val="24"/>
                <w:szCs w:val="24"/>
              </w:rPr>
            </w:pPr>
          </w:p>
        </w:tc>
      </w:tr>
      <w:tr>
        <w:tblPrEx>
          <w:tblLayout w:type="fixed"/>
          <w:tblCellMar>
            <w:top w:w="0" w:type="dxa"/>
            <w:left w:w="108" w:type="dxa"/>
            <w:bottom w:w="0" w:type="dxa"/>
            <w:right w:w="108" w:type="dxa"/>
          </w:tblCellMar>
        </w:tblPrEx>
        <w:trPr>
          <w:trHeight w:val="2831" w:hRule="atLeast"/>
        </w:trPr>
        <w:tc>
          <w:tcPr>
            <w:tcW w:w="456"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12</w:t>
            </w:r>
          </w:p>
        </w:tc>
        <w:tc>
          <w:tcPr>
            <w:tcW w:w="975"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十九届四中全会精神</w:t>
            </w:r>
          </w:p>
        </w:tc>
        <w:tc>
          <w:tcPr>
            <w:tcW w:w="950" w:type="dxa"/>
            <w:tcBorders>
              <w:top w:val="single" w:color="000000" w:sz="2" w:space="0"/>
              <w:left w:val="single" w:color="000000" w:sz="2" w:space="0"/>
              <w:bottom w:val="single" w:color="000000" w:sz="2" w:space="0"/>
              <w:right w:val="single" w:color="000000" w:sz="2" w:space="0"/>
            </w:tcBorders>
            <w:vAlign w:val="center"/>
          </w:tcPr>
          <w:p>
            <w:pP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景兆栋</w:t>
            </w:r>
          </w:p>
        </w:tc>
        <w:tc>
          <w:tcPr>
            <w:tcW w:w="987"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冯学渊</w:t>
            </w:r>
          </w:p>
        </w:tc>
        <w:tc>
          <w:tcPr>
            <w:tcW w:w="1200"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办公室</w:t>
            </w:r>
          </w:p>
        </w:tc>
        <w:tc>
          <w:tcPr>
            <w:tcW w:w="1200"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各业务办公室和各学校（幼儿园）</w:t>
            </w:r>
          </w:p>
        </w:tc>
        <w:tc>
          <w:tcPr>
            <w:tcW w:w="5321" w:type="dxa"/>
            <w:tcBorders>
              <w:top w:val="single" w:color="000000" w:sz="2" w:space="0"/>
              <w:left w:val="single" w:color="000000" w:sz="2" w:space="0"/>
              <w:bottom w:val="single" w:color="000000" w:sz="2" w:space="0"/>
              <w:right w:val="single" w:color="000000" w:sz="2" w:space="0"/>
            </w:tcBorders>
            <w:vAlign w:val="top"/>
          </w:tcPr>
          <w:p>
            <w:pPr>
              <w:jc w:val="both"/>
              <w:rPr>
                <w:rFonts w:hint="eastAsia" w:ascii="仿宋_GB2312" w:hAnsi="仿宋_GB2312" w:eastAsia="仿宋_GB2312" w:cs="仿宋_GB2312"/>
                <w:color w:val="000000"/>
                <w:sz w:val="24"/>
                <w:szCs w:val="24"/>
                <w:lang w:val="en-US" w:eastAsia="zh-CN"/>
              </w:rPr>
            </w:pPr>
          </w:p>
          <w:p>
            <w:pPr>
              <w:jc w:val="both"/>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深入</w:t>
            </w:r>
            <w:r>
              <w:rPr>
                <w:rFonts w:hint="eastAsia" w:ascii="仿宋_GB2312" w:hAnsi="仿宋_GB2312" w:eastAsia="仿宋_GB2312" w:cs="仿宋_GB2312"/>
                <w:color w:val="000000"/>
                <w:sz w:val="24"/>
                <w:szCs w:val="24"/>
                <w:lang w:eastAsia="zh-CN"/>
              </w:rPr>
              <w:t>学习</w:t>
            </w:r>
            <w:r>
              <w:rPr>
                <w:rFonts w:hint="eastAsia" w:ascii="仿宋_GB2312" w:hAnsi="仿宋_GB2312" w:eastAsia="仿宋_GB2312" w:cs="仿宋_GB2312"/>
                <w:sz w:val="24"/>
                <w:szCs w:val="24"/>
              </w:rPr>
              <w:t>十九届四中全会精神</w:t>
            </w:r>
            <w:r>
              <w:rPr>
                <w:rFonts w:hint="eastAsia" w:ascii="仿宋_GB2312" w:hAnsi="仿宋_GB2312" w:eastAsia="仿宋_GB2312" w:cs="仿宋_GB2312"/>
                <w:color w:val="000000"/>
                <w:sz w:val="24"/>
                <w:szCs w:val="24"/>
              </w:rPr>
              <w:t>，坚持</w:t>
            </w:r>
            <w:r>
              <w:rPr>
                <w:rFonts w:hint="eastAsia" w:ascii="仿宋_GB2312" w:hAnsi="仿宋_GB2312" w:eastAsia="仿宋_GB2312" w:cs="仿宋_GB2312"/>
                <w:b w:val="0"/>
                <w:bCs w:val="0"/>
                <w:color w:val="000000"/>
                <w:sz w:val="24"/>
                <w:szCs w:val="24"/>
              </w:rPr>
              <w:t>以习近平新时代中国特色社会主义思想为指导</w:t>
            </w:r>
            <w:r>
              <w:rPr>
                <w:rFonts w:hint="eastAsia" w:ascii="仿宋_GB2312" w:hAnsi="仿宋_GB2312" w:eastAsia="仿宋_GB2312" w:cs="仿宋_GB2312"/>
                <w:color w:val="000000"/>
                <w:sz w:val="24"/>
                <w:szCs w:val="24"/>
              </w:rPr>
              <w:t>。把</w:t>
            </w:r>
            <w:r>
              <w:rPr>
                <w:rFonts w:hint="eastAsia" w:ascii="仿宋_GB2312" w:hAnsi="仿宋_GB2312" w:eastAsia="仿宋_GB2312" w:cs="仿宋_GB2312"/>
                <w:color w:val="000000"/>
                <w:sz w:val="24"/>
                <w:szCs w:val="24"/>
                <w:lang w:eastAsia="zh-CN"/>
              </w:rPr>
              <w:t>学习</w:t>
            </w:r>
            <w:r>
              <w:rPr>
                <w:rFonts w:hint="eastAsia" w:ascii="仿宋_GB2312" w:hAnsi="仿宋_GB2312" w:eastAsia="仿宋_GB2312" w:cs="仿宋_GB2312"/>
                <w:sz w:val="24"/>
                <w:szCs w:val="24"/>
              </w:rPr>
              <w:t>十九届四中全会精神</w:t>
            </w:r>
            <w:r>
              <w:rPr>
                <w:rFonts w:hint="eastAsia" w:ascii="仿宋_GB2312" w:hAnsi="仿宋_GB2312" w:eastAsia="仿宋_GB2312" w:cs="仿宋_GB2312"/>
                <w:color w:val="000000"/>
                <w:sz w:val="24"/>
                <w:szCs w:val="24"/>
              </w:rPr>
              <w:t>纳入党组中心组学法内容，举办学习专题讲座。</w:t>
            </w:r>
          </w:p>
          <w:p>
            <w:pPr>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lang w:val="zh-CN"/>
              </w:rPr>
              <w:t>指导各</w:t>
            </w:r>
            <w:r>
              <w:rPr>
                <w:rFonts w:hint="eastAsia" w:ascii="仿宋_GB2312" w:hAnsi="仿宋_GB2312" w:eastAsia="仿宋_GB2312" w:cs="仿宋_GB2312"/>
                <w:color w:val="000000"/>
                <w:sz w:val="24"/>
                <w:szCs w:val="24"/>
                <w:lang w:val="en-US" w:eastAsia="zh-CN"/>
              </w:rPr>
              <w:t>业务办公室</w:t>
            </w:r>
            <w:r>
              <w:rPr>
                <w:rFonts w:hint="eastAsia" w:ascii="仿宋_GB2312" w:hAnsi="仿宋_GB2312" w:eastAsia="仿宋_GB2312" w:cs="仿宋_GB2312"/>
                <w:color w:val="000000"/>
                <w:sz w:val="24"/>
                <w:szCs w:val="24"/>
                <w:lang w:val="zh-CN"/>
              </w:rPr>
              <w:t>和学校将</w:t>
            </w:r>
            <w:r>
              <w:rPr>
                <w:rFonts w:hint="eastAsia" w:ascii="仿宋_GB2312" w:hAnsi="仿宋_GB2312" w:eastAsia="仿宋_GB2312" w:cs="仿宋_GB2312"/>
                <w:color w:val="000000"/>
                <w:sz w:val="24"/>
                <w:szCs w:val="24"/>
                <w:lang w:eastAsia="zh-CN"/>
              </w:rPr>
              <w:t>学习</w:t>
            </w:r>
            <w:r>
              <w:rPr>
                <w:rFonts w:hint="eastAsia" w:ascii="仿宋_GB2312" w:hAnsi="仿宋_GB2312" w:eastAsia="仿宋_GB2312" w:cs="仿宋_GB2312"/>
                <w:sz w:val="24"/>
                <w:szCs w:val="24"/>
              </w:rPr>
              <w:t>十九届四中全会精神</w:t>
            </w:r>
            <w:r>
              <w:rPr>
                <w:rFonts w:hint="eastAsia" w:ascii="仿宋_GB2312" w:hAnsi="仿宋_GB2312" w:eastAsia="仿宋_GB2312" w:cs="仿宋_GB2312"/>
                <w:color w:val="000000"/>
                <w:sz w:val="24"/>
                <w:szCs w:val="24"/>
                <w:lang w:val="zh-CN"/>
              </w:rPr>
              <w:t>作为法治文化建设的重要内容，强化学习措施，增强学习实效。</w:t>
            </w:r>
          </w:p>
        </w:tc>
        <w:tc>
          <w:tcPr>
            <w:tcW w:w="3339" w:type="dxa"/>
            <w:tcBorders>
              <w:top w:val="single" w:color="000000" w:sz="2" w:space="0"/>
              <w:left w:val="single" w:color="000000" w:sz="2" w:space="0"/>
              <w:bottom w:val="single" w:color="000000" w:sz="2" w:space="0"/>
              <w:right w:val="single" w:color="000000" w:sz="2" w:space="0"/>
            </w:tcBorders>
          </w:tcPr>
          <w:p>
            <w:pPr>
              <w:numPr>
                <w:ilvl w:val="0"/>
                <w:numId w:val="0"/>
              </w:numPr>
              <w:spacing w:line="240" w:lineRule="auto"/>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lang w:val="en-US" w:eastAsia="zh-CN"/>
              </w:rPr>
              <w:t>1.机关干部、党员教师</w:t>
            </w:r>
            <w:r>
              <w:rPr>
                <w:rFonts w:hint="eastAsia" w:ascii="仿宋_GB2312" w:hAnsi="仿宋_GB2312" w:eastAsia="仿宋_GB2312" w:cs="仿宋_GB2312"/>
                <w:color w:val="000000"/>
                <w:sz w:val="24"/>
                <w:szCs w:val="24"/>
              </w:rPr>
              <w:t>深入学习</w:t>
            </w:r>
            <w:r>
              <w:rPr>
                <w:rFonts w:hint="eastAsia" w:ascii="仿宋_GB2312" w:hAnsi="仿宋_GB2312" w:eastAsia="仿宋_GB2312" w:cs="仿宋_GB2312"/>
                <w:b w:val="0"/>
                <w:bCs w:val="0"/>
                <w:color w:val="000000"/>
                <w:sz w:val="24"/>
                <w:szCs w:val="24"/>
              </w:rPr>
              <w:t>以</w:t>
            </w:r>
            <w:r>
              <w:rPr>
                <w:rFonts w:hint="eastAsia" w:ascii="仿宋_GB2312" w:hAnsi="仿宋_GB2312" w:eastAsia="仿宋_GB2312" w:cs="仿宋_GB2312"/>
                <w:sz w:val="24"/>
                <w:szCs w:val="24"/>
              </w:rPr>
              <w:t>十九届四中全会精神</w:t>
            </w:r>
            <w:r>
              <w:rPr>
                <w:rFonts w:hint="eastAsia" w:ascii="仿宋_GB2312" w:hAnsi="仿宋_GB2312" w:eastAsia="仿宋_GB2312" w:cs="仿宋_GB2312"/>
                <w:sz w:val="24"/>
                <w:szCs w:val="24"/>
                <w:lang w:eastAsia="zh-CN"/>
              </w:rPr>
              <w:t>，全面了解推进国家治理体系和治理能力现代化的总体要求和总体目标。</w:t>
            </w:r>
          </w:p>
          <w:p>
            <w:pPr>
              <w:spacing w:line="24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2.机关干部、党员教师</w:t>
            </w:r>
            <w:r>
              <w:rPr>
                <w:rFonts w:hint="eastAsia" w:ascii="仿宋_GB2312" w:hAnsi="仿宋_GB2312" w:eastAsia="仿宋_GB2312" w:cs="仿宋_GB2312"/>
                <w:color w:val="000000"/>
                <w:sz w:val="24"/>
                <w:szCs w:val="24"/>
              </w:rPr>
              <w:t>对</w:t>
            </w:r>
            <w:r>
              <w:rPr>
                <w:rFonts w:hint="eastAsia" w:ascii="仿宋_GB2312" w:hAnsi="仿宋_GB2312" w:eastAsia="仿宋_GB2312" w:cs="仿宋_GB2312"/>
                <w:sz w:val="24"/>
                <w:szCs w:val="24"/>
              </w:rPr>
              <w:t>十九届四中全会精神</w:t>
            </w:r>
            <w:r>
              <w:rPr>
                <w:rFonts w:hint="eastAsia" w:ascii="仿宋_GB2312" w:hAnsi="仿宋_GB2312" w:eastAsia="仿宋_GB2312" w:cs="仿宋_GB2312"/>
                <w:color w:val="000000"/>
                <w:sz w:val="24"/>
                <w:szCs w:val="24"/>
              </w:rPr>
              <w:t>知晓率达到</w:t>
            </w:r>
            <w:r>
              <w:rPr>
                <w:rFonts w:hint="eastAsia" w:ascii="仿宋_GB2312" w:hAnsi="仿宋_GB2312" w:eastAsia="仿宋_GB2312" w:cs="仿宋_GB2312"/>
                <w:color w:val="000000"/>
                <w:sz w:val="24"/>
                <w:szCs w:val="24"/>
                <w:lang w:val="en-US" w:eastAsia="zh-CN"/>
              </w:rPr>
              <w:t>8</w:t>
            </w:r>
            <w:r>
              <w:rPr>
                <w:rFonts w:hint="eastAsia" w:ascii="仿宋_GB2312" w:hAnsi="仿宋_GB2312" w:eastAsia="仿宋_GB2312" w:cs="仿宋_GB2312"/>
                <w:color w:val="000000"/>
                <w:sz w:val="24"/>
                <w:szCs w:val="24"/>
              </w:rPr>
              <w:t>0%以上。</w:t>
            </w:r>
          </w:p>
          <w:p>
            <w:pPr>
              <w:numPr>
                <w:ilvl w:val="0"/>
                <w:numId w:val="0"/>
              </w:numPr>
              <w:spacing w:line="240" w:lineRule="auto"/>
              <w:rPr>
                <w:rFonts w:hint="default" w:ascii="仿宋_GB2312" w:hAnsi="仿宋_GB2312" w:eastAsia="仿宋_GB2312" w:cs="仿宋_GB2312"/>
                <w:color w:val="000000"/>
                <w:sz w:val="24"/>
                <w:szCs w:val="24"/>
                <w:lang w:val="en-US" w:eastAsia="zh-CN"/>
              </w:rPr>
            </w:pPr>
          </w:p>
        </w:tc>
      </w:tr>
      <w:tr>
        <w:tblPrEx>
          <w:tblLayout w:type="fixed"/>
          <w:tblCellMar>
            <w:top w:w="0" w:type="dxa"/>
            <w:left w:w="108" w:type="dxa"/>
            <w:bottom w:w="0" w:type="dxa"/>
            <w:right w:w="108" w:type="dxa"/>
          </w:tblCellMar>
        </w:tblPrEx>
        <w:trPr>
          <w:trHeight w:val="1503" w:hRule="atLeast"/>
        </w:trPr>
        <w:tc>
          <w:tcPr>
            <w:tcW w:w="456"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color w:val="000000"/>
                <w:sz w:val="24"/>
                <w:szCs w:val="24"/>
                <w:lang w:val="zh-CN"/>
              </w:rPr>
              <w:t>序</w:t>
            </w:r>
          </w:p>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sz w:val="24"/>
                <w:szCs w:val="24"/>
                <w:lang w:val="zh-CN"/>
              </w:rPr>
              <w:t>号</w:t>
            </w:r>
          </w:p>
        </w:tc>
        <w:tc>
          <w:tcPr>
            <w:tcW w:w="975"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kern w:val="2"/>
                <w:sz w:val="24"/>
                <w:szCs w:val="24"/>
                <w:lang w:val="zh-CN" w:eastAsia="zh-CN" w:bidi="ar-SA"/>
              </w:rPr>
            </w:pPr>
            <w:r>
              <w:rPr>
                <w:rFonts w:hint="eastAsia" w:ascii="仿宋_GB2312" w:hAnsi="仿宋_GB2312" w:eastAsia="仿宋_GB2312" w:cs="仿宋_GB2312"/>
                <w:sz w:val="24"/>
                <w:szCs w:val="24"/>
              </w:rPr>
              <w:t>重点普法内容</w:t>
            </w:r>
          </w:p>
        </w:tc>
        <w:tc>
          <w:tcPr>
            <w:tcW w:w="950"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第一责任人</w:t>
            </w:r>
          </w:p>
        </w:tc>
        <w:tc>
          <w:tcPr>
            <w:tcW w:w="987"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sz w:val="24"/>
                <w:szCs w:val="24"/>
              </w:rPr>
              <w:t>分管责任人</w:t>
            </w:r>
          </w:p>
        </w:tc>
        <w:tc>
          <w:tcPr>
            <w:tcW w:w="1200"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sz w:val="24"/>
                <w:szCs w:val="24"/>
              </w:rPr>
              <w:t>责任</w:t>
            </w:r>
            <w:r>
              <w:rPr>
                <w:rFonts w:hint="eastAsia" w:ascii="仿宋_GB2312" w:hAnsi="仿宋_GB2312" w:eastAsia="仿宋_GB2312" w:cs="仿宋_GB2312"/>
                <w:color w:val="000000"/>
                <w:sz w:val="24"/>
                <w:szCs w:val="24"/>
                <w:lang w:val="zh-CN"/>
              </w:rPr>
              <w:t>科室</w:t>
            </w:r>
          </w:p>
        </w:tc>
        <w:tc>
          <w:tcPr>
            <w:tcW w:w="1200"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配合单位</w:t>
            </w:r>
          </w:p>
        </w:tc>
        <w:tc>
          <w:tcPr>
            <w:tcW w:w="5321" w:type="dxa"/>
            <w:tcBorders>
              <w:top w:val="single" w:color="000000" w:sz="2" w:space="0"/>
              <w:left w:val="single" w:color="000000" w:sz="2" w:space="0"/>
              <w:bottom w:val="single" w:color="000000" w:sz="2" w:space="0"/>
              <w:right w:val="single" w:color="000000" w:sz="2" w:space="0"/>
            </w:tcBorders>
            <w:vAlign w:val="center"/>
          </w:tcPr>
          <w:p>
            <w:pPr>
              <w:ind w:firstLine="1920" w:firstLineChars="800"/>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sz w:val="24"/>
                <w:szCs w:val="24"/>
              </w:rPr>
              <w:t>普法</w:t>
            </w:r>
            <w:r>
              <w:rPr>
                <w:rFonts w:hint="eastAsia" w:ascii="仿宋_GB2312" w:hAnsi="仿宋_GB2312" w:eastAsia="仿宋_GB2312" w:cs="仿宋_GB2312"/>
                <w:color w:val="000000"/>
                <w:sz w:val="24"/>
                <w:szCs w:val="24"/>
                <w:lang w:val="zh-CN"/>
              </w:rPr>
              <w:t>措施</w:t>
            </w:r>
          </w:p>
        </w:tc>
        <w:tc>
          <w:tcPr>
            <w:tcW w:w="3339" w:type="dxa"/>
            <w:tcBorders>
              <w:top w:val="single" w:color="000000" w:sz="2" w:space="0"/>
              <w:left w:val="single" w:color="000000" w:sz="2" w:space="0"/>
              <w:bottom w:val="single" w:color="000000" w:sz="2" w:space="0"/>
              <w:right w:val="single" w:color="000000" w:sz="2" w:space="0"/>
            </w:tcBorders>
            <w:vAlign w:val="center"/>
          </w:tcPr>
          <w:p>
            <w:pPr>
              <w:ind w:firstLine="840" w:firstLineChars="350"/>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标准和要求</w:t>
            </w:r>
          </w:p>
        </w:tc>
      </w:tr>
      <w:tr>
        <w:tblPrEx>
          <w:tblLayout w:type="fixed"/>
          <w:tblCellMar>
            <w:top w:w="0" w:type="dxa"/>
            <w:left w:w="108" w:type="dxa"/>
            <w:bottom w:w="0" w:type="dxa"/>
            <w:right w:w="108" w:type="dxa"/>
          </w:tblCellMar>
        </w:tblPrEx>
        <w:trPr>
          <w:trHeight w:val="6296" w:hRule="atLeast"/>
        </w:trPr>
        <w:tc>
          <w:tcPr>
            <w:tcW w:w="456"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13</w:t>
            </w:r>
          </w:p>
        </w:tc>
        <w:tc>
          <w:tcPr>
            <w:tcW w:w="975"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防疫相关法律</w:t>
            </w:r>
          </w:p>
        </w:tc>
        <w:tc>
          <w:tcPr>
            <w:tcW w:w="950" w:type="dxa"/>
            <w:tcBorders>
              <w:top w:val="single" w:color="000000" w:sz="2" w:space="0"/>
              <w:left w:val="single" w:color="000000" w:sz="2" w:space="0"/>
              <w:bottom w:val="single" w:color="000000" w:sz="2" w:space="0"/>
              <w:right w:val="single" w:color="000000" w:sz="2" w:space="0"/>
            </w:tcBorders>
            <w:vAlign w:val="center"/>
          </w:tcPr>
          <w:p>
            <w:pP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景兆栋</w:t>
            </w:r>
          </w:p>
        </w:tc>
        <w:tc>
          <w:tcPr>
            <w:tcW w:w="987"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冯学渊</w:t>
            </w:r>
          </w:p>
        </w:tc>
        <w:tc>
          <w:tcPr>
            <w:tcW w:w="1200"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办公室</w:t>
            </w:r>
          </w:p>
        </w:tc>
        <w:tc>
          <w:tcPr>
            <w:tcW w:w="1200"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各业务办公室和各学校（幼儿园）</w:t>
            </w:r>
          </w:p>
        </w:tc>
        <w:tc>
          <w:tcPr>
            <w:tcW w:w="5321" w:type="dxa"/>
            <w:tcBorders>
              <w:top w:val="single" w:color="000000" w:sz="2" w:space="0"/>
              <w:left w:val="single" w:color="000000" w:sz="2" w:space="0"/>
              <w:bottom w:val="single" w:color="000000" w:sz="2" w:space="0"/>
              <w:right w:val="single" w:color="000000" w:sz="2" w:space="0"/>
            </w:tcBorders>
          </w:tcPr>
          <w:p>
            <w:pPr>
              <w:numPr>
                <w:ilvl w:val="0"/>
                <w:numId w:val="0"/>
              </w:numPr>
              <w:jc w:val="both"/>
              <w:rPr>
                <w:rFonts w:hint="eastAsia" w:ascii="仿宋_GB2312" w:hAnsi="仿宋_GB2312" w:eastAsia="仿宋_GB2312" w:cs="仿宋_GB2312"/>
                <w:color w:val="000000"/>
                <w:sz w:val="24"/>
                <w:szCs w:val="24"/>
                <w:lang w:val="en-US" w:eastAsia="zh-CN"/>
              </w:rPr>
            </w:pPr>
          </w:p>
          <w:p>
            <w:pPr>
              <w:numPr>
                <w:ilvl w:val="0"/>
                <w:numId w:val="0"/>
              </w:numPr>
              <w:jc w:val="both"/>
              <w:rPr>
                <w:rFonts w:hint="eastAsia" w:ascii="仿宋_GB2312" w:hAnsi="仿宋_GB2312" w:eastAsia="仿宋_GB2312" w:cs="仿宋_GB2312"/>
                <w:color w:val="000000"/>
                <w:sz w:val="24"/>
                <w:szCs w:val="24"/>
                <w:lang w:val="en-US" w:eastAsia="zh-CN"/>
              </w:rPr>
            </w:pPr>
          </w:p>
          <w:p>
            <w:pPr>
              <w:numPr>
                <w:ilvl w:val="0"/>
                <w:numId w:val="0"/>
              </w:numPr>
              <w:jc w:val="both"/>
              <w:rPr>
                <w:rFonts w:hint="eastAsia" w:ascii="仿宋_GB2312" w:hAnsi="仿宋_GB2312" w:eastAsia="仿宋_GB2312" w:cs="仿宋_GB2312"/>
                <w:color w:val="000000"/>
                <w:sz w:val="24"/>
                <w:szCs w:val="24"/>
                <w:lang w:val="en-US" w:eastAsia="zh-CN"/>
              </w:rPr>
            </w:pPr>
          </w:p>
          <w:p>
            <w:pPr>
              <w:numPr>
                <w:ilvl w:val="0"/>
                <w:numId w:val="0"/>
              </w:numPr>
              <w:jc w:val="both"/>
              <w:rPr>
                <w:rFonts w:hint="eastAsia" w:ascii="仿宋_GB2312" w:hAnsi="仿宋_GB2312" w:eastAsia="仿宋_GB2312" w:cs="仿宋_GB2312"/>
                <w:color w:val="000000"/>
                <w:sz w:val="24"/>
                <w:szCs w:val="24"/>
                <w:lang w:val="en-US" w:eastAsia="zh-CN"/>
              </w:rPr>
            </w:pPr>
          </w:p>
          <w:p>
            <w:pPr>
              <w:numPr>
                <w:ilvl w:val="0"/>
                <w:numId w:val="0"/>
              </w:num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lang w:eastAsia="zh-CN"/>
              </w:rPr>
              <w:t>在教育系统</w:t>
            </w:r>
            <w:r>
              <w:rPr>
                <w:rFonts w:hint="eastAsia" w:ascii="仿宋_GB2312" w:hAnsi="仿宋_GB2312" w:eastAsia="仿宋_GB2312" w:cs="仿宋_GB2312"/>
                <w:color w:val="000000"/>
                <w:sz w:val="24"/>
                <w:szCs w:val="24"/>
              </w:rPr>
              <w:t>组织</w:t>
            </w:r>
            <w:r>
              <w:rPr>
                <w:rFonts w:hint="eastAsia" w:ascii="仿宋_GB2312" w:hAnsi="仿宋_GB2312" w:eastAsia="仿宋_GB2312" w:cs="仿宋_GB2312"/>
                <w:color w:val="000000"/>
                <w:sz w:val="24"/>
                <w:szCs w:val="24"/>
                <w:lang w:eastAsia="zh-CN"/>
              </w:rPr>
              <w:t>开展应对防控新型冠状病毒肺炎疫情法治宣传教育。</w:t>
            </w:r>
            <w:r>
              <w:rPr>
                <w:rFonts w:hint="eastAsia" w:ascii="仿宋_GB2312" w:hAnsi="仿宋_GB2312" w:eastAsia="仿宋_GB2312" w:cs="仿宋_GB2312"/>
                <w:color w:val="000000"/>
                <w:sz w:val="24"/>
                <w:szCs w:val="24"/>
                <w:lang w:val="zh-CN"/>
              </w:rPr>
              <w:t>各</w:t>
            </w:r>
            <w:r>
              <w:rPr>
                <w:rFonts w:hint="eastAsia" w:ascii="仿宋_GB2312" w:hAnsi="仿宋_GB2312" w:eastAsia="仿宋_GB2312" w:cs="仿宋_GB2312"/>
                <w:color w:val="000000"/>
                <w:sz w:val="24"/>
                <w:szCs w:val="24"/>
                <w:lang w:val="en-US" w:eastAsia="zh-CN"/>
              </w:rPr>
              <w:t>业务办公室</w:t>
            </w:r>
            <w:r>
              <w:rPr>
                <w:rFonts w:hint="eastAsia" w:ascii="仿宋_GB2312" w:hAnsi="仿宋_GB2312" w:eastAsia="仿宋_GB2312" w:cs="仿宋_GB2312"/>
                <w:color w:val="000000"/>
                <w:sz w:val="24"/>
                <w:szCs w:val="24"/>
                <w:lang w:val="zh-CN"/>
              </w:rPr>
              <w:t>和学校</w:t>
            </w:r>
            <w:r>
              <w:rPr>
                <w:rFonts w:hint="eastAsia" w:ascii="仿宋_GB2312" w:hAnsi="仿宋_GB2312" w:eastAsia="仿宋_GB2312" w:cs="仿宋_GB2312"/>
                <w:color w:val="000000"/>
                <w:sz w:val="24"/>
                <w:szCs w:val="24"/>
              </w:rPr>
              <w:t>深入</w:t>
            </w:r>
            <w:r>
              <w:rPr>
                <w:rFonts w:hint="eastAsia" w:ascii="仿宋_GB2312" w:hAnsi="仿宋_GB2312" w:eastAsia="仿宋_GB2312" w:cs="仿宋_GB2312"/>
                <w:color w:val="000000"/>
                <w:sz w:val="24"/>
                <w:szCs w:val="24"/>
                <w:lang w:eastAsia="zh-CN"/>
              </w:rPr>
              <w:t>学习宣传习近平总书记关于加强新型冠状病毒肺炎疫情防控重要讲话和指示精神及中央、自治区党委关于疫情防控工作的各项决策部署</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加大疫情防控相关法律法规的解读</w:t>
            </w:r>
            <w:r>
              <w:rPr>
                <w:rFonts w:hint="eastAsia" w:ascii="仿宋_GB2312" w:hAnsi="仿宋_GB2312" w:eastAsia="仿宋_GB2312" w:cs="仿宋_GB2312"/>
                <w:color w:val="000000"/>
                <w:sz w:val="24"/>
                <w:szCs w:val="24"/>
              </w:rPr>
              <w:t>。</w:t>
            </w:r>
          </w:p>
          <w:p>
            <w:pPr>
              <w:pStyle w:val="2"/>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4"/>
                <w:szCs w:val="24"/>
                <w:lang w:val="en-US" w:eastAsia="zh-CN"/>
              </w:rPr>
              <w:t>2.通过宣传海报、微动漫、微视频等方式强化宣传，积极引导师生及家长增强法治意识，依法支持和配合疫情防控工作</w:t>
            </w:r>
          </w:p>
          <w:p>
            <w:pPr>
              <w:spacing w:line="240" w:lineRule="auto"/>
              <w:rPr>
                <w:rFonts w:hint="eastAsia" w:ascii="仿宋_GB2312" w:hAnsi="仿宋_GB2312" w:eastAsia="仿宋_GB2312" w:cs="仿宋_GB2312"/>
                <w:sz w:val="24"/>
                <w:szCs w:val="24"/>
              </w:rPr>
            </w:pPr>
          </w:p>
        </w:tc>
        <w:tc>
          <w:tcPr>
            <w:tcW w:w="3339" w:type="dxa"/>
            <w:tcBorders>
              <w:top w:val="single" w:color="000000" w:sz="2" w:space="0"/>
              <w:left w:val="single" w:color="000000" w:sz="2" w:space="0"/>
              <w:bottom w:val="single" w:color="000000" w:sz="2" w:space="0"/>
              <w:right w:val="single" w:color="000000" w:sz="2" w:space="0"/>
            </w:tcBorders>
          </w:tcPr>
          <w:p>
            <w:pPr>
              <w:numPr>
                <w:ilvl w:val="0"/>
                <w:numId w:val="0"/>
              </w:numPr>
              <w:jc w:val="both"/>
              <w:rPr>
                <w:rFonts w:hint="eastAsia" w:ascii="仿宋_GB2312" w:hAnsi="仿宋_GB2312" w:eastAsia="仿宋_GB2312" w:cs="仿宋_GB2312"/>
                <w:color w:val="000000"/>
                <w:sz w:val="24"/>
                <w:szCs w:val="24"/>
                <w:lang w:val="en-US" w:eastAsia="zh-CN"/>
              </w:rPr>
            </w:pPr>
          </w:p>
          <w:p>
            <w:pPr>
              <w:numPr>
                <w:ilvl w:val="0"/>
                <w:numId w:val="0"/>
              </w:numPr>
              <w:jc w:val="both"/>
              <w:rPr>
                <w:rFonts w:hint="eastAsia" w:ascii="仿宋_GB2312" w:hAnsi="仿宋_GB2312" w:eastAsia="仿宋_GB2312" w:cs="仿宋_GB2312"/>
                <w:color w:val="000000"/>
                <w:sz w:val="24"/>
                <w:szCs w:val="24"/>
                <w:lang w:val="en-US" w:eastAsia="zh-CN"/>
              </w:rPr>
            </w:pPr>
          </w:p>
          <w:p>
            <w:pPr>
              <w:numPr>
                <w:ilvl w:val="0"/>
                <w:numId w:val="0"/>
              </w:numPr>
              <w:jc w:val="both"/>
              <w:rPr>
                <w:rFonts w:hint="eastAsia" w:ascii="仿宋_GB2312" w:hAnsi="仿宋_GB2312" w:eastAsia="仿宋_GB2312" w:cs="仿宋_GB2312"/>
                <w:color w:val="000000"/>
                <w:sz w:val="24"/>
                <w:szCs w:val="24"/>
                <w:lang w:val="en-US" w:eastAsia="zh-CN"/>
              </w:rPr>
            </w:pPr>
          </w:p>
          <w:p>
            <w:pPr>
              <w:numPr>
                <w:ilvl w:val="0"/>
                <w:numId w:val="0"/>
              </w:numPr>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1.局</w:t>
            </w:r>
            <w:r>
              <w:rPr>
                <w:rFonts w:hint="eastAsia" w:ascii="仿宋_GB2312" w:hAnsi="仿宋_GB2312" w:eastAsia="仿宋_GB2312" w:cs="仿宋_GB2312"/>
                <w:color w:val="000000"/>
                <w:sz w:val="24"/>
                <w:szCs w:val="24"/>
              </w:rPr>
              <w:t>机</w:t>
            </w:r>
            <w:r>
              <w:rPr>
                <w:rFonts w:hint="eastAsia" w:ascii="仿宋_GB2312" w:hAnsi="仿宋_GB2312" w:eastAsia="仿宋_GB2312" w:cs="仿宋_GB2312"/>
                <w:color w:val="000000"/>
                <w:sz w:val="24"/>
                <w:szCs w:val="24"/>
                <w:lang w:eastAsia="zh-CN"/>
              </w:rPr>
              <w:t>关干部、各学校教师深入学习宣传习近平总书记关于加强新型冠状病毒肺炎疫情防控重要讲话和指示精神及中央、自治区党委关于疫情防控工作的各项决策部署</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全面了解、掌握疫情防控相关法律法规知识</w:t>
            </w:r>
            <w:r>
              <w:rPr>
                <w:rFonts w:hint="eastAsia" w:ascii="仿宋_GB2312" w:hAnsi="仿宋_GB2312" w:eastAsia="仿宋_GB2312" w:cs="仿宋_GB2312"/>
                <w:color w:val="000000"/>
                <w:sz w:val="24"/>
                <w:szCs w:val="24"/>
              </w:rPr>
              <w:t>。</w:t>
            </w:r>
          </w:p>
          <w:p>
            <w:pPr>
              <w:spacing w:line="240" w:lineRule="auto"/>
              <w:jc w:val="both"/>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2.局机关、学校通过各种平台、普法宣传海报、微动漫、微视频等方式强化宣传，使局机关干部、师生、家长</w:t>
            </w:r>
            <w:r>
              <w:rPr>
                <w:rFonts w:hint="eastAsia" w:ascii="仿宋_GB2312" w:hAnsi="仿宋_GB2312" w:eastAsia="仿宋_GB2312" w:cs="仿宋_GB2312"/>
                <w:color w:val="000000"/>
                <w:sz w:val="24"/>
                <w:szCs w:val="24"/>
              </w:rPr>
              <w:t>知晓率达到90%以上</w:t>
            </w:r>
            <w:r>
              <w:rPr>
                <w:rFonts w:hint="eastAsia" w:ascii="仿宋_GB2312" w:hAnsi="仿宋_GB2312" w:eastAsia="仿宋_GB2312" w:cs="仿宋_GB2312"/>
                <w:color w:val="000000"/>
                <w:sz w:val="24"/>
                <w:szCs w:val="24"/>
                <w:lang w:eastAsia="zh-CN"/>
              </w:rPr>
              <w:t>。</w:t>
            </w:r>
          </w:p>
        </w:tc>
      </w:tr>
      <w:tr>
        <w:tblPrEx>
          <w:tblLayout w:type="fixed"/>
          <w:tblCellMar>
            <w:top w:w="0" w:type="dxa"/>
            <w:left w:w="108" w:type="dxa"/>
            <w:bottom w:w="0" w:type="dxa"/>
            <w:right w:w="108" w:type="dxa"/>
          </w:tblCellMar>
        </w:tblPrEx>
        <w:trPr>
          <w:trHeight w:val="1447" w:hRule="atLeast"/>
        </w:trPr>
        <w:tc>
          <w:tcPr>
            <w:tcW w:w="456"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color w:val="000000"/>
                <w:sz w:val="24"/>
                <w:szCs w:val="24"/>
                <w:lang w:val="zh-CN"/>
              </w:rPr>
              <w:t>序</w:t>
            </w:r>
          </w:p>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sz w:val="24"/>
                <w:szCs w:val="24"/>
                <w:lang w:val="zh-CN"/>
              </w:rPr>
              <w:t>号</w:t>
            </w:r>
          </w:p>
        </w:tc>
        <w:tc>
          <w:tcPr>
            <w:tcW w:w="975"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kern w:val="2"/>
                <w:sz w:val="24"/>
                <w:szCs w:val="24"/>
                <w:lang w:val="zh-CN" w:eastAsia="zh-CN" w:bidi="ar-SA"/>
              </w:rPr>
            </w:pPr>
            <w:r>
              <w:rPr>
                <w:rFonts w:hint="eastAsia" w:ascii="仿宋_GB2312" w:hAnsi="仿宋_GB2312" w:eastAsia="仿宋_GB2312" w:cs="仿宋_GB2312"/>
                <w:sz w:val="24"/>
                <w:szCs w:val="24"/>
              </w:rPr>
              <w:t>重点普法内容</w:t>
            </w:r>
          </w:p>
        </w:tc>
        <w:tc>
          <w:tcPr>
            <w:tcW w:w="950"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第一责任人</w:t>
            </w:r>
          </w:p>
        </w:tc>
        <w:tc>
          <w:tcPr>
            <w:tcW w:w="987"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sz w:val="24"/>
                <w:szCs w:val="24"/>
              </w:rPr>
              <w:t>分管责任人</w:t>
            </w:r>
          </w:p>
        </w:tc>
        <w:tc>
          <w:tcPr>
            <w:tcW w:w="1200"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sz w:val="24"/>
                <w:szCs w:val="24"/>
              </w:rPr>
              <w:t>责任</w:t>
            </w:r>
            <w:r>
              <w:rPr>
                <w:rFonts w:hint="eastAsia" w:ascii="仿宋_GB2312" w:hAnsi="仿宋_GB2312" w:eastAsia="仿宋_GB2312" w:cs="仿宋_GB2312"/>
                <w:color w:val="000000"/>
                <w:sz w:val="24"/>
                <w:szCs w:val="24"/>
                <w:lang w:val="zh-CN"/>
              </w:rPr>
              <w:t>科室</w:t>
            </w:r>
          </w:p>
        </w:tc>
        <w:tc>
          <w:tcPr>
            <w:tcW w:w="1200"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配合单位</w:t>
            </w:r>
          </w:p>
        </w:tc>
        <w:tc>
          <w:tcPr>
            <w:tcW w:w="5321" w:type="dxa"/>
            <w:tcBorders>
              <w:top w:val="single" w:color="000000" w:sz="2" w:space="0"/>
              <w:left w:val="single" w:color="000000" w:sz="2" w:space="0"/>
              <w:bottom w:val="single" w:color="000000" w:sz="2" w:space="0"/>
              <w:right w:val="single" w:color="000000" w:sz="2" w:space="0"/>
            </w:tcBorders>
            <w:vAlign w:val="center"/>
          </w:tcPr>
          <w:p>
            <w:pPr>
              <w:ind w:firstLine="1920" w:firstLineChars="800"/>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sz w:val="24"/>
                <w:szCs w:val="24"/>
              </w:rPr>
              <w:t>普法</w:t>
            </w:r>
            <w:r>
              <w:rPr>
                <w:rFonts w:hint="eastAsia" w:ascii="仿宋_GB2312" w:hAnsi="仿宋_GB2312" w:eastAsia="仿宋_GB2312" w:cs="仿宋_GB2312"/>
                <w:color w:val="000000"/>
                <w:sz w:val="24"/>
                <w:szCs w:val="24"/>
                <w:lang w:val="zh-CN"/>
              </w:rPr>
              <w:t>措施</w:t>
            </w:r>
          </w:p>
        </w:tc>
        <w:tc>
          <w:tcPr>
            <w:tcW w:w="3339" w:type="dxa"/>
            <w:tcBorders>
              <w:top w:val="single" w:color="000000" w:sz="2" w:space="0"/>
              <w:left w:val="single" w:color="000000" w:sz="2" w:space="0"/>
              <w:bottom w:val="single" w:color="000000" w:sz="2" w:space="0"/>
              <w:right w:val="single" w:color="000000" w:sz="2" w:space="0"/>
            </w:tcBorders>
            <w:vAlign w:val="center"/>
          </w:tcPr>
          <w:p>
            <w:pPr>
              <w:ind w:firstLine="840" w:firstLineChars="350"/>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标准和要求</w:t>
            </w:r>
          </w:p>
        </w:tc>
      </w:tr>
      <w:tr>
        <w:tblPrEx>
          <w:tblLayout w:type="fixed"/>
          <w:tblCellMar>
            <w:top w:w="0" w:type="dxa"/>
            <w:left w:w="108" w:type="dxa"/>
            <w:bottom w:w="0" w:type="dxa"/>
            <w:right w:w="108" w:type="dxa"/>
          </w:tblCellMar>
        </w:tblPrEx>
        <w:trPr>
          <w:trHeight w:val="6218" w:hRule="atLeast"/>
        </w:trPr>
        <w:tc>
          <w:tcPr>
            <w:tcW w:w="456"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14</w:t>
            </w:r>
          </w:p>
        </w:tc>
        <w:tc>
          <w:tcPr>
            <w:tcW w:w="975"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开展“</w:t>
            </w:r>
            <w:r>
              <w:rPr>
                <w:rFonts w:hint="eastAsia" w:ascii="仿宋_GB2312" w:hAnsi="仿宋_GB2312" w:eastAsia="仿宋_GB2312" w:cs="仿宋_GB2312"/>
                <w:color w:val="000000"/>
                <w:sz w:val="24"/>
                <w:szCs w:val="24"/>
                <w:lang w:eastAsia="zh-CN"/>
              </w:rPr>
              <w:t>助力脱贫攻坚和乡村振兴</w:t>
            </w:r>
            <w:r>
              <w:rPr>
                <w:rFonts w:hint="eastAsia" w:ascii="仿宋_GB2312" w:hAnsi="仿宋_GB2312" w:eastAsia="仿宋_GB2312" w:cs="仿宋_GB2312"/>
                <w:color w:val="000000"/>
                <w:sz w:val="24"/>
                <w:szCs w:val="24"/>
              </w:rPr>
              <w:t>”活动</w:t>
            </w:r>
          </w:p>
        </w:tc>
        <w:tc>
          <w:tcPr>
            <w:tcW w:w="950" w:type="dxa"/>
            <w:tcBorders>
              <w:top w:val="single" w:color="000000" w:sz="2" w:space="0"/>
              <w:left w:val="single" w:color="000000" w:sz="2" w:space="0"/>
              <w:bottom w:val="single" w:color="000000" w:sz="2" w:space="0"/>
              <w:right w:val="single" w:color="000000" w:sz="2" w:space="0"/>
            </w:tcBorders>
            <w:vAlign w:val="center"/>
          </w:tcPr>
          <w:p>
            <w:pP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景兆栋</w:t>
            </w:r>
          </w:p>
        </w:tc>
        <w:tc>
          <w:tcPr>
            <w:tcW w:w="987"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冯学渊</w:t>
            </w:r>
          </w:p>
        </w:tc>
        <w:tc>
          <w:tcPr>
            <w:tcW w:w="1200"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办公室</w:t>
            </w:r>
          </w:p>
        </w:tc>
        <w:tc>
          <w:tcPr>
            <w:tcW w:w="1200"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各业务办公室和各学校（幼儿园）</w:t>
            </w:r>
          </w:p>
        </w:tc>
        <w:tc>
          <w:tcPr>
            <w:tcW w:w="5321" w:type="dxa"/>
            <w:tcBorders>
              <w:top w:val="single" w:color="000000" w:sz="2" w:space="0"/>
              <w:left w:val="single" w:color="000000" w:sz="2" w:space="0"/>
              <w:bottom w:val="single" w:color="000000" w:sz="2" w:space="0"/>
              <w:right w:val="single" w:color="000000" w:sz="2" w:space="0"/>
            </w:tcBorders>
          </w:tcPr>
          <w:p>
            <w:pPr>
              <w:numPr>
                <w:ilvl w:val="0"/>
                <w:numId w:val="0"/>
              </w:numPr>
              <w:spacing w:line="240" w:lineRule="auto"/>
              <w:rPr>
                <w:rFonts w:hint="eastAsia" w:ascii="仿宋_GB2312" w:hAnsi="仿宋_GB2312" w:eastAsia="仿宋_GB2312" w:cs="仿宋_GB2312"/>
                <w:color w:val="000000"/>
                <w:sz w:val="24"/>
                <w:szCs w:val="24"/>
                <w:lang w:val="en-US" w:eastAsia="zh-CN"/>
              </w:rPr>
            </w:pPr>
          </w:p>
          <w:p>
            <w:pPr>
              <w:numPr>
                <w:ilvl w:val="0"/>
                <w:numId w:val="0"/>
              </w:numPr>
              <w:spacing w:line="240" w:lineRule="auto"/>
              <w:rPr>
                <w:rFonts w:hint="eastAsia" w:ascii="仿宋_GB2312" w:hAnsi="仿宋_GB2312" w:eastAsia="仿宋_GB2312" w:cs="仿宋_GB2312"/>
                <w:color w:val="000000"/>
                <w:sz w:val="24"/>
                <w:szCs w:val="24"/>
                <w:lang w:val="en-US" w:eastAsia="zh-CN"/>
              </w:rPr>
            </w:pPr>
          </w:p>
          <w:p>
            <w:pPr>
              <w:numPr>
                <w:ilvl w:val="0"/>
                <w:numId w:val="0"/>
              </w:numPr>
              <w:spacing w:line="240" w:lineRule="auto"/>
              <w:rPr>
                <w:rFonts w:hint="eastAsia" w:ascii="仿宋_GB2312" w:hAnsi="仿宋_GB2312" w:eastAsia="仿宋_GB2312" w:cs="仿宋_GB2312"/>
                <w:color w:val="000000"/>
                <w:sz w:val="24"/>
                <w:szCs w:val="24"/>
                <w:lang w:val="en-US" w:eastAsia="zh-CN"/>
              </w:rPr>
            </w:pPr>
          </w:p>
          <w:p>
            <w:pPr>
              <w:numPr>
                <w:ilvl w:val="0"/>
                <w:numId w:val="0"/>
              </w:numPr>
              <w:spacing w:line="240" w:lineRule="auto"/>
              <w:rPr>
                <w:rFonts w:hint="eastAsia" w:ascii="仿宋_GB2312" w:hAnsi="仿宋_GB2312" w:eastAsia="仿宋_GB2312" w:cs="仿宋_GB2312"/>
                <w:color w:val="000000"/>
                <w:sz w:val="24"/>
                <w:szCs w:val="24"/>
                <w:lang w:val="en-US" w:eastAsia="zh-CN"/>
              </w:rPr>
            </w:pPr>
          </w:p>
          <w:p>
            <w:pPr>
              <w:numPr>
                <w:ilvl w:val="0"/>
                <w:numId w:val="0"/>
              </w:numPr>
              <w:spacing w:line="24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4"/>
                <w:szCs w:val="24"/>
                <w:lang w:val="en-US" w:eastAsia="zh-CN"/>
              </w:rPr>
              <w:t>1.围绕中央和自治区“三大攻坚战”、乡村振兴等战略部署，按照全国普法办深入开展“服务大局普法行”主题实践活动安排，</w:t>
            </w:r>
            <w:r>
              <w:rPr>
                <w:rFonts w:hint="eastAsia" w:ascii="仿宋_GB2312" w:hAnsi="仿宋_GB2312" w:eastAsia="仿宋_GB2312" w:cs="仿宋_GB2312"/>
                <w:sz w:val="24"/>
                <w:szCs w:val="24"/>
                <w:lang w:eastAsia="zh-CN"/>
              </w:rPr>
              <w:t>在教育系统</w:t>
            </w:r>
            <w:r>
              <w:rPr>
                <w:rFonts w:hint="eastAsia" w:ascii="仿宋_GB2312" w:hAnsi="仿宋_GB2312" w:eastAsia="仿宋_GB2312" w:cs="仿宋_GB2312"/>
                <w:sz w:val="24"/>
                <w:szCs w:val="24"/>
                <w:lang w:val="en-US" w:eastAsia="zh-CN"/>
              </w:rPr>
              <w:t>组织开展“助力脱贫攻坚和乡村振兴”法治宣传主题教育实践活动。</w:t>
            </w:r>
          </w:p>
          <w:p>
            <w:pPr>
              <w:pStyle w:val="2"/>
              <w:numPr>
                <w:ilvl w:val="0"/>
                <w:numId w:val="0"/>
              </w:numPr>
              <w:ind w:leftChars="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2.认真落实《关于加强法治乡村建设的意见》，推进农村法治文化阵地建设，充分发挥驻村干部和农村学校教师的作用，着力为脱贫攻坚和乡村振兴提供法治保障。</w:t>
            </w:r>
          </w:p>
          <w:p>
            <w:pPr>
              <w:pStyle w:val="2"/>
              <w:numPr>
                <w:ilvl w:val="0"/>
                <w:numId w:val="0"/>
              </w:numPr>
              <w:ind w:leftChars="0"/>
              <w:rPr>
                <w:rFonts w:hint="eastAsia" w:ascii="仿宋_GB2312" w:hAnsi="仿宋_GB2312" w:eastAsia="仿宋_GB2312" w:cs="仿宋_GB2312"/>
                <w:color w:val="000000"/>
                <w:sz w:val="24"/>
                <w:szCs w:val="24"/>
                <w:lang w:val="en-US" w:eastAsia="zh-CN"/>
              </w:rPr>
            </w:pPr>
          </w:p>
        </w:tc>
        <w:tc>
          <w:tcPr>
            <w:tcW w:w="3339" w:type="dxa"/>
            <w:tcBorders>
              <w:top w:val="single" w:color="000000" w:sz="2" w:space="0"/>
              <w:left w:val="single" w:color="000000" w:sz="2" w:space="0"/>
              <w:bottom w:val="single" w:color="000000" w:sz="2" w:space="0"/>
              <w:right w:val="single" w:color="000000" w:sz="2" w:space="0"/>
            </w:tcBorders>
          </w:tcPr>
          <w:p>
            <w:pPr>
              <w:spacing w:line="240" w:lineRule="auto"/>
              <w:rPr>
                <w:rFonts w:hint="eastAsia" w:ascii="仿宋_GB2312" w:hAnsi="仿宋_GB2312" w:eastAsia="仿宋_GB2312" w:cs="仿宋_GB2312"/>
                <w:color w:val="000000"/>
                <w:sz w:val="24"/>
                <w:szCs w:val="24"/>
                <w:lang w:val="en-US" w:eastAsia="zh-CN"/>
              </w:rPr>
            </w:pPr>
          </w:p>
          <w:p>
            <w:pPr>
              <w:spacing w:line="240" w:lineRule="auto"/>
              <w:rPr>
                <w:rFonts w:hint="eastAsia" w:ascii="仿宋_GB2312" w:hAnsi="仿宋_GB2312" w:eastAsia="仿宋_GB2312" w:cs="仿宋_GB2312"/>
                <w:color w:val="000000"/>
                <w:sz w:val="24"/>
                <w:szCs w:val="24"/>
                <w:lang w:val="en-US" w:eastAsia="zh-CN"/>
              </w:rPr>
            </w:pPr>
          </w:p>
          <w:p>
            <w:pPr>
              <w:spacing w:line="240" w:lineRule="auto"/>
              <w:rPr>
                <w:rFonts w:hint="eastAsia" w:ascii="仿宋_GB2312" w:hAnsi="仿宋_GB2312" w:eastAsia="仿宋_GB2312" w:cs="仿宋_GB2312"/>
                <w:color w:val="000000"/>
                <w:sz w:val="24"/>
                <w:szCs w:val="24"/>
                <w:lang w:val="en-US" w:eastAsia="zh-CN"/>
              </w:rPr>
            </w:pPr>
          </w:p>
          <w:p>
            <w:pPr>
              <w:spacing w:line="240" w:lineRule="auto"/>
              <w:rPr>
                <w:rFonts w:hint="eastAsia" w:ascii="仿宋_GB2312" w:hAnsi="仿宋_GB2312" w:eastAsia="仿宋_GB2312" w:cs="仿宋_GB2312"/>
                <w:color w:val="000000"/>
                <w:sz w:val="24"/>
                <w:szCs w:val="24"/>
                <w:lang w:val="en-US" w:eastAsia="zh-CN"/>
              </w:rPr>
            </w:pPr>
          </w:p>
          <w:p>
            <w:pPr>
              <w:spacing w:line="240" w:lineRule="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lang w:eastAsia="zh-CN"/>
              </w:rPr>
              <w:t>组织</w:t>
            </w:r>
            <w:r>
              <w:rPr>
                <w:rFonts w:hint="eastAsia" w:ascii="仿宋_GB2312" w:hAnsi="仿宋_GB2312" w:eastAsia="仿宋_GB2312" w:cs="仿宋_GB2312"/>
                <w:color w:val="000000"/>
                <w:sz w:val="24"/>
                <w:szCs w:val="24"/>
                <w:lang w:val="en-US" w:eastAsia="zh-CN"/>
              </w:rPr>
              <w:t>局</w:t>
            </w:r>
            <w:r>
              <w:rPr>
                <w:rFonts w:hint="eastAsia" w:ascii="仿宋_GB2312" w:hAnsi="仿宋_GB2312" w:eastAsia="仿宋_GB2312" w:cs="仿宋_GB2312"/>
                <w:color w:val="000000"/>
                <w:sz w:val="24"/>
                <w:szCs w:val="24"/>
              </w:rPr>
              <w:t>机</w:t>
            </w:r>
            <w:r>
              <w:rPr>
                <w:rFonts w:hint="eastAsia" w:ascii="仿宋_GB2312" w:hAnsi="仿宋_GB2312" w:eastAsia="仿宋_GB2312" w:cs="仿宋_GB2312"/>
                <w:color w:val="000000"/>
                <w:sz w:val="24"/>
                <w:szCs w:val="24"/>
                <w:lang w:eastAsia="zh-CN"/>
              </w:rPr>
              <w:t>关干部、各学校教师</w:t>
            </w:r>
            <w:r>
              <w:rPr>
                <w:rFonts w:hint="eastAsia" w:ascii="仿宋_GB2312" w:hAnsi="仿宋_GB2312" w:eastAsia="仿宋_GB2312" w:cs="仿宋_GB2312"/>
                <w:color w:val="000000"/>
                <w:sz w:val="24"/>
                <w:szCs w:val="24"/>
                <w:lang w:val="en-US" w:eastAsia="zh-CN"/>
              </w:rPr>
              <w:t>深入开展“服务大局普法行”主题实践活动；开展“助力脱贫攻坚和乡村振兴”法治宣传教育实践活动。</w:t>
            </w:r>
          </w:p>
          <w:p>
            <w:pPr>
              <w:spacing w:line="240" w:lineRule="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2.负责</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助力脱贫攻坚和乡村振兴</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工作人员</w:t>
            </w:r>
            <w:r>
              <w:rPr>
                <w:rFonts w:hint="eastAsia" w:ascii="仿宋_GB2312" w:hAnsi="仿宋_GB2312" w:eastAsia="仿宋_GB2312" w:cs="仿宋_GB2312"/>
                <w:color w:val="000000"/>
                <w:sz w:val="24"/>
                <w:szCs w:val="24"/>
              </w:rPr>
              <w:t>对本条例及其内容的知晓率达到90%以上</w:t>
            </w:r>
          </w:p>
        </w:tc>
      </w:tr>
    </w:tbl>
    <w:p>
      <w:pPr>
        <w:pStyle w:val="2"/>
        <w:ind w:left="0" w:leftChars="0" w:firstLine="0" w:firstLineChars="0"/>
        <w:rPr>
          <w:rFonts w:hint="eastAsia"/>
          <w:lang w:eastAsia="zh-CN"/>
        </w:rPr>
        <w:sectPr>
          <w:footerReference r:id="rId3" w:type="default"/>
          <w:pgSz w:w="16838" w:h="11906" w:orient="landscape"/>
          <w:pgMar w:top="1800" w:right="1270" w:bottom="1800" w:left="1440" w:header="851" w:footer="992" w:gutter="0"/>
          <w:pgNumType w:fmt="numberInDash" w:start="2"/>
          <w:cols w:space="720" w:num="1"/>
          <w:docGrid w:type="lines" w:linePitch="312" w:charSpace="0"/>
        </w:sectPr>
      </w:pPr>
    </w:p>
    <w:p>
      <w:pPr>
        <w:pBdr>
          <w:top w:val="single" w:color="auto" w:sz="4" w:space="0"/>
          <w:bottom w:val="single" w:color="auto" w:sz="4" w:space="0"/>
        </w:pBdr>
        <w:rPr>
          <w:rFonts w:hint="eastAsia" w:ascii="仿宋_GB2312" w:hAnsi="仿宋_GB2312" w:eastAsia="仿宋_GB2312" w:cs="仿宋_GB2312"/>
          <w:sz w:val="32"/>
          <w:szCs w:val="32"/>
          <w:lang w:eastAsia="zh-CN"/>
        </w:rPr>
      </w:pPr>
    </w:p>
    <w:sectPr>
      <w:footerReference r:id="rId4" w:type="default"/>
      <w:pgSz w:w="11906" w:h="16838"/>
      <w:pgMar w:top="1270" w:right="1800" w:bottom="1440" w:left="1800" w:header="851" w:footer="992" w:gutter="0"/>
      <w:pgNumType w:fmt="numberInDash" w:start="1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0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03A66"/>
    <w:rsid w:val="0148456E"/>
    <w:rsid w:val="01FD1469"/>
    <w:rsid w:val="02307465"/>
    <w:rsid w:val="033035FE"/>
    <w:rsid w:val="033478C4"/>
    <w:rsid w:val="04D5315F"/>
    <w:rsid w:val="050B44B4"/>
    <w:rsid w:val="05250A56"/>
    <w:rsid w:val="058C0D43"/>
    <w:rsid w:val="05CD2AFC"/>
    <w:rsid w:val="05D0078C"/>
    <w:rsid w:val="06161D22"/>
    <w:rsid w:val="06561C88"/>
    <w:rsid w:val="06FA3434"/>
    <w:rsid w:val="072847CA"/>
    <w:rsid w:val="076155AF"/>
    <w:rsid w:val="080477E8"/>
    <w:rsid w:val="084640B3"/>
    <w:rsid w:val="08924B88"/>
    <w:rsid w:val="08DF4648"/>
    <w:rsid w:val="0901621D"/>
    <w:rsid w:val="09065F4D"/>
    <w:rsid w:val="09414646"/>
    <w:rsid w:val="09EA659B"/>
    <w:rsid w:val="0A3471DE"/>
    <w:rsid w:val="0AB16997"/>
    <w:rsid w:val="0AE632C6"/>
    <w:rsid w:val="0AFB16FE"/>
    <w:rsid w:val="0B356FC1"/>
    <w:rsid w:val="0B7E7474"/>
    <w:rsid w:val="0BA12141"/>
    <w:rsid w:val="0BD02B1F"/>
    <w:rsid w:val="0BDB134B"/>
    <w:rsid w:val="0BF01415"/>
    <w:rsid w:val="0C1E17DD"/>
    <w:rsid w:val="0C3548C5"/>
    <w:rsid w:val="0C5F0020"/>
    <w:rsid w:val="0C746049"/>
    <w:rsid w:val="0CAC18F5"/>
    <w:rsid w:val="0CD23964"/>
    <w:rsid w:val="0D061737"/>
    <w:rsid w:val="0DFF63C8"/>
    <w:rsid w:val="0E1D07E9"/>
    <w:rsid w:val="0E6A0D93"/>
    <w:rsid w:val="0EDE3617"/>
    <w:rsid w:val="0EE600EA"/>
    <w:rsid w:val="0F142778"/>
    <w:rsid w:val="0F1B57DE"/>
    <w:rsid w:val="0F6C604D"/>
    <w:rsid w:val="0F8F48B2"/>
    <w:rsid w:val="0FDF623A"/>
    <w:rsid w:val="10241755"/>
    <w:rsid w:val="105E7437"/>
    <w:rsid w:val="11036E3D"/>
    <w:rsid w:val="118F05BE"/>
    <w:rsid w:val="11BF5841"/>
    <w:rsid w:val="125F5664"/>
    <w:rsid w:val="129F09A2"/>
    <w:rsid w:val="12A81079"/>
    <w:rsid w:val="12CC1D87"/>
    <w:rsid w:val="130C3F0A"/>
    <w:rsid w:val="133436DB"/>
    <w:rsid w:val="13473B1B"/>
    <w:rsid w:val="134B17BC"/>
    <w:rsid w:val="14220B88"/>
    <w:rsid w:val="144D2CF6"/>
    <w:rsid w:val="14527FEB"/>
    <w:rsid w:val="146343D2"/>
    <w:rsid w:val="14CA08AE"/>
    <w:rsid w:val="14D150A1"/>
    <w:rsid w:val="154A5364"/>
    <w:rsid w:val="15790BC2"/>
    <w:rsid w:val="16ED1240"/>
    <w:rsid w:val="16F713A6"/>
    <w:rsid w:val="17114501"/>
    <w:rsid w:val="173F0CD4"/>
    <w:rsid w:val="17E50450"/>
    <w:rsid w:val="18303B66"/>
    <w:rsid w:val="18332AFF"/>
    <w:rsid w:val="187D1163"/>
    <w:rsid w:val="18903AC8"/>
    <w:rsid w:val="18CF1EF7"/>
    <w:rsid w:val="192B5AAE"/>
    <w:rsid w:val="19466CED"/>
    <w:rsid w:val="195367A9"/>
    <w:rsid w:val="1956609D"/>
    <w:rsid w:val="197D4DFD"/>
    <w:rsid w:val="19BB0F16"/>
    <w:rsid w:val="19F70DD8"/>
    <w:rsid w:val="1A5F4BA7"/>
    <w:rsid w:val="1A8109C1"/>
    <w:rsid w:val="1B0C1115"/>
    <w:rsid w:val="1B122961"/>
    <w:rsid w:val="1B5E0F0C"/>
    <w:rsid w:val="1B7130AF"/>
    <w:rsid w:val="1B9C6F7F"/>
    <w:rsid w:val="1C2C6FB0"/>
    <w:rsid w:val="1CCC36B1"/>
    <w:rsid w:val="1D401A24"/>
    <w:rsid w:val="1DA542E7"/>
    <w:rsid w:val="1DD373F8"/>
    <w:rsid w:val="1DF32B00"/>
    <w:rsid w:val="1E0A09E6"/>
    <w:rsid w:val="1E2777D4"/>
    <w:rsid w:val="1F4961BF"/>
    <w:rsid w:val="1F6D773F"/>
    <w:rsid w:val="1FAD4B0A"/>
    <w:rsid w:val="1FCC7BF1"/>
    <w:rsid w:val="20174A7A"/>
    <w:rsid w:val="201C006E"/>
    <w:rsid w:val="208F1A0E"/>
    <w:rsid w:val="20BF6C4C"/>
    <w:rsid w:val="213D4CF9"/>
    <w:rsid w:val="216B3C8F"/>
    <w:rsid w:val="21D17C99"/>
    <w:rsid w:val="22644C80"/>
    <w:rsid w:val="22FF69C8"/>
    <w:rsid w:val="243F55A4"/>
    <w:rsid w:val="24CB3B3A"/>
    <w:rsid w:val="24FC2CBB"/>
    <w:rsid w:val="2522045B"/>
    <w:rsid w:val="25C923ED"/>
    <w:rsid w:val="26084976"/>
    <w:rsid w:val="261B3D68"/>
    <w:rsid w:val="262D0102"/>
    <w:rsid w:val="26C255F9"/>
    <w:rsid w:val="27475347"/>
    <w:rsid w:val="277119BA"/>
    <w:rsid w:val="27C2514A"/>
    <w:rsid w:val="27CC4C1C"/>
    <w:rsid w:val="27D42BEE"/>
    <w:rsid w:val="27F464F2"/>
    <w:rsid w:val="27FB127A"/>
    <w:rsid w:val="28531B48"/>
    <w:rsid w:val="285A46F7"/>
    <w:rsid w:val="286C622E"/>
    <w:rsid w:val="291D09D4"/>
    <w:rsid w:val="292A01C6"/>
    <w:rsid w:val="29527F59"/>
    <w:rsid w:val="29F1544D"/>
    <w:rsid w:val="2B53523C"/>
    <w:rsid w:val="2B7033C3"/>
    <w:rsid w:val="2BA35CCC"/>
    <w:rsid w:val="2BD30BA3"/>
    <w:rsid w:val="2CDD4433"/>
    <w:rsid w:val="2D5337D6"/>
    <w:rsid w:val="2E192F45"/>
    <w:rsid w:val="2E3201C4"/>
    <w:rsid w:val="2E586468"/>
    <w:rsid w:val="2E7546FE"/>
    <w:rsid w:val="2EBA7A9E"/>
    <w:rsid w:val="2EC30F25"/>
    <w:rsid w:val="2ECE6437"/>
    <w:rsid w:val="2F6B0481"/>
    <w:rsid w:val="2FF37925"/>
    <w:rsid w:val="304F64AF"/>
    <w:rsid w:val="309C40FC"/>
    <w:rsid w:val="30F41A85"/>
    <w:rsid w:val="30FF623B"/>
    <w:rsid w:val="316B19FF"/>
    <w:rsid w:val="31FE7CA0"/>
    <w:rsid w:val="325107D4"/>
    <w:rsid w:val="327A35A2"/>
    <w:rsid w:val="33276C46"/>
    <w:rsid w:val="333E7D68"/>
    <w:rsid w:val="339B7334"/>
    <w:rsid w:val="33A44855"/>
    <w:rsid w:val="33BC66BD"/>
    <w:rsid w:val="34717A0F"/>
    <w:rsid w:val="347F7C93"/>
    <w:rsid w:val="34E406DF"/>
    <w:rsid w:val="36240192"/>
    <w:rsid w:val="36520DA8"/>
    <w:rsid w:val="36DF0BFF"/>
    <w:rsid w:val="36E233A7"/>
    <w:rsid w:val="36E74068"/>
    <w:rsid w:val="37132B1E"/>
    <w:rsid w:val="372F2B7A"/>
    <w:rsid w:val="37931DCD"/>
    <w:rsid w:val="37B64D4E"/>
    <w:rsid w:val="383800D1"/>
    <w:rsid w:val="387A0FAD"/>
    <w:rsid w:val="39FB5443"/>
    <w:rsid w:val="3A287EFC"/>
    <w:rsid w:val="3A333AB7"/>
    <w:rsid w:val="3A8322A9"/>
    <w:rsid w:val="3B2F3671"/>
    <w:rsid w:val="3B3C217D"/>
    <w:rsid w:val="3B43685F"/>
    <w:rsid w:val="3B75630A"/>
    <w:rsid w:val="3B777E2B"/>
    <w:rsid w:val="3B7E50EB"/>
    <w:rsid w:val="3C155937"/>
    <w:rsid w:val="3C2A0B4A"/>
    <w:rsid w:val="3C56259E"/>
    <w:rsid w:val="3CAF5D04"/>
    <w:rsid w:val="3CC00781"/>
    <w:rsid w:val="3CE849AA"/>
    <w:rsid w:val="3D5D2A59"/>
    <w:rsid w:val="3DA03A1B"/>
    <w:rsid w:val="3DBC2EFA"/>
    <w:rsid w:val="3E30502F"/>
    <w:rsid w:val="3EC9695B"/>
    <w:rsid w:val="3F530495"/>
    <w:rsid w:val="3F932C35"/>
    <w:rsid w:val="3FE52744"/>
    <w:rsid w:val="406364FD"/>
    <w:rsid w:val="4078062A"/>
    <w:rsid w:val="40EF5F2D"/>
    <w:rsid w:val="410B5178"/>
    <w:rsid w:val="41E63C1A"/>
    <w:rsid w:val="425B59CE"/>
    <w:rsid w:val="42AC4535"/>
    <w:rsid w:val="42D4134B"/>
    <w:rsid w:val="430356E5"/>
    <w:rsid w:val="43CB066D"/>
    <w:rsid w:val="43D8203D"/>
    <w:rsid w:val="443C22C8"/>
    <w:rsid w:val="44483659"/>
    <w:rsid w:val="44897901"/>
    <w:rsid w:val="44917E89"/>
    <w:rsid w:val="44A10D37"/>
    <w:rsid w:val="44EB1706"/>
    <w:rsid w:val="457E5D07"/>
    <w:rsid w:val="45C07B2C"/>
    <w:rsid w:val="45F732F0"/>
    <w:rsid w:val="460A68C1"/>
    <w:rsid w:val="4673666D"/>
    <w:rsid w:val="4677272F"/>
    <w:rsid w:val="467D0AD5"/>
    <w:rsid w:val="46BB27D7"/>
    <w:rsid w:val="46DE2269"/>
    <w:rsid w:val="471B65AC"/>
    <w:rsid w:val="4785130C"/>
    <w:rsid w:val="47E93E3A"/>
    <w:rsid w:val="48081C2F"/>
    <w:rsid w:val="4814446D"/>
    <w:rsid w:val="48436F83"/>
    <w:rsid w:val="48703C13"/>
    <w:rsid w:val="48A84360"/>
    <w:rsid w:val="48F107C5"/>
    <w:rsid w:val="48F84D11"/>
    <w:rsid w:val="491438F6"/>
    <w:rsid w:val="49244330"/>
    <w:rsid w:val="494C7CDF"/>
    <w:rsid w:val="49AF4E1D"/>
    <w:rsid w:val="49E31896"/>
    <w:rsid w:val="49E43065"/>
    <w:rsid w:val="49E60FE4"/>
    <w:rsid w:val="4A9778DD"/>
    <w:rsid w:val="4AC52BBB"/>
    <w:rsid w:val="4AF53D48"/>
    <w:rsid w:val="4B1E47B3"/>
    <w:rsid w:val="4B301A09"/>
    <w:rsid w:val="4B372D87"/>
    <w:rsid w:val="4B7C0EB6"/>
    <w:rsid w:val="4C3019E9"/>
    <w:rsid w:val="4C517837"/>
    <w:rsid w:val="4C762073"/>
    <w:rsid w:val="4C944D84"/>
    <w:rsid w:val="4CDC49E3"/>
    <w:rsid w:val="4D6A0AF6"/>
    <w:rsid w:val="4D74691A"/>
    <w:rsid w:val="4E447092"/>
    <w:rsid w:val="4E9A3694"/>
    <w:rsid w:val="4EF37B89"/>
    <w:rsid w:val="4F285F5B"/>
    <w:rsid w:val="4F5A7BE5"/>
    <w:rsid w:val="4FA41AAF"/>
    <w:rsid w:val="4FA4475E"/>
    <w:rsid w:val="4FD2487A"/>
    <w:rsid w:val="4FFB1C4A"/>
    <w:rsid w:val="500B47A9"/>
    <w:rsid w:val="502E4854"/>
    <w:rsid w:val="503610D4"/>
    <w:rsid w:val="506E2F5C"/>
    <w:rsid w:val="51047C36"/>
    <w:rsid w:val="512C52AE"/>
    <w:rsid w:val="51CF1A1E"/>
    <w:rsid w:val="521D7524"/>
    <w:rsid w:val="53246073"/>
    <w:rsid w:val="53B8039A"/>
    <w:rsid w:val="53BC7074"/>
    <w:rsid w:val="53E569CE"/>
    <w:rsid w:val="54435D3B"/>
    <w:rsid w:val="5461694E"/>
    <w:rsid w:val="54F167C2"/>
    <w:rsid w:val="55C22863"/>
    <w:rsid w:val="564E55CD"/>
    <w:rsid w:val="56926556"/>
    <w:rsid w:val="56EA4747"/>
    <w:rsid w:val="571B3F3A"/>
    <w:rsid w:val="572B7F0B"/>
    <w:rsid w:val="572E4731"/>
    <w:rsid w:val="57404F6D"/>
    <w:rsid w:val="579D38B4"/>
    <w:rsid w:val="57DB1FCD"/>
    <w:rsid w:val="580F227E"/>
    <w:rsid w:val="584B5415"/>
    <w:rsid w:val="58682066"/>
    <w:rsid w:val="589F5E54"/>
    <w:rsid w:val="58A24512"/>
    <w:rsid w:val="594E2B6C"/>
    <w:rsid w:val="59EE1D6D"/>
    <w:rsid w:val="5A8551CE"/>
    <w:rsid w:val="5AD12278"/>
    <w:rsid w:val="5AED45D5"/>
    <w:rsid w:val="5AF52CC6"/>
    <w:rsid w:val="5B0E7D66"/>
    <w:rsid w:val="5B0F7FE1"/>
    <w:rsid w:val="5B700E8E"/>
    <w:rsid w:val="5B8555EA"/>
    <w:rsid w:val="5C4528F8"/>
    <w:rsid w:val="5CAA79B2"/>
    <w:rsid w:val="5CCB38DD"/>
    <w:rsid w:val="5D0331B8"/>
    <w:rsid w:val="5DBF038A"/>
    <w:rsid w:val="5DC27578"/>
    <w:rsid w:val="5DE14C04"/>
    <w:rsid w:val="5DEA2891"/>
    <w:rsid w:val="5E26404C"/>
    <w:rsid w:val="5ED93F76"/>
    <w:rsid w:val="5EEA29F4"/>
    <w:rsid w:val="5F4912F3"/>
    <w:rsid w:val="5F917D1A"/>
    <w:rsid w:val="5FBD6E3F"/>
    <w:rsid w:val="600025F7"/>
    <w:rsid w:val="60601FFD"/>
    <w:rsid w:val="60840310"/>
    <w:rsid w:val="608A3958"/>
    <w:rsid w:val="60ED66B8"/>
    <w:rsid w:val="61664338"/>
    <w:rsid w:val="623F09D8"/>
    <w:rsid w:val="625D26CA"/>
    <w:rsid w:val="62775C16"/>
    <w:rsid w:val="62806078"/>
    <w:rsid w:val="631117AB"/>
    <w:rsid w:val="633572F9"/>
    <w:rsid w:val="63FF25A9"/>
    <w:rsid w:val="64E36D63"/>
    <w:rsid w:val="651462A0"/>
    <w:rsid w:val="6569073D"/>
    <w:rsid w:val="65695854"/>
    <w:rsid w:val="658F3A98"/>
    <w:rsid w:val="66164592"/>
    <w:rsid w:val="663444AD"/>
    <w:rsid w:val="66414E00"/>
    <w:rsid w:val="669C5A28"/>
    <w:rsid w:val="66B67B0D"/>
    <w:rsid w:val="66E02FA1"/>
    <w:rsid w:val="66E86E63"/>
    <w:rsid w:val="67AB399F"/>
    <w:rsid w:val="67E03702"/>
    <w:rsid w:val="682E1162"/>
    <w:rsid w:val="683C6B2C"/>
    <w:rsid w:val="684903C8"/>
    <w:rsid w:val="68D22D3A"/>
    <w:rsid w:val="68F16B7A"/>
    <w:rsid w:val="690C5812"/>
    <w:rsid w:val="6951089E"/>
    <w:rsid w:val="69BE1D01"/>
    <w:rsid w:val="69CF2D4A"/>
    <w:rsid w:val="6A127BB7"/>
    <w:rsid w:val="6A34436B"/>
    <w:rsid w:val="6B265443"/>
    <w:rsid w:val="6B7674C6"/>
    <w:rsid w:val="6BFD6C4B"/>
    <w:rsid w:val="6C462BDF"/>
    <w:rsid w:val="6C923620"/>
    <w:rsid w:val="6D145F19"/>
    <w:rsid w:val="6D92532C"/>
    <w:rsid w:val="6E0B33E5"/>
    <w:rsid w:val="6E927373"/>
    <w:rsid w:val="6EEF6D28"/>
    <w:rsid w:val="6F342F10"/>
    <w:rsid w:val="6F662DF0"/>
    <w:rsid w:val="6F96487F"/>
    <w:rsid w:val="708571C4"/>
    <w:rsid w:val="70A8349C"/>
    <w:rsid w:val="7118640B"/>
    <w:rsid w:val="716969B2"/>
    <w:rsid w:val="717A4652"/>
    <w:rsid w:val="718F4806"/>
    <w:rsid w:val="71A5091E"/>
    <w:rsid w:val="71A616FF"/>
    <w:rsid w:val="725E2DDF"/>
    <w:rsid w:val="727A3E22"/>
    <w:rsid w:val="72E50107"/>
    <w:rsid w:val="733D58B8"/>
    <w:rsid w:val="737C4A59"/>
    <w:rsid w:val="750B1623"/>
    <w:rsid w:val="751737E3"/>
    <w:rsid w:val="75664EA8"/>
    <w:rsid w:val="756A404E"/>
    <w:rsid w:val="7656668F"/>
    <w:rsid w:val="767278EB"/>
    <w:rsid w:val="76B3691B"/>
    <w:rsid w:val="76C05DCF"/>
    <w:rsid w:val="76D51EDF"/>
    <w:rsid w:val="776F254B"/>
    <w:rsid w:val="77AF1A81"/>
    <w:rsid w:val="782254DD"/>
    <w:rsid w:val="78D2344F"/>
    <w:rsid w:val="790B5607"/>
    <w:rsid w:val="7A5E2CE3"/>
    <w:rsid w:val="7AAB5586"/>
    <w:rsid w:val="7AD841DD"/>
    <w:rsid w:val="7AE52B19"/>
    <w:rsid w:val="7BB11970"/>
    <w:rsid w:val="7BF72997"/>
    <w:rsid w:val="7C59369A"/>
    <w:rsid w:val="7D7736A7"/>
    <w:rsid w:val="7DB45150"/>
    <w:rsid w:val="7E8F65E1"/>
    <w:rsid w:val="7EA67E50"/>
    <w:rsid w:val="7F044D63"/>
    <w:rsid w:val="7F147285"/>
    <w:rsid w:val="7F1F0D1C"/>
    <w:rsid w:val="7F657B76"/>
    <w:rsid w:val="7FA22E80"/>
    <w:rsid w:val="7FE21C58"/>
    <w:rsid w:val="7FF30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Times New Roman" w:hAnsi="Times New Roman" w:eastAsia="宋体" w:cs="Times New Roman"/>
      <w:sz w:val="21"/>
    </w:rPr>
  </w:style>
  <w:style w:type="paragraph" w:styleId="3">
    <w:name w:val="footer"/>
    <w:basedOn w:val="1"/>
    <w:qFormat/>
    <w:uiPriority w:val="0"/>
    <w:pPr>
      <w:tabs>
        <w:tab w:val="center" w:pos="4153"/>
        <w:tab w:val="right" w:pos="8306"/>
      </w:tabs>
      <w:snapToGrid w:val="0"/>
      <w:jc w:val="left"/>
    </w:pPr>
    <w:rPr>
      <w:rFonts w:ascii="Calibri" w:hAnsi="Calibri" w:eastAsia="宋体" w:cs="黑体"/>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正文文本 (2)_"/>
    <w:basedOn w:val="5"/>
    <w:link w:val="9"/>
    <w:unhideWhenUsed/>
    <w:qFormat/>
    <w:uiPriority w:val="99"/>
    <w:rPr>
      <w:rFonts w:hint="eastAsia" w:ascii="宋体" w:hAnsi="宋体" w:eastAsia="宋体"/>
      <w:sz w:val="30"/>
    </w:rPr>
  </w:style>
  <w:style w:type="paragraph" w:customStyle="1" w:styleId="9">
    <w:name w:val="正文文本 (2)"/>
    <w:basedOn w:val="1"/>
    <w:link w:val="8"/>
    <w:unhideWhenUsed/>
    <w:qFormat/>
    <w:uiPriority w:val="99"/>
    <w:pPr>
      <w:shd w:val="clear" w:color="auto" w:fill="FFFFFF"/>
      <w:spacing w:before="480" w:line="557" w:lineRule="exact"/>
      <w:ind w:hanging="1260"/>
    </w:pPr>
    <w:rPr>
      <w:rFonts w:hint="eastAsia" w:ascii="宋体" w:hAnsi="宋体" w:eastAsia="宋体"/>
      <w:sz w:val="30"/>
    </w:rPr>
  </w:style>
  <w:style w:type="paragraph" w:customStyle="1" w:styleId="10">
    <w:name w:val="Normal (Web)"/>
    <w:basedOn w:val="1"/>
    <w:qFormat/>
    <w:uiPriority w:val="0"/>
    <w:pPr>
      <w:widowControl w:val="0"/>
      <w:adjustRightInd/>
      <w:snapToGrid/>
      <w:spacing w:after="0" w:afterLines="0"/>
    </w:pPr>
    <w:rPr>
      <w:rFonts w:ascii="Times New Roman" w:hAnsi="Times New Roman" w:eastAsia="仿宋_GB2312" w:cs="Times New Roman"/>
      <w:sz w:val="24"/>
      <w:szCs w:val="24"/>
    </w:rPr>
  </w:style>
  <w:style w:type="character" w:customStyle="1" w:styleId="11">
    <w:name w:val="正文文本 (2) + 9.5 pt"/>
    <w:basedOn w:val="8"/>
    <w:unhideWhenUsed/>
    <w:qFormat/>
    <w:uiPriority w:val="99"/>
    <w:rPr>
      <w:rFonts w:hint="eastAsia"/>
      <w:sz w:val="19"/>
    </w:rPr>
  </w:style>
  <w:style w:type="paragraph" w:customStyle="1" w:styleId="12">
    <w:name w:val="正文文本 (4)"/>
    <w:basedOn w:val="1"/>
    <w:link w:val="13"/>
    <w:unhideWhenUsed/>
    <w:qFormat/>
    <w:uiPriority w:val="99"/>
    <w:pPr>
      <w:shd w:val="clear" w:color="auto" w:fill="FFFFFF"/>
      <w:spacing w:beforeLines="0" w:after="60" w:afterLines="0" w:line="240" w:lineRule="atLeast"/>
    </w:pPr>
    <w:rPr>
      <w:rFonts w:hint="eastAsia" w:ascii="宋体" w:hAnsi="宋体" w:eastAsia="宋体"/>
      <w:sz w:val="26"/>
    </w:rPr>
  </w:style>
  <w:style w:type="character" w:customStyle="1" w:styleId="13">
    <w:name w:val="正文文本 (4)_"/>
    <w:basedOn w:val="5"/>
    <w:link w:val="12"/>
    <w:unhideWhenUsed/>
    <w:qFormat/>
    <w:uiPriority w:val="99"/>
    <w:rPr>
      <w:rFonts w:hint="eastAsia" w:ascii="宋体" w:hAnsi="宋体" w:eastAsia="宋体"/>
      <w:sz w:val="26"/>
    </w:rPr>
  </w:style>
  <w:style w:type="paragraph" w:customStyle="1" w:styleId="14">
    <w:name w:val="标题 #2 (2)"/>
    <w:basedOn w:val="1"/>
    <w:link w:val="15"/>
    <w:unhideWhenUsed/>
    <w:qFormat/>
    <w:uiPriority w:val="99"/>
    <w:pPr>
      <w:shd w:val="clear" w:color="auto" w:fill="FFFFFF"/>
      <w:spacing w:before="240" w:beforeLines="0" w:after="300" w:afterLines="0" w:line="240" w:lineRule="atLeast"/>
      <w:jc w:val="center"/>
      <w:outlineLvl w:val="1"/>
    </w:pPr>
    <w:rPr>
      <w:rFonts w:hint="eastAsia" w:ascii="宋体" w:hAnsi="宋体" w:eastAsia="宋体"/>
      <w:sz w:val="38"/>
    </w:rPr>
  </w:style>
  <w:style w:type="character" w:customStyle="1" w:styleId="15">
    <w:name w:val="标题 #2 (2)_"/>
    <w:basedOn w:val="5"/>
    <w:link w:val="14"/>
    <w:unhideWhenUsed/>
    <w:qFormat/>
    <w:uiPriority w:val="99"/>
    <w:rPr>
      <w:rFonts w:hint="eastAsia" w:ascii="宋体" w:hAnsi="宋体" w:eastAsia="宋体"/>
      <w:sz w:val="38"/>
    </w:rPr>
  </w:style>
  <w:style w:type="paragraph" w:customStyle="1" w:styleId="16">
    <w:name w:val="正文文本 (5)"/>
    <w:basedOn w:val="1"/>
    <w:link w:val="17"/>
    <w:unhideWhenUsed/>
    <w:qFormat/>
    <w:uiPriority w:val="99"/>
    <w:pPr>
      <w:shd w:val="clear" w:color="auto" w:fill="FFFFFF"/>
      <w:spacing w:beforeLines="0" w:afterLines="0" w:line="538" w:lineRule="exact"/>
      <w:ind w:firstLine="740"/>
      <w:jc w:val="distribute"/>
    </w:pPr>
    <w:rPr>
      <w:rFonts w:hint="eastAsia" w:ascii="宋体" w:hAnsi="宋体" w:eastAsia="宋体"/>
      <w:sz w:val="32"/>
    </w:rPr>
  </w:style>
  <w:style w:type="character" w:customStyle="1" w:styleId="17">
    <w:name w:val="正文文本 (5)_"/>
    <w:basedOn w:val="5"/>
    <w:link w:val="16"/>
    <w:unhideWhenUsed/>
    <w:qFormat/>
    <w:uiPriority w:val="99"/>
    <w:rPr>
      <w:rFonts w:hint="eastAsia" w:ascii="宋体" w:hAnsi="宋体" w:eastAsia="宋体"/>
      <w:sz w:val="32"/>
    </w:rPr>
  </w:style>
  <w:style w:type="paragraph" w:customStyle="1" w:styleId="18">
    <w:name w:val="页眉或页脚"/>
    <w:basedOn w:val="1"/>
    <w:link w:val="20"/>
    <w:unhideWhenUsed/>
    <w:qFormat/>
    <w:uiPriority w:val="99"/>
    <w:pPr>
      <w:shd w:val="clear" w:color="auto" w:fill="FFFFFF"/>
      <w:spacing w:beforeLines="0" w:afterLines="0" w:line="240" w:lineRule="atLeast"/>
    </w:pPr>
    <w:rPr>
      <w:rFonts w:hint="eastAsia" w:ascii="Times New Roman" w:hAnsi="Times New Roman" w:eastAsia="Times New Roman"/>
      <w:sz w:val="22"/>
    </w:rPr>
  </w:style>
  <w:style w:type="character" w:customStyle="1" w:styleId="19">
    <w:name w:val="页眉或页脚1"/>
    <w:basedOn w:val="20"/>
    <w:unhideWhenUsed/>
    <w:qFormat/>
    <w:uiPriority w:val="99"/>
    <w:rPr>
      <w:rFonts w:hint="eastAsia"/>
      <w:sz w:val="22"/>
    </w:rPr>
  </w:style>
  <w:style w:type="character" w:customStyle="1" w:styleId="20">
    <w:name w:val="页眉或页脚_"/>
    <w:basedOn w:val="5"/>
    <w:link w:val="18"/>
    <w:unhideWhenUsed/>
    <w:qFormat/>
    <w:uiPriority w:val="99"/>
    <w:rPr>
      <w:rFonts w:hint="eastAsia" w:ascii="Times New Roman" w:hAnsi="Times New Roman" w:eastAsia="Times New Roman"/>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2019-06-28T08:29:00Z</dcterms:created>
  <dc:creator>Dell</dc:creator>
  <cp:lastModifiedBy>Administrator</cp:lastModifiedBy>
  <cp:lastPrinted>2020-04-02T01:23:00Z</cp:lastPrinted>
  <dcterms:modified xsi:type="dcterms:W3CDTF">2022-12-14T00:51:19Z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