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兴仁镇普法标准清单</w:t>
      </w:r>
    </w:p>
    <w:tbl>
      <w:tblPr>
        <w:tblStyle w:val="5"/>
        <w:tblW w:w="145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4"/>
        <w:gridCol w:w="1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具体标准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落实领导干部学法制度</w:t>
            </w:r>
          </w:p>
        </w:tc>
        <w:tc>
          <w:tcPr>
            <w:tcW w:w="1170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1、领导干部带头学、模范守法。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2、落实领导干部学法制度，将法律法规学习纳入领导干部学习计划。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3、完成在线学法、完成年度学法计划，参加学法考试。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学习依法治国主要论述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1、深入学习宣传习近平总书记关于全面依法治国的重要论述。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2、将依法治国内容纳入党组中心组学习内容，开展集中学习或自学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突出学习宣传宪法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全社会深入开展尊崇宪法、学习宪法、维护宪法、运用宪法宣传教育活动。重点宣传好这次宪法修改的重点内容、精神实质及重大意义。集中开展宪法集中学习宣传和“12．4”国家宪法日系列宣传活动，大力弘扬宪法精神和社会主义法治精神，不断增强人民群众宪法意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推进“互联网＋法律服务”模式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依托微信视频联通功能，开展“法律在线服务”网络聊天平台，解决法律服务左后一公里问题。积极发挥人民调解功能，妥善解决化解各类社会矛盾纠纷，维护弱势群体合法权益，为群众提供优质法律服务。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新冠肺炎防控开展法制宣传</w:t>
            </w:r>
          </w:p>
        </w:tc>
        <w:tc>
          <w:tcPr>
            <w:tcW w:w="11700" w:type="dxa"/>
            <w:vAlign w:val="center"/>
          </w:tcPr>
          <w:p>
            <w:pPr>
              <w:pStyle w:val="3"/>
              <w:widowControl/>
              <w:spacing w:before="375" w:beforeAutospacing="0" w:after="375" w:afterAutospacing="0"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</w:rPr>
              <w:t>开展新冠肺炎疫情防控法治宣传 ，用通俗易懂、图文并茂的形式系统梳理此次疫情防控基本常识、与老百姓息息相关的政策和法律法规以及违法犯罪的典型案例，采用手机微信推送、车载音频移动宣传及重要卡口开展宣传，进一步加强疫情防控法治宣传和法律服务，引导广大人民群众增强法治意识，依法支持和配合疫情防控工作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抓好法治政府建设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1、抓好法治政府建设工作落实。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2、大力宣传依法行政领域的法律法规，做好法治示范点创建工作。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3、以身作则，带动家属、身边人学法用法，形成辐射，向周边人、家庭、社区宣传法律法规。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法律 “十进”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围绕服务脱贫攻坚、扫黑除恶、环境治理和基层社会治理，深入开展“法律十进 ”活动，把普法作为公共法律服务的重要内容，大力宣传与维护经济秩序和劳动就业、社会保障、安全生产、环境保护、扶贫救助、权益保障、食品安全、计生、戒毒、消防等相关的法律法规，增强人民群众在法治建设中的获得感、幸福感、安全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开展青少年法治宣传教育。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“法律进校园”活动，建立“小手拉大手、大家一起走”模式，加强对社会闲散青少年、流动、留守儿童等特殊群体的青少年法治宣传教育，加强中小学生治安防范常识的教育，全面提高中小学生的安全意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加强法制文化阵地建设。</w:t>
            </w:r>
          </w:p>
        </w:tc>
        <w:tc>
          <w:tcPr>
            <w:tcW w:w="11700" w:type="dxa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善镇村法治宣传阵地，通过采取电子屏播放、展板展出、法制文化墙、法治文艺演出、法治文化农家大院自娱自乐等形式，广泛开展法治文化宣传、法律援助活动，让村民在潜移默化中受到法治文化的熏陶，营造尊法学法守法用法良好氛围。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DB"/>
    <w:rsid w:val="000017DB"/>
    <w:rsid w:val="00067C37"/>
    <w:rsid w:val="00307711"/>
    <w:rsid w:val="004A4F11"/>
    <w:rsid w:val="00732F12"/>
    <w:rsid w:val="00800D9E"/>
    <w:rsid w:val="00BB2DBE"/>
    <w:rsid w:val="00C51FA1"/>
    <w:rsid w:val="00C7560D"/>
    <w:rsid w:val="00CD5107"/>
    <w:rsid w:val="00DE1839"/>
    <w:rsid w:val="19F26665"/>
    <w:rsid w:val="50D4608A"/>
    <w:rsid w:val="611F4746"/>
    <w:rsid w:val="70C43536"/>
    <w:rsid w:val="7BE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163</Words>
  <Characters>931</Characters>
  <Lines>7</Lines>
  <Paragraphs>2</Paragraphs>
  <TotalTime>5</TotalTime>
  <ScaleCrop>false</ScaleCrop>
  <LinksUpToDate>false</LinksUpToDate>
  <CharactersWithSpaces>1092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2020-04-01T12:53:00Z</dcterms:created>
  <dc:creator>dell</dc:creator>
  <cp:lastModifiedBy>马淑洁</cp:lastModifiedBy>
  <cp:lastPrinted>2020-04-01T13:06:00Z</cp:lastPrinted>
  <dcterms:modified xsi:type="dcterms:W3CDTF">2020-04-08T03:03:38Z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