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附件6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  <w:t>沙坡头区工业信息化和商务局普法责任制考核细则</w:t>
      </w:r>
    </w:p>
    <w:bookmarkEnd w:id="0"/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</w:pPr>
    </w:p>
    <w:tbl>
      <w:tblPr>
        <w:tblStyle w:val="5"/>
        <w:tblW w:w="1362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341"/>
        <w:gridCol w:w="4746"/>
        <w:gridCol w:w="4365"/>
        <w:gridCol w:w="9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spacing w:line="345" w:lineRule="atLeas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序号</w:t>
            </w: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spacing w:line="345" w:lineRule="atLeas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重点工作</w:t>
            </w:r>
          </w:p>
        </w:tc>
        <w:tc>
          <w:tcPr>
            <w:tcW w:w="4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spacing w:line="345" w:lineRule="atLeas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主要内容</w:t>
            </w:r>
          </w:p>
        </w:tc>
        <w:tc>
          <w:tcPr>
            <w:tcW w:w="4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spacing w:line="345" w:lineRule="atLeas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检查方法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spacing w:line="345" w:lineRule="atLeas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分值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开展学习宣传教育活动</w:t>
            </w:r>
          </w:p>
        </w:tc>
        <w:tc>
          <w:tcPr>
            <w:tcW w:w="4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1.落实学法制度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2.学习依法治国重要论述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3.学习宣传《宪法》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4.深入学习宣传工信和商务法律法规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5.抓好“12·4”国家宪法日宣传活动</w:t>
            </w:r>
          </w:p>
        </w:tc>
        <w:tc>
          <w:tcPr>
            <w:tcW w:w="4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1.查看理论学习会议学法情况。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2.查看学习记录。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3.查看学习记录及学习资料。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4.查看学习记录和活动资料。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5.查看活动方案和活动资料。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推进法治政府建设</w:t>
            </w:r>
          </w:p>
        </w:tc>
        <w:tc>
          <w:tcPr>
            <w:tcW w:w="4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1.落实法治政府建设各项工作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2.推行法律顾问制度</w:t>
            </w:r>
          </w:p>
        </w:tc>
        <w:tc>
          <w:tcPr>
            <w:tcW w:w="4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1.查看法治政府建设各项工作落实情况资料。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2.查看推行法律顾问制度工作开展情况。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spacing w:line="345" w:lineRule="atLeast"/>
              <w:jc w:val="center"/>
              <w:rPr>
                <w:rFonts w:hint="eastAsia" w:eastAsia="仿宋_GB2312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序号</w:t>
            </w: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重点工作</w:t>
            </w:r>
          </w:p>
        </w:tc>
        <w:tc>
          <w:tcPr>
            <w:tcW w:w="4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spacing w:line="34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主要内容</w:t>
            </w:r>
          </w:p>
        </w:tc>
        <w:tc>
          <w:tcPr>
            <w:tcW w:w="4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检查方法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spacing w:line="345" w:lineRule="atLeast"/>
              <w:jc w:val="center"/>
              <w:rPr>
                <w:rFonts w:hint="default" w:eastAsia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分值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全面实施权责清单</w:t>
            </w:r>
          </w:p>
        </w:tc>
        <w:tc>
          <w:tcPr>
            <w:tcW w:w="4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落实权力清单、责任清单</w:t>
            </w:r>
          </w:p>
        </w:tc>
        <w:tc>
          <w:tcPr>
            <w:tcW w:w="4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查看权力清单和责任清单公示情况；查看是否按照要求落实，有无违规行使职权。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健全普法治理工作机制</w:t>
            </w:r>
          </w:p>
        </w:tc>
        <w:tc>
          <w:tcPr>
            <w:tcW w:w="4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1.落实普法治理工作责任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2.健全普法治理考核机制</w:t>
            </w:r>
          </w:p>
        </w:tc>
        <w:tc>
          <w:tcPr>
            <w:tcW w:w="4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1.查看普法依法治理工作开展情况。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2.查看是否制定考核办发；查看是否纳入年度效能考核。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>20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6466D"/>
    <w:rsid w:val="6F06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Normal (Web)"/>
    <w:basedOn w:val="1"/>
    <w:qFormat/>
    <w:uiPriority w:val="0"/>
    <w:pPr>
      <w:widowControl w:val="0"/>
      <w:adjustRightInd/>
      <w:snapToGrid/>
      <w:spacing w:after="0" w:afterLines="0"/>
    </w:pPr>
    <w:rPr>
      <w:rFonts w:ascii="Times New Roman" w:hAnsi="Times New Roman" w:eastAsia="仿宋_GB2312" w:cs="Times New Roman"/>
      <w:sz w:val="24"/>
      <w:szCs w:val="24"/>
    </w:rPr>
  </w:style>
  <w:style w:type="character" w:customStyle="1" w:styleId="7">
    <w:name w:val="c2657_title1"/>
    <w:basedOn w:val="4"/>
    <w:qFormat/>
    <w:uiPriority w:val="0"/>
    <w:rPr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2020-03-26T01:42:00Z</dcterms:created>
  <dc:creator>A陪伴是最深情的告白l＆</dc:creator>
  <cp:lastModifiedBy>A陪伴是最深情的告白l＆</cp:lastModifiedBy>
  <dcterms:modified xsi:type="dcterms:W3CDTF">2020-03-26T01:43:19Z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