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附件3</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苹果栽植技术规范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shd w:val="clear" w:color="auto" w:fill="FFFFFF"/>
        </w:rPr>
      </w:pPr>
    </w:p>
    <w:p>
      <w:pPr>
        <w:pStyle w:val="5"/>
        <w:keepNext w:val="0"/>
        <w:keepLines w:val="0"/>
        <w:pageBreakBefore w:val="0"/>
        <w:widowControl w:val="0"/>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eastAsia="黑体" w:cs="Times New Roman"/>
        </w:rPr>
      </w:pPr>
      <w:r>
        <w:rPr>
          <w:rFonts w:hint="default" w:ascii="Times New Roman" w:hAnsi="Times New Roman" w:eastAsia="黑体" w:cs="Times New Roman"/>
        </w:rPr>
        <w:t>一、园地选择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苹果园以地势平坦、土地肥沃、旱能浇涝能排的砂质土壤为最好。低洼易涝地、干旱贫瘠地、盐碱地等均不能建园。园址选好后，在园内应合理布局生产道路、排灌沟渠、防护林带、</w:t>
      </w:r>
    </w:p>
    <w:p>
      <w:pPr>
        <w:pStyle w:val="5"/>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二、品种及苗木</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（一）主栽品种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主栽品种以金冠和富士系列、元帅系列等本地适栽品种为主，要求主栽品种纯度90%以上。沙坡头区适宜的主栽品种有：金冠、嘎拉及富士优系品种。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（二）砧木类型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砧木选择适宜宁夏栽培的抗寒、耐盐碱砧木品种，基砧以新疆野苹果和八棱海棠为主，矮化自根砧选用抗寒性强的品种，严防调入实生苹果砧木嫁接的苗木以确保果园生产安全。</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（三）授粉树选择与配置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苹果是异花授粉植物，生产上必须选择花期基本一致，花粉亲合力强的品种作为授粉树才能保证座果率。一般主栽苹果树品种与授粉树的比例为4∶1或5∶1，并且主栽品种与授粉品种之间的距离应在20米以内。主栽品种金冠，配授粉品种元帅系、富士系；主栽品种嘎拉，配授粉品种元帅系、富士系；主栽品种富士系，配授粉品种金冠、元帅系。有条件的可在果园小区栽植行两端和主路两侧种植专用授粉树红果海棠等。</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（四）苗木要求</w:t>
      </w:r>
    </w:p>
    <w:p>
      <w:pPr>
        <w:keepNext w:val="0"/>
        <w:keepLines w:val="0"/>
        <w:pageBreakBefore w:val="0"/>
        <w:widowControl w:val="0"/>
        <w:tabs>
          <w:tab w:val="left" w:pos="8640"/>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品种和砧木类型纯正，无检疫对象和严重病虫害，无冻害和明显的机械损伤，侧根分布均匀舒展、须根多,接合部和砧桩剪口愈合良好,根和茎无干缩皱皮。地径在1.2cm以上、苗高120cm以上、主根长30cm以上、粗度0.3㎝以上、长度20cm以上的侧根5条以上、中间砧长度20～30cm，但同一批苹果苗木变幅不得超过5㎝、根砧长度5㎝以下、主干直立不弯曲倾斜度15°以下、整形带内饱满芽10个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三、栽植技术</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（一）栽植时间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实行春季栽植，要求3月25日以后开始，4月20日前结束。</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（二）栽植密度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乔砧果园，株行距2-4米×4-6米 ，每亩栽植28-83株；矮砧果园，株行距1-1.5米×3.5-4米，每亩栽植111-190株。</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（三）栽植前准备</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苹果栽植区域必须进行全面整地，部分立地条件较差的地段要挖深槽换土。按设计的株行距挖规格大于80厘米见方定植穴，每个定植穴施入腐熟的农家肥15-20公斤，与穴内基部土壤充分混合，要求肥料与苗木根系不能直接接触。</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（四）栽植方法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要求挖大坑深栽，按照设计株行距定点开挖规格大于80</w:t>
      </w:r>
      <w:r>
        <w:rPr>
          <w:rFonts w:hint="default" w:ascii="Times New Roman" w:hAnsi="Times New Roman" w:eastAsia="仿宋_GB2312" w:cs="Times New Roman"/>
          <w:color w:val="000000"/>
          <w:sz w:val="19"/>
          <w:szCs w:val="19"/>
          <w:shd w:val="clear" w:color="auto" w:fill="FFFFFF"/>
        </w:rPr>
        <w:t>CM</w:t>
      </w:r>
      <w:r>
        <w:rPr>
          <w:rFonts w:hint="default" w:ascii="Times New Roman" w:hAnsi="Times New Roman" w:cs="Times New Roman"/>
          <w:color w:val="000000"/>
          <w:sz w:val="19"/>
          <w:szCs w:val="19"/>
          <w:shd w:val="clear" w:color="auto" w:fill="FFFFFF"/>
        </w:rPr>
        <w:t>³</w:t>
      </w:r>
      <w:r>
        <w:rPr>
          <w:rFonts w:hint="default" w:ascii="Times New Roman" w:hAnsi="Times New Roman" w:eastAsia="仿宋_GB2312" w:cs="Times New Roman"/>
          <w:sz w:val="32"/>
          <w:szCs w:val="32"/>
        </w:rPr>
        <w:t xml:space="preserve"> 的定植穴，每穴施入15-20㎏腐熟农家肥与穴内基部土壤充分混合，要求肥料与苗木根系不能直接接触。栽植按照“三埋两踩一提苗”的技术要领进行，做到随起苗、随拉运、随栽植、随灌水，定植深度为嫁接口距地面5</w:t>
      </w:r>
      <w:r>
        <w:rPr>
          <w:rFonts w:hint="default" w:ascii="Times New Roman" w:hAnsi="Times New Roman" w:eastAsia="MS Gothic" w:cs="Times New Roman"/>
          <w:sz w:val="32"/>
          <w:szCs w:val="32"/>
        </w:rPr>
        <w:t> </w:t>
      </w:r>
      <w:r>
        <w:rPr>
          <w:rFonts w:hint="default" w:ascii="Times New Roman" w:hAnsi="Times New Roman" w:eastAsia="仿宋_GB2312" w:cs="Times New Roman"/>
          <w:sz w:val="32"/>
          <w:szCs w:val="32"/>
        </w:rPr>
        <w:t>cm-10</w:t>
      </w:r>
      <w:r>
        <w:rPr>
          <w:rFonts w:hint="default" w:ascii="Times New Roman" w:hAnsi="Times New Roman" w:eastAsia="MS Gothic" w:cs="Times New Roman"/>
          <w:sz w:val="32"/>
          <w:szCs w:val="32"/>
        </w:rPr>
        <w:t> </w:t>
      </w:r>
      <w:r>
        <w:rPr>
          <w:rFonts w:hint="default" w:ascii="Times New Roman" w:hAnsi="Times New Roman" w:eastAsia="仿宋_GB2312" w:cs="Times New Roman"/>
          <w:sz w:val="32"/>
          <w:szCs w:val="32"/>
        </w:rPr>
        <w:t>cm为宜。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四、栽后管理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（一）套袋，定干</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定植后立即进行修剪，苗木定干高度100</w:t>
      </w:r>
      <w:r>
        <w:rPr>
          <w:rFonts w:hint="default" w:ascii="Times New Roman" w:hAnsi="Times New Roman" w:eastAsia="MS Gothic" w:cs="Times New Roman"/>
          <w:sz w:val="32"/>
          <w:szCs w:val="32"/>
        </w:rPr>
        <w:t> </w:t>
      </w:r>
      <w:r>
        <w:rPr>
          <w:rFonts w:hint="default" w:ascii="Times New Roman" w:hAnsi="Times New Roman" w:eastAsia="仿宋_GB2312" w:cs="Times New Roman"/>
          <w:sz w:val="32"/>
          <w:szCs w:val="32"/>
        </w:rPr>
        <w:t>cm-120</w:t>
      </w:r>
      <w:r>
        <w:rPr>
          <w:rFonts w:hint="default" w:ascii="Times New Roman" w:hAnsi="Times New Roman" w:eastAsia="MS Gothic" w:cs="Times New Roman"/>
          <w:sz w:val="32"/>
          <w:szCs w:val="32"/>
        </w:rPr>
        <w:t> </w:t>
      </w:r>
      <w:r>
        <w:rPr>
          <w:rFonts w:hint="default" w:ascii="Times New Roman" w:hAnsi="Times New Roman" w:eastAsia="仿宋_GB2312" w:cs="Times New Roman"/>
          <w:sz w:val="32"/>
          <w:szCs w:val="32"/>
        </w:rPr>
        <w:t>cm，在饱满芽处短截，随后在树干上套上塑料袋或以塑料袋绑草保护，待展叶后适时解除。</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（二）整形修剪</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萌芽后及时抹芽，抹除中干80</w:t>
      </w:r>
      <w:r>
        <w:rPr>
          <w:rFonts w:hint="default" w:ascii="Times New Roman" w:hAnsi="Times New Roman" w:eastAsia="MS Gothic" w:cs="Times New Roman"/>
          <w:sz w:val="32"/>
          <w:szCs w:val="32"/>
        </w:rPr>
        <w:t> </w:t>
      </w:r>
      <w:r>
        <w:rPr>
          <w:rFonts w:hint="default" w:ascii="Times New Roman" w:hAnsi="Times New Roman" w:eastAsia="仿宋_GB2312" w:cs="Times New Roman"/>
          <w:sz w:val="32"/>
          <w:szCs w:val="32"/>
        </w:rPr>
        <w:t>cm以下芽，当中干上新梢长到25</w:t>
      </w:r>
      <w:r>
        <w:rPr>
          <w:rFonts w:hint="default" w:ascii="Times New Roman" w:hAnsi="Times New Roman" w:eastAsia="MS Gothic" w:cs="Times New Roman"/>
          <w:sz w:val="32"/>
          <w:szCs w:val="32"/>
        </w:rPr>
        <w:t> </w:t>
      </w:r>
      <w:r>
        <w:rPr>
          <w:rFonts w:hint="default" w:ascii="Times New Roman" w:hAnsi="Times New Roman" w:eastAsia="仿宋_GB2312" w:cs="Times New Roman"/>
          <w:sz w:val="32"/>
          <w:szCs w:val="32"/>
        </w:rPr>
        <w:t>cm～30</w:t>
      </w:r>
      <w:r>
        <w:rPr>
          <w:rFonts w:hint="default" w:ascii="Times New Roman" w:hAnsi="Times New Roman" w:eastAsia="MS Gothic" w:cs="Times New Roman"/>
          <w:sz w:val="32"/>
          <w:szCs w:val="32"/>
        </w:rPr>
        <w:t> </w:t>
      </w:r>
      <w:r>
        <w:rPr>
          <w:rFonts w:hint="default" w:ascii="Times New Roman" w:hAnsi="Times New Roman" w:eastAsia="仿宋_GB2312" w:cs="Times New Roman"/>
          <w:sz w:val="32"/>
          <w:szCs w:val="32"/>
        </w:rPr>
        <w:t>cm时拉开基角，角度为90°-110°；夏季腰角和梢角任其不管，秋季再拉开梢角。</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 xml:space="preserve">（三）水肥管理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当年定植苗木在水分供给上应确保前促后控，8月上旬以后控制灌水。</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（四）田间管理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行间自然生长的杂草长至40</w:t>
      </w:r>
      <w:r>
        <w:rPr>
          <w:rFonts w:hint="default" w:ascii="Times New Roman" w:hAnsi="Times New Roman" w:eastAsia="MS Gothic" w:cs="Times New Roman"/>
          <w:sz w:val="32"/>
          <w:szCs w:val="32"/>
        </w:rPr>
        <w:t> </w:t>
      </w:r>
      <w:r>
        <w:rPr>
          <w:rFonts w:hint="default" w:ascii="Times New Roman" w:hAnsi="Times New Roman" w:eastAsia="仿宋_GB2312" w:cs="Times New Roman"/>
          <w:sz w:val="32"/>
          <w:szCs w:val="32"/>
        </w:rPr>
        <w:t>cm时刈割，留茬高10</w:t>
      </w:r>
      <w:r>
        <w:rPr>
          <w:rFonts w:hint="default" w:ascii="Times New Roman" w:hAnsi="Times New Roman" w:eastAsia="MS Gothic" w:cs="Times New Roman"/>
          <w:sz w:val="32"/>
          <w:szCs w:val="32"/>
        </w:rPr>
        <w:t> </w:t>
      </w:r>
      <w:r>
        <w:rPr>
          <w:rFonts w:hint="default" w:ascii="Times New Roman" w:hAnsi="Times New Roman" w:eastAsia="仿宋_GB2312" w:cs="Times New Roman"/>
          <w:sz w:val="32"/>
          <w:szCs w:val="32"/>
        </w:rPr>
        <w:t>cm，将割下的杂草覆于树盘下，每年割3-4次。行间人工种草选择黑麦草、三叶草、披碱草、紫花苜蓿等。间作物选择矮秆、浅根、生育期短、需肥水较少、不与果树共有危险性病虫害的作物。</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 xml:space="preserve">（五）幼树越冬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1.8月上旬以后，控制或减少肥水，根据土壤墒情补水。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2.9月20日以后早霜前，喷药1-2次防治大青叶蝉，选用25%溴氰菊脂2000倍-3000倍液，全园喷布树体和杂草。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3.10月下旬进行人工落叶，落掉一年生幼树枝条上的叶片。</w:t>
      </w:r>
    </w:p>
    <w:p>
      <w:pPr>
        <w:keepNext w:val="0"/>
        <w:keepLines w:val="0"/>
        <w:pageBreakBefore w:val="0"/>
        <w:widowControl w:val="0"/>
        <w:kinsoku/>
        <w:wordWrap/>
        <w:overflowPunct/>
        <w:topLinePunct w:val="0"/>
        <w:autoSpaceDE/>
        <w:autoSpaceDN/>
        <w:bidi w:val="0"/>
        <w:spacing w:line="560" w:lineRule="exact"/>
        <w:ind w:right="25"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4.树体保护，安全越冬。</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sectPr>
      <w:pgSz w:w="11906" w:h="16838"/>
      <w:pgMar w:top="2098" w:right="1474" w:bottom="1984" w:left="1588"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D6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4"/>
    <w:uiPriority w:val="0"/>
    <w:pPr>
      <w:ind w:firstLine="420" w:firstLineChars="200"/>
    </w:pPr>
    <w:rPr>
      <w:rFonts w:eastAsia="仿宋_GB2312"/>
      <w:sz w:val="32"/>
    </w:rPr>
  </w:style>
  <w:style w:type="paragraph" w:styleId="3">
    <w:name w:val="Body Text Indent"/>
    <w:basedOn w:val="1"/>
    <w:next w:val="1"/>
    <w:uiPriority w:val="0"/>
    <w:pPr>
      <w:spacing w:after="120"/>
      <w:ind w:left="420" w:leftChars="200"/>
    </w:pPr>
  </w:style>
  <w:style w:type="paragraph" w:styleId="4">
    <w:name w:val="header"/>
    <w:basedOn w:val="1"/>
    <w:next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szCs w:val="18"/>
    </w:rPr>
  </w:style>
  <w:style w:type="paragraph" w:styleId="5">
    <w:name w:val="Date"/>
    <w:basedOn w:val="1"/>
    <w:next w:val="1"/>
    <w:uiPriority w:val="0"/>
    <w:pPr>
      <w:ind w:left="2500" w:leftChars="2500"/>
    </w:pPr>
    <w:rPr>
      <w:rFonts w:ascii="仿宋_GB2312" w:eastAsia="仿宋_GB2312" w:cs="仿宋_GB2312"/>
      <w:sz w:val="32"/>
      <w:szCs w:val="32"/>
    </w:rPr>
  </w:style>
  <w:style w:type="paragraph" w:styleId="6">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小妖妖</cp:lastModifiedBy>
  <dcterms:modified xsi:type="dcterms:W3CDTF">2021-03-18T09:39:20Z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