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318C8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附件：</w:t>
      </w:r>
      <w:bookmarkStart w:id="0" w:name="_GoBack"/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对建设项目环境影响评价文件拟进行审查审批的公示</w:t>
      </w:r>
    </w:p>
    <w:bookmarkEnd w:id="0"/>
    <w:tbl>
      <w:tblPr>
        <w:tblStyle w:val="14"/>
        <w:tblpPr w:leftFromText="180" w:rightFromText="180" w:vertAnchor="text" w:horzAnchor="page" w:tblpXSpec="center" w:tblpY="1108"/>
        <w:tblOverlap w:val="never"/>
        <w:tblW w:w="14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800"/>
        <w:gridCol w:w="735"/>
        <w:gridCol w:w="990"/>
        <w:gridCol w:w="810"/>
        <w:gridCol w:w="1695"/>
        <w:gridCol w:w="2775"/>
        <w:gridCol w:w="5353"/>
      </w:tblGrid>
      <w:tr w14:paraId="3FAA9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894DD">
            <w:pPr>
              <w:pStyle w:val="1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50BB8">
            <w:pPr>
              <w:pStyle w:val="1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60040">
            <w:pPr>
              <w:pStyle w:val="1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环评类别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75F0F">
            <w:pPr>
              <w:pStyle w:val="1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建设地点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51B95">
            <w:pPr>
              <w:pStyle w:val="1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建设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A01A2">
            <w:pPr>
              <w:pStyle w:val="1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环境影响评价机构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F8338">
            <w:pPr>
              <w:pStyle w:val="1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建设项目概况</w:t>
            </w:r>
          </w:p>
        </w:tc>
        <w:tc>
          <w:tcPr>
            <w:tcW w:w="5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52103">
            <w:pPr>
              <w:pStyle w:val="1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Style w:val="17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主要环境影响及预防或</w:t>
            </w: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者</w:t>
            </w:r>
            <w:r>
              <w:rPr>
                <w:rStyle w:val="17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减轻不良环境影响的对策和措施</w:t>
            </w:r>
          </w:p>
        </w:tc>
      </w:tr>
      <w:tr w14:paraId="3A85C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5C795">
            <w:pPr>
              <w:pStyle w:val="1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C68EB">
            <w:pPr>
              <w:pStyle w:val="1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中卫市宣和镇天景山峁圪垯梁灰石矿矿山生态修复治理项目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87AE8">
            <w:pPr>
              <w:pStyle w:val="1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7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/>
                <w:strike w:val="0"/>
                <w:dstrike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环境影响报告表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D28D8">
            <w:pPr>
              <w:pStyle w:val="1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中卫市沙坡头区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宣和镇天景山北麓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8C21E">
            <w:pPr>
              <w:pStyle w:val="1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中卫市沙坡头区自然资源局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1FD3D">
            <w:pPr>
              <w:pStyle w:val="1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中环科工（宁夏）生态环境设计院有限公司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753F5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中卫市宣和镇天景山峁圪垯梁灰石矿矿山生态修复治理项目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位于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中卫市沙坡头区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宣和镇天景山北麓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，生态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修复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治理面积为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94.17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公顷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主要工程措施为地形地貌恢复工程、截排水工程和生态恢复工程。建设内容为坡面修整，渣石清理，场区平整，建设截水埂、导流槽，覆土，穴播种草等。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项目总投资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368.59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，全部为环保投资。</w:t>
            </w:r>
          </w:p>
          <w:p w14:paraId="6D939056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5149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508B1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aps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523380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2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24301843">
            <w:pPr>
              <w:pStyle w:val="25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left="0" w:right="0" w:firstLine="640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331127BE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 w:firstLineChars="200"/>
              <w:jc w:val="both"/>
              <w:textAlignment w:val="auto"/>
              <w:rPr>
                <w:rStyle w:val="17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4D31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大气环境影响减缓措施</w:t>
            </w:r>
          </w:p>
          <w:p w14:paraId="0232A8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严格控制施工范围，施工现场设置围挡，加强施工场地及施工便道的洒水降尘；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  <w:t>物料及临时堆土采取围挡、遮盖等措施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，土方实施湿法作业并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  <w:t>加强洒水抑尘；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物料运输车辆须加盖篷布，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控制车速，合理规划运输路线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严禁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超载及沿途撒漏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  <w:t>，确保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场界颗粒物排放浓度满足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bidi="en-US"/>
                <w14:textFill>
                  <w14:solidFill>
                    <w14:schemeClr w14:val="tx1"/>
                  </w14:solidFill>
                </w14:textFill>
              </w:rPr>
              <w:t>《大气污染物综合排放标准》（GB16297-1996）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  <w:t>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2无组织排放监控浓度限值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bidi="en-U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F0C73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（二）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水环境污染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防治措施</w:t>
            </w:r>
          </w:p>
          <w:p w14:paraId="090500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zh-CN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施工期生活污水依托周边村庄旱厕处理，粪污定期清掏外运处置。</w:t>
            </w:r>
          </w:p>
          <w:p w14:paraId="4B9EE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）噪声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污染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防治措施</w:t>
            </w:r>
          </w:p>
          <w:p w14:paraId="47733619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强施工管理，选用低噪声设备与工艺，合理安排机械噪声作业时段，定期对设备进行保养维护。加强施工管理，采取消声、减振等降噪措施。加强对运输车辆的管理，实施限速行驶、禁止鸣笛等综合管控，确保施工场界噪声满足《建筑施工噪声排放标准》（GB12523-2025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限值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要求。</w:t>
            </w:r>
          </w:p>
          <w:p w14:paraId="229A4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（四）固体废物处置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措施</w:t>
            </w:r>
          </w:p>
          <w:p w14:paraId="061C8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施工人员产生的生活垃圾，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集中分类收集后送至邻近村庄生活垃圾收集点，由当地环卫部门统一清运处置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39B09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（五）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环境管理措施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及生态保护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措施</w:t>
            </w:r>
          </w:p>
          <w:p w14:paraId="2C0E3B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严格控制施工范围，优化施工布置和工艺，合理安排施工路线，做好施工期间临时防护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措施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  <w:t>科学安排施工时间，加强施工活动管理，建立健全现场管理责任制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严格控制施工红线，减少对区域动植物的影响，采取相应措施保护生物多样性，维持或修复生态功能系统；施工期加强水土流失防治，最大限度控制对生态环境的破坏。严格落实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《报告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提出的各项生态保护措施，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强化环境管理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施工结束后及时对临时施工区占地及施工扰动区域进行清理、平整和植被恢复。</w:t>
            </w:r>
          </w:p>
        </w:tc>
      </w:tr>
      <w:tr w14:paraId="37236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18617">
            <w:pPr>
              <w:pStyle w:val="1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345EE">
            <w:pPr>
              <w:pStyle w:val="1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中卫市景山化工有限责任公司刘岗井灰石矿矿山生态修复治理项目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C99C1B">
            <w:pPr>
              <w:pStyle w:val="1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7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/>
                <w:strike w:val="0"/>
                <w:dstrike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环境影响报告表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9E3B1A">
            <w:pPr>
              <w:pStyle w:val="1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中卫市沙坡头区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宣和镇天景山北麓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EDC277">
            <w:pPr>
              <w:pStyle w:val="1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中卫市沙坡头区自然资源局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C7A0A">
            <w:pPr>
              <w:pStyle w:val="1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宁夏塞北数博技术服务有限公司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3AD30F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 w:firstLineChars="200"/>
              <w:jc w:val="both"/>
              <w:textAlignment w:val="auto"/>
              <w:rPr>
                <w:rStyle w:val="17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中卫市景山化工有限责任公司刘岗井灰石矿矿山生态修复治理项目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位于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中卫市沙坡头区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宣和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镇天景山北麓，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生态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修复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治理面积为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67.64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公顷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主要工程措施为地形地貌恢复工程、截排水工程和生态恢复工程。建设内容为坡面修整，渣石清理，场区平整，建设截水埂、导流槽，覆土，穴播种草等。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项目总投资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238.54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，全部为环保投资。</w:t>
            </w:r>
          </w:p>
        </w:tc>
        <w:tc>
          <w:tcPr>
            <w:tcW w:w="5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0CAE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（一）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大气环境影响减缓措施</w:t>
            </w:r>
          </w:p>
          <w:p w14:paraId="56C9BB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严格控制施工范围，施工现场设置围挡，加强施工场地及施工便道的洒水降尘；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  <w:t>物料及临时堆土采取围挡、遮盖等措施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，土方实施湿法作业并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  <w:t>加强洒水抑尘；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物料运输车辆须加盖篷布，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控制车速，合理规划运输路线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严禁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超载及沿途撒漏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  <w:t>，确保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场界颗粒物排放浓度满足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bidi="en-US"/>
                <w14:textFill>
                  <w14:solidFill>
                    <w14:schemeClr w14:val="tx1"/>
                  </w14:solidFill>
                </w14:textFill>
              </w:rPr>
              <w:t>《大气污染物综合排放标准》（GB16297-1996）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  <w:t>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2无组织排放监控浓度限值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bidi="en-U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140B22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（二）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水环境污染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防治措施</w:t>
            </w:r>
          </w:p>
          <w:p w14:paraId="1695A4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zh-CN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施工期生活污水依托周边村庄旱厕处理，粪污定期清掏外运处置。</w:t>
            </w:r>
          </w:p>
          <w:p w14:paraId="147C9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）噪声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污染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防治措施</w:t>
            </w:r>
          </w:p>
          <w:p w14:paraId="16B30493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强施工管理，选用低噪声设备与工艺，合理安排机械噪声作业时段，定期对设备进行保养维护。加强施工管理，采取消声、减振等降噪措施。加强对运输车辆的管理，实施限速行驶、禁止鸣笛等综合管控，确保施工场界噪声满足《建筑施工噪声排放标准》（GB12523-2025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限值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要求。</w:t>
            </w:r>
          </w:p>
          <w:p w14:paraId="596D8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（四）固体废物处置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措施</w:t>
            </w:r>
          </w:p>
          <w:p w14:paraId="798AF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施工人员产生的生活垃圾，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集中分类收集后送至邻近村庄生活垃圾收集点，由当地环卫部门统一清运处置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32"/>
                <w:szCs w:val="32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3E5A8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（五）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环境管理措施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及生态保护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措施</w:t>
            </w:r>
          </w:p>
          <w:p w14:paraId="4666D4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严格控制施工范围，优化施工布置和工艺，合理安排施工路线，做好施工期间临时防护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措施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  <w:t>科学安排施工时间，加强施工活动管理，建立健全现场管理责任制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严格控制施工红线，减少对区域动植物的影响，采取相应措施保护生物多样性，维持或修复生态功能系统；施工期加强水土流失防治，最大限度控制对生态环境的破坏。严格落实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《报告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提出的各项生态保护措施，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强化环境管理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施工结束后及时对临时施工区占地及施工扰动区域进行清理、平整和植被恢复。</w:t>
            </w:r>
          </w:p>
        </w:tc>
      </w:tr>
      <w:tr w14:paraId="4C8E0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6A7A2">
            <w:pPr>
              <w:pStyle w:val="1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FB3C6">
            <w:pPr>
              <w:pStyle w:val="1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华润宁夏中卫硅基特色优势产业绿电园区300MW光伏复合项目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0BDA28">
            <w:pPr>
              <w:pStyle w:val="1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7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aps/>
                <w:strike w:val="0"/>
                <w:dstrike w:val="0"/>
                <w:color w:val="000000" w:themeColor="text1"/>
                <w:kern w:val="2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环境影响报告表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5024B4">
            <w:pPr>
              <w:pStyle w:val="1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中卫市沙坡头区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常乐镇、永康镇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9BF6D8">
            <w:pPr>
              <w:pStyle w:val="1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华润电力（中卫市）有限公司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B614D">
            <w:pPr>
              <w:pStyle w:val="13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宁夏鼎元鸿旭环境安全科技集团有限公司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201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2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华润宁夏中卫硅基特色优势产业绿电园区300MW光伏复合项目位于中卫市沙坡头区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常乐镇、永康镇境内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总占地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面积5711391平方米。项目交流侧装机容量为300兆瓦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要建设太阳能光伏阵列、箱逆变单元及集电线路，配套检修道路等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辅助工程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。项目总投资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77968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万元，其中环保投资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万元，占总投资的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%。</w:t>
            </w:r>
          </w:p>
          <w:p w14:paraId="1B975F3B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 w:firstLineChars="200"/>
              <w:jc w:val="both"/>
              <w:textAlignment w:val="auto"/>
              <w:rPr>
                <w:rStyle w:val="17"/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A9A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（一）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大气环境影响减缓措施</w:t>
            </w:r>
          </w:p>
          <w:p w14:paraId="022F8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施工期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严格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落实施工现场围挡、物料堆放覆盖、土方开挖湿法作业、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路面硬化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、渣土车辆密闭运输、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出入车辆清洗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、定期洒水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等扬尘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污染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防控措施，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厂界颗粒物排放浓度须满足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bidi="en-US"/>
                <w14:textFill>
                  <w14:solidFill>
                    <w14:schemeClr w14:val="tx1"/>
                  </w14:solidFill>
                </w14:textFill>
              </w:rPr>
              <w:t>《大气污染物综合排放标准》（GB16297-1996）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  <w:t>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2无组织排放监控浓度限值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bidi="en-US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E26C9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（二）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水环境污染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防治措施</w:t>
            </w:r>
          </w:p>
          <w:p w14:paraId="09E06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施工期建设环保型旱厕，洗漱废水用于施工场地洒水降尘，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粪污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定期清运。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光伏板清洗废水流至光伏板下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浇灌植被。</w:t>
            </w:r>
          </w:p>
          <w:p w14:paraId="16DA5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（三）噪声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污染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防治措施</w:t>
            </w:r>
          </w:p>
          <w:p w14:paraId="662AF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合理布局设备位置，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选用低噪声设备、合理安排施工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、加强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设备维护保养，设置施工围栏，通过基础减振、隔声、消声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等措施，施工期噪声须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满足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《建筑施工噪声排放标准》（GB12523-2025）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排放限值。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运营期箱变及配电设备等采取基础减振、安装减振垫等措施，光伏区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界噪声须满足《工业企业厂界环境噪声排放标准》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GB12348-2008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类区标准要求。</w:t>
            </w:r>
          </w:p>
          <w:p w14:paraId="63C24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（四）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固体废物处置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措施</w:t>
            </w:r>
          </w:p>
          <w:p w14:paraId="2A7B3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建筑垃圾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及时收集清运至政府指定地点处置，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生活垃圾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垃圾收集设施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收集后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，定期交由环卫部门处置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运营期产生的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废变压器油收集于事故油池，直接交由有危险废物处理资质的单位安全处置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废光伏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组件厂家定期检测并进行更换后直接回收带走，不贮存。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废铅酸蓄电池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更换后直接交由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有危险废物处理资质的单位拉运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处置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光伏电站退役后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地上光伏组件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、报废箱、逆变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器、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支架及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电线电缆等将分批拆除、分类收集，由专业的回收单位进行回收处置，不在项目区内贮存；事故油池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严格按照土壤及地下水重点污染防治区要求建设，光伏电站退役后分批拆除，委托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有资质的单位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分批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转运处置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B9B1D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（五）环境管理措施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及生态保护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措施</w:t>
            </w:r>
          </w:p>
          <w:p w14:paraId="111A2E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  <w:t>合理选择施工时间，加强施工活动管理，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优化施工布置和施工工艺，合理安排施工路线，做好施工期间的临时防护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严格控制对区域动、植物的影响并采取相应的措施，保护生物多样性，维持或修复生态功能系统；严格控制施工红线范围，施工活动严格控制在占地范围内，加强水土流失防治，减少对地表植被的扰动和破坏；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加强环境管理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施工结束后及时对临时施工区占地及施工扰动区域进行清理、平整、恢复植被；加强施工人员环保意识，严禁捕猎野生动物。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项目服务期满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退役后拆除地表所有建筑物，清理场地进行迹地恢复和场地平整，进行生态治理和恢复。</w:t>
            </w:r>
          </w:p>
          <w:p w14:paraId="4DD3D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firstLine="640" w:firstLineChars="20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建立健全环境管理制度和环保岗位责任制，制定企业环境保护计划，加强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项目运营期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环境管理，严格按照防渗要求做好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事故油池的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防渗工作，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落实环保措施，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保护项目区域生态环境，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32"/>
                <w:szCs w:val="32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实施绿化、水土保持等措施，开展运营期生态恢复监测。</w:t>
            </w:r>
          </w:p>
        </w:tc>
      </w:tr>
    </w:tbl>
    <w:p w14:paraId="39BA5659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6B0216B8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4D949656">
      <w:pPr>
        <w:pStyle w:val="13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1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20C7ED"/>
    <w:multiLevelType w:val="singleLevel"/>
    <w:tmpl w:val="EE20C7E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MGFlNTdlZjkzNjdlYzUyMzQ3OTY0OTRlZmU5N2IifQ=="/>
  </w:docVars>
  <w:rsids>
    <w:rsidRoot w:val="34F26FE8"/>
    <w:rsid w:val="00907702"/>
    <w:rsid w:val="00AD7338"/>
    <w:rsid w:val="00DA5C53"/>
    <w:rsid w:val="00E645F8"/>
    <w:rsid w:val="017163D1"/>
    <w:rsid w:val="01977413"/>
    <w:rsid w:val="019B2831"/>
    <w:rsid w:val="01BC3179"/>
    <w:rsid w:val="020D3871"/>
    <w:rsid w:val="02247ACE"/>
    <w:rsid w:val="02B80216"/>
    <w:rsid w:val="02EE3499"/>
    <w:rsid w:val="0313544C"/>
    <w:rsid w:val="035902E9"/>
    <w:rsid w:val="03AF0689"/>
    <w:rsid w:val="045C354F"/>
    <w:rsid w:val="045D1075"/>
    <w:rsid w:val="04811782"/>
    <w:rsid w:val="053242B0"/>
    <w:rsid w:val="053A13B6"/>
    <w:rsid w:val="0557490A"/>
    <w:rsid w:val="055B6402"/>
    <w:rsid w:val="066352CE"/>
    <w:rsid w:val="06693D01"/>
    <w:rsid w:val="069E4E1B"/>
    <w:rsid w:val="06D82C35"/>
    <w:rsid w:val="06FD4865"/>
    <w:rsid w:val="070B300A"/>
    <w:rsid w:val="072440CC"/>
    <w:rsid w:val="072E6CF9"/>
    <w:rsid w:val="0760588E"/>
    <w:rsid w:val="07742F87"/>
    <w:rsid w:val="07832BA1"/>
    <w:rsid w:val="0796093E"/>
    <w:rsid w:val="07AE141F"/>
    <w:rsid w:val="07C925B8"/>
    <w:rsid w:val="08BD20E2"/>
    <w:rsid w:val="08E21B49"/>
    <w:rsid w:val="094055DE"/>
    <w:rsid w:val="095C5D9F"/>
    <w:rsid w:val="09992D89"/>
    <w:rsid w:val="09A62AD4"/>
    <w:rsid w:val="09BA2701"/>
    <w:rsid w:val="09DC2A3C"/>
    <w:rsid w:val="0B187AA4"/>
    <w:rsid w:val="0B6C0FD1"/>
    <w:rsid w:val="0B756CA4"/>
    <w:rsid w:val="0C002C4A"/>
    <w:rsid w:val="0CC71781"/>
    <w:rsid w:val="0CD80A61"/>
    <w:rsid w:val="0D165B9F"/>
    <w:rsid w:val="0E0764FF"/>
    <w:rsid w:val="0E8826AD"/>
    <w:rsid w:val="0E8A0CB9"/>
    <w:rsid w:val="0EA855E3"/>
    <w:rsid w:val="0EFB1BB6"/>
    <w:rsid w:val="0F0A3BA7"/>
    <w:rsid w:val="0F104CEB"/>
    <w:rsid w:val="0F2B5443"/>
    <w:rsid w:val="0F5F3552"/>
    <w:rsid w:val="0F687C02"/>
    <w:rsid w:val="0F8F5D51"/>
    <w:rsid w:val="0FE03CE6"/>
    <w:rsid w:val="10B62239"/>
    <w:rsid w:val="11001706"/>
    <w:rsid w:val="11B13498"/>
    <w:rsid w:val="11B524F0"/>
    <w:rsid w:val="11EE5A02"/>
    <w:rsid w:val="12415CEB"/>
    <w:rsid w:val="12AA1139"/>
    <w:rsid w:val="12AB05FE"/>
    <w:rsid w:val="12BC165D"/>
    <w:rsid w:val="12CC7BC5"/>
    <w:rsid w:val="12E6616C"/>
    <w:rsid w:val="12ED1816"/>
    <w:rsid w:val="130231FA"/>
    <w:rsid w:val="13CE7899"/>
    <w:rsid w:val="13D148D3"/>
    <w:rsid w:val="13EE0D22"/>
    <w:rsid w:val="14545E0C"/>
    <w:rsid w:val="147E1A93"/>
    <w:rsid w:val="148F142E"/>
    <w:rsid w:val="14956609"/>
    <w:rsid w:val="14BC1F34"/>
    <w:rsid w:val="15DF7B3C"/>
    <w:rsid w:val="163F4A7E"/>
    <w:rsid w:val="16B2369D"/>
    <w:rsid w:val="16DF5EDC"/>
    <w:rsid w:val="171A1540"/>
    <w:rsid w:val="17575DF8"/>
    <w:rsid w:val="17685603"/>
    <w:rsid w:val="183B63F2"/>
    <w:rsid w:val="185A5BA0"/>
    <w:rsid w:val="18876269"/>
    <w:rsid w:val="18FE652B"/>
    <w:rsid w:val="19A83F9E"/>
    <w:rsid w:val="19D23E96"/>
    <w:rsid w:val="1A491A28"/>
    <w:rsid w:val="1A7A7E33"/>
    <w:rsid w:val="1A930EF5"/>
    <w:rsid w:val="1A9A04D5"/>
    <w:rsid w:val="1AA32E0D"/>
    <w:rsid w:val="1ACF5D3D"/>
    <w:rsid w:val="1B487F31"/>
    <w:rsid w:val="1B682381"/>
    <w:rsid w:val="1BAD5FE6"/>
    <w:rsid w:val="1BB47375"/>
    <w:rsid w:val="1C4C57FF"/>
    <w:rsid w:val="1CF739BD"/>
    <w:rsid w:val="1D104A7F"/>
    <w:rsid w:val="1D3A2B25"/>
    <w:rsid w:val="1D5514AC"/>
    <w:rsid w:val="1D5A6E1C"/>
    <w:rsid w:val="1D7440AA"/>
    <w:rsid w:val="1EE95587"/>
    <w:rsid w:val="1EF26B32"/>
    <w:rsid w:val="1EFF124F"/>
    <w:rsid w:val="1F1A746F"/>
    <w:rsid w:val="1F422EEA"/>
    <w:rsid w:val="1F6B41EE"/>
    <w:rsid w:val="204C29A0"/>
    <w:rsid w:val="209E791B"/>
    <w:rsid w:val="20A0579D"/>
    <w:rsid w:val="20A420AE"/>
    <w:rsid w:val="215F3C1B"/>
    <w:rsid w:val="21FB79D4"/>
    <w:rsid w:val="224D6757"/>
    <w:rsid w:val="22603DB2"/>
    <w:rsid w:val="22877591"/>
    <w:rsid w:val="22DD2570"/>
    <w:rsid w:val="23333275"/>
    <w:rsid w:val="23576CFB"/>
    <w:rsid w:val="23DC4733"/>
    <w:rsid w:val="248C3262"/>
    <w:rsid w:val="24AD1486"/>
    <w:rsid w:val="24BE74B6"/>
    <w:rsid w:val="24CF3471"/>
    <w:rsid w:val="25B05051"/>
    <w:rsid w:val="25D01A77"/>
    <w:rsid w:val="267C3185"/>
    <w:rsid w:val="26AB5818"/>
    <w:rsid w:val="26B50445"/>
    <w:rsid w:val="26BE72FA"/>
    <w:rsid w:val="26C32B62"/>
    <w:rsid w:val="26FD1F37"/>
    <w:rsid w:val="27D51A97"/>
    <w:rsid w:val="27EC6201"/>
    <w:rsid w:val="28441A80"/>
    <w:rsid w:val="28503734"/>
    <w:rsid w:val="287D475E"/>
    <w:rsid w:val="28DB4970"/>
    <w:rsid w:val="294E1C48"/>
    <w:rsid w:val="2965711F"/>
    <w:rsid w:val="299A22A0"/>
    <w:rsid w:val="29FC6AB7"/>
    <w:rsid w:val="2A2C6C70"/>
    <w:rsid w:val="2B0F281A"/>
    <w:rsid w:val="2B214C73"/>
    <w:rsid w:val="2B6C5576"/>
    <w:rsid w:val="2B8E1990"/>
    <w:rsid w:val="2BAC6E14"/>
    <w:rsid w:val="2C610E53"/>
    <w:rsid w:val="2C666077"/>
    <w:rsid w:val="2CA84CD4"/>
    <w:rsid w:val="2CBC5ED2"/>
    <w:rsid w:val="2CD935E2"/>
    <w:rsid w:val="2D6C4AD7"/>
    <w:rsid w:val="2D99461C"/>
    <w:rsid w:val="2DA72631"/>
    <w:rsid w:val="2DBB2E42"/>
    <w:rsid w:val="2E026666"/>
    <w:rsid w:val="2F7C5A5D"/>
    <w:rsid w:val="300A1801"/>
    <w:rsid w:val="301D62BF"/>
    <w:rsid w:val="308B06ED"/>
    <w:rsid w:val="30F85AFE"/>
    <w:rsid w:val="311C359A"/>
    <w:rsid w:val="318555E4"/>
    <w:rsid w:val="31B12094"/>
    <w:rsid w:val="31D2634F"/>
    <w:rsid w:val="31D71BB7"/>
    <w:rsid w:val="31E340B8"/>
    <w:rsid w:val="31F2079F"/>
    <w:rsid w:val="32266D1E"/>
    <w:rsid w:val="3230232C"/>
    <w:rsid w:val="325B0D62"/>
    <w:rsid w:val="32C861D6"/>
    <w:rsid w:val="3321133C"/>
    <w:rsid w:val="334119DE"/>
    <w:rsid w:val="33BA52ED"/>
    <w:rsid w:val="34F26FE8"/>
    <w:rsid w:val="35150D11"/>
    <w:rsid w:val="351F2803"/>
    <w:rsid w:val="35BC4B46"/>
    <w:rsid w:val="3633464F"/>
    <w:rsid w:val="368C0EAE"/>
    <w:rsid w:val="368F7963"/>
    <w:rsid w:val="36E711CA"/>
    <w:rsid w:val="37485FCA"/>
    <w:rsid w:val="37702892"/>
    <w:rsid w:val="378332AD"/>
    <w:rsid w:val="37883FC6"/>
    <w:rsid w:val="37A96833"/>
    <w:rsid w:val="37B95F7A"/>
    <w:rsid w:val="382174F0"/>
    <w:rsid w:val="38CF3B52"/>
    <w:rsid w:val="39161217"/>
    <w:rsid w:val="39646D5D"/>
    <w:rsid w:val="399D36E6"/>
    <w:rsid w:val="39EF6D0B"/>
    <w:rsid w:val="39F72DF7"/>
    <w:rsid w:val="3A3E3410"/>
    <w:rsid w:val="3A552DAA"/>
    <w:rsid w:val="3A941AAE"/>
    <w:rsid w:val="3AAB598F"/>
    <w:rsid w:val="3AD413C5"/>
    <w:rsid w:val="3B2A389F"/>
    <w:rsid w:val="3B436316"/>
    <w:rsid w:val="3B6E533A"/>
    <w:rsid w:val="3B7434BE"/>
    <w:rsid w:val="3B871F58"/>
    <w:rsid w:val="3B930BF8"/>
    <w:rsid w:val="3BFD046C"/>
    <w:rsid w:val="3C1F09B0"/>
    <w:rsid w:val="3C591B47"/>
    <w:rsid w:val="3CEF4259"/>
    <w:rsid w:val="3D016A1B"/>
    <w:rsid w:val="3D153BD8"/>
    <w:rsid w:val="3D624A2B"/>
    <w:rsid w:val="3D6466F9"/>
    <w:rsid w:val="3D827D7F"/>
    <w:rsid w:val="3DB64500"/>
    <w:rsid w:val="3DC456E6"/>
    <w:rsid w:val="3E612F34"/>
    <w:rsid w:val="3F5E56C6"/>
    <w:rsid w:val="3F984734"/>
    <w:rsid w:val="401C35B7"/>
    <w:rsid w:val="409A44DC"/>
    <w:rsid w:val="41466412"/>
    <w:rsid w:val="42160E79"/>
    <w:rsid w:val="42616FB6"/>
    <w:rsid w:val="42DA02CE"/>
    <w:rsid w:val="42FB058D"/>
    <w:rsid w:val="432A5FEB"/>
    <w:rsid w:val="432B5BA5"/>
    <w:rsid w:val="436A4B29"/>
    <w:rsid w:val="43721740"/>
    <w:rsid w:val="43C95804"/>
    <w:rsid w:val="44511355"/>
    <w:rsid w:val="44A82AFB"/>
    <w:rsid w:val="45723E20"/>
    <w:rsid w:val="45927197"/>
    <w:rsid w:val="45BD4E21"/>
    <w:rsid w:val="45BE44EE"/>
    <w:rsid w:val="45C30031"/>
    <w:rsid w:val="46DD674E"/>
    <w:rsid w:val="47476ADD"/>
    <w:rsid w:val="479746A1"/>
    <w:rsid w:val="47F15329"/>
    <w:rsid w:val="48074B4D"/>
    <w:rsid w:val="48611E55"/>
    <w:rsid w:val="487E74FE"/>
    <w:rsid w:val="48C22822"/>
    <w:rsid w:val="48E234FC"/>
    <w:rsid w:val="48FD73F3"/>
    <w:rsid w:val="491017DF"/>
    <w:rsid w:val="4B4B11F4"/>
    <w:rsid w:val="4B887D52"/>
    <w:rsid w:val="4B8E2E8F"/>
    <w:rsid w:val="4B957026"/>
    <w:rsid w:val="4C0C12DD"/>
    <w:rsid w:val="4C4D2F43"/>
    <w:rsid w:val="4CAC7CAA"/>
    <w:rsid w:val="4CC27294"/>
    <w:rsid w:val="4CFD207A"/>
    <w:rsid w:val="4D4E2E80"/>
    <w:rsid w:val="4D525AC0"/>
    <w:rsid w:val="4D9E1367"/>
    <w:rsid w:val="4DB7251F"/>
    <w:rsid w:val="4DC0429E"/>
    <w:rsid w:val="4DD40617"/>
    <w:rsid w:val="4DD8377A"/>
    <w:rsid w:val="4E434405"/>
    <w:rsid w:val="4E4B5067"/>
    <w:rsid w:val="4E4C0A68"/>
    <w:rsid w:val="4E54216E"/>
    <w:rsid w:val="4E7310AB"/>
    <w:rsid w:val="4E8D742E"/>
    <w:rsid w:val="4E8F423A"/>
    <w:rsid w:val="4ECA2FB5"/>
    <w:rsid w:val="4ED866D6"/>
    <w:rsid w:val="4EFA0F67"/>
    <w:rsid w:val="4F70440B"/>
    <w:rsid w:val="513737E2"/>
    <w:rsid w:val="513E478E"/>
    <w:rsid w:val="51700341"/>
    <w:rsid w:val="51840FBC"/>
    <w:rsid w:val="51876B27"/>
    <w:rsid w:val="519B6306"/>
    <w:rsid w:val="51CC6EC1"/>
    <w:rsid w:val="5452714F"/>
    <w:rsid w:val="54866DF9"/>
    <w:rsid w:val="548F2152"/>
    <w:rsid w:val="54C24E95"/>
    <w:rsid w:val="54DD22F6"/>
    <w:rsid w:val="54F77CF7"/>
    <w:rsid w:val="552D54C7"/>
    <w:rsid w:val="55394F4F"/>
    <w:rsid w:val="557B041E"/>
    <w:rsid w:val="55C22555"/>
    <w:rsid w:val="55EC0170"/>
    <w:rsid w:val="55F14746"/>
    <w:rsid w:val="56E67FFC"/>
    <w:rsid w:val="56EA7D93"/>
    <w:rsid w:val="56FC33A3"/>
    <w:rsid w:val="573E1C0D"/>
    <w:rsid w:val="58317352"/>
    <w:rsid w:val="587D5821"/>
    <w:rsid w:val="588E1CBB"/>
    <w:rsid w:val="58D04AE7"/>
    <w:rsid w:val="59126EAD"/>
    <w:rsid w:val="5A3E3CD2"/>
    <w:rsid w:val="5A4E03B9"/>
    <w:rsid w:val="5A9D30EE"/>
    <w:rsid w:val="5ACF5CC4"/>
    <w:rsid w:val="5C222CA6"/>
    <w:rsid w:val="5CB749BC"/>
    <w:rsid w:val="5CD15E21"/>
    <w:rsid w:val="5CFC1658"/>
    <w:rsid w:val="5D5F43EF"/>
    <w:rsid w:val="5E6C1861"/>
    <w:rsid w:val="5E8B1BDC"/>
    <w:rsid w:val="5EBA108B"/>
    <w:rsid w:val="5ED372FB"/>
    <w:rsid w:val="5F2275C5"/>
    <w:rsid w:val="5F445625"/>
    <w:rsid w:val="5F51094D"/>
    <w:rsid w:val="5F715882"/>
    <w:rsid w:val="5F8C2C3A"/>
    <w:rsid w:val="5FE5356E"/>
    <w:rsid w:val="60875AA0"/>
    <w:rsid w:val="60890469"/>
    <w:rsid w:val="60B30F76"/>
    <w:rsid w:val="60C72AAD"/>
    <w:rsid w:val="60CF51DF"/>
    <w:rsid w:val="610A2B60"/>
    <w:rsid w:val="612754C0"/>
    <w:rsid w:val="615269E1"/>
    <w:rsid w:val="61913B54"/>
    <w:rsid w:val="61CE508D"/>
    <w:rsid w:val="62090ABF"/>
    <w:rsid w:val="621A4583"/>
    <w:rsid w:val="62261C1B"/>
    <w:rsid w:val="62726F96"/>
    <w:rsid w:val="62856942"/>
    <w:rsid w:val="63116428"/>
    <w:rsid w:val="63305B9F"/>
    <w:rsid w:val="63897EDA"/>
    <w:rsid w:val="639162DE"/>
    <w:rsid w:val="63AD3924"/>
    <w:rsid w:val="64652837"/>
    <w:rsid w:val="64A86918"/>
    <w:rsid w:val="64B90B25"/>
    <w:rsid w:val="64B96E71"/>
    <w:rsid w:val="64CE1BF8"/>
    <w:rsid w:val="64D911C7"/>
    <w:rsid w:val="64EF7314"/>
    <w:rsid w:val="65096757"/>
    <w:rsid w:val="651F1636"/>
    <w:rsid w:val="65634EC4"/>
    <w:rsid w:val="65C00FEB"/>
    <w:rsid w:val="663761A5"/>
    <w:rsid w:val="66723681"/>
    <w:rsid w:val="66774239"/>
    <w:rsid w:val="66C84152"/>
    <w:rsid w:val="6714083F"/>
    <w:rsid w:val="67FC7D68"/>
    <w:rsid w:val="68476448"/>
    <w:rsid w:val="68552394"/>
    <w:rsid w:val="68684D3C"/>
    <w:rsid w:val="68B63CF9"/>
    <w:rsid w:val="68C77CB4"/>
    <w:rsid w:val="68E436A7"/>
    <w:rsid w:val="699D27C3"/>
    <w:rsid w:val="6A07719C"/>
    <w:rsid w:val="6A2B6021"/>
    <w:rsid w:val="6A3D18F3"/>
    <w:rsid w:val="6A5B488F"/>
    <w:rsid w:val="6AC30FE4"/>
    <w:rsid w:val="6B5B46E4"/>
    <w:rsid w:val="6B982B45"/>
    <w:rsid w:val="6BC24763"/>
    <w:rsid w:val="6C3A0656"/>
    <w:rsid w:val="6CAC61C2"/>
    <w:rsid w:val="6D042B59"/>
    <w:rsid w:val="6D580D3A"/>
    <w:rsid w:val="6D633D24"/>
    <w:rsid w:val="6D943EDD"/>
    <w:rsid w:val="6DFC6A35"/>
    <w:rsid w:val="6E331948"/>
    <w:rsid w:val="6E602011"/>
    <w:rsid w:val="6E690CD6"/>
    <w:rsid w:val="6EBC06F4"/>
    <w:rsid w:val="6F0D03EB"/>
    <w:rsid w:val="6F4216DC"/>
    <w:rsid w:val="6FCF744E"/>
    <w:rsid w:val="6FF46EB5"/>
    <w:rsid w:val="702324A5"/>
    <w:rsid w:val="70235CAC"/>
    <w:rsid w:val="703025E3"/>
    <w:rsid w:val="715E4F2E"/>
    <w:rsid w:val="71771B4C"/>
    <w:rsid w:val="71BE59CD"/>
    <w:rsid w:val="723E111D"/>
    <w:rsid w:val="725D3437"/>
    <w:rsid w:val="72691DDC"/>
    <w:rsid w:val="72B56DCF"/>
    <w:rsid w:val="72E57503"/>
    <w:rsid w:val="731437B8"/>
    <w:rsid w:val="736102C3"/>
    <w:rsid w:val="73FE2024"/>
    <w:rsid w:val="75047B9A"/>
    <w:rsid w:val="760A7432"/>
    <w:rsid w:val="76242E62"/>
    <w:rsid w:val="767D5E56"/>
    <w:rsid w:val="76C450FA"/>
    <w:rsid w:val="76D57A40"/>
    <w:rsid w:val="76EB4163"/>
    <w:rsid w:val="7771703D"/>
    <w:rsid w:val="77C27899"/>
    <w:rsid w:val="77C43611"/>
    <w:rsid w:val="77D623AA"/>
    <w:rsid w:val="78252301"/>
    <w:rsid w:val="785E75C1"/>
    <w:rsid w:val="787578B0"/>
    <w:rsid w:val="787C5C9A"/>
    <w:rsid w:val="78A552D4"/>
    <w:rsid w:val="790D4A2F"/>
    <w:rsid w:val="791D56CF"/>
    <w:rsid w:val="79877399"/>
    <w:rsid w:val="79F6234E"/>
    <w:rsid w:val="7A102B3D"/>
    <w:rsid w:val="7A124B07"/>
    <w:rsid w:val="7A7579C6"/>
    <w:rsid w:val="7B1342CC"/>
    <w:rsid w:val="7BAE260E"/>
    <w:rsid w:val="7BF30969"/>
    <w:rsid w:val="7BF32717"/>
    <w:rsid w:val="7C06069C"/>
    <w:rsid w:val="7C080A39"/>
    <w:rsid w:val="7C72598F"/>
    <w:rsid w:val="7DE92023"/>
    <w:rsid w:val="7E2748F9"/>
    <w:rsid w:val="7E3E035F"/>
    <w:rsid w:val="7E7A0ECD"/>
    <w:rsid w:val="7EFD65B5"/>
    <w:rsid w:val="7F4C286A"/>
    <w:rsid w:val="7F737DF6"/>
    <w:rsid w:val="7FC927C8"/>
    <w:rsid w:val="7FDB2A1C"/>
    <w:rsid w:val="B9C7F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autoRedefine/>
    <w:semiHidden/>
    <w:qFormat/>
    <w:uiPriority w:val="0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3"/>
    <w:autoRedefine/>
    <w:qFormat/>
    <w:uiPriority w:val="0"/>
    <w:pPr>
      <w:spacing w:line="360" w:lineRule="auto"/>
      <w:ind w:firstLine="480" w:firstLineChars="200"/>
    </w:pPr>
    <w:rPr>
      <w:sz w:val="24"/>
      <w:szCs w:val="24"/>
    </w:rPr>
  </w:style>
  <w:style w:type="paragraph" w:customStyle="1" w:styleId="3">
    <w:name w:val="正文(首行缩进)"/>
    <w:basedOn w:val="1"/>
    <w:autoRedefine/>
    <w:qFormat/>
    <w:uiPriority w:val="0"/>
    <w:pPr>
      <w:spacing w:line="460" w:lineRule="exact"/>
      <w:ind w:firstLine="560" w:firstLineChars="200"/>
    </w:pPr>
    <w:rPr>
      <w:rFonts w:ascii="宋体" w:hAnsi="宋体"/>
      <w:snapToGrid w:val="0"/>
      <w:color w:val="000000"/>
      <w:kern w:val="0"/>
      <w:szCs w:val="24"/>
    </w:rPr>
  </w:style>
  <w:style w:type="paragraph" w:styleId="6">
    <w:name w:val="Normal Indent"/>
    <w:basedOn w:val="1"/>
    <w:autoRedefine/>
    <w:qFormat/>
    <w:uiPriority w:val="0"/>
    <w:pPr>
      <w:ind w:firstLine="420" w:firstLineChars="200"/>
    </w:pPr>
  </w:style>
  <w:style w:type="paragraph" w:styleId="7">
    <w:name w:val="Body Text Indent"/>
    <w:basedOn w:val="1"/>
    <w:next w:val="8"/>
    <w:autoRedefine/>
    <w:qFormat/>
    <w:uiPriority w:val="0"/>
    <w:pPr>
      <w:snapToGrid w:val="0"/>
      <w:spacing w:before="120" w:line="360" w:lineRule="atLeast"/>
      <w:ind w:firstLine="539"/>
    </w:pPr>
  </w:style>
  <w:style w:type="paragraph" w:styleId="8">
    <w:name w:val="Body Text First Indent 2"/>
    <w:basedOn w:val="7"/>
    <w:next w:val="1"/>
    <w:autoRedefine/>
    <w:qFormat/>
    <w:uiPriority w:val="0"/>
    <w:pPr>
      <w:ind w:firstLine="420" w:firstLineChars="200"/>
    </w:pPr>
  </w:style>
  <w:style w:type="paragraph" w:styleId="9">
    <w:name w:val="Plain Text"/>
    <w:basedOn w:val="1"/>
    <w:next w:val="10"/>
    <w:autoRedefine/>
    <w:qFormat/>
    <w:uiPriority w:val="0"/>
    <w:rPr>
      <w:rFonts w:ascii="宋体" w:hAnsi="Courier New"/>
    </w:rPr>
  </w:style>
  <w:style w:type="paragraph" w:styleId="10">
    <w:name w:val="toc 1"/>
    <w:basedOn w:val="1"/>
    <w:next w:val="1"/>
    <w:autoRedefine/>
    <w:qFormat/>
    <w:uiPriority w:val="0"/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12">
    <w:name w:val="Body Text 2"/>
    <w:basedOn w:val="1"/>
    <w:autoRedefine/>
    <w:qFormat/>
    <w:uiPriority w:val="0"/>
    <w:pPr>
      <w:spacing w:after="120" w:line="480" w:lineRule="auto"/>
    </w:pPr>
  </w:style>
  <w:style w:type="paragraph" w:styleId="13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autoRedefine/>
    <w:qFormat/>
    <w:uiPriority w:val="0"/>
    <w:rPr>
      <w:rFonts w:cs="Times New Roman"/>
      <w:b/>
    </w:rPr>
  </w:style>
  <w:style w:type="paragraph" w:customStyle="1" w:styleId="18">
    <w:name w:val="表格"/>
    <w:basedOn w:val="6"/>
    <w:next w:val="1"/>
    <w:autoRedefine/>
    <w:qFormat/>
    <w:uiPriority w:val="0"/>
    <w:pPr>
      <w:spacing w:line="240" w:lineRule="atLeast"/>
      <w:jc w:val="center"/>
    </w:pPr>
  </w:style>
  <w:style w:type="paragraph" w:customStyle="1" w:styleId="19">
    <w:name w:val="表头"/>
    <w:basedOn w:val="9"/>
    <w:next w:val="1"/>
    <w:autoRedefine/>
    <w:qFormat/>
    <w:uiPriority w:val="0"/>
    <w:pPr>
      <w:snapToGrid w:val="0"/>
      <w:spacing w:before="60" w:beforeLines="25"/>
    </w:pPr>
    <w:rPr>
      <w:rFonts w:hAnsi="宋体" w:eastAsia="仿宋_GB2312"/>
      <w:b/>
      <w:sz w:val="28"/>
      <w:szCs w:val="28"/>
    </w:rPr>
  </w:style>
  <w:style w:type="paragraph" w:customStyle="1" w:styleId="20">
    <w:name w:val="表格2"/>
    <w:next w:val="12"/>
    <w:autoRedefine/>
    <w:qFormat/>
    <w:uiPriority w:val="0"/>
    <w:pPr>
      <w:widowControl/>
      <w:jc w:val="center"/>
    </w:pPr>
    <w:rPr>
      <w:rFonts w:ascii="Times New Roman" w:hAnsi="Courier New" w:eastAsia="宋体" w:cs="Courier New"/>
      <w:color w:val="000000"/>
      <w:sz w:val="24"/>
      <w:szCs w:val="24"/>
      <w:lang w:val="en-US" w:eastAsia="zh-CN" w:bidi="ar-SA"/>
    </w:rPr>
  </w:style>
  <w:style w:type="paragraph" w:customStyle="1" w:styleId="2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2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23">
    <w:name w:val="报告表正文"/>
    <w:basedOn w:val="1"/>
    <w:autoRedefine/>
    <w:qFormat/>
    <w:uiPriority w:val="0"/>
    <w:pPr>
      <w:overflowPunct w:val="0"/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仿宋_GB2312"/>
      <w:color w:val="000000"/>
      <w:kern w:val="16"/>
      <w:sz w:val="24"/>
      <w:szCs w:val="24"/>
    </w:rPr>
  </w:style>
  <w:style w:type="paragraph" w:customStyle="1" w:styleId="24">
    <w:name w:val="样式 正文缩进正文缩进2正文缩进 Char Char正文缩进 Char Char Char Char正文缩进 Char ..."/>
    <w:basedOn w:val="6"/>
    <w:autoRedefine/>
    <w:qFormat/>
    <w:uiPriority w:val="0"/>
    <w:pPr>
      <w:spacing w:line="360" w:lineRule="auto"/>
      <w:ind w:firstLine="200"/>
    </w:pPr>
    <w:rPr>
      <w:rFonts w:cs="宋体"/>
      <w:sz w:val="24"/>
    </w:rPr>
  </w:style>
  <w:style w:type="paragraph" w:customStyle="1" w:styleId="2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3297</Words>
  <Characters>3459</Characters>
  <Lines>0</Lines>
  <Paragraphs>0</Paragraphs>
  <TotalTime>10</TotalTime>
  <ScaleCrop>false</ScaleCrop>
  <LinksUpToDate>false</LinksUpToDate>
  <CharactersWithSpaces>3467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2020-08-05T15:22:00Z</dcterms:created>
  <dc:creator>鱼儿</dc:creator>
  <cp:lastModifiedBy>zw</cp:lastModifiedBy>
  <cp:lastPrinted>2025-11-13T15:37:00Z</cp:lastPrinted>
  <dcterms:modified xsi:type="dcterms:W3CDTF">2026-03-09T10:54:14Z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8D481D50E224A79E5636AE6977FB7DAE_43</vt:lpwstr>
  </property>
  <property fmtid="{D5CDD505-2E9C-101B-9397-08002B2CF9AE}" pid="4" name="KSOTemplateDocerSaveRecord">
    <vt:lpwstr>eyJoZGlkIjoiZTY5MGFlNTdlZjkzNjdlYzUyMzQ3OTY0OTRlZmU5N2IiLCJ1c2VySWQiOiI0NjI0MTY4NzQifQ==</vt:lpwstr>
  </property>
</Properties>
</file>