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Spec="center" w:tblpY="1108"/>
        <w:tblOverlap w:val="never"/>
        <w:tblW w:w="14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800"/>
        <w:gridCol w:w="735"/>
        <w:gridCol w:w="990"/>
        <w:gridCol w:w="810"/>
        <w:gridCol w:w="1695"/>
        <w:gridCol w:w="2775"/>
        <w:gridCol w:w="5353"/>
      </w:tblGrid>
      <w:tr w14:paraId="3FAA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73C894DD">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bookmarkStart w:id="0" w:name="_GoBack"/>
            <w:bookmarkEnd w:id="0"/>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F50BB8">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项目名称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8F60040">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环评类别</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9575F0F">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建设地点</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551B95">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建设</w:t>
            </w: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单位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8A01A2">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环境影响评价机构</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2A5F8338">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建设项目概况</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24752103">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主要环境影响及预防或</w:t>
            </w:r>
            <w:r>
              <w:rPr>
                <w:rStyle w:val="17"/>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者</w:t>
            </w:r>
            <w:r>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减轻不良环境影响的对策和措施</w:t>
            </w:r>
          </w:p>
        </w:tc>
      </w:tr>
      <w:tr w14:paraId="3A85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4865C795">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4C68EB">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t>中卫电厂炉渣综合利用改扩建项目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EA87AE8">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pacing w:val="-17"/>
                <w:sz w:val="32"/>
                <w:szCs w:val="32"/>
                <w14:textFill>
                  <w14:solidFill>
                    <w14:schemeClr w14:val="tx1"/>
                  </w14:solidFill>
                </w14:textFill>
              </w:rPr>
            </w:pP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24D28D8">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sz w:val="32"/>
                <w:szCs w:val="32"/>
                <w:lang w:val="en-US" w:eastAsia="zh-CN" w:bidi="en-US"/>
              </w:rPr>
              <w:t>中卫市沙坡头区宣和镇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E8C21E">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t>中卫市绿能新能源有限公司</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31FD3D">
            <w:pPr>
              <w:pStyle w:val="13"/>
              <w:keepNext w:val="0"/>
              <w:keepLines w:val="0"/>
              <w:pageBreakBefore w:val="0"/>
              <w:widowControl/>
              <w:kinsoku/>
              <w:wordWrap w:val="0"/>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众旺达（宁夏）技术咨询有限公司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0A275C6B">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bidi="en-US"/>
              </w:rPr>
            </w:pPr>
            <w:r>
              <w:rPr>
                <w:rFonts w:hint="default" w:ascii="Times New Roman" w:hAnsi="Times New Roman" w:eastAsia="仿宋_GB2312" w:cs="Times New Roman"/>
                <w:b w:val="0"/>
                <w:bCs w:val="0"/>
                <w:color w:val="000000"/>
                <w:sz w:val="32"/>
                <w:szCs w:val="32"/>
                <w:lang w:bidi="en-US"/>
              </w:rPr>
              <w:t>项目</w:t>
            </w:r>
            <w:r>
              <w:rPr>
                <w:rFonts w:hint="default" w:ascii="Times New Roman" w:hAnsi="Times New Roman" w:eastAsia="仿宋_GB2312" w:cs="Times New Roman"/>
                <w:b w:val="0"/>
                <w:bCs w:val="0"/>
                <w:color w:val="000000"/>
                <w:sz w:val="32"/>
                <w:szCs w:val="32"/>
                <w:lang w:eastAsia="zh-CN" w:bidi="en-US"/>
              </w:rPr>
              <w:t>建设地址</w:t>
            </w:r>
            <w:r>
              <w:rPr>
                <w:rFonts w:hint="default" w:ascii="Times New Roman" w:hAnsi="Times New Roman" w:eastAsia="仿宋_GB2312" w:cs="Times New Roman"/>
                <w:b w:val="0"/>
                <w:bCs w:val="0"/>
                <w:color w:val="000000"/>
                <w:sz w:val="32"/>
                <w:szCs w:val="32"/>
                <w:lang w:bidi="en-US"/>
              </w:rPr>
              <w:t>位于</w:t>
            </w:r>
            <w:r>
              <w:rPr>
                <w:rFonts w:hint="default" w:ascii="Times New Roman" w:hAnsi="Times New Roman" w:eastAsia="仿宋_GB2312" w:cs="Times New Roman"/>
                <w:b w:val="0"/>
                <w:bCs w:val="0"/>
                <w:color w:val="000000"/>
                <w:sz w:val="32"/>
                <w:szCs w:val="32"/>
                <w:lang w:val="en-US" w:eastAsia="zh-CN" w:bidi="en-US"/>
              </w:rPr>
              <w:t>中卫市沙坡头区宣和镇中卫市生活垃圾焚烧电厂东侧，占地面积2500平方米，为扩建项目，主要对中卫市生活垃圾焚烧厂的炉渣进行处理。本次扩建项目主要依托现有车间设备和生产工艺，通过调整工作班次和时间，将现有炉渣处理量提高至300吨/天，最终将炉渣处理规模增加至10万吨/年。主要依托现有炉渣处理车间生产，由主体工程、辅助工程、依托工程、环保工程等组成。项目新增投资100万元。</w:t>
            </w:r>
          </w:p>
          <w:p w14:paraId="4F0433FA">
            <w:pPr>
              <w:pStyle w:val="23"/>
              <w:keepNext w:val="0"/>
              <w:keepLines w:val="0"/>
              <w:pageBreakBefore w:val="0"/>
              <w:widowControl w:val="0"/>
              <w:kinsoku/>
              <w:wordWrap/>
              <w:overflowPunct w:val="0"/>
              <w:topLinePunct w:val="0"/>
              <w:autoSpaceDE/>
              <w:autoSpaceDN/>
              <w:bidi w:val="0"/>
              <w:adjustRightInd w:val="0"/>
              <w:snapToGrid w:val="0"/>
              <w:spacing w:line="50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p>
          <w:p w14:paraId="25149AB1">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508B1F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pPr>
          </w:p>
          <w:p w14:paraId="52338029">
            <w:pPr>
              <w:keepNext w:val="0"/>
              <w:keepLines w:val="0"/>
              <w:pageBreakBefore w:val="0"/>
              <w:widowControl w:val="0"/>
              <w:kinsoku/>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p>
          <w:p w14:paraId="24301843">
            <w:pPr>
              <w:pStyle w:val="25"/>
              <w:keepNext w:val="0"/>
              <w:keepLines w:val="0"/>
              <w:pageBreakBefore w:val="0"/>
              <w:widowControl/>
              <w:kinsoku w:val="0"/>
              <w:wordWrap w:val="0"/>
              <w:overflowPunct/>
              <w:topLinePunct w:val="0"/>
              <w:autoSpaceDE w:val="0"/>
              <w:autoSpaceDN w:val="0"/>
              <w:bidi w:val="0"/>
              <w:adjustRightInd w:val="0"/>
              <w:snapToGrid w:val="0"/>
              <w:spacing w:line="500" w:lineRule="exact"/>
              <w:ind w:left="0" w:right="0"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331127BE">
            <w:pPr>
              <w:pStyle w:val="18"/>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p>
        </w:tc>
        <w:tc>
          <w:tcPr>
            <w:tcW w:w="5353" w:type="dxa"/>
            <w:tcBorders>
              <w:top w:val="single" w:color="auto" w:sz="4" w:space="0"/>
              <w:left w:val="single" w:color="auto" w:sz="4" w:space="0"/>
              <w:bottom w:val="single" w:color="auto" w:sz="4" w:space="0"/>
              <w:right w:val="single" w:color="auto" w:sz="4" w:space="0"/>
            </w:tcBorders>
            <w:noWrap w:val="0"/>
            <w:vAlign w:val="top"/>
          </w:tcPr>
          <w:p w14:paraId="7E9287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水环境污染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防治措施</w:t>
            </w:r>
          </w:p>
          <w:p w14:paraId="017EC61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sz w:val="32"/>
                <w:szCs w:val="32"/>
                <w:lang w:val="en-US" w:eastAsia="zh-CN" w:bidi="en-US"/>
              </w:rPr>
              <w:t>生产废水经沉淀池处理后的上清液循环用于炉渣处理生产线，不外排；生活污水经化粪池处理后进入中卫市生活垃圾焚烧电厂的污水处理站处理后回用于生产，不外排。</w:t>
            </w:r>
          </w:p>
          <w:p w14:paraId="11C535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（二）固体废物处置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措施</w:t>
            </w:r>
          </w:p>
          <w:p w14:paraId="50D58F82">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000000"/>
                <w:sz w:val="32"/>
                <w:szCs w:val="32"/>
                <w:lang w:val="en-US" w:eastAsia="zh-CN" w:bidi="en-US"/>
              </w:rPr>
              <w:t>沉淀池的沉渣作为原料返回成品渣沥干区，回用于生产；浮选工序产生的杂质，集中收集后送至中卫市生活垃圾焚烧电厂处置；磁性金属和非磁性金属集中收集后外售于资源回收企业；废润滑油依托中卫市生活垃圾焚烧厂危废暂存间暂存，定期交由有危废处理资质的单位处置；生活垃圾收集后定期送至中卫市生活垃圾焚烧电厂处置。</w:t>
            </w:r>
          </w:p>
          <w:p w14:paraId="34213D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bidi="en-US"/>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防治措施</w:t>
            </w:r>
          </w:p>
          <w:p w14:paraId="317322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合理布局，选用低噪声设备，定期进行维护和保养</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加强运输车辆管理，</w:t>
            </w:r>
            <w:r>
              <w:rPr>
                <w:rFonts w:hint="default" w:ascii="Times New Roman" w:hAnsi="Times New Roman" w:eastAsia="仿宋_GB2312" w:cs="Times New Roman"/>
                <w:b w:val="0"/>
                <w:bCs w:val="0"/>
                <w:color w:val="auto"/>
                <w:sz w:val="32"/>
                <w:szCs w:val="32"/>
                <w:lang w:eastAsia="zh-CN"/>
              </w:rPr>
              <w:t>减速慢行</w:t>
            </w:r>
            <w:r>
              <w:rPr>
                <w:rFonts w:hint="default" w:ascii="Times New Roman" w:hAnsi="Times New Roman" w:eastAsia="仿宋_GB2312" w:cs="Times New Roman"/>
                <w:b w:val="0"/>
                <w:bCs w:val="0"/>
                <w:color w:val="000000" w:themeColor="text1"/>
                <w:kern w:val="2"/>
                <w:sz w:val="32"/>
                <w:szCs w:val="32"/>
                <w:lang w:val="en-US" w:eastAsia="zh-CN" w:bidi="en-US"/>
                <w14:textFill>
                  <w14:solidFill>
                    <w14:schemeClr w14:val="tx1"/>
                  </w14:solidFill>
                </w14:textFill>
              </w:rPr>
              <w:t>、禁止鸣笛，</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通过</w:t>
            </w:r>
            <w:r>
              <w:rPr>
                <w:rFonts w:hint="default" w:ascii="Times New Roman" w:hAnsi="Times New Roman" w:eastAsia="仿宋_GB2312" w:cs="Times New Roman"/>
                <w:b w:val="0"/>
                <w:bCs w:val="0"/>
                <w:color w:val="000000" w:themeColor="text1"/>
                <w:kern w:val="2"/>
                <w:sz w:val="32"/>
                <w:szCs w:val="32"/>
                <w:lang w:val="en-US" w:eastAsia="zh-CN" w:bidi="en-US"/>
                <w14:textFill>
                  <w14:solidFill>
                    <w14:schemeClr w14:val="tx1"/>
                  </w14:solidFill>
                </w14:textFill>
              </w:rPr>
              <w:t>消声、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基础减震、隔声、距离衰减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以及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区绿化等措施后，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界噪声须</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满足</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《工业企业厂界环境噪声排放标准》(GB12348-2008)中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类标准要求。</w:t>
            </w:r>
          </w:p>
          <w:p w14:paraId="1E3A75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环境管理措施与环境监测计划</w:t>
            </w:r>
          </w:p>
          <w:p w14:paraId="12682E4A">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建立健全环境管理制度，落实环保岗位责任，做好环境管理台账记录；加强环保设施的日常维护和保养，使其正常稳定运行；进行分区防渗，严格落实土壤及地下水污染防治措施；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加强环境管理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auto"/>
                <w:sz w:val="32"/>
                <w:szCs w:val="32"/>
              </w:rPr>
              <w:t>落实环保措施</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严格按照项目运营期环境监测计划一览表定期进行监测。</w:t>
            </w:r>
          </w:p>
        </w:tc>
      </w:tr>
    </w:tbl>
    <w:p w14:paraId="4D949656">
      <w:pPr>
        <w:pStyle w:val="13"/>
        <w:keepNext w:val="0"/>
        <w:keepLines w:val="0"/>
        <w:pageBreakBefore w:val="0"/>
        <w:widowControl/>
        <w:kinsoku/>
        <w:overflowPunct/>
        <w:topLinePunct w:val="0"/>
        <w:autoSpaceDE/>
        <w:autoSpaceDN/>
        <w:bidi w:val="0"/>
        <w:adjustRightInd/>
        <w:snapToGrid/>
        <w:spacing w:beforeAutospacing="0" w:afterAutospacing="0" w:line="560" w:lineRule="exact"/>
        <w:ind w:firstLine="641"/>
        <w:textAlignment w:val="auto"/>
        <w:rPr>
          <w:rFonts w:hint="default" w:ascii="Times New Roman" w:hAnsi="Times New Roman" w:eastAsia="仿宋_GB2312" w:cs="Times New Roman"/>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GFlNTdlZjkzNjdlYzUyMzQ3OTY0OTRlZmU5N2IifQ=="/>
  </w:docVars>
  <w:rsids>
    <w:rsidRoot w:val="34F26FE8"/>
    <w:rsid w:val="00907702"/>
    <w:rsid w:val="00AD7338"/>
    <w:rsid w:val="00DA5C53"/>
    <w:rsid w:val="00E645F8"/>
    <w:rsid w:val="017163D1"/>
    <w:rsid w:val="01977413"/>
    <w:rsid w:val="019B2831"/>
    <w:rsid w:val="01BC3179"/>
    <w:rsid w:val="020D3871"/>
    <w:rsid w:val="02247ACE"/>
    <w:rsid w:val="02B80216"/>
    <w:rsid w:val="02EE3499"/>
    <w:rsid w:val="0313544C"/>
    <w:rsid w:val="035902E9"/>
    <w:rsid w:val="03AF0689"/>
    <w:rsid w:val="045C354F"/>
    <w:rsid w:val="045D1075"/>
    <w:rsid w:val="04811782"/>
    <w:rsid w:val="053242B0"/>
    <w:rsid w:val="053A13B6"/>
    <w:rsid w:val="0557490A"/>
    <w:rsid w:val="055B6402"/>
    <w:rsid w:val="066352CE"/>
    <w:rsid w:val="06693D01"/>
    <w:rsid w:val="069E4E1B"/>
    <w:rsid w:val="06D82C35"/>
    <w:rsid w:val="06FD4865"/>
    <w:rsid w:val="070B300A"/>
    <w:rsid w:val="072440CC"/>
    <w:rsid w:val="072E6CF9"/>
    <w:rsid w:val="0760588E"/>
    <w:rsid w:val="07742F87"/>
    <w:rsid w:val="07832BA1"/>
    <w:rsid w:val="0796093E"/>
    <w:rsid w:val="07AE141F"/>
    <w:rsid w:val="07C925B8"/>
    <w:rsid w:val="08BD20E2"/>
    <w:rsid w:val="094055DE"/>
    <w:rsid w:val="09992D89"/>
    <w:rsid w:val="09A62AD4"/>
    <w:rsid w:val="09BA2701"/>
    <w:rsid w:val="09DC2A3C"/>
    <w:rsid w:val="0B187AA4"/>
    <w:rsid w:val="0B6C0FD1"/>
    <w:rsid w:val="0B756CA4"/>
    <w:rsid w:val="0C002C4A"/>
    <w:rsid w:val="0CC71781"/>
    <w:rsid w:val="0CD80A61"/>
    <w:rsid w:val="0D165B9F"/>
    <w:rsid w:val="0E0764FF"/>
    <w:rsid w:val="0E8826AD"/>
    <w:rsid w:val="0E8A0CB9"/>
    <w:rsid w:val="0EA855E3"/>
    <w:rsid w:val="0EFB1BB6"/>
    <w:rsid w:val="0F0A3BA7"/>
    <w:rsid w:val="0F104CEB"/>
    <w:rsid w:val="0F2B5443"/>
    <w:rsid w:val="0F5F3552"/>
    <w:rsid w:val="0F687C02"/>
    <w:rsid w:val="0F8F5D51"/>
    <w:rsid w:val="0FE03CE6"/>
    <w:rsid w:val="10B62239"/>
    <w:rsid w:val="11001706"/>
    <w:rsid w:val="11B524F0"/>
    <w:rsid w:val="11EE5A02"/>
    <w:rsid w:val="12415CEB"/>
    <w:rsid w:val="12AA1139"/>
    <w:rsid w:val="12AB05FE"/>
    <w:rsid w:val="12BC165D"/>
    <w:rsid w:val="12CC7BC5"/>
    <w:rsid w:val="12E6616C"/>
    <w:rsid w:val="12ED1816"/>
    <w:rsid w:val="130231FA"/>
    <w:rsid w:val="13CE7899"/>
    <w:rsid w:val="13D148D3"/>
    <w:rsid w:val="13EE0D22"/>
    <w:rsid w:val="14545E0C"/>
    <w:rsid w:val="147E1A93"/>
    <w:rsid w:val="148F142E"/>
    <w:rsid w:val="14956609"/>
    <w:rsid w:val="14BC1F34"/>
    <w:rsid w:val="163F4A7E"/>
    <w:rsid w:val="16B2369D"/>
    <w:rsid w:val="16DF5EDC"/>
    <w:rsid w:val="171A1540"/>
    <w:rsid w:val="17575DF8"/>
    <w:rsid w:val="17685603"/>
    <w:rsid w:val="183B63F2"/>
    <w:rsid w:val="185A5BA0"/>
    <w:rsid w:val="18876269"/>
    <w:rsid w:val="18FE652B"/>
    <w:rsid w:val="19A83F9E"/>
    <w:rsid w:val="19D23E96"/>
    <w:rsid w:val="1A491A28"/>
    <w:rsid w:val="1A7A7E33"/>
    <w:rsid w:val="1A930EF5"/>
    <w:rsid w:val="1A9A04D5"/>
    <w:rsid w:val="1AA32E0D"/>
    <w:rsid w:val="1ACF5D3D"/>
    <w:rsid w:val="1B487F31"/>
    <w:rsid w:val="1BAD5FE6"/>
    <w:rsid w:val="1BB47375"/>
    <w:rsid w:val="1C4C57FF"/>
    <w:rsid w:val="1CF739BD"/>
    <w:rsid w:val="1D104A7F"/>
    <w:rsid w:val="1D3A2B25"/>
    <w:rsid w:val="1D5514AC"/>
    <w:rsid w:val="1D5A6E1C"/>
    <w:rsid w:val="1D7440AA"/>
    <w:rsid w:val="1EE95587"/>
    <w:rsid w:val="1EF26B32"/>
    <w:rsid w:val="1EFF124F"/>
    <w:rsid w:val="1F1A746F"/>
    <w:rsid w:val="1F422EEA"/>
    <w:rsid w:val="1F6B41EE"/>
    <w:rsid w:val="204C29A0"/>
    <w:rsid w:val="209E791B"/>
    <w:rsid w:val="20A0579D"/>
    <w:rsid w:val="20A420AE"/>
    <w:rsid w:val="215F3C1B"/>
    <w:rsid w:val="21FB79D4"/>
    <w:rsid w:val="224D6757"/>
    <w:rsid w:val="22877591"/>
    <w:rsid w:val="22DD2570"/>
    <w:rsid w:val="23576CFB"/>
    <w:rsid w:val="23DC4733"/>
    <w:rsid w:val="248C3262"/>
    <w:rsid w:val="24AD1486"/>
    <w:rsid w:val="24BE74B6"/>
    <w:rsid w:val="24CF3471"/>
    <w:rsid w:val="25B05051"/>
    <w:rsid w:val="25D01A77"/>
    <w:rsid w:val="26AB5818"/>
    <w:rsid w:val="26B50445"/>
    <w:rsid w:val="26BE72FA"/>
    <w:rsid w:val="26C32B62"/>
    <w:rsid w:val="26FD1F37"/>
    <w:rsid w:val="27D51A97"/>
    <w:rsid w:val="27EC6201"/>
    <w:rsid w:val="28441A80"/>
    <w:rsid w:val="28503734"/>
    <w:rsid w:val="287D475E"/>
    <w:rsid w:val="28DB4970"/>
    <w:rsid w:val="294E1C48"/>
    <w:rsid w:val="2965711F"/>
    <w:rsid w:val="299A22A0"/>
    <w:rsid w:val="29FC6AB7"/>
    <w:rsid w:val="2A2C6C70"/>
    <w:rsid w:val="2B0F281A"/>
    <w:rsid w:val="2B214C73"/>
    <w:rsid w:val="2B6C5576"/>
    <w:rsid w:val="2B8E1990"/>
    <w:rsid w:val="2BAC6E14"/>
    <w:rsid w:val="2C610E53"/>
    <w:rsid w:val="2C666077"/>
    <w:rsid w:val="2CA84CD4"/>
    <w:rsid w:val="2CBC5ED2"/>
    <w:rsid w:val="2CD935E2"/>
    <w:rsid w:val="2D6C4AD7"/>
    <w:rsid w:val="2D99461C"/>
    <w:rsid w:val="2DA72631"/>
    <w:rsid w:val="2DBB2E42"/>
    <w:rsid w:val="2E026666"/>
    <w:rsid w:val="2F7C5A5D"/>
    <w:rsid w:val="300A1801"/>
    <w:rsid w:val="301D62BF"/>
    <w:rsid w:val="308B06ED"/>
    <w:rsid w:val="30F85AFE"/>
    <w:rsid w:val="311C359A"/>
    <w:rsid w:val="318555E4"/>
    <w:rsid w:val="31B12094"/>
    <w:rsid w:val="31D2634F"/>
    <w:rsid w:val="31D71BB7"/>
    <w:rsid w:val="31E340B8"/>
    <w:rsid w:val="31F2079F"/>
    <w:rsid w:val="32266D1E"/>
    <w:rsid w:val="3230232C"/>
    <w:rsid w:val="325B0D62"/>
    <w:rsid w:val="32C861D6"/>
    <w:rsid w:val="3321133C"/>
    <w:rsid w:val="334119DE"/>
    <w:rsid w:val="33BA52ED"/>
    <w:rsid w:val="34F26FE8"/>
    <w:rsid w:val="35150D11"/>
    <w:rsid w:val="351F2803"/>
    <w:rsid w:val="35BC4B46"/>
    <w:rsid w:val="3633464F"/>
    <w:rsid w:val="368C0EAE"/>
    <w:rsid w:val="368F7963"/>
    <w:rsid w:val="36E711CA"/>
    <w:rsid w:val="37485FCA"/>
    <w:rsid w:val="37702892"/>
    <w:rsid w:val="378332AD"/>
    <w:rsid w:val="37883FC6"/>
    <w:rsid w:val="37A96833"/>
    <w:rsid w:val="37B95F7A"/>
    <w:rsid w:val="382174F0"/>
    <w:rsid w:val="38CF3B52"/>
    <w:rsid w:val="39161217"/>
    <w:rsid w:val="39646D5D"/>
    <w:rsid w:val="399D36E6"/>
    <w:rsid w:val="39EF6D0B"/>
    <w:rsid w:val="39F72DF7"/>
    <w:rsid w:val="3A3E3410"/>
    <w:rsid w:val="3A552DAA"/>
    <w:rsid w:val="3A941AAE"/>
    <w:rsid w:val="3AAB598F"/>
    <w:rsid w:val="3AD413C5"/>
    <w:rsid w:val="3B2A389F"/>
    <w:rsid w:val="3B436316"/>
    <w:rsid w:val="3B6E533A"/>
    <w:rsid w:val="3B7434BE"/>
    <w:rsid w:val="3B871F58"/>
    <w:rsid w:val="3B930BF8"/>
    <w:rsid w:val="3BFD046C"/>
    <w:rsid w:val="3C1F09B0"/>
    <w:rsid w:val="3C591B47"/>
    <w:rsid w:val="3CEF4259"/>
    <w:rsid w:val="3D016A1B"/>
    <w:rsid w:val="3D153BD8"/>
    <w:rsid w:val="3D624A2B"/>
    <w:rsid w:val="3D6466F9"/>
    <w:rsid w:val="3D827D7F"/>
    <w:rsid w:val="3DC456E6"/>
    <w:rsid w:val="3E612F34"/>
    <w:rsid w:val="3F5E56C6"/>
    <w:rsid w:val="3F984734"/>
    <w:rsid w:val="401C35B7"/>
    <w:rsid w:val="409A44DC"/>
    <w:rsid w:val="41466412"/>
    <w:rsid w:val="42160E79"/>
    <w:rsid w:val="42616FB6"/>
    <w:rsid w:val="42DA02CE"/>
    <w:rsid w:val="42FB058D"/>
    <w:rsid w:val="432A5FEB"/>
    <w:rsid w:val="432B5BA5"/>
    <w:rsid w:val="436A4B29"/>
    <w:rsid w:val="43721740"/>
    <w:rsid w:val="43C95804"/>
    <w:rsid w:val="44511355"/>
    <w:rsid w:val="44A82AFB"/>
    <w:rsid w:val="45723E20"/>
    <w:rsid w:val="45927197"/>
    <w:rsid w:val="45BD4E21"/>
    <w:rsid w:val="45BE44EE"/>
    <w:rsid w:val="45C30031"/>
    <w:rsid w:val="46DD674E"/>
    <w:rsid w:val="47476ADD"/>
    <w:rsid w:val="479746A1"/>
    <w:rsid w:val="47F15329"/>
    <w:rsid w:val="48074B4D"/>
    <w:rsid w:val="48611E55"/>
    <w:rsid w:val="487E74FE"/>
    <w:rsid w:val="48E234FC"/>
    <w:rsid w:val="48FD73F3"/>
    <w:rsid w:val="491017DF"/>
    <w:rsid w:val="4B4B11F4"/>
    <w:rsid w:val="4B887D52"/>
    <w:rsid w:val="4B8E2E8F"/>
    <w:rsid w:val="4B957026"/>
    <w:rsid w:val="4C0C12DD"/>
    <w:rsid w:val="4C4D2F43"/>
    <w:rsid w:val="4CAC7CAA"/>
    <w:rsid w:val="4CC27294"/>
    <w:rsid w:val="4CFD207A"/>
    <w:rsid w:val="4D4E2E80"/>
    <w:rsid w:val="4D525AC0"/>
    <w:rsid w:val="4D9E1367"/>
    <w:rsid w:val="4DB7251F"/>
    <w:rsid w:val="4DC0429E"/>
    <w:rsid w:val="4DD40617"/>
    <w:rsid w:val="4DD8377A"/>
    <w:rsid w:val="4E434405"/>
    <w:rsid w:val="4E4B5067"/>
    <w:rsid w:val="4E4C0A68"/>
    <w:rsid w:val="4E54216E"/>
    <w:rsid w:val="4E7310AB"/>
    <w:rsid w:val="4E8D742E"/>
    <w:rsid w:val="4E8F423A"/>
    <w:rsid w:val="4ECA2FB5"/>
    <w:rsid w:val="4ED866D6"/>
    <w:rsid w:val="4EFA0F67"/>
    <w:rsid w:val="4F70440B"/>
    <w:rsid w:val="513737E2"/>
    <w:rsid w:val="513E478E"/>
    <w:rsid w:val="51700341"/>
    <w:rsid w:val="51840FBC"/>
    <w:rsid w:val="51876B27"/>
    <w:rsid w:val="519B6306"/>
    <w:rsid w:val="51CC6EC1"/>
    <w:rsid w:val="5452714F"/>
    <w:rsid w:val="54866DF9"/>
    <w:rsid w:val="548F2152"/>
    <w:rsid w:val="54C24E95"/>
    <w:rsid w:val="54DD22F6"/>
    <w:rsid w:val="54F77CF7"/>
    <w:rsid w:val="552D54C7"/>
    <w:rsid w:val="55394F4F"/>
    <w:rsid w:val="557B041E"/>
    <w:rsid w:val="55C22555"/>
    <w:rsid w:val="55EC0170"/>
    <w:rsid w:val="55F14746"/>
    <w:rsid w:val="56E67FFC"/>
    <w:rsid w:val="56EA7D93"/>
    <w:rsid w:val="56FC33A3"/>
    <w:rsid w:val="573E1C0D"/>
    <w:rsid w:val="58317352"/>
    <w:rsid w:val="587D5821"/>
    <w:rsid w:val="588E1CBB"/>
    <w:rsid w:val="58D04AE7"/>
    <w:rsid w:val="59126EAD"/>
    <w:rsid w:val="5A3E3CD2"/>
    <w:rsid w:val="5A4E03B9"/>
    <w:rsid w:val="5A9D30EE"/>
    <w:rsid w:val="5ACF5CC4"/>
    <w:rsid w:val="5C222CA6"/>
    <w:rsid w:val="5CB749BC"/>
    <w:rsid w:val="5CD15E21"/>
    <w:rsid w:val="5CFC1658"/>
    <w:rsid w:val="5D5F43EF"/>
    <w:rsid w:val="5E6C1861"/>
    <w:rsid w:val="5E8B1BDC"/>
    <w:rsid w:val="5EBA108B"/>
    <w:rsid w:val="5ED372FB"/>
    <w:rsid w:val="5F2275C5"/>
    <w:rsid w:val="5F445625"/>
    <w:rsid w:val="5F51094D"/>
    <w:rsid w:val="5F715882"/>
    <w:rsid w:val="5F8C2C3A"/>
    <w:rsid w:val="5FE5356E"/>
    <w:rsid w:val="60875AA0"/>
    <w:rsid w:val="60890469"/>
    <w:rsid w:val="60B30F76"/>
    <w:rsid w:val="60C72AAD"/>
    <w:rsid w:val="60CF51DF"/>
    <w:rsid w:val="610A2B60"/>
    <w:rsid w:val="612754C0"/>
    <w:rsid w:val="615269E1"/>
    <w:rsid w:val="61913B54"/>
    <w:rsid w:val="61CE508D"/>
    <w:rsid w:val="62090ABF"/>
    <w:rsid w:val="621A4583"/>
    <w:rsid w:val="62261C1B"/>
    <w:rsid w:val="62726F96"/>
    <w:rsid w:val="62856942"/>
    <w:rsid w:val="63116428"/>
    <w:rsid w:val="63305B9F"/>
    <w:rsid w:val="63897EDA"/>
    <w:rsid w:val="639162DE"/>
    <w:rsid w:val="63AD3924"/>
    <w:rsid w:val="64652837"/>
    <w:rsid w:val="64A86918"/>
    <w:rsid w:val="64B90B25"/>
    <w:rsid w:val="64B96E71"/>
    <w:rsid w:val="64D911C7"/>
    <w:rsid w:val="64EF7314"/>
    <w:rsid w:val="65096757"/>
    <w:rsid w:val="651F1636"/>
    <w:rsid w:val="65634EC4"/>
    <w:rsid w:val="65C00FEB"/>
    <w:rsid w:val="663761A5"/>
    <w:rsid w:val="66723681"/>
    <w:rsid w:val="66774239"/>
    <w:rsid w:val="66C84152"/>
    <w:rsid w:val="6714083F"/>
    <w:rsid w:val="67FC7D68"/>
    <w:rsid w:val="68476448"/>
    <w:rsid w:val="68552394"/>
    <w:rsid w:val="68684D3C"/>
    <w:rsid w:val="68C77CB4"/>
    <w:rsid w:val="68E436A7"/>
    <w:rsid w:val="699D27C3"/>
    <w:rsid w:val="6A07719C"/>
    <w:rsid w:val="6A2B6021"/>
    <w:rsid w:val="6A3D18F3"/>
    <w:rsid w:val="6A5B488F"/>
    <w:rsid w:val="6AC30FE4"/>
    <w:rsid w:val="6B5B46E4"/>
    <w:rsid w:val="6B982B45"/>
    <w:rsid w:val="6BC24763"/>
    <w:rsid w:val="6C3A0656"/>
    <w:rsid w:val="6CAC61C2"/>
    <w:rsid w:val="6D042B59"/>
    <w:rsid w:val="6D580D3A"/>
    <w:rsid w:val="6D633D24"/>
    <w:rsid w:val="6D943EDD"/>
    <w:rsid w:val="6DFC6A35"/>
    <w:rsid w:val="6E331948"/>
    <w:rsid w:val="6E690CD6"/>
    <w:rsid w:val="6EBC06F4"/>
    <w:rsid w:val="6F0D03EB"/>
    <w:rsid w:val="6F4216DC"/>
    <w:rsid w:val="6FCF744E"/>
    <w:rsid w:val="6FF46EB5"/>
    <w:rsid w:val="702324A5"/>
    <w:rsid w:val="70235CAC"/>
    <w:rsid w:val="715E4F2E"/>
    <w:rsid w:val="71771B4C"/>
    <w:rsid w:val="71BE59CD"/>
    <w:rsid w:val="723E111D"/>
    <w:rsid w:val="725D3437"/>
    <w:rsid w:val="72691DDC"/>
    <w:rsid w:val="72B56DCF"/>
    <w:rsid w:val="72E57503"/>
    <w:rsid w:val="731437B8"/>
    <w:rsid w:val="736102C3"/>
    <w:rsid w:val="73FE2024"/>
    <w:rsid w:val="75047B9A"/>
    <w:rsid w:val="760A7432"/>
    <w:rsid w:val="76242E62"/>
    <w:rsid w:val="767D5E56"/>
    <w:rsid w:val="76C450FA"/>
    <w:rsid w:val="76D57A40"/>
    <w:rsid w:val="76EB4163"/>
    <w:rsid w:val="7771703D"/>
    <w:rsid w:val="77C27899"/>
    <w:rsid w:val="77C43611"/>
    <w:rsid w:val="77D623AA"/>
    <w:rsid w:val="78252301"/>
    <w:rsid w:val="785E75C1"/>
    <w:rsid w:val="787578B0"/>
    <w:rsid w:val="787C5C9A"/>
    <w:rsid w:val="78A552D4"/>
    <w:rsid w:val="790D4A2F"/>
    <w:rsid w:val="79877399"/>
    <w:rsid w:val="79F6234E"/>
    <w:rsid w:val="7A102B3D"/>
    <w:rsid w:val="7A124B07"/>
    <w:rsid w:val="7A7579C6"/>
    <w:rsid w:val="7B1342CC"/>
    <w:rsid w:val="7BF30969"/>
    <w:rsid w:val="7BF32717"/>
    <w:rsid w:val="7C06069C"/>
    <w:rsid w:val="7C080A39"/>
    <w:rsid w:val="7C72598F"/>
    <w:rsid w:val="7DE92023"/>
    <w:rsid w:val="7E2748F9"/>
    <w:rsid w:val="7E3E035F"/>
    <w:rsid w:val="7E7A0ECD"/>
    <w:rsid w:val="7EFD65B5"/>
    <w:rsid w:val="7F4C286A"/>
    <w:rsid w:val="7F737DF6"/>
    <w:rsid w:val="7FC927C8"/>
    <w:rsid w:val="7FDB2A1C"/>
    <w:rsid w:val="CFB7A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autoRedefine/>
    <w:semiHidden/>
    <w:qFormat/>
    <w:uiPriority w:val="0"/>
    <w:pPr>
      <w:spacing w:beforeAutospacing="1" w:afterAutospacing="1"/>
      <w:jc w:val="left"/>
      <w:outlineLvl w:val="1"/>
    </w:pPr>
    <w:rPr>
      <w:rFonts w:ascii="宋体" w:hAnsi="宋体"/>
      <w:b/>
      <w:kern w:val="0"/>
      <w:sz w:val="36"/>
      <w:szCs w:val="36"/>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正文（缩进）"/>
    <w:basedOn w:val="3"/>
    <w:autoRedefine/>
    <w:qFormat/>
    <w:uiPriority w:val="0"/>
    <w:pPr>
      <w:spacing w:line="360" w:lineRule="auto"/>
      <w:ind w:firstLine="480" w:firstLineChars="200"/>
    </w:pPr>
    <w:rPr>
      <w:sz w:val="24"/>
      <w:szCs w:val="24"/>
    </w:rPr>
  </w:style>
  <w:style w:type="paragraph" w:customStyle="1" w:styleId="3">
    <w:name w:val="正文(首行缩进)"/>
    <w:basedOn w:val="1"/>
    <w:autoRedefine/>
    <w:qFormat/>
    <w:uiPriority w:val="0"/>
    <w:pPr>
      <w:spacing w:line="460" w:lineRule="exact"/>
      <w:ind w:firstLine="560" w:firstLineChars="200"/>
    </w:pPr>
    <w:rPr>
      <w:rFonts w:ascii="宋体" w:hAnsi="宋体"/>
      <w:snapToGrid w:val="0"/>
      <w:color w:val="000000"/>
      <w:kern w:val="0"/>
      <w:szCs w:val="24"/>
    </w:rPr>
  </w:style>
  <w:style w:type="paragraph" w:styleId="6">
    <w:name w:val="Normal Indent"/>
    <w:basedOn w:val="1"/>
    <w:autoRedefine/>
    <w:qFormat/>
    <w:uiPriority w:val="0"/>
    <w:pPr>
      <w:ind w:firstLine="420" w:firstLineChars="200"/>
    </w:pPr>
  </w:style>
  <w:style w:type="paragraph" w:styleId="7">
    <w:name w:val="Body Text Indent"/>
    <w:basedOn w:val="1"/>
    <w:next w:val="8"/>
    <w:autoRedefine/>
    <w:qFormat/>
    <w:uiPriority w:val="0"/>
    <w:pPr>
      <w:snapToGrid w:val="0"/>
      <w:spacing w:before="120" w:line="360" w:lineRule="atLeast"/>
      <w:ind w:firstLine="539"/>
    </w:pPr>
  </w:style>
  <w:style w:type="paragraph" w:styleId="8">
    <w:name w:val="Body Text First Indent 2"/>
    <w:basedOn w:val="7"/>
    <w:next w:val="1"/>
    <w:autoRedefine/>
    <w:qFormat/>
    <w:uiPriority w:val="0"/>
    <w:pPr>
      <w:ind w:firstLine="420" w:firstLineChars="200"/>
    </w:pPr>
  </w:style>
  <w:style w:type="paragraph" w:styleId="9">
    <w:name w:val="Plain Text"/>
    <w:basedOn w:val="1"/>
    <w:next w:val="10"/>
    <w:autoRedefine/>
    <w:qFormat/>
    <w:uiPriority w:val="0"/>
    <w:rPr>
      <w:rFonts w:ascii="宋体" w:hAnsi="Courier New"/>
    </w:rPr>
  </w:style>
  <w:style w:type="paragraph" w:styleId="10">
    <w:name w:val="toc 1"/>
    <w:basedOn w:val="1"/>
    <w:next w:val="1"/>
    <w:autoRedefine/>
    <w:qFormat/>
    <w:uiPriority w:val="0"/>
  </w:style>
  <w:style w:type="paragraph" w:styleId="11">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12">
    <w:name w:val="Body Text 2"/>
    <w:basedOn w:val="1"/>
    <w:autoRedefine/>
    <w:qFormat/>
    <w:uiPriority w:val="0"/>
    <w:pPr>
      <w:spacing w:after="120" w:line="480" w:lineRule="auto"/>
    </w:pPr>
  </w:style>
  <w:style w:type="paragraph" w:styleId="13">
    <w:name w:val="Normal (Web)"/>
    <w:basedOn w:val="1"/>
    <w:autoRedefine/>
    <w:qFormat/>
    <w:uiPriority w:val="0"/>
    <w:pPr>
      <w:spacing w:beforeAutospacing="1" w:afterAutospacing="1"/>
      <w:jc w:val="left"/>
    </w:pPr>
    <w:rPr>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rFonts w:cs="Times New Roman"/>
      <w:b/>
    </w:rPr>
  </w:style>
  <w:style w:type="paragraph" w:customStyle="1" w:styleId="18">
    <w:name w:val="表格"/>
    <w:basedOn w:val="6"/>
    <w:next w:val="1"/>
    <w:autoRedefine/>
    <w:qFormat/>
    <w:uiPriority w:val="0"/>
    <w:pPr>
      <w:spacing w:line="240" w:lineRule="atLeast"/>
      <w:jc w:val="center"/>
    </w:pPr>
  </w:style>
  <w:style w:type="paragraph" w:customStyle="1" w:styleId="19">
    <w:name w:val="表头"/>
    <w:basedOn w:val="9"/>
    <w:next w:val="1"/>
    <w:autoRedefine/>
    <w:qFormat/>
    <w:uiPriority w:val="0"/>
    <w:pPr>
      <w:snapToGrid w:val="0"/>
      <w:spacing w:before="60" w:beforeLines="25"/>
    </w:pPr>
    <w:rPr>
      <w:rFonts w:hAnsi="宋体" w:eastAsia="仿宋_GB2312"/>
      <w:b/>
      <w:sz w:val="28"/>
      <w:szCs w:val="28"/>
    </w:rPr>
  </w:style>
  <w:style w:type="paragraph" w:customStyle="1" w:styleId="20">
    <w:name w:val="表格2"/>
    <w:next w:val="12"/>
    <w:autoRedefine/>
    <w:qFormat/>
    <w:uiPriority w:val="0"/>
    <w:pPr>
      <w:widowControl/>
      <w:jc w:val="center"/>
    </w:pPr>
    <w:rPr>
      <w:rFonts w:ascii="Times New Roman" w:hAnsi="Courier New" w:eastAsia="宋体" w:cs="Courier New"/>
      <w:color w:val="000000"/>
      <w:sz w:val="24"/>
      <w:szCs w:val="24"/>
      <w:lang w:val="en-US" w:eastAsia="zh-CN" w:bidi="ar-SA"/>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p0"/>
    <w:basedOn w:val="1"/>
    <w:autoRedefine/>
    <w:qFormat/>
    <w:uiPriority w:val="0"/>
    <w:pPr>
      <w:widowControl/>
    </w:pPr>
    <w:rPr>
      <w:kern w:val="0"/>
      <w:szCs w:val="21"/>
    </w:rPr>
  </w:style>
  <w:style w:type="paragraph" w:customStyle="1" w:styleId="23">
    <w:name w:val="报告表正文"/>
    <w:basedOn w:val="1"/>
    <w:autoRedefine/>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24">
    <w:name w:val="样式 正文缩进正文缩进2正文缩进 Char Char正文缩进 Char Char Char Char正文缩进 Char ..."/>
    <w:basedOn w:val="6"/>
    <w:autoRedefine/>
    <w:qFormat/>
    <w:uiPriority w:val="0"/>
    <w:pPr>
      <w:spacing w:line="360" w:lineRule="auto"/>
      <w:ind w:firstLine="200"/>
    </w:pPr>
    <w:rPr>
      <w:rFonts w:cs="宋体"/>
      <w:sz w:val="24"/>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1628</Words>
  <Characters>1735</Characters>
  <Lines>0</Lines>
  <Paragraphs>0</Paragraphs>
  <TotalTime>5</TotalTime>
  <ScaleCrop>false</ScaleCrop>
  <LinksUpToDate>false</LinksUpToDate>
  <CharactersWithSpaces>1814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2020-08-05T15:22:00Z</dcterms:created>
  <dc:creator>鱼儿</dc:creator>
  <cp:lastModifiedBy>zw</cp:lastModifiedBy>
  <cp:lastPrinted>2025-11-13T15:37:00Z</cp:lastPrinted>
  <dcterms:modified xsi:type="dcterms:W3CDTF">2025-11-13T16:01:04Z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520C81DA3F364CB98B7175746C5928F2</vt:lpwstr>
  </property>
  <property fmtid="{D5CDD505-2E9C-101B-9397-08002B2CF9AE}" pid="4" name="KSOTemplateDocerSaveRecord">
    <vt:lpwstr>eyJoZGlkIjoiZTY5MGFlNTdlZjkzNjdlYzUyMzQ3OTY0OTRlZmU5N2IiLCJ1c2VySWQiOiI0NjI0MTY4NzQifQ==</vt:lpwstr>
  </property>
</Properties>
</file>