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shd w:val="clear" w:fill="FFFFFF"/>
          <w14:textFill>
            <w14:solidFill>
              <w14:schemeClr w14:val="tx1"/>
            </w14:solidFill>
          </w14:textFill>
        </w:rPr>
      </w:pPr>
      <w:bookmarkStart w:id="0" w:name="_GoBack"/>
      <w:bookmarkEnd w:id="0"/>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b w:val="0"/>
          <w:bCs/>
          <w:color w:val="000000" w:themeColor="text1"/>
          <w:sz w:val="32"/>
          <w:szCs w:val="32"/>
          <w14:textFill>
            <w14:solidFill>
              <w14:schemeClr w14:val="tx1"/>
            </w14:solidFill>
          </w14:textFill>
        </w:rPr>
        <w:t>20</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val="0"/>
          <w:bCs/>
          <w:color w:val="000000" w:themeColor="text1"/>
          <w:sz w:val="32"/>
          <w:szCs w:val="32"/>
          <w14:textFill>
            <w14:solidFill>
              <w14:schemeClr w14:val="tx1"/>
            </w14:solidFill>
          </w14:textFill>
        </w:rPr>
        <w:t>年</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val="0"/>
          <w:bCs/>
          <w:color w:val="000000" w:themeColor="text1"/>
          <w:sz w:val="32"/>
          <w:szCs w:val="32"/>
          <w14:textFill>
            <w14:solidFill>
              <w14:schemeClr w14:val="tx1"/>
            </w14:solidFill>
          </w14:textFill>
        </w:rPr>
        <w:t>月</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26</w:t>
      </w:r>
      <w:r>
        <w:rPr>
          <w:rFonts w:hint="default" w:ascii="Times New Roman" w:hAnsi="Times New Roman" w:eastAsia="仿宋_GB2312" w:cs="Times New Roman"/>
          <w:b w:val="0"/>
          <w:bCs/>
          <w:color w:val="000000" w:themeColor="text1"/>
          <w:sz w:val="32"/>
          <w:szCs w:val="32"/>
          <w14:textFill>
            <w14:solidFill>
              <w14:schemeClr w14:val="tx1"/>
            </w14:solidFill>
          </w14:textFill>
        </w:rPr>
        <w:t>日</w:t>
      </w:r>
      <w:r>
        <w:rPr>
          <w:rFonts w:hint="default" w:ascii="Times New Roman" w:hAnsi="Times New Roman" w:eastAsia="仿宋_GB2312" w:cs="Times New Roman"/>
          <w:b w:val="0"/>
          <w:bCs/>
          <w:i w:val="0"/>
          <w:caps w:val="0"/>
          <w:color w:val="000000" w:themeColor="text1"/>
          <w:spacing w:val="0"/>
          <w:sz w:val="32"/>
          <w:szCs w:val="32"/>
          <w:shd w:val="clear" w:fill="FFFFFF"/>
          <w14:textFill>
            <w14:solidFill>
              <w14:schemeClr w14:val="tx1"/>
            </w14:solidFill>
          </w14:textFill>
        </w:rPr>
        <w:t>对建设项目环境影响评价文件拟进行审查审批的公示</w:t>
      </w:r>
    </w:p>
    <w:tbl>
      <w:tblPr>
        <w:tblStyle w:val="14"/>
        <w:tblpPr w:leftFromText="180" w:rightFromText="180" w:vertAnchor="text" w:horzAnchor="page" w:tblpXSpec="center" w:tblpY="1108"/>
        <w:tblOverlap w:val="never"/>
        <w:tblW w:w="14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800"/>
        <w:gridCol w:w="735"/>
        <w:gridCol w:w="990"/>
        <w:gridCol w:w="810"/>
        <w:gridCol w:w="1695"/>
        <w:gridCol w:w="2775"/>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项目名称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环评类别</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t>建设地点</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建设</w:t>
            </w:r>
            <w:r>
              <w:rPr>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t>单位</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t>环境影响评价机构</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建设项目概况</w:t>
            </w:r>
          </w:p>
        </w:tc>
        <w:tc>
          <w:tcPr>
            <w:tcW w:w="535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Style w:val="17"/>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pPr>
            <w:r>
              <w:rPr>
                <w:rStyle w:val="17"/>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主要环境影响及预防或</w:t>
            </w:r>
            <w:r>
              <w:rPr>
                <w:rStyle w:val="17"/>
                <w:rFonts w:hint="default" w:ascii="Times New Roman" w:hAnsi="Times New Roman" w:eastAsia="仿宋_GB2312" w:cs="Times New Roman"/>
                <w:b w:val="0"/>
                <w:bCs w:val="0"/>
                <w:color w:val="000000" w:themeColor="text1"/>
                <w:sz w:val="32"/>
                <w:szCs w:val="32"/>
                <w:lang w:eastAsia="zh-CN" w:bidi="ar"/>
                <w14:textFill>
                  <w14:solidFill>
                    <w14:schemeClr w14:val="tx1"/>
                  </w14:solidFill>
                </w14:textFill>
              </w:rPr>
              <w:t>者</w:t>
            </w:r>
            <w:r>
              <w:rPr>
                <w:rStyle w:val="17"/>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t>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bidi="ar"/>
                <w14:textFill>
                  <w14:solidFill>
                    <w14:schemeClr w14:val="tx1"/>
                  </w14:solidFill>
                </w14:textFill>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中卫市茂烨冶金有限责任公司危险废物贮存库建设项目</w:t>
            </w:r>
          </w:p>
        </w:tc>
        <w:tc>
          <w:tcPr>
            <w:tcW w:w="73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pacing w:val="-17"/>
                <w:sz w:val="32"/>
                <w:szCs w:val="32"/>
                <w14:textFill>
                  <w14:solidFill>
                    <w14:schemeClr w14:val="tx1"/>
                  </w14:solidFill>
                </w14:textFill>
              </w:rPr>
            </w:pPr>
            <w:r>
              <w:rPr>
                <w:rFonts w:hint="default" w:ascii="Times New Roman" w:hAnsi="Times New Roman" w:eastAsia="仿宋_GB2312" w:cs="Times New Roman"/>
                <w:b w:val="0"/>
                <w:bCs w:val="0"/>
                <w:caps/>
                <w:strike w:val="0"/>
                <w:dstrike w:val="0"/>
                <w:color w:val="000000" w:themeColor="text1"/>
                <w:kern w:val="2"/>
                <w:sz w:val="32"/>
                <w:szCs w:val="32"/>
                <w:u w:val="none"/>
                <w:lang w:val="en-US" w:eastAsia="zh-CN" w:bidi="ar-SA"/>
                <w14:textFill>
                  <w14:solidFill>
                    <w14:schemeClr w14:val="tx1"/>
                  </w14:solidFill>
                </w14:textFill>
              </w:rPr>
              <w:t>环境影响报告表</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中卫市沙坡头区镇罗镇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中卫市茂烨冶金有限责任公司</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宁夏合创环保咨询服务有限公司</w:t>
            </w:r>
          </w:p>
        </w:tc>
        <w:tc>
          <w:tcPr>
            <w:tcW w:w="27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项目建设地址位于中卫市沙坡头区镇罗镇中卫市茂烨冶金有限责任公司现有厂区内，总建筑面积80平方米。公司一区和二区分别建设1座危险废物贮存库，建筑面积分别为50平方米和30平方米，分类贮存设备维修过程产生的废矿物油以及废气处理更换产生的废活性炭等危险废物。配套防爆、照明、消防、防泄漏等辅助工程。项目总投资80万元，全部为环保投资。</w:t>
            </w:r>
          </w:p>
          <w:p>
            <w:pPr>
              <w:keepNext w:val="0"/>
              <w:keepLines w:val="0"/>
              <w:pageBreakBefore w:val="0"/>
              <w:widowControl w:val="0"/>
              <w:kinsoku/>
              <w:overflowPunct/>
              <w:topLinePunct w:val="0"/>
              <w:autoSpaceDE/>
              <w:autoSpaceDN/>
              <w:bidi w:val="0"/>
              <w:spacing w:line="40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bidi="en-US"/>
                <w14:textFill>
                  <w14:solidFill>
                    <w14:schemeClr w14:val="tx1"/>
                  </w14:solidFill>
                </w14:textFill>
              </w:rPr>
            </w:pPr>
          </w:p>
          <w:p>
            <w:pPr>
              <w:pStyle w:val="25"/>
              <w:keepNext w:val="0"/>
              <w:keepLines w:val="0"/>
              <w:pageBreakBefore w:val="0"/>
              <w:widowControl/>
              <w:kinsoku w:val="0"/>
              <w:wordWrap w:val="0"/>
              <w:overflowPunct/>
              <w:topLinePunct w:val="0"/>
              <w:autoSpaceDE w:val="0"/>
              <w:autoSpaceDN w:val="0"/>
              <w:bidi w:val="0"/>
              <w:adjustRightInd w:val="0"/>
              <w:snapToGrid w:val="0"/>
              <w:spacing w:line="400" w:lineRule="exact"/>
              <w:ind w:left="0" w:right="0" w:firstLine="640" w:firstLineChars="200"/>
              <w:jc w:val="both"/>
              <w:textAlignment w:val="baseline"/>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pStyle w:val="18"/>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640" w:firstLineChars="200"/>
              <w:jc w:val="both"/>
              <w:textAlignment w:val="auto"/>
              <w:rPr>
                <w:rStyle w:val="17"/>
                <w:rFonts w:hint="default" w:ascii="Times New Roman" w:hAnsi="Times New Roman" w:eastAsia="仿宋_GB2312" w:cs="Times New Roman"/>
                <w:b w:val="0"/>
                <w:bCs w:val="0"/>
                <w:color w:val="000000" w:themeColor="text1"/>
                <w:sz w:val="32"/>
                <w:szCs w:val="32"/>
                <w:lang w:bidi="ar"/>
                <w14:textFill>
                  <w14:solidFill>
                    <w14:schemeClr w14:val="tx1"/>
                  </w14:solidFill>
                </w14:textFill>
              </w:rPr>
            </w:pPr>
          </w:p>
        </w:tc>
        <w:tc>
          <w:tcPr>
            <w:tcW w:w="5353" w:type="dxa"/>
            <w:tcBorders>
              <w:top w:val="single" w:color="auto" w:sz="4" w:space="0"/>
              <w:left w:val="single" w:color="auto" w:sz="4" w:space="0"/>
              <w:bottom w:val="single" w:color="auto" w:sz="4" w:space="0"/>
              <w:right w:val="single" w:color="auto" w:sz="4" w:space="0"/>
            </w:tcBorders>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（一）大气环境影响减缓措施</w:t>
            </w: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项目危险废物均采用专用密封桶分类储存，</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危险废物贮存库内设置排气扇加强通风，</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贮存库产生的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挥发性有机</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废气通过两级</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活性炭吸附，非甲烷总烃排放浓度</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须满足《大气污染物综合排放标准》（GB16297-1996）表2</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无组织排放监控浓度限值。</w:t>
            </w:r>
          </w:p>
          <w:p>
            <w:pPr>
              <w:keepNext w:val="0"/>
              <w:keepLines w:val="0"/>
              <w:pageBreakBefore w:val="0"/>
              <w:widowControl w:val="0"/>
              <w:kinsoku/>
              <w:wordWrap w:val="0"/>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（二）</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固体废物处置</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措施</w:t>
            </w:r>
          </w:p>
          <w:p>
            <w:pPr>
              <w:keepNext w:val="0"/>
              <w:keepLines w:val="0"/>
              <w:pageBreakBefore w:val="0"/>
              <w:widowControl w:val="0"/>
              <w:tabs>
                <w:tab w:val="left" w:pos="7485"/>
              </w:tabs>
              <w:kinsoku/>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项目运营期产生的固体废物主要为废活性炭，废活性炭属于危险废物，收集后暂存于项目危险废物贮存库</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内</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，定期交由有危险废物处理资质的单位处置。</w:t>
            </w: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bidi="en-US"/>
                <w14:textFill>
                  <w14:solidFill>
                    <w14:schemeClr w14:val="tx1"/>
                  </w14:solidFill>
                </w14:textFill>
              </w:rPr>
              <w:t>（三）</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噪声</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污染</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防治措施</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项目噪声源主要为</w:t>
            </w:r>
            <w:r>
              <w:rPr>
                <w:rFonts w:hint="default" w:ascii="Times New Roman" w:hAnsi="Times New Roman" w:eastAsia="仿宋_GB2312" w:cs="Times New Roman"/>
                <w:b w:val="0"/>
                <w:bCs w:val="0"/>
                <w:color w:val="000000" w:themeColor="text1"/>
                <w:kern w:val="0"/>
                <w:sz w:val="32"/>
                <w:szCs w:val="32"/>
                <w:lang w:eastAsia="zh-CN"/>
                <w14:textFill>
                  <w14:solidFill>
                    <w14:schemeClr w14:val="tx1"/>
                  </w14:solidFill>
                </w14:textFill>
              </w:rPr>
              <w:t>排气扇</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等设备，通过选用低噪声设备、科学布置、加强设备管理和维护</w:t>
            </w:r>
            <w:r>
              <w:rPr>
                <w:rFonts w:hint="default"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通过基础减振、厂房隔声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等措施后</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界噪声</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排放须</w:t>
            </w:r>
            <w:r>
              <w:rPr>
                <w:rFonts w:hint="default" w:ascii="Times New Roman" w:hAnsi="Times New Roman" w:eastAsia="仿宋_GB2312" w:cs="Times New Roman"/>
                <w:b w:val="0"/>
                <w:bCs w:val="0"/>
                <w:color w:val="000000" w:themeColor="text1"/>
                <w:kern w:val="0"/>
                <w:sz w:val="32"/>
                <w:szCs w:val="32"/>
                <w:lang w:eastAsia="zh-CN"/>
                <w14:textFill>
                  <w14:solidFill>
                    <w14:schemeClr w14:val="tx1"/>
                  </w14:solidFill>
                </w14:textFill>
              </w:rPr>
              <w:t>满足</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《工业企业厂界噪声排放标准》</w:t>
            </w:r>
            <w:r>
              <w:rPr>
                <w:rFonts w:hint="default"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GB12348-2008</w:t>
            </w:r>
            <w:r>
              <w:rPr>
                <w:rFonts w:hint="default" w:ascii="Times New Roman" w:hAnsi="Times New Roman" w:eastAsia="仿宋_GB2312"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中</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类区标准</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）防渗措施</w:t>
            </w: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640" w:firstLineChars="200"/>
              <w:jc w:val="both"/>
              <w:textAlignment w:val="auto"/>
              <w:rPr>
                <w:rFonts w:hint="default" w:ascii="Times New Roman" w:hAnsi="Times New Roman" w:eastAsia="仿宋_GB2312" w:cs="Times New Roman"/>
                <w:b w:val="0"/>
                <w:bCs w:val="0"/>
                <w:snapToGrid w:val="0"/>
                <w:color w:val="000000" w:themeColor="text1"/>
                <w:sz w:val="32"/>
                <w:szCs w:val="32"/>
                <w:highlight w:val="none"/>
                <w:lang w:val="zh-CN"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严格落实土壤及地下水污染防治措施</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，贮存库严格按照《危险废物贮存污染控制标准》（GB18597-2023）、《</w:t>
            </w:r>
            <w:r>
              <w:rPr>
                <w:rFonts w:hint="default" w:ascii="Times New Roman" w:hAnsi="Times New Roman" w:eastAsia="仿宋_GB2312" w:cs="Times New Roman"/>
                <w:b w:val="0"/>
                <w:bCs w:val="0"/>
                <w:snapToGrid w:val="0"/>
                <w:color w:val="000000" w:themeColor="text1"/>
                <w:sz w:val="32"/>
                <w:szCs w:val="32"/>
                <w:highlight w:val="none"/>
                <w:lang w:val="zh-CN" w:eastAsia="zh-CN"/>
                <w14:textFill>
                  <w14:solidFill>
                    <w14:schemeClr w14:val="tx1"/>
                  </w14:solidFill>
                </w14:textFill>
              </w:rPr>
              <w:t>危险废物收集、贮存、运输技术规范</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》（HJ2025-2012）</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相关要求进行场地</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防渗处理，地面设置导流槽，配套油污收集池，设置相应的标识。</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exact"/>
              <w:ind w:leftChars="0" w:firstLine="640" w:firstLineChars="200"/>
              <w:textAlignment w:val="auto"/>
              <w:rPr>
                <w:rFonts w:hint="default" w:ascii="Times New Roman" w:hAnsi="Times New Roman" w:eastAsia="仿宋_GB2312" w:cs="Times New Roman"/>
                <w:b w:val="0"/>
                <w:b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aps w:val="0"/>
                <w:color w:val="000000" w:themeColor="text1"/>
                <w:spacing w:val="0"/>
                <w:sz w:val="32"/>
                <w:szCs w:val="32"/>
                <w14:textFill>
                  <w14:solidFill>
                    <w14:schemeClr w14:val="tx1"/>
                  </w14:solidFill>
                </w14:textFill>
              </w:rPr>
              <w:t>环境管理</w:t>
            </w:r>
            <w:r>
              <w:rPr>
                <w:rFonts w:hint="default" w:ascii="Times New Roman" w:hAnsi="Times New Roman" w:eastAsia="仿宋_GB2312" w:cs="Times New Roman"/>
                <w:b w:val="0"/>
                <w:bCs w:val="0"/>
                <w:caps w:val="0"/>
                <w:color w:val="000000" w:themeColor="text1"/>
                <w:spacing w:val="0"/>
                <w:sz w:val="32"/>
                <w:szCs w:val="32"/>
                <w:lang w:eastAsia="zh-CN"/>
                <w14:textFill>
                  <w14:solidFill>
                    <w14:schemeClr w14:val="tx1"/>
                  </w14:solidFill>
                </w14:textFill>
              </w:rPr>
              <w:t>措施</w:t>
            </w:r>
            <w:r>
              <w:rPr>
                <w:rFonts w:hint="default" w:ascii="Times New Roman" w:hAnsi="Times New Roman" w:eastAsia="仿宋_GB2312" w:cs="Times New Roman"/>
                <w:b w:val="0"/>
                <w:bCs w:val="0"/>
                <w:caps w:val="0"/>
                <w:color w:val="000000" w:themeColor="text1"/>
                <w:spacing w:val="0"/>
                <w:sz w:val="32"/>
                <w:szCs w:val="32"/>
                <w14:textFill>
                  <w14:solidFill>
                    <w14:schemeClr w14:val="tx1"/>
                  </w14:solidFill>
                </w14:textFill>
              </w:rPr>
              <w:t>与环境监测计划</w:t>
            </w:r>
          </w:p>
          <w:p>
            <w:pPr>
              <w:keepNext w:val="0"/>
              <w:keepLines w:val="0"/>
              <w:pageBreakBefore w:val="0"/>
              <w:widowControl w:val="0"/>
              <w:kinsoku/>
              <w:wordWrap w:val="0"/>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aps w:val="0"/>
                <w:color w:val="000000" w:themeColor="text1"/>
                <w:spacing w:val="0"/>
                <w:sz w:val="32"/>
                <w:szCs w:val="32"/>
                <w:lang w:eastAsia="zh-CN"/>
                <w14:textFill>
                  <w14:solidFill>
                    <w14:schemeClr w14:val="tx1"/>
                  </w14:solidFill>
                </w14:textFill>
              </w:rPr>
              <w:t>建立健全环境管理制度，落实环保岗位责任，</w:t>
            </w:r>
            <w:r>
              <w:rPr>
                <w:rFonts w:hint="default" w:ascii="Times New Roman" w:hAnsi="Times New Roman" w:eastAsia="仿宋_GB2312" w:cs="Times New Roman"/>
                <w:b w:val="0"/>
                <w:bCs w:val="0"/>
                <w:caps w:val="0"/>
                <w:color w:val="000000" w:themeColor="text1"/>
                <w:spacing w:val="0"/>
                <w:sz w:val="32"/>
                <w:szCs w:val="32"/>
                <w14:textFill>
                  <w14:solidFill>
                    <w14:schemeClr w14:val="tx1"/>
                  </w14:solidFill>
                </w14:textFill>
              </w:rPr>
              <w:t>做好</w:t>
            </w:r>
            <w:r>
              <w:rPr>
                <w:rFonts w:hint="default" w:ascii="Times New Roman" w:hAnsi="Times New Roman" w:eastAsia="仿宋_GB2312" w:cs="Times New Roman"/>
                <w:b w:val="0"/>
                <w:bCs w:val="0"/>
                <w:caps w:val="0"/>
                <w:color w:val="000000" w:themeColor="text1"/>
                <w:spacing w:val="0"/>
                <w:sz w:val="32"/>
                <w:szCs w:val="32"/>
                <w:lang w:eastAsia="zh-CN"/>
                <w14:textFill>
                  <w14:solidFill>
                    <w14:schemeClr w14:val="tx1"/>
                  </w14:solidFill>
                </w14:textFill>
              </w:rPr>
              <w:t>环境管理台账记录；加强环境管理，</w:t>
            </w:r>
            <w:r>
              <w:rPr>
                <w:rFonts w:hint="default" w:ascii="Times New Roman" w:hAnsi="Times New Roman" w:eastAsia="仿宋_GB2312" w:cs="Times New Roman"/>
                <w:b w:val="0"/>
                <w:bCs w:val="0"/>
                <w:caps w:val="0"/>
                <w:color w:val="000000" w:themeColor="text1"/>
                <w:spacing w:val="0"/>
                <w:sz w:val="32"/>
                <w:szCs w:val="32"/>
                <w14:textFill>
                  <w14:solidFill>
                    <w14:schemeClr w14:val="tx1"/>
                  </w14:solidFill>
                </w14:textFill>
              </w:rPr>
              <w:t>严格落实环保设施安全生产要求，严格落实《报告</w:t>
            </w:r>
            <w:r>
              <w:rPr>
                <w:rFonts w:hint="default" w:ascii="Times New Roman" w:hAnsi="Times New Roman" w:eastAsia="仿宋_GB2312" w:cs="Times New Roman"/>
                <w:b w:val="0"/>
                <w:bCs w:val="0"/>
                <w:caps w:val="0"/>
                <w:color w:val="000000" w:themeColor="text1"/>
                <w:spacing w:val="0"/>
                <w:sz w:val="32"/>
                <w:szCs w:val="32"/>
                <w:lang w:eastAsia="zh-CN"/>
                <w14:textFill>
                  <w14:solidFill>
                    <w14:schemeClr w14:val="tx1"/>
                  </w14:solidFill>
                </w14:textFill>
              </w:rPr>
              <w:t>表</w:t>
            </w:r>
            <w:r>
              <w:rPr>
                <w:rFonts w:hint="default" w:ascii="Times New Roman" w:hAnsi="Times New Roman" w:eastAsia="仿宋_GB2312" w:cs="Times New Roman"/>
                <w:b w:val="0"/>
                <w:bCs w:val="0"/>
                <w:caps w:val="0"/>
                <w:color w:val="000000" w:themeColor="text1"/>
                <w:spacing w:val="0"/>
                <w:sz w:val="32"/>
                <w:szCs w:val="32"/>
                <w14:textFill>
                  <w14:solidFill>
                    <w14:schemeClr w14:val="tx1"/>
                  </w14:solidFill>
                </w14:textFill>
              </w:rPr>
              <w:t>》中提出的</w:t>
            </w:r>
            <w:r>
              <w:rPr>
                <w:rFonts w:hint="default" w:ascii="Times New Roman" w:hAnsi="Times New Roman" w:eastAsia="仿宋_GB2312" w:cs="Times New Roman"/>
                <w:b w:val="0"/>
                <w:bCs w:val="0"/>
                <w:caps w:val="0"/>
                <w:color w:val="000000" w:themeColor="text1"/>
                <w:spacing w:val="0"/>
                <w:sz w:val="32"/>
                <w:szCs w:val="32"/>
                <w:lang w:eastAsia="zh-CN"/>
                <w14:textFill>
                  <w14:solidFill>
                    <w14:schemeClr w14:val="tx1"/>
                  </w14:solidFill>
                </w14:textFill>
              </w:rPr>
              <w:t>环境</w:t>
            </w:r>
            <w:r>
              <w:rPr>
                <w:rFonts w:hint="default" w:ascii="Times New Roman" w:hAnsi="Times New Roman" w:eastAsia="仿宋_GB2312" w:cs="Times New Roman"/>
                <w:b w:val="0"/>
                <w:bCs w:val="0"/>
                <w:caps w:val="0"/>
                <w:color w:val="000000" w:themeColor="text1"/>
                <w:spacing w:val="0"/>
                <w:sz w:val="32"/>
                <w:szCs w:val="32"/>
                <w14:textFill>
                  <w14:solidFill>
                    <w14:schemeClr w14:val="tx1"/>
                  </w14:solidFill>
                </w14:textFill>
              </w:rPr>
              <w:t>风险防范措施，</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设置对应的环保标识、标牌</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，并严格按照项目运营期环境监测计划定期进行监测。</w:t>
            </w:r>
          </w:p>
        </w:tc>
      </w:tr>
    </w:tbl>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Fonts w:hint="default" w:ascii="Times New Roman" w:hAnsi="Times New Roman" w:eastAsia="仿宋_GB2312" w:cs="Times New Roman"/>
          <w:color w:val="000000"/>
          <w:sz w:val="32"/>
          <w:szCs w:val="32"/>
        </w:rPr>
      </w:pP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Fonts w:hint="default" w:ascii="Times New Roman" w:hAnsi="Times New Roman" w:eastAsia="仿宋_GB2312" w:cs="Times New Roman"/>
          <w:color w:val="000000"/>
          <w:sz w:val="32"/>
          <w:szCs w:val="32"/>
        </w:rPr>
      </w:pP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Fonts w:hint="default" w:ascii="Times New Roman" w:hAnsi="Times New Roman" w:eastAsia="仿宋_GB2312" w:cs="Times New Roman"/>
          <w:color w:val="000000"/>
          <w:sz w:val="32"/>
          <w:szCs w:val="32"/>
        </w:rPr>
      </w:pPr>
    </w:p>
    <w:p>
      <w:pPr>
        <w:pStyle w:val="13"/>
        <w:keepNext w:val="0"/>
        <w:keepLines w:val="0"/>
        <w:pageBreakBefore w:val="0"/>
        <w:widowControl/>
        <w:kinsoku/>
        <w:overflowPunct/>
        <w:topLinePunct w:val="0"/>
        <w:autoSpaceDE/>
        <w:autoSpaceDN/>
        <w:bidi w:val="0"/>
        <w:adjustRightInd/>
        <w:snapToGrid/>
        <w:spacing w:beforeAutospacing="0" w:afterAutospacing="0" w:line="480" w:lineRule="exact"/>
        <w:ind w:firstLine="640"/>
        <w:textAlignment w:val="auto"/>
        <w:rPr>
          <w:rFonts w:hint="default" w:ascii="Times New Roman" w:hAnsi="Times New Roman" w:eastAsia="仿宋_GB2312" w:cs="Times New Roman"/>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2A05BD"/>
    <w:multiLevelType w:val="singleLevel"/>
    <w:tmpl w:val="7D2A05B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MGFlNTdlZjkzNjdlYzUyMzQ3OTY0OTRlZmU5N2IifQ=="/>
  </w:docVars>
  <w:rsids>
    <w:rsidRoot w:val="34F26FE8"/>
    <w:rsid w:val="00907702"/>
    <w:rsid w:val="00DA5C53"/>
    <w:rsid w:val="00E645F8"/>
    <w:rsid w:val="017163D1"/>
    <w:rsid w:val="01977413"/>
    <w:rsid w:val="019B2831"/>
    <w:rsid w:val="01BC3179"/>
    <w:rsid w:val="020D3871"/>
    <w:rsid w:val="02247ACE"/>
    <w:rsid w:val="02B80216"/>
    <w:rsid w:val="02EE3499"/>
    <w:rsid w:val="035902E9"/>
    <w:rsid w:val="03AF0689"/>
    <w:rsid w:val="045D1075"/>
    <w:rsid w:val="04811782"/>
    <w:rsid w:val="053242B0"/>
    <w:rsid w:val="053A13B6"/>
    <w:rsid w:val="0557490A"/>
    <w:rsid w:val="055B6402"/>
    <w:rsid w:val="066352CE"/>
    <w:rsid w:val="06693D01"/>
    <w:rsid w:val="069E4E1B"/>
    <w:rsid w:val="06D82C35"/>
    <w:rsid w:val="06FD4865"/>
    <w:rsid w:val="070B300A"/>
    <w:rsid w:val="072440CC"/>
    <w:rsid w:val="072E6CF9"/>
    <w:rsid w:val="0760588E"/>
    <w:rsid w:val="0796093E"/>
    <w:rsid w:val="07AE141F"/>
    <w:rsid w:val="07C925B8"/>
    <w:rsid w:val="08BD20E2"/>
    <w:rsid w:val="094055DE"/>
    <w:rsid w:val="09992D89"/>
    <w:rsid w:val="09A62AD4"/>
    <w:rsid w:val="09BA2701"/>
    <w:rsid w:val="09DC2A3C"/>
    <w:rsid w:val="0B187AA4"/>
    <w:rsid w:val="0B6C0FD1"/>
    <w:rsid w:val="0B756CA4"/>
    <w:rsid w:val="0C002C4A"/>
    <w:rsid w:val="0CD80A61"/>
    <w:rsid w:val="0D165B9F"/>
    <w:rsid w:val="0E0764FF"/>
    <w:rsid w:val="0E8826AD"/>
    <w:rsid w:val="0E8A0CB9"/>
    <w:rsid w:val="0EA855E3"/>
    <w:rsid w:val="0EFB1BB6"/>
    <w:rsid w:val="0F104CEB"/>
    <w:rsid w:val="0F2B5443"/>
    <w:rsid w:val="0F5F3552"/>
    <w:rsid w:val="0F687C02"/>
    <w:rsid w:val="0F8F5D51"/>
    <w:rsid w:val="0FE03CE6"/>
    <w:rsid w:val="10B62239"/>
    <w:rsid w:val="11001706"/>
    <w:rsid w:val="11B524F0"/>
    <w:rsid w:val="11EE5A02"/>
    <w:rsid w:val="12415CEB"/>
    <w:rsid w:val="12AB05FE"/>
    <w:rsid w:val="12BC165D"/>
    <w:rsid w:val="12CC7BC5"/>
    <w:rsid w:val="12E6616C"/>
    <w:rsid w:val="12ED1816"/>
    <w:rsid w:val="130231FA"/>
    <w:rsid w:val="13CE7899"/>
    <w:rsid w:val="13D148D3"/>
    <w:rsid w:val="13EE0D22"/>
    <w:rsid w:val="14545E0C"/>
    <w:rsid w:val="147E1A93"/>
    <w:rsid w:val="148F142E"/>
    <w:rsid w:val="14956609"/>
    <w:rsid w:val="14BC1F34"/>
    <w:rsid w:val="163F4A7E"/>
    <w:rsid w:val="16B2369D"/>
    <w:rsid w:val="16DF5EDC"/>
    <w:rsid w:val="171A1540"/>
    <w:rsid w:val="17575DF8"/>
    <w:rsid w:val="17685603"/>
    <w:rsid w:val="183B63F2"/>
    <w:rsid w:val="185A5BA0"/>
    <w:rsid w:val="18876269"/>
    <w:rsid w:val="18FE652B"/>
    <w:rsid w:val="19A83F9E"/>
    <w:rsid w:val="19D23E96"/>
    <w:rsid w:val="1A7A7E33"/>
    <w:rsid w:val="1A930EF5"/>
    <w:rsid w:val="1A9A04D5"/>
    <w:rsid w:val="1AA32E0D"/>
    <w:rsid w:val="1ACF5D3D"/>
    <w:rsid w:val="1B487F31"/>
    <w:rsid w:val="1BAD5FE6"/>
    <w:rsid w:val="1BB47375"/>
    <w:rsid w:val="1C4C57FF"/>
    <w:rsid w:val="1CF739BD"/>
    <w:rsid w:val="1D3A2B25"/>
    <w:rsid w:val="1D5514AC"/>
    <w:rsid w:val="1D5A6E1C"/>
    <w:rsid w:val="1D7440AA"/>
    <w:rsid w:val="1EE95587"/>
    <w:rsid w:val="1EF26B32"/>
    <w:rsid w:val="1F1A746F"/>
    <w:rsid w:val="1F422EEA"/>
    <w:rsid w:val="1F6B41EE"/>
    <w:rsid w:val="204C29A0"/>
    <w:rsid w:val="209E791B"/>
    <w:rsid w:val="20A0579D"/>
    <w:rsid w:val="20A420AE"/>
    <w:rsid w:val="215F3C1B"/>
    <w:rsid w:val="21FB79D4"/>
    <w:rsid w:val="224D6757"/>
    <w:rsid w:val="22877591"/>
    <w:rsid w:val="22DD2570"/>
    <w:rsid w:val="23576CFB"/>
    <w:rsid w:val="23DC4733"/>
    <w:rsid w:val="248C3262"/>
    <w:rsid w:val="24AD1486"/>
    <w:rsid w:val="24CF3471"/>
    <w:rsid w:val="25D01A77"/>
    <w:rsid w:val="26AB5818"/>
    <w:rsid w:val="26B50445"/>
    <w:rsid w:val="26BE72FA"/>
    <w:rsid w:val="26C32B62"/>
    <w:rsid w:val="26FD1F37"/>
    <w:rsid w:val="27D51A97"/>
    <w:rsid w:val="27EC6201"/>
    <w:rsid w:val="28441A80"/>
    <w:rsid w:val="28503734"/>
    <w:rsid w:val="287D475E"/>
    <w:rsid w:val="28DB4970"/>
    <w:rsid w:val="294E1C48"/>
    <w:rsid w:val="2965711F"/>
    <w:rsid w:val="299A22A0"/>
    <w:rsid w:val="29FC6AB7"/>
    <w:rsid w:val="2B0F281A"/>
    <w:rsid w:val="2B214C73"/>
    <w:rsid w:val="2B6C5576"/>
    <w:rsid w:val="2B8E1990"/>
    <w:rsid w:val="2BAC6E14"/>
    <w:rsid w:val="2C610E53"/>
    <w:rsid w:val="2C666077"/>
    <w:rsid w:val="2CA84CD4"/>
    <w:rsid w:val="2CBC5ED2"/>
    <w:rsid w:val="2CD935E2"/>
    <w:rsid w:val="2D6C4AD7"/>
    <w:rsid w:val="2D99461C"/>
    <w:rsid w:val="2DA72631"/>
    <w:rsid w:val="2DBB2E42"/>
    <w:rsid w:val="2E026666"/>
    <w:rsid w:val="2F7C5A5D"/>
    <w:rsid w:val="300A1801"/>
    <w:rsid w:val="301D62BF"/>
    <w:rsid w:val="308B06ED"/>
    <w:rsid w:val="30F85AFE"/>
    <w:rsid w:val="31B12094"/>
    <w:rsid w:val="31D2634F"/>
    <w:rsid w:val="31D71BB7"/>
    <w:rsid w:val="31E340B8"/>
    <w:rsid w:val="31F2079F"/>
    <w:rsid w:val="32266D1E"/>
    <w:rsid w:val="3230232C"/>
    <w:rsid w:val="325B0D62"/>
    <w:rsid w:val="32C861D6"/>
    <w:rsid w:val="334119DE"/>
    <w:rsid w:val="34F26FE8"/>
    <w:rsid w:val="35150D11"/>
    <w:rsid w:val="351F2803"/>
    <w:rsid w:val="35BC4B46"/>
    <w:rsid w:val="3633464F"/>
    <w:rsid w:val="368C0EAE"/>
    <w:rsid w:val="368F7963"/>
    <w:rsid w:val="36E711CA"/>
    <w:rsid w:val="37485FCA"/>
    <w:rsid w:val="37702892"/>
    <w:rsid w:val="378332AD"/>
    <w:rsid w:val="37883FC6"/>
    <w:rsid w:val="37A96833"/>
    <w:rsid w:val="37B95F7A"/>
    <w:rsid w:val="382174F0"/>
    <w:rsid w:val="38CF3B52"/>
    <w:rsid w:val="39161217"/>
    <w:rsid w:val="39646D5D"/>
    <w:rsid w:val="399D36E6"/>
    <w:rsid w:val="39EF6D0B"/>
    <w:rsid w:val="39F72DF7"/>
    <w:rsid w:val="3A3E3410"/>
    <w:rsid w:val="3A552DAA"/>
    <w:rsid w:val="3A941AAE"/>
    <w:rsid w:val="3AD413C5"/>
    <w:rsid w:val="3B2A389F"/>
    <w:rsid w:val="3B436316"/>
    <w:rsid w:val="3B6E533A"/>
    <w:rsid w:val="3B7434BE"/>
    <w:rsid w:val="3B930BF8"/>
    <w:rsid w:val="3BFD046C"/>
    <w:rsid w:val="3C1F09B0"/>
    <w:rsid w:val="3C591B47"/>
    <w:rsid w:val="3CEF4259"/>
    <w:rsid w:val="3D016A1B"/>
    <w:rsid w:val="3D153BD8"/>
    <w:rsid w:val="3D6466F9"/>
    <w:rsid w:val="3D827D7F"/>
    <w:rsid w:val="3DC456E6"/>
    <w:rsid w:val="3E612F34"/>
    <w:rsid w:val="3F984734"/>
    <w:rsid w:val="401C35B7"/>
    <w:rsid w:val="409A44DC"/>
    <w:rsid w:val="41466412"/>
    <w:rsid w:val="42160E79"/>
    <w:rsid w:val="42616FB6"/>
    <w:rsid w:val="42DA02CE"/>
    <w:rsid w:val="42FB058D"/>
    <w:rsid w:val="432A5FEB"/>
    <w:rsid w:val="432B5BA5"/>
    <w:rsid w:val="436A4B29"/>
    <w:rsid w:val="43721740"/>
    <w:rsid w:val="44511355"/>
    <w:rsid w:val="44A82AFB"/>
    <w:rsid w:val="45723E20"/>
    <w:rsid w:val="45927197"/>
    <w:rsid w:val="45BD4E21"/>
    <w:rsid w:val="45BE44EE"/>
    <w:rsid w:val="45C30031"/>
    <w:rsid w:val="46DD674E"/>
    <w:rsid w:val="47476ADD"/>
    <w:rsid w:val="479746A1"/>
    <w:rsid w:val="47F15329"/>
    <w:rsid w:val="48074B4D"/>
    <w:rsid w:val="48611E55"/>
    <w:rsid w:val="487E74FE"/>
    <w:rsid w:val="48E234FC"/>
    <w:rsid w:val="48FD73F3"/>
    <w:rsid w:val="491017DF"/>
    <w:rsid w:val="4B4B11F4"/>
    <w:rsid w:val="4B887D52"/>
    <w:rsid w:val="4B8E2E8F"/>
    <w:rsid w:val="4B957026"/>
    <w:rsid w:val="4C0C12DD"/>
    <w:rsid w:val="4C4D2F43"/>
    <w:rsid w:val="4CAC7CAA"/>
    <w:rsid w:val="4CC27294"/>
    <w:rsid w:val="4CFD207A"/>
    <w:rsid w:val="4D4E2E80"/>
    <w:rsid w:val="4D525AC0"/>
    <w:rsid w:val="4D9E1367"/>
    <w:rsid w:val="4DB7251F"/>
    <w:rsid w:val="4DC0429E"/>
    <w:rsid w:val="4DD40617"/>
    <w:rsid w:val="4DD8377A"/>
    <w:rsid w:val="4E434405"/>
    <w:rsid w:val="4E4C0A68"/>
    <w:rsid w:val="4E54216E"/>
    <w:rsid w:val="4E7310AB"/>
    <w:rsid w:val="4E8D742E"/>
    <w:rsid w:val="4E8F423A"/>
    <w:rsid w:val="4ECA2FB5"/>
    <w:rsid w:val="4ED866D6"/>
    <w:rsid w:val="4EFA0F67"/>
    <w:rsid w:val="4F70440B"/>
    <w:rsid w:val="513737E2"/>
    <w:rsid w:val="513E478E"/>
    <w:rsid w:val="51700341"/>
    <w:rsid w:val="51840FBC"/>
    <w:rsid w:val="51876B27"/>
    <w:rsid w:val="519B6306"/>
    <w:rsid w:val="51CC6EC1"/>
    <w:rsid w:val="5452714F"/>
    <w:rsid w:val="548F2152"/>
    <w:rsid w:val="54C24E95"/>
    <w:rsid w:val="54DD22F6"/>
    <w:rsid w:val="54F77CF7"/>
    <w:rsid w:val="552D54C7"/>
    <w:rsid w:val="55394F4F"/>
    <w:rsid w:val="557B041E"/>
    <w:rsid w:val="55C22555"/>
    <w:rsid w:val="55EC0170"/>
    <w:rsid w:val="55F14746"/>
    <w:rsid w:val="56E67FFC"/>
    <w:rsid w:val="56EA7D93"/>
    <w:rsid w:val="56FC33A3"/>
    <w:rsid w:val="573E1C0D"/>
    <w:rsid w:val="58317352"/>
    <w:rsid w:val="587D5821"/>
    <w:rsid w:val="588E1CBB"/>
    <w:rsid w:val="58D04AE7"/>
    <w:rsid w:val="59126EAD"/>
    <w:rsid w:val="5A3E3CD2"/>
    <w:rsid w:val="5A4E03B9"/>
    <w:rsid w:val="5ACF5CC4"/>
    <w:rsid w:val="5C222CA6"/>
    <w:rsid w:val="5CB749BC"/>
    <w:rsid w:val="5CD15E21"/>
    <w:rsid w:val="5CFC1658"/>
    <w:rsid w:val="5D5F43EF"/>
    <w:rsid w:val="5E6C1861"/>
    <w:rsid w:val="5E8B1BDC"/>
    <w:rsid w:val="5EBA108B"/>
    <w:rsid w:val="5ED372FB"/>
    <w:rsid w:val="5F2275C5"/>
    <w:rsid w:val="5F445625"/>
    <w:rsid w:val="5F51094D"/>
    <w:rsid w:val="5F715882"/>
    <w:rsid w:val="5F8C2C3A"/>
    <w:rsid w:val="5FE5356E"/>
    <w:rsid w:val="5FFA5CA0"/>
    <w:rsid w:val="60875AA0"/>
    <w:rsid w:val="60890469"/>
    <w:rsid w:val="60B30F76"/>
    <w:rsid w:val="60C72AAD"/>
    <w:rsid w:val="60CF51DF"/>
    <w:rsid w:val="610A2B60"/>
    <w:rsid w:val="612754C0"/>
    <w:rsid w:val="61913B54"/>
    <w:rsid w:val="61CE508D"/>
    <w:rsid w:val="621A4583"/>
    <w:rsid w:val="62261C1B"/>
    <w:rsid w:val="62726F96"/>
    <w:rsid w:val="63116428"/>
    <w:rsid w:val="63305B9F"/>
    <w:rsid w:val="63897EDA"/>
    <w:rsid w:val="639162DE"/>
    <w:rsid w:val="63AD3924"/>
    <w:rsid w:val="64652837"/>
    <w:rsid w:val="64A86918"/>
    <w:rsid w:val="64B90B25"/>
    <w:rsid w:val="64B96E71"/>
    <w:rsid w:val="64D911C7"/>
    <w:rsid w:val="64EF7314"/>
    <w:rsid w:val="65096757"/>
    <w:rsid w:val="651F1636"/>
    <w:rsid w:val="65634EC4"/>
    <w:rsid w:val="65C00FEB"/>
    <w:rsid w:val="663761A5"/>
    <w:rsid w:val="66723681"/>
    <w:rsid w:val="66774239"/>
    <w:rsid w:val="66C84152"/>
    <w:rsid w:val="6714083F"/>
    <w:rsid w:val="68476448"/>
    <w:rsid w:val="68552394"/>
    <w:rsid w:val="68684D3C"/>
    <w:rsid w:val="68C77CB4"/>
    <w:rsid w:val="68E436A7"/>
    <w:rsid w:val="699D27C3"/>
    <w:rsid w:val="6A07719C"/>
    <w:rsid w:val="6A2B6021"/>
    <w:rsid w:val="6A3D18F3"/>
    <w:rsid w:val="6A5B488F"/>
    <w:rsid w:val="6AC30FE4"/>
    <w:rsid w:val="6B5B46E4"/>
    <w:rsid w:val="6B982B45"/>
    <w:rsid w:val="6BC24763"/>
    <w:rsid w:val="6C3A0656"/>
    <w:rsid w:val="6CAC61C2"/>
    <w:rsid w:val="6D042B59"/>
    <w:rsid w:val="6D580D3A"/>
    <w:rsid w:val="6D633D24"/>
    <w:rsid w:val="6D943EDD"/>
    <w:rsid w:val="6E331948"/>
    <w:rsid w:val="6E690CD6"/>
    <w:rsid w:val="6EBC06F4"/>
    <w:rsid w:val="6F0D03EB"/>
    <w:rsid w:val="6F4216DC"/>
    <w:rsid w:val="6FCF744E"/>
    <w:rsid w:val="6FF46EB5"/>
    <w:rsid w:val="702324A5"/>
    <w:rsid w:val="70235CAC"/>
    <w:rsid w:val="715E4F2E"/>
    <w:rsid w:val="71771B4C"/>
    <w:rsid w:val="71BE59CD"/>
    <w:rsid w:val="723E111D"/>
    <w:rsid w:val="72691DDC"/>
    <w:rsid w:val="72E57503"/>
    <w:rsid w:val="731437B8"/>
    <w:rsid w:val="736102C3"/>
    <w:rsid w:val="73FE2024"/>
    <w:rsid w:val="760A7432"/>
    <w:rsid w:val="76242E62"/>
    <w:rsid w:val="767D5E56"/>
    <w:rsid w:val="76C450FA"/>
    <w:rsid w:val="76D57A40"/>
    <w:rsid w:val="76EB4163"/>
    <w:rsid w:val="7771703D"/>
    <w:rsid w:val="77C27899"/>
    <w:rsid w:val="77C43611"/>
    <w:rsid w:val="77D623AA"/>
    <w:rsid w:val="785E75C1"/>
    <w:rsid w:val="787578B0"/>
    <w:rsid w:val="787C5C9A"/>
    <w:rsid w:val="78A552D4"/>
    <w:rsid w:val="790D4A2F"/>
    <w:rsid w:val="79877399"/>
    <w:rsid w:val="79F6234E"/>
    <w:rsid w:val="7A102B3D"/>
    <w:rsid w:val="7A124B07"/>
    <w:rsid w:val="7A7579C6"/>
    <w:rsid w:val="7B1342CC"/>
    <w:rsid w:val="7BF32717"/>
    <w:rsid w:val="7C06069C"/>
    <w:rsid w:val="7C080A39"/>
    <w:rsid w:val="7C72598F"/>
    <w:rsid w:val="7DE92023"/>
    <w:rsid w:val="7E2748F9"/>
    <w:rsid w:val="7E3E035F"/>
    <w:rsid w:val="7EFD65B5"/>
    <w:rsid w:val="7F4C286A"/>
    <w:rsid w:val="7F737DF6"/>
    <w:rsid w:val="7FC927C8"/>
    <w:rsid w:val="7FDB2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semiHidden/>
    <w:qFormat/>
    <w:uiPriority w:val="0"/>
    <w:pPr>
      <w:spacing w:beforeAutospacing="1" w:afterAutospacing="1"/>
      <w:jc w:val="left"/>
      <w:outlineLvl w:val="1"/>
    </w:pPr>
    <w:rPr>
      <w:rFonts w:ascii="宋体" w:hAnsi="宋体"/>
      <w:b/>
      <w:kern w:val="0"/>
      <w:sz w:val="36"/>
      <w:szCs w:val="36"/>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正文（缩进）"/>
    <w:basedOn w:val="3"/>
    <w:next w:val="1"/>
    <w:qFormat/>
    <w:uiPriority w:val="0"/>
    <w:pPr>
      <w:spacing w:line="360" w:lineRule="auto"/>
      <w:ind w:firstLine="480" w:firstLineChars="200"/>
    </w:pPr>
    <w:rPr>
      <w:sz w:val="24"/>
      <w:szCs w:val="24"/>
    </w:rPr>
  </w:style>
  <w:style w:type="paragraph" w:customStyle="1" w:styleId="3">
    <w:name w:val="正文(首行缩进)"/>
    <w:basedOn w:val="1"/>
    <w:qFormat/>
    <w:uiPriority w:val="0"/>
    <w:pPr>
      <w:spacing w:line="460" w:lineRule="exact"/>
      <w:ind w:firstLine="560" w:firstLineChars="200"/>
    </w:pPr>
    <w:rPr>
      <w:rFonts w:ascii="宋体" w:hAnsi="宋体"/>
      <w:snapToGrid w:val="0"/>
      <w:color w:val="000000"/>
      <w:kern w:val="0"/>
      <w:szCs w:val="24"/>
    </w:rPr>
  </w:style>
  <w:style w:type="paragraph" w:styleId="6">
    <w:name w:val="Normal Indent"/>
    <w:basedOn w:val="1"/>
    <w:next w:val="7"/>
    <w:qFormat/>
    <w:uiPriority w:val="0"/>
    <w:pPr>
      <w:ind w:firstLine="420" w:firstLineChars="200"/>
    </w:pPr>
  </w:style>
  <w:style w:type="paragraph" w:styleId="7">
    <w:name w:val="Body Text First Indent 2"/>
    <w:basedOn w:val="8"/>
    <w:next w:val="1"/>
    <w:qFormat/>
    <w:uiPriority w:val="0"/>
    <w:pPr>
      <w:ind w:firstLine="420" w:firstLineChars="200"/>
    </w:pPr>
  </w:style>
  <w:style w:type="paragraph" w:styleId="8">
    <w:name w:val="Body Text Indent"/>
    <w:basedOn w:val="1"/>
    <w:next w:val="7"/>
    <w:qFormat/>
    <w:uiPriority w:val="0"/>
    <w:pPr>
      <w:snapToGrid w:val="0"/>
      <w:spacing w:before="120" w:line="360" w:lineRule="atLeast"/>
      <w:ind w:firstLine="539"/>
    </w:pPr>
  </w:style>
  <w:style w:type="paragraph" w:styleId="9">
    <w:name w:val="Plain Text"/>
    <w:basedOn w:val="1"/>
    <w:next w:val="10"/>
    <w:qFormat/>
    <w:uiPriority w:val="0"/>
    <w:rPr>
      <w:rFonts w:ascii="宋体" w:hAnsi="Courier New"/>
    </w:rPr>
  </w:style>
  <w:style w:type="paragraph" w:styleId="10">
    <w:name w:val="toc 1"/>
    <w:basedOn w:val="1"/>
    <w:next w:val="1"/>
    <w:qFormat/>
    <w:uiPriority w:val="0"/>
  </w:style>
  <w:style w:type="paragraph" w:styleId="11">
    <w:name w:val="footer"/>
    <w:basedOn w:val="1"/>
    <w:qFormat/>
    <w:uiPriority w:val="0"/>
    <w:pPr>
      <w:tabs>
        <w:tab w:val="center" w:pos="4153"/>
        <w:tab w:val="right" w:pos="8306"/>
      </w:tabs>
      <w:snapToGrid w:val="0"/>
      <w:jc w:val="left"/>
    </w:pPr>
    <w:rPr>
      <w:rFonts w:ascii="Calibri" w:hAnsi="Calibri" w:cs="Calibri"/>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0"/>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rFonts w:cs="Times New Roman"/>
      <w:b/>
    </w:rPr>
  </w:style>
  <w:style w:type="paragraph" w:customStyle="1" w:styleId="18">
    <w:name w:val="表格"/>
    <w:basedOn w:val="6"/>
    <w:next w:val="1"/>
    <w:qFormat/>
    <w:uiPriority w:val="0"/>
    <w:pPr>
      <w:spacing w:line="240" w:lineRule="atLeast"/>
      <w:jc w:val="center"/>
    </w:pPr>
  </w:style>
  <w:style w:type="paragraph" w:customStyle="1" w:styleId="19">
    <w:name w:val="表头"/>
    <w:basedOn w:val="9"/>
    <w:next w:val="1"/>
    <w:qFormat/>
    <w:uiPriority w:val="0"/>
    <w:pPr>
      <w:snapToGrid w:val="0"/>
      <w:spacing w:before="60" w:beforeLines="25"/>
    </w:pPr>
    <w:rPr>
      <w:rFonts w:hAnsi="宋体" w:eastAsia="仿宋_GB2312"/>
      <w:b/>
      <w:sz w:val="28"/>
      <w:szCs w:val="28"/>
    </w:rPr>
  </w:style>
  <w:style w:type="paragraph" w:customStyle="1" w:styleId="20">
    <w:name w:val="表格2"/>
    <w:next w:val="12"/>
    <w:qFormat/>
    <w:uiPriority w:val="0"/>
    <w:pPr>
      <w:widowControl/>
      <w:jc w:val="center"/>
    </w:pPr>
    <w:rPr>
      <w:rFonts w:ascii="Times New Roman" w:hAnsi="Courier New" w:eastAsia="宋体" w:cs="Courier New"/>
      <w:color w:val="000000"/>
      <w:sz w:val="24"/>
      <w:szCs w:val="24"/>
      <w:lang w:val="en-US" w:eastAsia="zh-CN" w:bidi="ar-SA"/>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p0"/>
    <w:basedOn w:val="1"/>
    <w:qFormat/>
    <w:uiPriority w:val="0"/>
    <w:pPr>
      <w:widowControl/>
    </w:pPr>
    <w:rPr>
      <w:kern w:val="0"/>
      <w:szCs w:val="21"/>
    </w:rPr>
  </w:style>
  <w:style w:type="paragraph" w:customStyle="1" w:styleId="23">
    <w:name w:val="报告表正文"/>
    <w:basedOn w:val="1"/>
    <w:qFormat/>
    <w:uiPriority w:val="0"/>
    <w:pPr>
      <w:overflowPunct w:val="0"/>
      <w:adjustRightInd w:val="0"/>
      <w:snapToGrid w:val="0"/>
      <w:spacing w:line="360" w:lineRule="auto"/>
      <w:ind w:firstLine="200" w:firstLineChars="200"/>
    </w:pPr>
    <w:rPr>
      <w:rFonts w:ascii="Times New Roman" w:hAnsi="Times New Roman" w:eastAsia="仿宋_GB2312"/>
      <w:color w:val="000000"/>
      <w:kern w:val="16"/>
      <w:sz w:val="24"/>
      <w:szCs w:val="24"/>
    </w:rPr>
  </w:style>
  <w:style w:type="paragraph" w:customStyle="1" w:styleId="24">
    <w:name w:val="样式 正文缩进正文缩进2正文缩进 Char Char正文缩进 Char Char Char Char正文缩进 Char ..."/>
    <w:basedOn w:val="6"/>
    <w:qFormat/>
    <w:uiPriority w:val="0"/>
    <w:pPr>
      <w:spacing w:line="360" w:lineRule="auto"/>
      <w:ind w:firstLine="200"/>
    </w:pPr>
    <w:rPr>
      <w:rFonts w:cs="宋体"/>
      <w:sz w:val="24"/>
    </w:rPr>
  </w:style>
  <w:style w:type="paragraph" w:customStyle="1" w:styleId="2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1137</Words>
  <Characters>1231</Characters>
  <Lines>0</Lines>
  <Paragraphs>0</Paragraphs>
  <TotalTime>55</TotalTime>
  <ScaleCrop>false</ScaleCrop>
  <LinksUpToDate>false</LinksUpToDate>
  <CharactersWithSpaces>1310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2020-08-05T15:22:00Z</dcterms:created>
  <dc:creator>鱼儿</dc:creator>
  <cp:lastModifiedBy>zw</cp:lastModifiedBy>
  <cp:lastPrinted>2024-01-29T16:07:00Z</cp:lastPrinted>
  <dcterms:modified xsi:type="dcterms:W3CDTF">2025-06-26T15:43:59Z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520C81DA3F364CB98B7175746C5928F2</vt:lpwstr>
  </property>
  <property fmtid="{D5CDD505-2E9C-101B-9397-08002B2CF9AE}" pid="4" name="KSOTemplateDocerSaveRecord">
    <vt:lpwstr>eyJoZGlkIjoiZTY5MGFlNTdlZjkzNjdlYzUyMzQ3OTY0OTRlZmU5N2IiLCJ1c2VySWQiOiI0NjI0MTY4NzQifQ==</vt:lpwstr>
  </property>
</Properties>
</file>