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F7E244">
      <w:pPr>
        <w:rPr>
          <w:rFonts w:hint="default" w:ascii="Times New Roman" w:hAnsi="Times New Roman" w:eastAsia="仿宋_GB2312" w:cs="Times New Roman"/>
          <w:color w:val="auto"/>
          <w:sz w:val="36"/>
          <w:szCs w:val="36"/>
          <w:lang w:val="en-US" w:eastAsia="zh-CN"/>
        </w:rPr>
      </w:pPr>
    </w:p>
    <w:p w14:paraId="6B4487E1">
      <w:pPr>
        <w:rPr>
          <w:rFonts w:hint="default" w:ascii="Times New Roman" w:hAnsi="Times New Roman" w:eastAsia="仿宋_GB2312" w:cs="Times New Roman"/>
          <w:color w:val="auto"/>
          <w:sz w:val="36"/>
          <w:szCs w:val="36"/>
        </w:rPr>
      </w:pPr>
    </w:p>
    <w:p w14:paraId="054DCA3B">
      <w:pPr>
        <w:rPr>
          <w:rFonts w:hint="default" w:ascii="Times New Roman" w:hAnsi="Times New Roman" w:eastAsia="仿宋_GB2312" w:cs="Times New Roman"/>
          <w:color w:val="auto"/>
          <w:sz w:val="36"/>
          <w:szCs w:val="36"/>
        </w:rPr>
      </w:pPr>
    </w:p>
    <w:p w14:paraId="5185A06D">
      <w:pPr>
        <w:rPr>
          <w:rFonts w:hint="default" w:ascii="Times New Roman" w:hAnsi="Times New Roman" w:eastAsia="仿宋_GB2312" w:cs="Times New Roman"/>
          <w:color w:val="auto"/>
          <w:sz w:val="36"/>
          <w:szCs w:val="36"/>
        </w:rPr>
      </w:pPr>
    </w:p>
    <w:p w14:paraId="7994376E">
      <w:pPr>
        <w:rPr>
          <w:rFonts w:hint="default" w:ascii="Times New Roman" w:hAnsi="Times New Roman" w:eastAsia="仿宋_GB2312" w:cs="Times New Roman"/>
          <w:color w:val="auto"/>
          <w:sz w:val="36"/>
          <w:szCs w:val="36"/>
        </w:rPr>
      </w:pPr>
    </w:p>
    <w:p w14:paraId="7F33D264">
      <w:pPr>
        <w:adjustRightInd w:val="0"/>
        <w:snapToGrid w:val="0"/>
        <w:jc w:val="center"/>
        <w:outlineLvl w:val="0"/>
        <w:rPr>
          <w:rFonts w:hint="default" w:ascii="Times New Roman" w:hAnsi="Times New Roman" w:eastAsia="方正小标宋_GBK" w:cs="Times New Roman"/>
          <w:bCs/>
          <w:color w:val="auto"/>
          <w:sz w:val="72"/>
          <w:szCs w:val="72"/>
        </w:rPr>
      </w:pPr>
      <w:r>
        <w:rPr>
          <w:rFonts w:hint="default" w:ascii="Times New Roman" w:hAnsi="Times New Roman" w:eastAsia="方正小标宋_GBK" w:cs="Times New Roman"/>
          <w:bCs/>
          <w:color w:val="auto"/>
          <w:sz w:val="72"/>
          <w:szCs w:val="72"/>
        </w:rPr>
        <w:t>建设项目环境影响报告表</w:t>
      </w:r>
    </w:p>
    <w:p w14:paraId="784BB6E6">
      <w:pPr>
        <w:adjustRightInd w:val="0"/>
        <w:snapToGrid w:val="0"/>
        <w:spacing w:before="192" w:beforeLines="80"/>
        <w:jc w:val="center"/>
        <w:rPr>
          <w:rFonts w:hint="default" w:ascii="Times New Roman" w:hAnsi="Times New Roman" w:eastAsia="楷体_GB2312" w:cs="Times New Roman"/>
          <w:bCs/>
          <w:color w:val="auto"/>
          <w:sz w:val="48"/>
          <w:szCs w:val="48"/>
        </w:rPr>
      </w:pPr>
      <w:r>
        <w:rPr>
          <w:rFonts w:hint="default" w:ascii="Times New Roman" w:hAnsi="Times New Roman" w:eastAsia="楷体_GB2312" w:cs="Times New Roman"/>
          <w:bCs/>
          <w:color w:val="auto"/>
          <w:sz w:val="48"/>
          <w:szCs w:val="48"/>
        </w:rPr>
        <w:t>（</w:t>
      </w:r>
      <w:r>
        <w:rPr>
          <w:rFonts w:hint="eastAsia" w:ascii="Times New Roman" w:hAnsi="Times New Roman" w:eastAsia="楷体_GB2312" w:cs="Times New Roman"/>
          <w:bCs/>
          <w:color w:val="auto"/>
          <w:sz w:val="48"/>
          <w:szCs w:val="48"/>
          <w:lang w:eastAsia="zh-CN"/>
        </w:rPr>
        <w:t>污染</w:t>
      </w:r>
      <w:r>
        <w:rPr>
          <w:rFonts w:hint="default" w:ascii="Times New Roman" w:hAnsi="Times New Roman" w:eastAsia="楷体_GB2312" w:cs="Times New Roman"/>
          <w:bCs/>
          <w:color w:val="auto"/>
          <w:sz w:val="48"/>
          <w:szCs w:val="48"/>
        </w:rPr>
        <w:t>影响类）</w:t>
      </w:r>
    </w:p>
    <w:p w14:paraId="036D678C">
      <w:pPr>
        <w:adjustRightInd w:val="0"/>
        <w:snapToGrid w:val="0"/>
        <w:spacing w:line="288" w:lineRule="auto"/>
        <w:jc w:val="center"/>
        <w:outlineLvl w:val="0"/>
        <w:rPr>
          <w:rFonts w:hint="default" w:ascii="Times New Roman" w:hAnsi="Times New Roman" w:eastAsia="华文仿宋" w:cs="Times New Roman"/>
          <w:color w:val="auto"/>
          <w:kern w:val="44"/>
          <w:sz w:val="44"/>
          <w:szCs w:val="44"/>
        </w:rPr>
      </w:pPr>
    </w:p>
    <w:p w14:paraId="21F56BC1">
      <w:pPr>
        <w:jc w:val="center"/>
        <w:rPr>
          <w:rFonts w:hint="default" w:ascii="Times New Roman" w:hAnsi="Times New Roman" w:eastAsia="仿宋" w:cs="Times New Roman"/>
          <w:color w:val="auto"/>
          <w:sz w:val="52"/>
          <w:szCs w:val="52"/>
        </w:rPr>
      </w:pPr>
      <w:bookmarkStart w:id="4" w:name="_GoBack"/>
      <w:bookmarkEnd w:id="4"/>
    </w:p>
    <w:p w14:paraId="32431017">
      <w:pPr>
        <w:ind w:firstLine="1040"/>
        <w:rPr>
          <w:rFonts w:hint="default" w:ascii="Times New Roman" w:hAnsi="Times New Roman" w:eastAsia="仿宋" w:cs="Times New Roman"/>
          <w:color w:val="auto"/>
          <w:sz w:val="44"/>
          <w:szCs w:val="44"/>
        </w:rPr>
      </w:pPr>
    </w:p>
    <w:p w14:paraId="04E64CE4">
      <w:pPr>
        <w:ind w:firstLine="1040"/>
        <w:rPr>
          <w:rFonts w:hint="default" w:ascii="Times New Roman" w:hAnsi="Times New Roman" w:eastAsia="仿宋" w:cs="Times New Roman"/>
          <w:color w:val="auto"/>
          <w:sz w:val="44"/>
          <w:szCs w:val="44"/>
        </w:rPr>
      </w:pPr>
    </w:p>
    <w:p w14:paraId="48BDB41D">
      <w:pPr>
        <w:ind w:firstLine="1040"/>
        <w:rPr>
          <w:rFonts w:hint="default" w:ascii="Times New Roman" w:hAnsi="Times New Roman" w:eastAsia="仿宋" w:cs="Times New Roman"/>
          <w:color w:val="auto"/>
          <w:sz w:val="44"/>
          <w:szCs w:val="44"/>
        </w:rPr>
      </w:pPr>
    </w:p>
    <w:p w14:paraId="1CE56C2A">
      <w:pPr>
        <w:ind w:firstLine="1040"/>
        <w:rPr>
          <w:rFonts w:hint="default" w:ascii="Times New Roman" w:hAnsi="Times New Roman" w:eastAsia="仿宋" w:cs="Times New Roman"/>
          <w:color w:val="auto"/>
          <w:sz w:val="44"/>
          <w:szCs w:val="44"/>
        </w:rPr>
      </w:pPr>
    </w:p>
    <w:p w14:paraId="404DE422">
      <w:pPr>
        <w:adjustRightInd w:val="0"/>
        <w:snapToGrid w:val="0"/>
        <w:spacing w:line="288" w:lineRule="auto"/>
        <w:ind w:left="2238" w:leftChars="399" w:hanging="1400" w:hangingChars="500"/>
        <w:rPr>
          <w:rFonts w:hint="default" w:eastAsia="仿宋_GB2312" w:cs="Times New Roman"/>
          <w:color w:val="auto"/>
          <w:sz w:val="28"/>
          <w:szCs w:val="28"/>
          <w:u w:val="single"/>
          <w:lang w:val="en-US" w:eastAsia="zh-CN"/>
        </w:rPr>
      </w:pPr>
      <w:r>
        <w:rPr>
          <w:rFonts w:hint="default" w:ascii="Times New Roman" w:hAnsi="Times New Roman" w:eastAsia="仿宋_GB2312" w:cs="Times New Roman"/>
          <w:color w:val="auto"/>
          <w:sz w:val="28"/>
          <w:szCs w:val="28"/>
        </w:rPr>
        <w:t>项目名称：</w:t>
      </w:r>
      <w:r>
        <w:rPr>
          <w:rFonts w:hint="eastAsia" w:eastAsia="仿宋_GB2312" w:cs="Times New Roman"/>
          <w:color w:val="auto"/>
          <w:sz w:val="28"/>
          <w:szCs w:val="28"/>
          <w:u w:val="single"/>
          <w:lang w:val="en-US" w:eastAsia="zh-CN"/>
        </w:rPr>
        <w:t>宁夏恒路工贸有限公司公路固废资源化综合利用</w:t>
      </w:r>
    </w:p>
    <w:p w14:paraId="60D8D7F3">
      <w:pPr>
        <w:adjustRightInd w:val="0"/>
        <w:snapToGrid w:val="0"/>
        <w:spacing w:line="288" w:lineRule="auto"/>
        <w:ind w:left="2234" w:leftChars="1064" w:firstLine="0" w:firstLineChars="0"/>
        <w:rPr>
          <w:rFonts w:hint="default" w:ascii="Times New Roman" w:hAnsi="Times New Roman" w:eastAsia="仿宋_GB2312" w:cs="Times New Roman"/>
          <w:color w:val="auto"/>
          <w:spacing w:val="-11"/>
          <w:sz w:val="28"/>
          <w:szCs w:val="28"/>
          <w:u w:val="single"/>
          <w:lang w:val="en-US" w:eastAsia="zh-CN"/>
        </w:rPr>
      </w:pPr>
      <w:r>
        <w:rPr>
          <w:rFonts w:hint="eastAsia" w:eastAsia="仿宋_GB2312" w:cs="Times New Roman"/>
          <w:color w:val="auto"/>
          <w:sz w:val="28"/>
          <w:szCs w:val="28"/>
          <w:u w:val="single"/>
          <w:lang w:val="en-US" w:eastAsia="zh-CN"/>
        </w:rPr>
        <w:t xml:space="preserve">建设项目                                  </w:t>
      </w:r>
    </w:p>
    <w:p w14:paraId="2B13CB8F">
      <w:pPr>
        <w:adjustRightInd w:val="0"/>
        <w:snapToGrid w:val="0"/>
        <w:spacing w:line="288" w:lineRule="auto"/>
        <w:ind w:firstLine="840" w:firstLineChars="300"/>
        <w:rPr>
          <w:rFonts w:hint="default" w:ascii="Times New Roman" w:hAnsi="Times New Roman" w:eastAsia="仿宋_GB2312" w:cs="Times New Roman"/>
          <w:color w:val="auto"/>
          <w:sz w:val="28"/>
          <w:szCs w:val="28"/>
          <w:u w:val="single"/>
          <w:lang w:val="en-US"/>
        </w:rPr>
      </w:pPr>
      <w:r>
        <w:rPr>
          <w:rFonts w:hint="default" w:ascii="Times New Roman" w:hAnsi="Times New Roman" w:eastAsia="仿宋_GB2312" w:cs="Times New Roman"/>
          <w:color w:val="auto"/>
          <w:sz w:val="28"/>
          <w:szCs w:val="28"/>
        </w:rPr>
        <w:t>建设单位（盖章）：</w:t>
      </w:r>
      <w:r>
        <w:rPr>
          <w:rFonts w:hint="eastAsia" w:eastAsia="仿宋_GB2312" w:cs="Times New Roman"/>
          <w:color w:val="auto"/>
          <w:sz w:val="28"/>
          <w:szCs w:val="28"/>
          <w:u w:val="single"/>
          <w:lang w:val="en-US" w:eastAsia="zh-CN"/>
        </w:rPr>
        <w:t xml:space="preserve">       宁夏恒路工贸有限公司       </w:t>
      </w:r>
    </w:p>
    <w:p w14:paraId="748C9B7B">
      <w:pPr>
        <w:adjustRightInd w:val="0"/>
        <w:snapToGrid w:val="0"/>
        <w:spacing w:line="288" w:lineRule="auto"/>
        <w:ind w:firstLine="840" w:firstLineChars="300"/>
        <w:rPr>
          <w:rFonts w:hint="default" w:ascii="Times New Roman" w:hAnsi="Times New Roman" w:eastAsia="仿宋_GB2312" w:cs="Times New Roman"/>
          <w:color w:val="auto"/>
          <w:sz w:val="28"/>
          <w:szCs w:val="28"/>
          <w:u w:val="single"/>
          <w:lang w:val="en-US" w:eastAsia="zh-CN"/>
        </w:rPr>
      </w:pPr>
      <w:r>
        <w:rPr>
          <w:rFonts w:hint="default" w:ascii="Times New Roman" w:hAnsi="Times New Roman" w:eastAsia="仿宋_GB2312" w:cs="Times New Roman"/>
          <w:color w:val="auto"/>
          <w:sz w:val="28"/>
          <w:szCs w:val="28"/>
        </w:rPr>
        <w:t>编制日期：</w:t>
      </w:r>
      <w:r>
        <w:rPr>
          <w:rFonts w:hint="default" w:ascii="Times New Roman" w:hAnsi="Times New Roman" w:eastAsia="仿宋_GB2312" w:cs="Times New Roman"/>
          <w:color w:val="auto"/>
          <w:sz w:val="28"/>
          <w:szCs w:val="28"/>
          <w:highlight w:val="none"/>
          <w:u w:val="single"/>
          <w:lang w:eastAsia="zh-CN"/>
        </w:rPr>
        <w:t xml:space="preserve"> </w:t>
      </w:r>
      <w:r>
        <w:rPr>
          <w:rFonts w:hint="default" w:ascii="Times New Roman" w:hAnsi="Times New Roman" w:eastAsia="仿宋_GB2312" w:cs="Times New Roman"/>
          <w:color w:val="auto"/>
          <w:sz w:val="28"/>
          <w:szCs w:val="28"/>
          <w:highlight w:val="none"/>
          <w:u w:val="single"/>
          <w:lang w:val="en-US" w:eastAsia="zh-CN"/>
        </w:rPr>
        <w:t xml:space="preserve">             </w:t>
      </w:r>
      <w:r>
        <w:rPr>
          <w:rFonts w:hint="eastAsia" w:ascii="Times New Roman" w:hAnsi="Times New Roman" w:eastAsia="仿宋_GB2312" w:cs="Times New Roman"/>
          <w:color w:val="auto"/>
          <w:sz w:val="28"/>
          <w:szCs w:val="28"/>
          <w:highlight w:val="none"/>
          <w:u w:val="single"/>
          <w:lang w:val="en-US" w:eastAsia="zh-CN"/>
        </w:rPr>
        <w:t xml:space="preserve">   </w:t>
      </w:r>
      <w:r>
        <w:rPr>
          <w:rFonts w:hint="default" w:ascii="Times New Roman" w:hAnsi="Times New Roman" w:eastAsia="仿宋_GB2312" w:cs="Times New Roman"/>
          <w:color w:val="auto"/>
          <w:sz w:val="28"/>
          <w:szCs w:val="28"/>
          <w:highlight w:val="none"/>
          <w:u w:val="single"/>
          <w:lang w:val="en-US" w:eastAsia="zh-CN"/>
        </w:rPr>
        <w:t xml:space="preserve"> </w:t>
      </w:r>
      <w:r>
        <w:rPr>
          <w:rFonts w:hint="eastAsia" w:eastAsia="仿宋_GB2312" w:cs="Times New Roman"/>
          <w:color w:val="auto"/>
          <w:sz w:val="28"/>
          <w:szCs w:val="28"/>
          <w:highlight w:val="none"/>
          <w:u w:val="single"/>
          <w:lang w:val="en-US" w:eastAsia="zh-CN"/>
        </w:rPr>
        <w:t xml:space="preserve"> </w:t>
      </w:r>
      <w:r>
        <w:rPr>
          <w:rFonts w:hint="default" w:ascii="Times New Roman" w:hAnsi="Times New Roman" w:eastAsia="仿宋_GB2312" w:cs="Times New Roman"/>
          <w:color w:val="auto"/>
          <w:sz w:val="28"/>
          <w:szCs w:val="28"/>
          <w:highlight w:val="none"/>
          <w:u w:val="single"/>
          <w:lang w:val="en-US" w:eastAsia="zh-CN"/>
        </w:rPr>
        <w:t>202</w:t>
      </w:r>
      <w:r>
        <w:rPr>
          <w:rFonts w:hint="eastAsia" w:eastAsia="仿宋_GB2312" w:cs="Times New Roman"/>
          <w:color w:val="auto"/>
          <w:sz w:val="28"/>
          <w:szCs w:val="28"/>
          <w:highlight w:val="none"/>
          <w:u w:val="single"/>
          <w:lang w:val="en-US" w:eastAsia="zh-CN"/>
        </w:rPr>
        <w:t>5</w:t>
      </w:r>
      <w:r>
        <w:rPr>
          <w:rFonts w:hint="default" w:ascii="Times New Roman" w:hAnsi="Times New Roman" w:eastAsia="仿宋_GB2312" w:cs="Times New Roman"/>
          <w:color w:val="auto"/>
          <w:sz w:val="28"/>
          <w:szCs w:val="28"/>
          <w:highlight w:val="none"/>
          <w:u w:val="single"/>
          <w:lang w:val="en-US" w:eastAsia="zh-CN"/>
        </w:rPr>
        <w:t>年</w:t>
      </w:r>
      <w:r>
        <w:rPr>
          <w:rFonts w:hint="eastAsia" w:eastAsia="仿宋_GB2312" w:cs="Times New Roman"/>
          <w:color w:val="auto"/>
          <w:sz w:val="28"/>
          <w:szCs w:val="28"/>
          <w:highlight w:val="none"/>
          <w:u w:val="single"/>
          <w:lang w:val="en-US" w:eastAsia="zh-CN"/>
        </w:rPr>
        <w:t>5</w:t>
      </w:r>
      <w:r>
        <w:rPr>
          <w:rFonts w:hint="default" w:ascii="Times New Roman" w:hAnsi="Times New Roman" w:eastAsia="仿宋_GB2312" w:cs="Times New Roman"/>
          <w:color w:val="auto"/>
          <w:sz w:val="28"/>
          <w:szCs w:val="28"/>
          <w:highlight w:val="none"/>
          <w:u w:val="single"/>
          <w:lang w:val="en-US" w:eastAsia="zh-CN"/>
        </w:rPr>
        <w:t>月</w:t>
      </w:r>
      <w:r>
        <w:rPr>
          <w:rFonts w:hint="default" w:ascii="Times New Roman" w:hAnsi="Times New Roman" w:eastAsia="仿宋_GB2312" w:cs="Times New Roman"/>
          <w:color w:val="auto"/>
          <w:sz w:val="28"/>
          <w:szCs w:val="28"/>
          <w:highlight w:val="none"/>
          <w:u w:val="single"/>
          <w:lang w:eastAsia="zh-CN"/>
        </w:rPr>
        <w:t xml:space="preserve">   </w:t>
      </w:r>
      <w:r>
        <w:rPr>
          <w:rFonts w:hint="default" w:ascii="Times New Roman" w:hAnsi="Times New Roman" w:eastAsia="仿宋_GB2312" w:cs="Times New Roman"/>
          <w:color w:val="auto"/>
          <w:sz w:val="28"/>
          <w:szCs w:val="28"/>
          <w:highlight w:val="none"/>
          <w:u w:val="single"/>
          <w:lang w:val="en-US" w:eastAsia="zh-CN"/>
        </w:rPr>
        <w:t xml:space="preserve">   </w:t>
      </w:r>
      <w:r>
        <w:rPr>
          <w:rFonts w:hint="eastAsia" w:eastAsia="仿宋_GB2312" w:cs="Times New Roman"/>
          <w:color w:val="auto"/>
          <w:sz w:val="28"/>
          <w:szCs w:val="28"/>
          <w:highlight w:val="none"/>
          <w:u w:val="single"/>
          <w:lang w:val="en-US" w:eastAsia="zh-CN"/>
        </w:rPr>
        <w:t xml:space="preserve"> </w:t>
      </w:r>
      <w:r>
        <w:rPr>
          <w:rFonts w:hint="default" w:ascii="Times New Roman" w:hAnsi="Times New Roman" w:eastAsia="仿宋_GB2312" w:cs="Times New Roman"/>
          <w:color w:val="auto"/>
          <w:sz w:val="28"/>
          <w:szCs w:val="28"/>
          <w:highlight w:val="none"/>
          <w:u w:val="single"/>
          <w:lang w:val="en-US" w:eastAsia="zh-CN"/>
        </w:rPr>
        <w:t xml:space="preserve">  </w:t>
      </w:r>
      <w:r>
        <w:rPr>
          <w:rFonts w:hint="default" w:ascii="Times New Roman" w:hAnsi="Times New Roman" w:eastAsia="仿宋_GB2312" w:cs="Times New Roman"/>
          <w:color w:val="auto"/>
          <w:sz w:val="28"/>
          <w:szCs w:val="28"/>
          <w:u w:val="single"/>
          <w:lang w:eastAsia="zh-CN"/>
        </w:rPr>
        <w:t xml:space="preserve"> </w:t>
      </w:r>
      <w:r>
        <w:rPr>
          <w:rFonts w:hint="default" w:ascii="Times New Roman" w:hAnsi="Times New Roman" w:eastAsia="仿宋_GB2312" w:cs="Times New Roman"/>
          <w:color w:val="auto"/>
          <w:sz w:val="28"/>
          <w:szCs w:val="28"/>
          <w:u w:val="single"/>
          <w:lang w:val="en-US" w:eastAsia="zh-CN"/>
        </w:rPr>
        <w:t xml:space="preserve">  </w:t>
      </w:r>
    </w:p>
    <w:p w14:paraId="53FC1503">
      <w:pPr>
        <w:adjustRightInd w:val="0"/>
        <w:snapToGrid w:val="0"/>
        <w:spacing w:line="288" w:lineRule="auto"/>
        <w:ind w:firstLine="1040"/>
        <w:rPr>
          <w:rFonts w:hint="default" w:ascii="Times New Roman" w:hAnsi="Times New Roman" w:eastAsia="仿宋_GB2312" w:cs="Times New Roman"/>
          <w:color w:val="auto"/>
          <w:sz w:val="36"/>
          <w:szCs w:val="36"/>
          <w:u w:val="single"/>
        </w:rPr>
      </w:pPr>
      <w:bookmarkStart w:id="0" w:name="_Hlk57884087"/>
    </w:p>
    <w:p w14:paraId="7C602715">
      <w:pPr>
        <w:adjustRightInd w:val="0"/>
        <w:snapToGrid w:val="0"/>
        <w:spacing w:line="288" w:lineRule="auto"/>
        <w:ind w:firstLine="1040"/>
        <w:rPr>
          <w:rFonts w:hint="default" w:ascii="Times New Roman" w:hAnsi="Times New Roman" w:eastAsia="仿宋_GB2312" w:cs="Times New Roman"/>
          <w:color w:val="auto"/>
          <w:sz w:val="36"/>
          <w:szCs w:val="36"/>
        </w:rPr>
      </w:pPr>
    </w:p>
    <w:p w14:paraId="1EDDF3FA">
      <w:pPr>
        <w:adjustRightInd w:val="0"/>
        <w:snapToGrid w:val="0"/>
        <w:spacing w:line="288" w:lineRule="auto"/>
        <w:rPr>
          <w:rFonts w:hint="default" w:ascii="Times New Roman" w:hAnsi="Times New Roman" w:eastAsia="仿宋_GB2312" w:cs="Times New Roman"/>
          <w:color w:val="auto"/>
          <w:sz w:val="36"/>
          <w:szCs w:val="36"/>
        </w:rPr>
      </w:pPr>
    </w:p>
    <w:p w14:paraId="1530FF7A">
      <w:pPr>
        <w:adjustRightInd w:val="0"/>
        <w:snapToGrid w:val="0"/>
        <w:spacing w:line="288" w:lineRule="auto"/>
        <w:ind w:firstLine="1040"/>
        <w:rPr>
          <w:rFonts w:hint="default" w:ascii="Times New Roman" w:hAnsi="Times New Roman" w:eastAsia="仿宋_GB2312" w:cs="Times New Roman"/>
          <w:color w:val="auto"/>
          <w:sz w:val="36"/>
          <w:szCs w:val="36"/>
        </w:rPr>
      </w:pPr>
    </w:p>
    <w:bookmarkEnd w:id="0"/>
    <w:p w14:paraId="2528F8BC">
      <w:pPr>
        <w:adjustRightInd w:val="0"/>
        <w:snapToGrid w:val="0"/>
        <w:spacing w:line="288" w:lineRule="auto"/>
        <w:ind w:firstLine="2160" w:firstLineChars="600"/>
        <w:jc w:val="both"/>
        <w:rPr>
          <w:rFonts w:hint="default" w:ascii="Times New Roman" w:hAnsi="Times New Roman" w:eastAsia="楷体_GB2312" w:cs="Times New Roman"/>
          <w:color w:val="auto"/>
          <w:sz w:val="36"/>
          <w:szCs w:val="36"/>
        </w:rPr>
      </w:pPr>
      <w:r>
        <w:rPr>
          <w:rFonts w:hint="default" w:ascii="Times New Roman" w:hAnsi="Times New Roman" w:eastAsia="楷体_GB2312" w:cs="Times New Roman"/>
          <w:color w:val="auto"/>
          <w:sz w:val="36"/>
          <w:szCs w:val="36"/>
        </w:rPr>
        <w:t>中华人民共和国生态环境部制</w:t>
      </w:r>
    </w:p>
    <w:p w14:paraId="1B504124">
      <w:pPr>
        <w:pStyle w:val="36"/>
        <w:rPr>
          <w:rFonts w:hint="default" w:ascii="Times New Roman" w:hAnsi="Times New Roman" w:eastAsia="楷体_GB2312" w:cs="Times New Roman"/>
          <w:color w:val="auto"/>
          <w:sz w:val="36"/>
          <w:szCs w:val="36"/>
        </w:rPr>
      </w:pPr>
    </w:p>
    <w:p w14:paraId="5AF7A6BA">
      <w:pPr>
        <w:rPr>
          <w:rFonts w:hint="default"/>
          <w:color w:val="auto"/>
        </w:rPr>
      </w:pPr>
      <w:r>
        <w:rPr>
          <w:rFonts w:hint="default"/>
          <w:color w:val="auto"/>
        </w:rPr>
        <w:br w:type="page"/>
      </w:r>
    </w:p>
    <w:p w14:paraId="472FADA7">
      <w:pPr>
        <w:rPr>
          <w:rFonts w:hint="default"/>
          <w:color w:val="auto"/>
        </w:rPr>
      </w:pPr>
      <w:r>
        <w:rPr>
          <w:rFonts w:hint="default"/>
          <w:color w:val="auto"/>
        </w:rPr>
        <w:br w:type="page"/>
      </w:r>
    </w:p>
    <w:p w14:paraId="67D5DB8B">
      <w:pPr>
        <w:pStyle w:val="3"/>
        <w:bidi w:val="0"/>
        <w:rPr>
          <w:color w:val="auto"/>
          <w:highlight w:val="none"/>
        </w:rPr>
      </w:pPr>
      <w:r>
        <w:rPr>
          <w:rFonts w:hint="eastAsia"/>
          <w:color w:val="auto"/>
          <w:highlight w:val="none"/>
          <w:lang w:eastAsia="zh-CN"/>
        </w:rPr>
        <w:t>一、</w:t>
      </w:r>
      <w:r>
        <w:rPr>
          <w:color w:val="auto"/>
          <w:highlight w:val="none"/>
        </w:rPr>
        <w:t>建设项目基本情况</w:t>
      </w:r>
    </w:p>
    <w:tbl>
      <w:tblPr>
        <w:tblStyle w:val="28"/>
        <w:tblW w:w="935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67"/>
        <w:gridCol w:w="2638"/>
        <w:gridCol w:w="1559"/>
        <w:gridCol w:w="3890"/>
      </w:tblGrid>
      <w:tr w14:paraId="0C83A4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7" w:type="dxa"/>
            <w:vAlign w:val="center"/>
          </w:tcPr>
          <w:p w14:paraId="5FDC3CE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b/>
                <w:bCs/>
                <w:color w:val="auto"/>
                <w:sz w:val="24"/>
                <w:szCs w:val="24"/>
                <w:highlight w:val="none"/>
                <w:lang w:val="en-US" w:eastAsia="zh-CN"/>
              </w:rPr>
            </w:pPr>
            <w:r>
              <w:rPr>
                <w:rFonts w:hint="eastAsia"/>
                <w:b/>
                <w:bCs/>
                <w:color w:val="auto"/>
                <w:sz w:val="24"/>
                <w:szCs w:val="24"/>
                <w:highlight w:val="none"/>
                <w:lang w:val="en-US" w:eastAsia="zh-CN"/>
              </w:rPr>
              <w:t>建设项目名称</w:t>
            </w:r>
          </w:p>
        </w:tc>
        <w:tc>
          <w:tcPr>
            <w:tcW w:w="8087" w:type="dxa"/>
            <w:gridSpan w:val="3"/>
            <w:vAlign w:val="center"/>
          </w:tcPr>
          <w:p w14:paraId="47772674">
            <w:pPr>
              <w:pStyle w:val="47"/>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center"/>
              <w:textAlignment w:val="auto"/>
              <w:rPr>
                <w:rFonts w:hint="default"/>
                <w:b/>
                <w:bCs/>
                <w:color w:val="auto"/>
                <w:szCs w:val="24"/>
                <w:highlight w:val="none"/>
                <w:lang w:val="en-US" w:eastAsia="zh-CN"/>
              </w:rPr>
            </w:pPr>
            <w:r>
              <w:rPr>
                <w:rFonts w:hint="default"/>
                <w:b w:val="0"/>
                <w:bCs w:val="0"/>
                <w:color w:val="auto"/>
                <w:szCs w:val="24"/>
                <w:highlight w:val="none"/>
                <w:lang w:val="en-US" w:eastAsia="zh-CN"/>
              </w:rPr>
              <w:t>宁夏恒路工贸有限公司公路固废资源化综合利用建设项目</w:t>
            </w:r>
          </w:p>
        </w:tc>
      </w:tr>
      <w:tr w14:paraId="40B610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7" w:type="dxa"/>
            <w:vAlign w:val="center"/>
          </w:tcPr>
          <w:p w14:paraId="11FE498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b/>
                <w:bCs/>
                <w:color w:val="auto"/>
                <w:sz w:val="24"/>
                <w:szCs w:val="24"/>
                <w:highlight w:val="none"/>
                <w:lang w:val="en-US" w:eastAsia="zh-CN"/>
              </w:rPr>
            </w:pPr>
            <w:r>
              <w:rPr>
                <w:rFonts w:hint="eastAsia"/>
                <w:b/>
                <w:bCs/>
                <w:color w:val="auto"/>
                <w:sz w:val="24"/>
                <w:szCs w:val="24"/>
                <w:highlight w:val="none"/>
                <w:lang w:val="en-US" w:eastAsia="zh-CN"/>
              </w:rPr>
              <w:t>项目代码</w:t>
            </w:r>
          </w:p>
        </w:tc>
        <w:tc>
          <w:tcPr>
            <w:tcW w:w="8087" w:type="dxa"/>
            <w:gridSpan w:val="3"/>
            <w:vAlign w:val="center"/>
          </w:tcPr>
          <w:p w14:paraId="295F119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b/>
                <w:bCs/>
                <w:color w:val="auto"/>
                <w:sz w:val="24"/>
                <w:szCs w:val="24"/>
                <w:highlight w:val="none"/>
                <w:lang w:val="en-US" w:eastAsia="zh-CN"/>
              </w:rPr>
            </w:pPr>
            <w:r>
              <w:rPr>
                <w:rFonts w:hint="eastAsia" w:eastAsia="仿宋_GB2312" w:cs="Times New Roman"/>
                <w:b w:val="0"/>
                <w:bCs w:val="0"/>
                <w:color w:val="auto"/>
                <w:sz w:val="24"/>
                <w:szCs w:val="24"/>
                <w:highlight w:val="none"/>
                <w:u w:val="none"/>
                <w:lang w:val="en-US" w:eastAsia="zh-CN"/>
              </w:rPr>
              <w:t>2411-640502-04-01-793153</w:t>
            </w:r>
          </w:p>
        </w:tc>
      </w:tr>
      <w:tr w14:paraId="53336F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7" w:type="dxa"/>
            <w:vAlign w:val="center"/>
          </w:tcPr>
          <w:p w14:paraId="64B4579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b/>
                <w:bCs/>
                <w:color w:val="auto"/>
                <w:sz w:val="24"/>
                <w:szCs w:val="24"/>
                <w:highlight w:val="none"/>
                <w:lang w:val="en-US" w:eastAsia="zh-CN"/>
              </w:rPr>
            </w:pPr>
            <w:r>
              <w:rPr>
                <w:rFonts w:hint="eastAsia"/>
                <w:b/>
                <w:bCs/>
                <w:color w:val="auto"/>
                <w:sz w:val="24"/>
                <w:szCs w:val="24"/>
                <w:highlight w:val="none"/>
                <w:lang w:val="en-US" w:eastAsia="zh-CN"/>
              </w:rPr>
              <w:t>建设单位联系人</w:t>
            </w:r>
          </w:p>
        </w:tc>
        <w:tc>
          <w:tcPr>
            <w:tcW w:w="2638" w:type="dxa"/>
            <w:vAlign w:val="center"/>
          </w:tcPr>
          <w:p w14:paraId="2A20AE4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b/>
                <w:bCs/>
                <w:color w:val="auto"/>
                <w:sz w:val="24"/>
                <w:szCs w:val="24"/>
                <w:highlight w:val="none"/>
                <w:lang w:val="en-US" w:eastAsia="zh-CN"/>
              </w:rPr>
            </w:pPr>
            <w:r>
              <w:rPr>
                <w:rFonts w:hint="eastAsia" w:eastAsia="仿宋_GB2312" w:cs="Times New Roman"/>
                <w:color w:val="auto"/>
                <w:kern w:val="16"/>
                <w:sz w:val="24"/>
                <w:szCs w:val="24"/>
                <w:highlight w:val="none"/>
                <w:lang w:val="en-US" w:eastAsia="zh-CN" w:bidi="ar-SA"/>
              </w:rPr>
              <w:t>赵冬</w:t>
            </w:r>
          </w:p>
        </w:tc>
        <w:tc>
          <w:tcPr>
            <w:tcW w:w="1559" w:type="dxa"/>
            <w:vAlign w:val="center"/>
          </w:tcPr>
          <w:p w14:paraId="0A995CC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b/>
                <w:bCs/>
                <w:color w:val="auto"/>
                <w:sz w:val="24"/>
                <w:szCs w:val="24"/>
                <w:highlight w:val="none"/>
                <w:lang w:val="en-US" w:eastAsia="zh-CN"/>
              </w:rPr>
            </w:pPr>
            <w:r>
              <w:rPr>
                <w:rFonts w:hint="eastAsia"/>
                <w:b/>
                <w:bCs/>
                <w:color w:val="auto"/>
                <w:sz w:val="24"/>
                <w:szCs w:val="24"/>
                <w:highlight w:val="none"/>
                <w:lang w:val="en-US" w:eastAsia="zh-CN"/>
              </w:rPr>
              <w:t>联系方式</w:t>
            </w:r>
          </w:p>
        </w:tc>
        <w:tc>
          <w:tcPr>
            <w:tcW w:w="3890" w:type="dxa"/>
            <w:vAlign w:val="center"/>
          </w:tcPr>
          <w:p w14:paraId="3DD49EA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b/>
                <w:bCs/>
                <w:color w:val="auto"/>
                <w:sz w:val="24"/>
                <w:szCs w:val="24"/>
                <w:highlight w:val="none"/>
                <w:lang w:val="en-US" w:eastAsia="zh-CN"/>
              </w:rPr>
            </w:pPr>
            <w:r>
              <w:rPr>
                <w:rFonts w:hint="eastAsia"/>
                <w:b w:val="0"/>
                <w:bCs w:val="0"/>
                <w:color w:val="auto"/>
                <w:sz w:val="24"/>
                <w:szCs w:val="24"/>
                <w:highlight w:val="none"/>
                <w:lang w:val="en-US" w:eastAsia="zh-CN"/>
              </w:rPr>
              <w:t>/</w:t>
            </w:r>
          </w:p>
        </w:tc>
      </w:tr>
      <w:tr w14:paraId="33E3C0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67" w:type="dxa"/>
            <w:vAlign w:val="center"/>
          </w:tcPr>
          <w:p w14:paraId="182132D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b/>
                <w:bCs/>
                <w:color w:val="auto"/>
                <w:sz w:val="24"/>
                <w:szCs w:val="24"/>
                <w:highlight w:val="none"/>
                <w:lang w:val="en-US" w:eastAsia="zh-CN"/>
              </w:rPr>
            </w:pPr>
            <w:r>
              <w:rPr>
                <w:rFonts w:hint="eastAsia"/>
                <w:b/>
                <w:bCs/>
                <w:color w:val="auto"/>
                <w:sz w:val="24"/>
                <w:szCs w:val="24"/>
                <w:highlight w:val="none"/>
                <w:lang w:val="en-US" w:eastAsia="zh-CN"/>
              </w:rPr>
              <w:t>建设地点</w:t>
            </w:r>
          </w:p>
        </w:tc>
        <w:tc>
          <w:tcPr>
            <w:tcW w:w="8087" w:type="dxa"/>
            <w:gridSpan w:val="3"/>
            <w:vAlign w:val="center"/>
          </w:tcPr>
          <w:p w14:paraId="1B79AD5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b/>
                <w:bCs/>
                <w:color w:val="auto"/>
                <w:sz w:val="24"/>
                <w:szCs w:val="24"/>
                <w:highlight w:val="none"/>
                <w:lang w:val="en-US" w:eastAsia="zh-CN"/>
              </w:rPr>
            </w:pPr>
            <w:r>
              <w:rPr>
                <w:rFonts w:hint="eastAsia" w:eastAsia="仿宋_GB2312" w:cs="Times New Roman"/>
                <w:b w:val="0"/>
                <w:bCs w:val="0"/>
                <w:color w:val="auto"/>
                <w:sz w:val="24"/>
                <w:szCs w:val="24"/>
                <w:highlight w:val="none"/>
                <w:u w:val="single"/>
                <w:lang w:val="en-US" w:eastAsia="zh-CN"/>
              </w:rPr>
              <w:t xml:space="preserve"> </w:t>
            </w:r>
            <w:r>
              <w:rPr>
                <w:rFonts w:hint="default" w:ascii="Times New Roman" w:hAnsi="Times New Roman" w:eastAsia="仿宋_GB2312" w:cs="Times New Roman"/>
                <w:b w:val="0"/>
                <w:bCs w:val="0"/>
                <w:color w:val="auto"/>
                <w:sz w:val="24"/>
                <w:szCs w:val="24"/>
                <w:highlight w:val="none"/>
                <w:u w:val="single"/>
                <w:lang w:val="en-US" w:eastAsia="zh-CN"/>
              </w:rPr>
              <w:t>宁夏</w:t>
            </w:r>
            <w:r>
              <w:rPr>
                <w:rFonts w:hint="eastAsia" w:eastAsia="仿宋_GB2312" w:cs="Times New Roman"/>
                <w:b w:val="0"/>
                <w:bCs w:val="0"/>
                <w:color w:val="auto"/>
                <w:sz w:val="24"/>
                <w:szCs w:val="24"/>
                <w:highlight w:val="none"/>
                <w:u w:val="single"/>
                <w:lang w:val="en-US" w:eastAsia="zh-CN"/>
              </w:rPr>
              <w:t xml:space="preserve">回族 </w:t>
            </w:r>
            <w:r>
              <w:rPr>
                <w:rFonts w:hint="default" w:ascii="Times New Roman" w:hAnsi="Times New Roman" w:eastAsia="仿宋_GB2312" w:cs="Times New Roman"/>
                <w:b w:val="0"/>
                <w:bCs w:val="0"/>
                <w:color w:val="auto"/>
                <w:sz w:val="24"/>
                <w:szCs w:val="24"/>
                <w:highlight w:val="none"/>
                <w:u w:val="none"/>
                <w:lang w:val="en-US" w:eastAsia="zh-CN"/>
              </w:rPr>
              <w:t>自治区</w:t>
            </w:r>
            <w:r>
              <w:rPr>
                <w:rFonts w:hint="eastAsia" w:eastAsia="仿宋_GB2312" w:cs="Times New Roman"/>
                <w:b w:val="0"/>
                <w:bCs w:val="0"/>
                <w:color w:val="auto"/>
                <w:sz w:val="24"/>
                <w:szCs w:val="24"/>
                <w:highlight w:val="none"/>
                <w:u w:val="none"/>
                <w:lang w:val="en-US" w:eastAsia="zh-CN"/>
              </w:rPr>
              <w:t xml:space="preserve"> </w:t>
            </w:r>
            <w:r>
              <w:rPr>
                <w:rFonts w:hint="default" w:ascii="Times New Roman" w:hAnsi="Times New Roman" w:eastAsia="仿宋_GB2312" w:cs="Times New Roman"/>
                <w:b w:val="0"/>
                <w:bCs w:val="0"/>
                <w:color w:val="auto"/>
                <w:sz w:val="24"/>
                <w:szCs w:val="24"/>
                <w:highlight w:val="none"/>
                <w:u w:val="single"/>
                <w:lang w:val="en-US" w:eastAsia="zh-CN"/>
              </w:rPr>
              <w:t>中卫</w:t>
            </w:r>
            <w:r>
              <w:rPr>
                <w:rFonts w:hint="eastAsia" w:eastAsia="仿宋_GB2312" w:cs="Times New Roman"/>
                <w:b w:val="0"/>
                <w:bCs w:val="0"/>
                <w:color w:val="auto"/>
                <w:sz w:val="24"/>
                <w:szCs w:val="24"/>
                <w:highlight w:val="none"/>
                <w:u w:val="single"/>
                <w:lang w:val="en-US" w:eastAsia="zh-CN"/>
              </w:rPr>
              <w:t xml:space="preserve"> </w:t>
            </w:r>
            <w:r>
              <w:rPr>
                <w:rFonts w:hint="default" w:ascii="Times New Roman" w:hAnsi="Times New Roman" w:eastAsia="仿宋_GB2312" w:cs="Times New Roman"/>
                <w:b w:val="0"/>
                <w:bCs w:val="0"/>
                <w:color w:val="auto"/>
                <w:sz w:val="24"/>
                <w:szCs w:val="24"/>
                <w:highlight w:val="none"/>
                <w:u w:val="none"/>
                <w:lang w:val="en-US" w:eastAsia="zh-CN"/>
              </w:rPr>
              <w:t>市</w:t>
            </w:r>
            <w:r>
              <w:rPr>
                <w:rFonts w:hint="eastAsia" w:eastAsia="仿宋_GB2312" w:cs="Times New Roman"/>
                <w:b w:val="0"/>
                <w:bCs w:val="0"/>
                <w:color w:val="auto"/>
                <w:sz w:val="24"/>
                <w:szCs w:val="24"/>
                <w:highlight w:val="none"/>
                <w:u w:val="none"/>
                <w:lang w:val="en-US" w:eastAsia="zh-CN"/>
              </w:rPr>
              <w:t xml:space="preserve"> </w:t>
            </w:r>
            <w:r>
              <w:rPr>
                <w:rFonts w:hint="eastAsia" w:eastAsia="仿宋_GB2312" w:cs="Times New Roman"/>
                <w:b w:val="0"/>
                <w:bCs w:val="0"/>
                <w:color w:val="auto"/>
                <w:sz w:val="24"/>
                <w:szCs w:val="24"/>
                <w:highlight w:val="none"/>
                <w:u w:val="single"/>
                <w:lang w:val="en-US" w:eastAsia="zh-CN"/>
              </w:rPr>
              <w:t xml:space="preserve">沙坡头 </w:t>
            </w:r>
            <w:r>
              <w:rPr>
                <w:rFonts w:hint="eastAsia" w:eastAsia="仿宋_GB2312" w:cs="Times New Roman"/>
                <w:b w:val="0"/>
                <w:bCs w:val="0"/>
                <w:color w:val="auto"/>
                <w:sz w:val="24"/>
                <w:szCs w:val="24"/>
                <w:highlight w:val="none"/>
                <w:u w:val="none"/>
                <w:lang w:val="en-US" w:eastAsia="zh-CN"/>
              </w:rPr>
              <w:t>区</w:t>
            </w:r>
            <w:r>
              <w:rPr>
                <w:rFonts w:hint="eastAsia" w:eastAsia="仿宋_GB2312" w:cs="Times New Roman"/>
                <w:b w:val="0"/>
                <w:bCs w:val="0"/>
                <w:color w:val="auto"/>
                <w:sz w:val="24"/>
                <w:szCs w:val="24"/>
                <w:highlight w:val="none"/>
                <w:u w:val="single"/>
                <w:lang w:val="en-US" w:eastAsia="zh-CN"/>
              </w:rPr>
              <w:t>迎水桥</w:t>
            </w:r>
            <w:r>
              <w:rPr>
                <w:rFonts w:hint="eastAsia" w:eastAsia="仿宋_GB2312" w:cs="Times New Roman"/>
                <w:b w:val="0"/>
                <w:bCs w:val="0"/>
                <w:color w:val="auto"/>
                <w:sz w:val="24"/>
                <w:szCs w:val="24"/>
                <w:highlight w:val="none"/>
                <w:u w:val="none"/>
                <w:lang w:val="en-US" w:eastAsia="zh-CN"/>
              </w:rPr>
              <w:t>镇</w:t>
            </w:r>
          </w:p>
        </w:tc>
      </w:tr>
      <w:tr w14:paraId="462DD9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7" w:type="dxa"/>
            <w:vAlign w:val="center"/>
          </w:tcPr>
          <w:p w14:paraId="22A72FC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b/>
                <w:bCs/>
                <w:color w:val="auto"/>
                <w:sz w:val="24"/>
                <w:szCs w:val="24"/>
                <w:highlight w:val="none"/>
                <w:lang w:val="en-US" w:eastAsia="zh-CN"/>
              </w:rPr>
            </w:pPr>
            <w:r>
              <w:rPr>
                <w:rFonts w:hint="eastAsia"/>
                <w:b/>
                <w:bCs/>
                <w:color w:val="auto"/>
                <w:sz w:val="24"/>
                <w:szCs w:val="24"/>
                <w:highlight w:val="none"/>
                <w:lang w:val="en-US" w:eastAsia="zh-CN"/>
              </w:rPr>
              <w:t>地理坐标</w:t>
            </w:r>
          </w:p>
        </w:tc>
        <w:tc>
          <w:tcPr>
            <w:tcW w:w="8087" w:type="dxa"/>
            <w:gridSpan w:val="3"/>
            <w:vAlign w:val="center"/>
          </w:tcPr>
          <w:p w14:paraId="14EFDB6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b/>
                <w:bCs/>
                <w:color w:val="auto"/>
                <w:sz w:val="24"/>
                <w:szCs w:val="24"/>
                <w:highlight w:val="none"/>
                <w:lang w:val="en-US" w:eastAsia="zh-CN"/>
              </w:rPr>
            </w:pPr>
            <w:r>
              <w:rPr>
                <w:rFonts w:hint="eastAsia" w:eastAsia="仿宋_GB2312" w:cs="Times New Roman"/>
                <w:b w:val="0"/>
                <w:bCs w:val="0"/>
                <w:color w:val="auto"/>
                <w:sz w:val="24"/>
                <w:szCs w:val="24"/>
                <w:highlight w:val="none"/>
                <w:lang w:val="en-US" w:eastAsia="zh-CN"/>
              </w:rPr>
              <w:t>东经</w:t>
            </w:r>
            <w:r>
              <w:rPr>
                <w:rFonts w:hint="default" w:ascii="Times New Roman" w:hAnsi="Times New Roman" w:eastAsia="仿宋_GB2312" w:cs="Times New Roman"/>
                <w:b w:val="0"/>
                <w:bCs w:val="0"/>
                <w:color w:val="auto"/>
                <w:sz w:val="24"/>
                <w:szCs w:val="24"/>
                <w:highlight w:val="none"/>
                <w:lang w:val="en-US" w:eastAsia="zh-CN"/>
              </w:rPr>
              <w:t>105°10′10.90</w:t>
            </w:r>
            <w:r>
              <w:rPr>
                <w:rFonts w:hint="eastAsia" w:eastAsia="仿宋_GB2312" w:cs="Times New Roman"/>
                <w:b w:val="0"/>
                <w:bCs w:val="0"/>
                <w:color w:val="auto"/>
                <w:sz w:val="24"/>
                <w:szCs w:val="24"/>
                <w:highlight w:val="none"/>
                <w:lang w:val="en-US" w:eastAsia="zh-CN"/>
              </w:rPr>
              <w:t>1</w:t>
            </w:r>
            <w:r>
              <w:rPr>
                <w:rFonts w:hint="default" w:ascii="Times New Roman" w:hAnsi="Times New Roman" w:eastAsia="仿宋_GB2312" w:cs="Times New Roman"/>
                <w:b w:val="0"/>
                <w:bCs w:val="0"/>
                <w:color w:val="auto"/>
                <w:sz w:val="24"/>
                <w:szCs w:val="24"/>
                <w:highlight w:val="none"/>
                <w:lang w:val="en-US" w:eastAsia="zh-CN"/>
              </w:rPr>
              <w:t>″,</w:t>
            </w:r>
            <w:r>
              <w:rPr>
                <w:rFonts w:hint="eastAsia" w:eastAsia="仿宋_GB2312" w:cs="Times New Roman"/>
                <w:b w:val="0"/>
                <w:bCs w:val="0"/>
                <w:color w:val="auto"/>
                <w:sz w:val="24"/>
                <w:szCs w:val="24"/>
                <w:highlight w:val="none"/>
                <w:lang w:val="en-US" w:eastAsia="zh-CN"/>
              </w:rPr>
              <w:t>北纬</w:t>
            </w:r>
            <w:r>
              <w:rPr>
                <w:rFonts w:hint="default" w:ascii="Times New Roman" w:hAnsi="Times New Roman" w:eastAsia="仿宋_GB2312" w:cs="Times New Roman"/>
                <w:b w:val="0"/>
                <w:bCs w:val="0"/>
                <w:color w:val="auto"/>
                <w:sz w:val="24"/>
                <w:szCs w:val="24"/>
                <w:highlight w:val="none"/>
                <w:lang w:val="en-US" w:eastAsia="zh-CN"/>
              </w:rPr>
              <w:t>37°37′5.081″</w:t>
            </w:r>
          </w:p>
        </w:tc>
      </w:tr>
      <w:tr w14:paraId="351CD5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7" w:type="dxa"/>
            <w:vAlign w:val="center"/>
          </w:tcPr>
          <w:p w14:paraId="3ACD23E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b/>
                <w:bCs/>
                <w:color w:val="auto"/>
                <w:sz w:val="24"/>
                <w:szCs w:val="24"/>
                <w:highlight w:val="none"/>
                <w:lang w:val="en-US" w:eastAsia="zh-CN"/>
              </w:rPr>
            </w:pPr>
            <w:r>
              <w:rPr>
                <w:rFonts w:hint="eastAsia"/>
                <w:b/>
                <w:bCs/>
                <w:color w:val="auto"/>
                <w:sz w:val="24"/>
                <w:szCs w:val="24"/>
                <w:highlight w:val="none"/>
                <w:lang w:val="en-US" w:eastAsia="zh-CN"/>
              </w:rPr>
              <w:t>国民经济</w:t>
            </w:r>
          </w:p>
          <w:p w14:paraId="2B19182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b/>
                <w:bCs/>
                <w:color w:val="auto"/>
                <w:sz w:val="24"/>
                <w:szCs w:val="24"/>
                <w:highlight w:val="none"/>
                <w:lang w:val="en-US" w:eastAsia="zh-CN"/>
              </w:rPr>
            </w:pPr>
            <w:r>
              <w:rPr>
                <w:rFonts w:hint="eastAsia"/>
                <w:b/>
                <w:bCs/>
                <w:color w:val="auto"/>
                <w:sz w:val="24"/>
                <w:szCs w:val="24"/>
                <w:highlight w:val="none"/>
                <w:lang w:val="en-US" w:eastAsia="zh-CN"/>
              </w:rPr>
              <w:t>行业类别</w:t>
            </w:r>
          </w:p>
        </w:tc>
        <w:tc>
          <w:tcPr>
            <w:tcW w:w="2638" w:type="dxa"/>
            <w:vAlign w:val="center"/>
          </w:tcPr>
          <w:p w14:paraId="1D07ABA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b/>
                <w:bCs/>
                <w:color w:val="auto"/>
                <w:sz w:val="24"/>
                <w:szCs w:val="24"/>
                <w:highlight w:val="none"/>
                <w:lang w:val="en-US" w:eastAsia="zh-CN"/>
              </w:rPr>
            </w:pPr>
            <w:r>
              <w:rPr>
                <w:rFonts w:hint="eastAsia" w:eastAsia="仿宋_GB2312"/>
                <w:color w:val="auto"/>
                <w:sz w:val="24"/>
                <w:szCs w:val="24"/>
              </w:rPr>
              <w:t>N7723</w:t>
            </w:r>
            <w:r>
              <w:rPr>
                <w:rFonts w:eastAsia="仿宋_GB2312"/>
                <w:color w:val="auto"/>
                <w:kern w:val="0"/>
                <w:sz w:val="24"/>
                <w:szCs w:val="24"/>
                <w:lang w:bidi="ar"/>
              </w:rPr>
              <w:t>固体废物治理</w:t>
            </w:r>
          </w:p>
        </w:tc>
        <w:tc>
          <w:tcPr>
            <w:tcW w:w="1559" w:type="dxa"/>
            <w:vAlign w:val="center"/>
          </w:tcPr>
          <w:p w14:paraId="0EF9D5F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b/>
                <w:bCs/>
                <w:color w:val="auto"/>
                <w:sz w:val="24"/>
                <w:szCs w:val="24"/>
                <w:highlight w:val="none"/>
                <w:lang w:val="en-US" w:eastAsia="zh-CN"/>
              </w:rPr>
            </w:pPr>
            <w:r>
              <w:rPr>
                <w:rFonts w:hint="eastAsia"/>
                <w:b/>
                <w:bCs/>
                <w:color w:val="auto"/>
                <w:sz w:val="24"/>
                <w:szCs w:val="24"/>
                <w:highlight w:val="none"/>
                <w:lang w:val="en-US" w:eastAsia="zh-CN"/>
              </w:rPr>
              <w:t>建设项目</w:t>
            </w:r>
          </w:p>
          <w:p w14:paraId="25FD823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b/>
                <w:bCs/>
                <w:color w:val="auto"/>
                <w:sz w:val="24"/>
                <w:szCs w:val="24"/>
                <w:highlight w:val="none"/>
                <w:lang w:val="en-US" w:eastAsia="zh-CN"/>
              </w:rPr>
            </w:pPr>
            <w:r>
              <w:rPr>
                <w:rFonts w:hint="eastAsia"/>
                <w:b/>
                <w:bCs/>
                <w:color w:val="auto"/>
                <w:sz w:val="24"/>
                <w:szCs w:val="24"/>
                <w:highlight w:val="none"/>
                <w:lang w:val="en-US" w:eastAsia="zh-CN"/>
              </w:rPr>
              <w:t>行业类别</w:t>
            </w:r>
          </w:p>
        </w:tc>
        <w:tc>
          <w:tcPr>
            <w:tcW w:w="3890" w:type="dxa"/>
            <w:vAlign w:val="center"/>
          </w:tcPr>
          <w:p w14:paraId="63B7A79B">
            <w:pPr>
              <w:keepNext w:val="0"/>
              <w:keepLines w:val="0"/>
              <w:widowControl/>
              <w:suppressLineNumbers w:val="0"/>
              <w:jc w:val="left"/>
              <w:rPr>
                <w:rFonts w:hint="default"/>
                <w:b/>
                <w:bCs/>
                <w:color w:val="auto"/>
                <w:sz w:val="24"/>
                <w:szCs w:val="24"/>
                <w:highlight w:val="none"/>
                <w:lang w:val="en-US" w:eastAsia="zh-CN"/>
              </w:rPr>
            </w:pPr>
            <w:r>
              <w:rPr>
                <w:rFonts w:hint="eastAsia" w:eastAsia="仿宋_GB2312"/>
                <w:color w:val="auto"/>
                <w:sz w:val="24"/>
                <w:szCs w:val="24"/>
                <w:lang w:val="en-US" w:eastAsia="zh-CN"/>
              </w:rPr>
              <w:t>四十七 生态保护和环境治理业</w:t>
            </w:r>
            <w:r>
              <w:rPr>
                <w:rFonts w:hint="eastAsia" w:eastAsia="仿宋_GB2312"/>
                <w:color w:val="auto"/>
                <w:sz w:val="24"/>
                <w:szCs w:val="24"/>
              </w:rPr>
              <w:t>103一般工业固体废物（含污水处理污泥）、建筑施工废弃物处置及综合利用</w:t>
            </w:r>
          </w:p>
        </w:tc>
      </w:tr>
      <w:tr w14:paraId="4EA548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7" w:type="dxa"/>
            <w:vAlign w:val="center"/>
          </w:tcPr>
          <w:p w14:paraId="4CB7F54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b/>
                <w:bCs/>
                <w:color w:val="auto"/>
                <w:sz w:val="24"/>
                <w:szCs w:val="24"/>
                <w:highlight w:val="none"/>
                <w:lang w:val="en-US" w:eastAsia="zh-CN"/>
              </w:rPr>
            </w:pPr>
            <w:r>
              <w:rPr>
                <w:rFonts w:hint="eastAsia"/>
                <w:b/>
                <w:bCs/>
                <w:color w:val="auto"/>
                <w:sz w:val="24"/>
                <w:szCs w:val="24"/>
                <w:highlight w:val="none"/>
                <w:lang w:val="en-US" w:eastAsia="zh-CN"/>
              </w:rPr>
              <w:t>建设性质</w:t>
            </w:r>
          </w:p>
        </w:tc>
        <w:tc>
          <w:tcPr>
            <w:tcW w:w="2638" w:type="dxa"/>
            <w:vAlign w:val="center"/>
          </w:tcPr>
          <w:p w14:paraId="05268D2C">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b w:val="0"/>
                <w:bCs w:val="0"/>
                <w:color w:val="auto"/>
                <w:sz w:val="24"/>
                <w:szCs w:val="24"/>
                <w:highlight w:val="none"/>
                <w:lang w:val="en-US" w:eastAsia="zh-CN"/>
              </w:rPr>
            </w:pPr>
            <w:r>
              <w:rPr>
                <w:rFonts w:hint="eastAsia" w:ascii="宋体" w:hAnsi="宋体" w:cs="宋体"/>
                <w:color w:val="auto"/>
                <w:szCs w:val="21"/>
                <w:highlight w:val="none"/>
                <w:lang w:eastAsia="zh-CN"/>
              </w:rPr>
              <w:t>☑</w:t>
            </w:r>
            <w:r>
              <w:rPr>
                <w:rFonts w:hint="eastAsia" w:ascii="仿宋_GB2312" w:hAnsi="仿宋_GB2312" w:eastAsia="仿宋_GB2312" w:cs="仿宋_GB2312"/>
                <w:b w:val="0"/>
                <w:bCs w:val="0"/>
                <w:color w:val="auto"/>
                <w:sz w:val="24"/>
                <w:szCs w:val="24"/>
                <w:highlight w:val="none"/>
                <w:lang w:val="en-US" w:eastAsia="zh-CN"/>
              </w:rPr>
              <w:t>新建（迁建）</w:t>
            </w:r>
          </w:p>
          <w:p w14:paraId="54301047">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b w:val="0"/>
                <w:bCs w:val="0"/>
                <w:color w:val="auto"/>
                <w:sz w:val="24"/>
                <w:szCs w:val="24"/>
                <w:highlight w:val="none"/>
                <w:lang w:val="en-US" w:eastAsia="zh-CN"/>
              </w:rPr>
            </w:pPr>
            <w:r>
              <w:rPr>
                <w:rFonts w:hint="eastAsia" w:ascii="宋体" w:hAnsi="宋体" w:cs="宋体"/>
                <w:color w:val="auto"/>
                <w:szCs w:val="21"/>
                <w:highlight w:val="none"/>
              </w:rPr>
              <w:t>□</w:t>
            </w:r>
            <w:r>
              <w:rPr>
                <w:rFonts w:hint="eastAsia" w:ascii="仿宋_GB2312" w:hAnsi="仿宋_GB2312" w:eastAsia="仿宋_GB2312" w:cs="仿宋_GB2312"/>
                <w:b w:val="0"/>
                <w:bCs w:val="0"/>
                <w:color w:val="auto"/>
                <w:sz w:val="24"/>
                <w:szCs w:val="24"/>
                <w:highlight w:val="none"/>
                <w:lang w:val="en-US" w:eastAsia="zh-CN"/>
              </w:rPr>
              <w:t>改建</w:t>
            </w:r>
          </w:p>
          <w:p w14:paraId="480E8C90">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b w:val="0"/>
                <w:bCs w:val="0"/>
                <w:color w:val="auto"/>
                <w:sz w:val="24"/>
                <w:szCs w:val="24"/>
                <w:highlight w:val="none"/>
                <w:lang w:val="en-US" w:eastAsia="zh-CN"/>
              </w:rPr>
            </w:pPr>
            <w:r>
              <w:rPr>
                <w:rFonts w:hint="eastAsia" w:ascii="宋体" w:hAnsi="宋体" w:cs="宋体"/>
                <w:color w:val="auto"/>
                <w:szCs w:val="21"/>
                <w:highlight w:val="none"/>
              </w:rPr>
              <w:t>□</w:t>
            </w:r>
            <w:r>
              <w:rPr>
                <w:rFonts w:hint="eastAsia" w:ascii="仿宋_GB2312" w:hAnsi="仿宋_GB2312" w:eastAsia="仿宋_GB2312" w:cs="仿宋_GB2312"/>
                <w:b w:val="0"/>
                <w:bCs w:val="0"/>
                <w:color w:val="auto"/>
                <w:sz w:val="24"/>
                <w:szCs w:val="24"/>
                <w:highlight w:val="none"/>
                <w:lang w:val="en-US" w:eastAsia="zh-CN"/>
              </w:rPr>
              <w:t>扩建</w:t>
            </w:r>
          </w:p>
          <w:p w14:paraId="66944F64">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b/>
                <w:bCs/>
                <w:color w:val="auto"/>
                <w:sz w:val="24"/>
                <w:szCs w:val="24"/>
                <w:highlight w:val="none"/>
                <w:lang w:val="en-US" w:eastAsia="zh-CN"/>
              </w:rPr>
            </w:pPr>
            <w:r>
              <w:rPr>
                <w:rFonts w:hint="eastAsia" w:ascii="宋体" w:hAnsi="宋体" w:cs="宋体"/>
                <w:color w:val="auto"/>
                <w:szCs w:val="21"/>
                <w:highlight w:val="none"/>
              </w:rPr>
              <w:t>□</w:t>
            </w:r>
            <w:r>
              <w:rPr>
                <w:rFonts w:hint="eastAsia" w:ascii="仿宋_GB2312" w:hAnsi="仿宋_GB2312" w:eastAsia="仿宋_GB2312" w:cs="仿宋_GB2312"/>
                <w:b w:val="0"/>
                <w:bCs w:val="0"/>
                <w:color w:val="auto"/>
                <w:sz w:val="24"/>
                <w:szCs w:val="24"/>
                <w:highlight w:val="none"/>
                <w:lang w:val="en-US" w:eastAsia="zh-CN"/>
              </w:rPr>
              <w:t>技术改造</w:t>
            </w:r>
          </w:p>
        </w:tc>
        <w:tc>
          <w:tcPr>
            <w:tcW w:w="1559" w:type="dxa"/>
            <w:vAlign w:val="center"/>
          </w:tcPr>
          <w:p w14:paraId="558A441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b/>
                <w:bCs/>
                <w:color w:val="auto"/>
                <w:sz w:val="24"/>
                <w:szCs w:val="24"/>
                <w:highlight w:val="none"/>
                <w:lang w:val="en-US" w:eastAsia="zh-CN"/>
              </w:rPr>
            </w:pPr>
            <w:r>
              <w:rPr>
                <w:rFonts w:hint="eastAsia"/>
                <w:b/>
                <w:bCs/>
                <w:color w:val="auto"/>
                <w:sz w:val="24"/>
                <w:szCs w:val="24"/>
                <w:highlight w:val="none"/>
                <w:lang w:val="en-US" w:eastAsia="zh-CN"/>
              </w:rPr>
              <w:t>建设项目</w:t>
            </w:r>
          </w:p>
          <w:p w14:paraId="6F0ACF1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b/>
                <w:bCs/>
                <w:color w:val="auto"/>
                <w:sz w:val="24"/>
                <w:szCs w:val="24"/>
                <w:highlight w:val="none"/>
                <w:lang w:val="en-US" w:eastAsia="zh-CN"/>
              </w:rPr>
            </w:pPr>
            <w:r>
              <w:rPr>
                <w:rFonts w:hint="eastAsia"/>
                <w:b/>
                <w:bCs/>
                <w:color w:val="auto"/>
                <w:sz w:val="24"/>
                <w:szCs w:val="24"/>
                <w:highlight w:val="none"/>
                <w:lang w:val="en-US" w:eastAsia="zh-CN"/>
              </w:rPr>
              <w:t>申报情形</w:t>
            </w:r>
          </w:p>
        </w:tc>
        <w:tc>
          <w:tcPr>
            <w:tcW w:w="3890" w:type="dxa"/>
            <w:vAlign w:val="center"/>
          </w:tcPr>
          <w:p w14:paraId="01DCFD5F">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b w:val="0"/>
                <w:bCs w:val="0"/>
                <w:color w:val="auto"/>
                <w:sz w:val="24"/>
                <w:szCs w:val="24"/>
                <w:highlight w:val="none"/>
                <w:lang w:val="en-US" w:eastAsia="zh-CN"/>
              </w:rPr>
            </w:pPr>
            <w:r>
              <w:rPr>
                <w:rFonts w:hint="eastAsia" w:ascii="宋体" w:hAnsi="宋体" w:cs="宋体"/>
                <w:color w:val="auto"/>
                <w:szCs w:val="21"/>
                <w:highlight w:val="none"/>
                <w:lang w:eastAsia="zh-CN"/>
              </w:rPr>
              <w:t>☑</w:t>
            </w:r>
            <w:r>
              <w:rPr>
                <w:rFonts w:hint="eastAsia" w:ascii="仿宋_GB2312" w:hAnsi="仿宋_GB2312" w:eastAsia="仿宋_GB2312" w:cs="仿宋_GB2312"/>
                <w:b w:val="0"/>
                <w:bCs w:val="0"/>
                <w:color w:val="auto"/>
                <w:sz w:val="24"/>
                <w:szCs w:val="24"/>
                <w:highlight w:val="none"/>
                <w:lang w:val="en-US" w:eastAsia="zh-CN"/>
              </w:rPr>
              <w:t>首次申报项目</w:t>
            </w:r>
          </w:p>
          <w:p w14:paraId="3C0A7EAC">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b w:val="0"/>
                <w:bCs w:val="0"/>
                <w:color w:val="auto"/>
                <w:sz w:val="24"/>
                <w:szCs w:val="24"/>
                <w:highlight w:val="none"/>
                <w:lang w:val="en-US" w:eastAsia="zh-CN"/>
              </w:rPr>
            </w:pPr>
            <w:r>
              <w:rPr>
                <w:rFonts w:hint="eastAsia" w:ascii="宋体" w:hAnsi="宋体" w:cs="宋体"/>
                <w:color w:val="auto"/>
                <w:szCs w:val="21"/>
                <w:highlight w:val="none"/>
              </w:rPr>
              <w:t>□</w:t>
            </w:r>
            <w:r>
              <w:rPr>
                <w:rFonts w:hint="eastAsia" w:ascii="仿宋_GB2312" w:hAnsi="仿宋_GB2312" w:eastAsia="仿宋_GB2312" w:cs="仿宋_GB2312"/>
                <w:b w:val="0"/>
                <w:bCs w:val="0"/>
                <w:color w:val="auto"/>
                <w:sz w:val="24"/>
                <w:szCs w:val="24"/>
                <w:highlight w:val="none"/>
                <w:lang w:val="en-US" w:eastAsia="zh-CN"/>
              </w:rPr>
              <w:t>不予批准后再次申报项目</w:t>
            </w:r>
          </w:p>
          <w:p w14:paraId="1EBB2520">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b w:val="0"/>
                <w:bCs w:val="0"/>
                <w:color w:val="auto"/>
                <w:sz w:val="24"/>
                <w:szCs w:val="24"/>
                <w:highlight w:val="none"/>
                <w:lang w:val="en-US" w:eastAsia="zh-CN"/>
              </w:rPr>
            </w:pPr>
            <w:r>
              <w:rPr>
                <w:rFonts w:hint="eastAsia" w:ascii="宋体" w:hAnsi="宋体" w:cs="宋体"/>
                <w:color w:val="auto"/>
                <w:szCs w:val="21"/>
                <w:highlight w:val="none"/>
              </w:rPr>
              <w:t>□</w:t>
            </w:r>
            <w:r>
              <w:rPr>
                <w:rFonts w:hint="eastAsia" w:ascii="仿宋_GB2312" w:hAnsi="仿宋_GB2312" w:eastAsia="仿宋_GB2312" w:cs="仿宋_GB2312"/>
                <w:b w:val="0"/>
                <w:bCs w:val="0"/>
                <w:color w:val="auto"/>
                <w:sz w:val="24"/>
                <w:szCs w:val="24"/>
                <w:highlight w:val="none"/>
                <w:lang w:val="en-US" w:eastAsia="zh-CN"/>
              </w:rPr>
              <w:t>超过五年重新审核项目</w:t>
            </w:r>
          </w:p>
          <w:p w14:paraId="4F58A885">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b/>
                <w:bCs/>
                <w:color w:val="auto"/>
                <w:sz w:val="24"/>
                <w:szCs w:val="24"/>
                <w:highlight w:val="none"/>
                <w:lang w:val="en-US" w:eastAsia="zh-CN"/>
              </w:rPr>
            </w:pPr>
            <w:r>
              <w:rPr>
                <w:rFonts w:hint="eastAsia" w:ascii="宋体" w:hAnsi="宋体" w:cs="宋体"/>
                <w:color w:val="auto"/>
                <w:szCs w:val="21"/>
                <w:highlight w:val="none"/>
              </w:rPr>
              <w:t>□</w:t>
            </w:r>
            <w:r>
              <w:rPr>
                <w:rFonts w:hint="eastAsia" w:ascii="仿宋_GB2312" w:hAnsi="仿宋_GB2312" w:eastAsia="仿宋_GB2312" w:cs="仿宋_GB2312"/>
                <w:b w:val="0"/>
                <w:bCs w:val="0"/>
                <w:color w:val="auto"/>
                <w:sz w:val="24"/>
                <w:szCs w:val="24"/>
                <w:highlight w:val="none"/>
                <w:lang w:val="en-US" w:eastAsia="zh-CN"/>
              </w:rPr>
              <w:t>重大变动重新报批项目</w:t>
            </w:r>
          </w:p>
        </w:tc>
      </w:tr>
      <w:tr w14:paraId="421532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7" w:type="dxa"/>
            <w:vAlign w:val="center"/>
          </w:tcPr>
          <w:p w14:paraId="541B91D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b/>
                <w:bCs/>
                <w:color w:val="auto"/>
                <w:sz w:val="24"/>
                <w:szCs w:val="24"/>
                <w:highlight w:val="none"/>
                <w:lang w:val="en-US" w:eastAsia="zh-CN"/>
              </w:rPr>
            </w:pPr>
            <w:r>
              <w:rPr>
                <w:rFonts w:hint="eastAsia"/>
                <w:b/>
                <w:bCs/>
                <w:color w:val="auto"/>
                <w:sz w:val="24"/>
                <w:szCs w:val="24"/>
                <w:highlight w:val="none"/>
                <w:lang w:val="en-US" w:eastAsia="zh-CN"/>
              </w:rPr>
              <w:t>项目审批（核准/备案）部门（选填）</w:t>
            </w:r>
          </w:p>
        </w:tc>
        <w:tc>
          <w:tcPr>
            <w:tcW w:w="2638" w:type="dxa"/>
            <w:vAlign w:val="center"/>
          </w:tcPr>
          <w:p w14:paraId="7C88E44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b/>
                <w:bCs/>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中卫市沙坡头区发展和改革局</w:t>
            </w:r>
          </w:p>
        </w:tc>
        <w:tc>
          <w:tcPr>
            <w:tcW w:w="1559" w:type="dxa"/>
            <w:vAlign w:val="center"/>
          </w:tcPr>
          <w:p w14:paraId="2799ACB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b/>
                <w:bCs/>
                <w:color w:val="auto"/>
                <w:sz w:val="24"/>
                <w:szCs w:val="24"/>
                <w:highlight w:val="none"/>
                <w:lang w:val="en-US" w:eastAsia="zh-CN"/>
              </w:rPr>
            </w:pPr>
            <w:r>
              <w:rPr>
                <w:rFonts w:hint="eastAsia"/>
                <w:b/>
                <w:bCs/>
                <w:color w:val="auto"/>
                <w:sz w:val="24"/>
                <w:szCs w:val="24"/>
                <w:highlight w:val="none"/>
                <w:lang w:val="en-US" w:eastAsia="zh-CN"/>
              </w:rPr>
              <w:t>项目审批（核准/备案）文号（选填）</w:t>
            </w:r>
          </w:p>
        </w:tc>
        <w:tc>
          <w:tcPr>
            <w:tcW w:w="3890" w:type="dxa"/>
            <w:vAlign w:val="center"/>
          </w:tcPr>
          <w:p w14:paraId="0E6DD4C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b/>
                <w:bCs/>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无</w:t>
            </w:r>
          </w:p>
        </w:tc>
      </w:tr>
      <w:tr w14:paraId="70EE25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7" w:type="dxa"/>
            <w:vAlign w:val="center"/>
          </w:tcPr>
          <w:p w14:paraId="0046596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b/>
                <w:bCs/>
                <w:color w:val="auto"/>
                <w:sz w:val="24"/>
                <w:szCs w:val="24"/>
                <w:highlight w:val="none"/>
                <w:lang w:val="en-US" w:eastAsia="zh-CN"/>
              </w:rPr>
            </w:pPr>
            <w:r>
              <w:rPr>
                <w:rFonts w:hint="eastAsia"/>
                <w:b/>
                <w:bCs/>
                <w:color w:val="auto"/>
                <w:sz w:val="24"/>
                <w:szCs w:val="24"/>
                <w:highlight w:val="none"/>
                <w:lang w:val="en-US" w:eastAsia="zh-CN"/>
              </w:rPr>
              <w:t>总投资（万元）</w:t>
            </w:r>
          </w:p>
        </w:tc>
        <w:tc>
          <w:tcPr>
            <w:tcW w:w="2638" w:type="dxa"/>
            <w:vAlign w:val="center"/>
          </w:tcPr>
          <w:p w14:paraId="6240E3D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Style w:val="53"/>
                <w:rFonts w:hint="default"/>
                <w:color w:val="auto"/>
                <w:highlight w:val="yellow"/>
                <w:lang w:val="en-US" w:eastAsia="zh-CN"/>
              </w:rPr>
            </w:pPr>
            <w:r>
              <w:rPr>
                <w:rStyle w:val="53"/>
                <w:rFonts w:hint="default"/>
                <w:color w:val="auto"/>
                <w:highlight w:val="none"/>
                <w:lang w:val="en-US" w:eastAsia="zh-CN"/>
              </w:rPr>
              <w:t>13996.04</w:t>
            </w:r>
          </w:p>
        </w:tc>
        <w:tc>
          <w:tcPr>
            <w:tcW w:w="1559" w:type="dxa"/>
            <w:vAlign w:val="center"/>
          </w:tcPr>
          <w:p w14:paraId="6855F17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b/>
                <w:bCs/>
                <w:color w:val="auto"/>
                <w:sz w:val="24"/>
                <w:szCs w:val="24"/>
                <w:highlight w:val="none"/>
                <w:lang w:val="en-US" w:eastAsia="zh-CN"/>
              </w:rPr>
            </w:pPr>
            <w:r>
              <w:rPr>
                <w:rFonts w:hint="eastAsia"/>
                <w:b/>
                <w:bCs/>
                <w:color w:val="auto"/>
                <w:sz w:val="24"/>
                <w:szCs w:val="24"/>
                <w:highlight w:val="none"/>
                <w:lang w:val="en-US" w:eastAsia="zh-CN"/>
              </w:rPr>
              <w:t>环保投资</w:t>
            </w:r>
          </w:p>
          <w:p w14:paraId="0203921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b/>
                <w:bCs/>
                <w:color w:val="auto"/>
                <w:sz w:val="24"/>
                <w:szCs w:val="24"/>
                <w:highlight w:val="none"/>
                <w:lang w:val="en-US" w:eastAsia="zh-CN"/>
              </w:rPr>
            </w:pPr>
            <w:r>
              <w:rPr>
                <w:rFonts w:hint="eastAsia"/>
                <w:b/>
                <w:bCs/>
                <w:color w:val="auto"/>
                <w:sz w:val="24"/>
                <w:szCs w:val="24"/>
                <w:highlight w:val="none"/>
                <w:lang w:val="en-US" w:eastAsia="zh-CN"/>
              </w:rPr>
              <w:t>（万元）</w:t>
            </w:r>
          </w:p>
        </w:tc>
        <w:tc>
          <w:tcPr>
            <w:tcW w:w="3890" w:type="dxa"/>
            <w:vAlign w:val="center"/>
          </w:tcPr>
          <w:p w14:paraId="2C21943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b/>
                <w:bCs/>
                <w:color w:val="auto"/>
                <w:sz w:val="24"/>
                <w:szCs w:val="24"/>
                <w:highlight w:val="none"/>
                <w:lang w:val="en-US" w:eastAsia="zh-CN"/>
              </w:rPr>
            </w:pPr>
            <w:r>
              <w:rPr>
                <w:rFonts w:hint="eastAsia"/>
                <w:color w:val="auto"/>
                <w:highlight w:val="none"/>
                <w:lang w:val="en-US" w:eastAsia="zh-CN"/>
              </w:rPr>
              <w:t>168</w:t>
            </w:r>
          </w:p>
        </w:tc>
      </w:tr>
      <w:tr w14:paraId="51E1D9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7" w:type="dxa"/>
            <w:vAlign w:val="center"/>
          </w:tcPr>
          <w:p w14:paraId="3A7722A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b/>
                <w:bCs/>
                <w:color w:val="auto"/>
                <w:sz w:val="24"/>
                <w:szCs w:val="24"/>
                <w:highlight w:val="none"/>
                <w:lang w:val="en-US" w:eastAsia="zh-CN"/>
              </w:rPr>
            </w:pPr>
            <w:r>
              <w:rPr>
                <w:rFonts w:hint="eastAsia"/>
                <w:b/>
                <w:bCs/>
                <w:color w:val="auto"/>
                <w:sz w:val="24"/>
                <w:szCs w:val="24"/>
                <w:highlight w:val="none"/>
                <w:lang w:val="en-US" w:eastAsia="zh-CN"/>
              </w:rPr>
              <w:t>环保投资占比（%）</w:t>
            </w:r>
          </w:p>
        </w:tc>
        <w:tc>
          <w:tcPr>
            <w:tcW w:w="2638" w:type="dxa"/>
            <w:vAlign w:val="center"/>
          </w:tcPr>
          <w:p w14:paraId="33034EE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Style w:val="53"/>
                <w:rFonts w:hint="default"/>
                <w:color w:val="auto"/>
                <w:highlight w:val="yellow"/>
                <w:lang w:val="en-US" w:eastAsia="zh-CN"/>
              </w:rPr>
            </w:pPr>
            <w:r>
              <w:rPr>
                <w:rStyle w:val="53"/>
                <w:rFonts w:hint="eastAsia"/>
                <w:color w:val="auto"/>
                <w:highlight w:val="none"/>
                <w:lang w:val="en-US" w:eastAsia="zh-CN"/>
              </w:rPr>
              <w:t>1.2</w:t>
            </w:r>
          </w:p>
        </w:tc>
        <w:tc>
          <w:tcPr>
            <w:tcW w:w="1559" w:type="dxa"/>
            <w:vAlign w:val="center"/>
          </w:tcPr>
          <w:p w14:paraId="13468EE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b/>
                <w:bCs/>
                <w:color w:val="auto"/>
                <w:sz w:val="24"/>
                <w:szCs w:val="24"/>
                <w:highlight w:val="none"/>
                <w:lang w:val="en-US" w:eastAsia="zh-CN"/>
              </w:rPr>
            </w:pPr>
            <w:r>
              <w:rPr>
                <w:rFonts w:hint="eastAsia"/>
                <w:b/>
                <w:bCs/>
                <w:color w:val="auto"/>
                <w:sz w:val="24"/>
                <w:szCs w:val="24"/>
                <w:highlight w:val="none"/>
                <w:lang w:val="en-US" w:eastAsia="zh-CN"/>
              </w:rPr>
              <w:t>施工工期</w:t>
            </w:r>
          </w:p>
        </w:tc>
        <w:tc>
          <w:tcPr>
            <w:tcW w:w="3890" w:type="dxa"/>
            <w:vAlign w:val="center"/>
          </w:tcPr>
          <w:p w14:paraId="01ABE2B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val="0"/>
                <w:bCs w:val="0"/>
                <w:color w:val="auto"/>
                <w:sz w:val="24"/>
                <w:szCs w:val="24"/>
                <w:highlight w:val="none"/>
                <w:lang w:val="en-US" w:eastAsia="zh-CN"/>
              </w:rPr>
            </w:pPr>
            <w:r>
              <w:rPr>
                <w:rFonts w:hint="eastAsia" w:eastAsia="仿宋_GB2312" w:cs="Times New Roman"/>
                <w:b w:val="0"/>
                <w:bCs w:val="0"/>
                <w:color w:val="auto"/>
                <w:sz w:val="24"/>
                <w:szCs w:val="24"/>
                <w:highlight w:val="none"/>
                <w:lang w:val="en-US" w:eastAsia="zh-CN"/>
              </w:rPr>
              <w:t>12个月</w:t>
            </w:r>
          </w:p>
        </w:tc>
      </w:tr>
      <w:tr w14:paraId="678E74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7" w:type="dxa"/>
            <w:vAlign w:val="center"/>
          </w:tcPr>
          <w:p w14:paraId="2D598B0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b/>
                <w:bCs/>
                <w:color w:val="auto"/>
                <w:sz w:val="24"/>
                <w:szCs w:val="24"/>
                <w:highlight w:val="none"/>
                <w:lang w:val="en-US" w:eastAsia="zh-CN"/>
              </w:rPr>
            </w:pPr>
            <w:r>
              <w:rPr>
                <w:rFonts w:hint="eastAsia"/>
                <w:b/>
                <w:bCs/>
                <w:color w:val="auto"/>
                <w:sz w:val="24"/>
                <w:szCs w:val="24"/>
                <w:highlight w:val="none"/>
                <w:lang w:val="en-US" w:eastAsia="zh-CN"/>
              </w:rPr>
              <w:t>是否开工建设</w:t>
            </w:r>
          </w:p>
        </w:tc>
        <w:tc>
          <w:tcPr>
            <w:tcW w:w="2638" w:type="dxa"/>
            <w:vAlign w:val="center"/>
          </w:tcPr>
          <w:p w14:paraId="081B977E">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b w:val="0"/>
                <w:bCs w:val="0"/>
                <w:color w:val="auto"/>
                <w:sz w:val="24"/>
                <w:szCs w:val="24"/>
                <w:highlight w:val="none"/>
                <w:lang w:val="en-US" w:eastAsia="zh-CN"/>
              </w:rPr>
            </w:pPr>
            <w:r>
              <w:rPr>
                <w:rFonts w:hint="eastAsia" w:ascii="宋体" w:hAnsi="宋体" w:cs="宋体"/>
                <w:color w:val="auto"/>
                <w:szCs w:val="21"/>
                <w:highlight w:val="none"/>
                <w:lang w:eastAsia="zh-CN"/>
              </w:rPr>
              <w:t>☑</w:t>
            </w:r>
            <w:r>
              <w:rPr>
                <w:rFonts w:hint="eastAsia" w:ascii="仿宋_GB2312" w:hAnsi="仿宋_GB2312" w:eastAsia="仿宋_GB2312" w:cs="仿宋_GB2312"/>
                <w:b w:val="0"/>
                <w:bCs w:val="0"/>
                <w:color w:val="auto"/>
                <w:sz w:val="24"/>
                <w:szCs w:val="24"/>
                <w:highlight w:val="none"/>
                <w:lang w:val="en-US" w:eastAsia="zh-CN"/>
              </w:rPr>
              <w:t>否</w:t>
            </w:r>
          </w:p>
          <w:p w14:paraId="7983F4CF">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b/>
                <w:bCs/>
                <w:color w:val="auto"/>
                <w:sz w:val="24"/>
                <w:szCs w:val="24"/>
                <w:highlight w:val="none"/>
                <w:lang w:val="en-US" w:eastAsia="zh-CN"/>
              </w:rPr>
            </w:pPr>
            <w:r>
              <w:rPr>
                <w:rFonts w:hint="eastAsia" w:ascii="宋体" w:hAnsi="宋体" w:cs="宋体"/>
                <w:color w:val="auto"/>
                <w:szCs w:val="21"/>
                <w:highlight w:val="none"/>
                <w:lang w:eastAsia="zh-CN"/>
              </w:rPr>
              <w:t>□</w:t>
            </w:r>
            <w:r>
              <w:rPr>
                <w:rFonts w:hint="eastAsia" w:ascii="仿宋_GB2312" w:hAnsi="仿宋_GB2312" w:eastAsia="仿宋_GB2312" w:cs="仿宋_GB2312"/>
                <w:b w:val="0"/>
                <w:bCs w:val="0"/>
                <w:color w:val="auto"/>
                <w:sz w:val="24"/>
                <w:szCs w:val="24"/>
                <w:highlight w:val="none"/>
                <w:lang w:val="en-US" w:eastAsia="zh-CN"/>
              </w:rPr>
              <w:t>是：</w:t>
            </w:r>
            <w:r>
              <w:rPr>
                <w:rFonts w:hint="eastAsia" w:ascii="仿宋_GB2312" w:hAnsi="仿宋_GB2312" w:eastAsia="仿宋_GB2312" w:cs="仿宋_GB2312"/>
                <w:b w:val="0"/>
                <w:bCs w:val="0"/>
                <w:color w:val="auto"/>
                <w:sz w:val="24"/>
                <w:szCs w:val="24"/>
                <w:highlight w:val="none"/>
                <w:u w:val="single"/>
                <w:lang w:val="en-US" w:eastAsia="zh-CN"/>
              </w:rPr>
              <w:t xml:space="preserve">            </w:t>
            </w:r>
          </w:p>
        </w:tc>
        <w:tc>
          <w:tcPr>
            <w:tcW w:w="1559" w:type="dxa"/>
            <w:vAlign w:val="center"/>
          </w:tcPr>
          <w:p w14:paraId="58A4C20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b/>
                <w:bCs/>
                <w:color w:val="auto"/>
                <w:sz w:val="24"/>
                <w:szCs w:val="24"/>
                <w:highlight w:val="none"/>
                <w:lang w:val="en-US" w:eastAsia="zh-CN"/>
              </w:rPr>
            </w:pPr>
            <w:r>
              <w:rPr>
                <w:rFonts w:hint="eastAsia"/>
                <w:b/>
                <w:bCs/>
                <w:color w:val="auto"/>
                <w:sz w:val="24"/>
                <w:szCs w:val="24"/>
                <w:highlight w:val="none"/>
                <w:lang w:val="en-US" w:eastAsia="zh-CN"/>
              </w:rPr>
              <w:t>用地（用海）面积（m</w:t>
            </w:r>
            <w:r>
              <w:rPr>
                <w:rFonts w:hint="eastAsia"/>
                <w:b/>
                <w:bCs/>
                <w:color w:val="auto"/>
                <w:sz w:val="24"/>
                <w:szCs w:val="24"/>
                <w:highlight w:val="none"/>
                <w:vertAlign w:val="superscript"/>
                <w:lang w:val="en-US" w:eastAsia="zh-CN"/>
              </w:rPr>
              <w:t>2</w:t>
            </w:r>
            <w:r>
              <w:rPr>
                <w:rFonts w:hint="eastAsia"/>
                <w:b/>
                <w:bCs/>
                <w:color w:val="auto"/>
                <w:sz w:val="24"/>
                <w:szCs w:val="24"/>
                <w:highlight w:val="none"/>
                <w:lang w:val="en-US" w:eastAsia="zh-CN"/>
              </w:rPr>
              <w:t>）</w:t>
            </w:r>
          </w:p>
        </w:tc>
        <w:tc>
          <w:tcPr>
            <w:tcW w:w="3890" w:type="dxa"/>
            <w:vAlign w:val="center"/>
          </w:tcPr>
          <w:p w14:paraId="652E42C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val="0"/>
                <w:bCs w:val="0"/>
                <w:color w:val="auto"/>
                <w:sz w:val="24"/>
                <w:szCs w:val="24"/>
                <w:highlight w:val="none"/>
                <w:lang w:val="en-US" w:eastAsia="zh-CN"/>
              </w:rPr>
            </w:pPr>
            <w:r>
              <w:rPr>
                <w:rFonts w:hint="default" w:ascii="Times New Roman" w:hAnsi="Times New Roman" w:eastAsia="仿宋_GB2312" w:cs="Times New Roman"/>
                <w:b w:val="0"/>
                <w:bCs w:val="0"/>
                <w:color w:val="auto"/>
                <w:sz w:val="24"/>
                <w:szCs w:val="24"/>
                <w:highlight w:val="none"/>
                <w:lang w:val="en-US" w:eastAsia="zh-CN"/>
              </w:rPr>
              <w:t>53333.33</w:t>
            </w:r>
          </w:p>
        </w:tc>
      </w:tr>
      <w:tr w14:paraId="28F65C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267" w:type="dxa"/>
            <w:vAlign w:val="center"/>
          </w:tcPr>
          <w:p w14:paraId="4E6BD46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b/>
                <w:bCs/>
                <w:color w:val="auto"/>
                <w:sz w:val="24"/>
                <w:szCs w:val="24"/>
                <w:highlight w:val="none"/>
                <w:lang w:val="en-US" w:eastAsia="zh-CN"/>
              </w:rPr>
            </w:pPr>
            <w:r>
              <w:rPr>
                <w:rFonts w:hint="eastAsia"/>
                <w:b/>
                <w:bCs/>
                <w:color w:val="auto"/>
                <w:sz w:val="24"/>
                <w:szCs w:val="24"/>
                <w:highlight w:val="none"/>
                <w:lang w:val="en-US" w:eastAsia="zh-CN"/>
              </w:rPr>
              <w:t>专项评价设置情况</w:t>
            </w:r>
          </w:p>
        </w:tc>
        <w:tc>
          <w:tcPr>
            <w:tcW w:w="8087" w:type="dxa"/>
            <w:gridSpan w:val="3"/>
            <w:vAlign w:val="center"/>
          </w:tcPr>
          <w:p w14:paraId="288AE82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imes New Roman" w:hAnsi="Times New Roman" w:eastAsia="仿宋_GB2312" w:cs="Times New Roman"/>
                <w:b w:val="0"/>
                <w:bCs w:val="0"/>
                <w:color w:val="auto"/>
                <w:sz w:val="24"/>
                <w:szCs w:val="24"/>
                <w:highlight w:val="none"/>
                <w:lang w:val="en-US" w:eastAsia="zh-CN"/>
              </w:rPr>
            </w:pPr>
            <w:r>
              <w:rPr>
                <w:rFonts w:hint="default" w:ascii="Times New Roman" w:hAnsi="Times New Roman" w:eastAsia="仿宋_GB2312" w:cs="Times New Roman"/>
                <w:b w:val="0"/>
                <w:bCs w:val="0"/>
                <w:color w:val="auto"/>
                <w:sz w:val="24"/>
                <w:szCs w:val="24"/>
                <w:highlight w:val="none"/>
                <w:lang w:val="en-US" w:eastAsia="zh-CN"/>
              </w:rPr>
              <w:t>根据《建设项目环境影响报告表编制技术指南（污染影响类）》（试行）中“排放废气含有毒有害污染物、二噁英、苯并[a]芘、氰化物、氯气且厂界外500米范围内有环境空气保护目标的建设项目”</w:t>
            </w:r>
            <w:r>
              <w:rPr>
                <w:rFonts w:hint="eastAsia" w:ascii="Times New Roman" w:hAnsi="Times New Roman" w:eastAsia="仿宋_GB2312" w:cs="Times New Roman"/>
                <w:b w:val="0"/>
                <w:bCs w:val="0"/>
                <w:color w:val="auto"/>
                <w:sz w:val="24"/>
                <w:szCs w:val="24"/>
                <w:highlight w:val="none"/>
                <w:lang w:val="en-US" w:eastAsia="zh-CN"/>
              </w:rPr>
              <w:t>。</w:t>
            </w:r>
          </w:p>
          <w:p w14:paraId="2242078B">
            <w:pPr>
              <w:pStyle w:val="2"/>
              <w:keepNext w:val="0"/>
              <w:keepLines w:val="0"/>
              <w:pageBreakBefore w:val="0"/>
              <w:widowControl w:val="0"/>
              <w:kinsoku/>
              <w:wordWrap/>
              <w:overflowPunct/>
              <w:topLinePunct w:val="0"/>
              <w:autoSpaceDE/>
              <w:autoSpaceDN/>
              <w:bidi w:val="0"/>
              <w:snapToGrid w:val="0"/>
              <w:spacing w:line="360" w:lineRule="auto"/>
              <w:ind w:firstLine="480" w:firstLineChars="200"/>
              <w:jc w:val="left"/>
              <w:textAlignment w:val="auto"/>
              <w:rPr>
                <w:rFonts w:hint="default" w:ascii="Times New Roman" w:hAnsi="Times New Roman" w:eastAsia="仿宋_GB2312" w:cs="Times New Roman"/>
                <w:b w:val="0"/>
                <w:bCs w:val="0"/>
                <w:color w:val="auto"/>
                <w:kern w:val="2"/>
                <w:sz w:val="24"/>
                <w:szCs w:val="24"/>
                <w:highlight w:val="none"/>
                <w:lang w:val="en-US" w:eastAsia="zh-CN" w:bidi="ar-SA"/>
              </w:rPr>
            </w:pPr>
            <w:r>
              <w:rPr>
                <w:rFonts w:hint="default" w:ascii="Times New Roman" w:hAnsi="Times New Roman" w:eastAsia="仿宋_GB2312" w:cs="Times New Roman"/>
                <w:b w:val="0"/>
                <w:bCs w:val="0"/>
                <w:color w:val="auto"/>
                <w:kern w:val="2"/>
                <w:sz w:val="24"/>
                <w:szCs w:val="24"/>
                <w:highlight w:val="none"/>
                <w:lang w:val="en-US" w:eastAsia="zh-CN" w:bidi="ar-SA"/>
              </w:rPr>
              <w:t>本项目建设完成后，运营期产生的大气污染物</w:t>
            </w:r>
            <w:r>
              <w:rPr>
                <w:rFonts w:hint="eastAsia" w:eastAsia="仿宋_GB2312" w:cs="Times New Roman"/>
                <w:b w:val="0"/>
                <w:bCs w:val="0"/>
                <w:color w:val="auto"/>
                <w:kern w:val="2"/>
                <w:sz w:val="24"/>
                <w:szCs w:val="24"/>
                <w:highlight w:val="none"/>
                <w:lang w:val="en-US" w:eastAsia="zh-CN" w:bidi="ar-SA"/>
              </w:rPr>
              <w:t>为</w:t>
            </w:r>
            <w:r>
              <w:rPr>
                <w:rFonts w:hint="default" w:ascii="Times New Roman" w:hAnsi="Times New Roman" w:eastAsia="仿宋_GB2312" w:cs="Times New Roman"/>
                <w:b w:val="0"/>
                <w:bCs w:val="0"/>
                <w:color w:val="auto"/>
                <w:kern w:val="2"/>
                <w:sz w:val="24"/>
                <w:szCs w:val="24"/>
                <w:highlight w:val="none"/>
                <w:lang w:val="en-US" w:eastAsia="zh-CN" w:bidi="ar-SA"/>
              </w:rPr>
              <w:t>颗粒物、NOx、沥青烟、苯并[a]芘。根据现场调查，厂界外50m范围内无声环境保护目标；项目厂界</w:t>
            </w:r>
            <w:r>
              <w:rPr>
                <w:rFonts w:hint="eastAsia" w:eastAsia="仿宋_GB2312" w:cs="Times New Roman"/>
                <w:b w:val="0"/>
                <w:bCs w:val="0"/>
                <w:color w:val="auto"/>
                <w:kern w:val="2"/>
                <w:sz w:val="24"/>
                <w:szCs w:val="24"/>
                <w:highlight w:val="none"/>
                <w:lang w:val="en-US" w:eastAsia="zh-CN" w:bidi="ar-SA"/>
              </w:rPr>
              <w:t>距沙坡头国家级自然保护区试验区边界920m</w:t>
            </w:r>
            <w:r>
              <w:rPr>
                <w:rFonts w:hint="default" w:ascii="Times New Roman" w:hAnsi="Times New Roman" w:eastAsia="仿宋_GB2312" w:cs="Times New Roman"/>
                <w:b w:val="0"/>
                <w:bCs w:val="0"/>
                <w:color w:val="auto"/>
                <w:kern w:val="2"/>
                <w:sz w:val="24"/>
                <w:szCs w:val="24"/>
                <w:highlight w:val="none"/>
                <w:lang w:val="en-US" w:eastAsia="zh-CN" w:bidi="ar-SA"/>
              </w:rPr>
              <w:t>；厂界外500m范围内无地下水集中式饮用水水源和热水、矿泉水、温泉等特殊地下水资源。</w:t>
            </w:r>
          </w:p>
          <w:p w14:paraId="0C0CBCB5">
            <w:pPr>
              <w:keepNext w:val="0"/>
              <w:keepLines w:val="0"/>
              <w:pageBreakBefore w:val="0"/>
              <w:widowControl w:val="0"/>
              <w:kinsoku/>
              <w:wordWrap/>
              <w:overflowPunct/>
              <w:topLinePunct w:val="0"/>
              <w:autoSpaceDE/>
              <w:autoSpaceDN/>
              <w:bidi w:val="0"/>
              <w:ind w:firstLine="480" w:firstLineChars="200"/>
              <w:jc w:val="left"/>
              <w:textAlignment w:val="auto"/>
              <w:rPr>
                <w:rFonts w:hint="default"/>
                <w:color w:val="auto"/>
                <w:lang w:val="en-US" w:eastAsia="zh-CN"/>
              </w:rPr>
            </w:pPr>
            <w:r>
              <w:rPr>
                <w:rFonts w:hint="default" w:ascii="Times New Roman" w:hAnsi="Times New Roman" w:eastAsia="仿宋_GB2312" w:cs="Times New Roman"/>
                <w:b w:val="0"/>
                <w:bCs w:val="0"/>
                <w:color w:val="auto"/>
                <w:kern w:val="2"/>
                <w:sz w:val="24"/>
                <w:szCs w:val="24"/>
                <w:highlight w:val="none"/>
                <w:lang w:val="en-US" w:eastAsia="zh-CN" w:bidi="ar-SA"/>
              </w:rPr>
              <w:t>因此，本项目无需开展专项评价</w:t>
            </w:r>
            <w:r>
              <w:rPr>
                <w:rFonts w:hint="eastAsia" w:eastAsia="仿宋_GB2312" w:cs="Times New Roman"/>
                <w:b w:val="0"/>
                <w:bCs w:val="0"/>
                <w:color w:val="auto"/>
                <w:kern w:val="2"/>
                <w:sz w:val="24"/>
                <w:szCs w:val="24"/>
                <w:highlight w:val="none"/>
                <w:lang w:val="en-US" w:eastAsia="zh-CN" w:bidi="ar-SA"/>
              </w:rPr>
              <w:t>。</w:t>
            </w:r>
          </w:p>
        </w:tc>
      </w:tr>
      <w:tr w14:paraId="3776EB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1267" w:type="dxa"/>
            <w:vAlign w:val="center"/>
          </w:tcPr>
          <w:p w14:paraId="3B5D195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b/>
                <w:bCs/>
                <w:color w:val="auto"/>
                <w:sz w:val="24"/>
                <w:szCs w:val="24"/>
                <w:highlight w:val="yellow"/>
                <w:lang w:val="en-US" w:eastAsia="zh-CN"/>
              </w:rPr>
            </w:pPr>
            <w:r>
              <w:rPr>
                <w:rFonts w:hint="eastAsia"/>
                <w:b/>
                <w:bCs/>
                <w:color w:val="auto"/>
                <w:sz w:val="24"/>
                <w:szCs w:val="24"/>
                <w:highlight w:val="none"/>
                <w:lang w:val="en-US" w:eastAsia="zh-CN"/>
              </w:rPr>
              <w:t>规划情况</w:t>
            </w:r>
          </w:p>
        </w:tc>
        <w:tc>
          <w:tcPr>
            <w:tcW w:w="8087" w:type="dxa"/>
            <w:gridSpan w:val="3"/>
            <w:vAlign w:val="center"/>
          </w:tcPr>
          <w:p w14:paraId="6E2A089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无</w:t>
            </w:r>
          </w:p>
        </w:tc>
      </w:tr>
      <w:tr w14:paraId="402A6D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1267" w:type="dxa"/>
            <w:vAlign w:val="center"/>
          </w:tcPr>
          <w:p w14:paraId="6EE07D4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b/>
                <w:bCs/>
                <w:color w:val="auto"/>
                <w:sz w:val="24"/>
                <w:szCs w:val="24"/>
                <w:highlight w:val="none"/>
                <w:lang w:val="en-US" w:eastAsia="zh-CN"/>
              </w:rPr>
            </w:pPr>
            <w:r>
              <w:rPr>
                <w:rFonts w:hint="eastAsia"/>
                <w:b/>
                <w:bCs/>
                <w:color w:val="auto"/>
                <w:sz w:val="24"/>
                <w:szCs w:val="24"/>
                <w:highlight w:val="none"/>
                <w:lang w:val="en-US" w:eastAsia="zh-CN"/>
              </w:rPr>
              <w:t>规划环境影响评价情况</w:t>
            </w:r>
          </w:p>
        </w:tc>
        <w:tc>
          <w:tcPr>
            <w:tcW w:w="8087" w:type="dxa"/>
            <w:gridSpan w:val="3"/>
            <w:vAlign w:val="center"/>
          </w:tcPr>
          <w:p w14:paraId="4175231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无</w:t>
            </w:r>
          </w:p>
        </w:tc>
      </w:tr>
      <w:tr w14:paraId="006A93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267" w:type="dxa"/>
            <w:vAlign w:val="center"/>
          </w:tcPr>
          <w:p w14:paraId="64BA321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b/>
                <w:bCs/>
                <w:color w:val="auto"/>
                <w:sz w:val="24"/>
                <w:szCs w:val="24"/>
                <w:highlight w:val="none"/>
                <w:lang w:val="en-US" w:eastAsia="zh-CN"/>
              </w:rPr>
            </w:pPr>
            <w:r>
              <w:rPr>
                <w:rFonts w:hint="eastAsia"/>
                <w:b/>
                <w:bCs/>
                <w:color w:val="auto"/>
                <w:sz w:val="24"/>
                <w:szCs w:val="24"/>
                <w:highlight w:val="none"/>
                <w:lang w:val="en-US" w:eastAsia="zh-CN"/>
              </w:rPr>
              <w:t>规划及规划环境影响评价符合性分析</w:t>
            </w:r>
          </w:p>
        </w:tc>
        <w:tc>
          <w:tcPr>
            <w:tcW w:w="8087" w:type="dxa"/>
            <w:gridSpan w:val="3"/>
            <w:vAlign w:val="center"/>
          </w:tcPr>
          <w:p w14:paraId="566901E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无</w:t>
            </w:r>
          </w:p>
        </w:tc>
      </w:tr>
      <w:tr w14:paraId="4B7179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768" w:hRule="atLeast"/>
          <w:jc w:val="center"/>
        </w:trPr>
        <w:tc>
          <w:tcPr>
            <w:tcW w:w="1267" w:type="dxa"/>
            <w:vAlign w:val="center"/>
          </w:tcPr>
          <w:p w14:paraId="4A350AE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b/>
                <w:bCs/>
                <w:color w:val="auto"/>
                <w:sz w:val="24"/>
                <w:szCs w:val="24"/>
                <w:highlight w:val="none"/>
                <w:lang w:val="en-US" w:eastAsia="zh-CN"/>
              </w:rPr>
            </w:pPr>
            <w:r>
              <w:rPr>
                <w:rFonts w:hint="eastAsia"/>
                <w:b/>
                <w:bCs/>
                <w:color w:val="auto"/>
                <w:sz w:val="24"/>
                <w:szCs w:val="24"/>
                <w:highlight w:val="none"/>
                <w:lang w:val="en-US" w:eastAsia="zh-CN"/>
              </w:rPr>
              <w:t>其他符合性分析</w:t>
            </w:r>
          </w:p>
        </w:tc>
        <w:tc>
          <w:tcPr>
            <w:tcW w:w="8087" w:type="dxa"/>
            <w:gridSpan w:val="3"/>
            <w:vAlign w:val="center"/>
          </w:tcPr>
          <w:p w14:paraId="492627C0">
            <w:pPr>
              <w:pStyle w:val="46"/>
              <w:keepNext w:val="0"/>
              <w:keepLines w:val="0"/>
              <w:pageBreakBefore w:val="0"/>
              <w:widowControl w:val="0"/>
              <w:kinsoku/>
              <w:wordWrap/>
              <w:topLinePunct w:val="0"/>
              <w:bidi w:val="0"/>
              <w:adjustRightInd w:val="0"/>
              <w:snapToGrid w:val="0"/>
              <w:spacing w:line="360" w:lineRule="auto"/>
              <w:rPr>
                <w:rFonts w:hint="default" w:ascii="Times New Roman" w:hAnsi="Times New Roman" w:cs="Times New Roman"/>
                <w:color w:val="auto"/>
                <w:highlight w:val="none"/>
                <w:lang w:val="en-US" w:eastAsia="zh-CN"/>
              </w:rPr>
            </w:pPr>
            <w:r>
              <w:rPr>
                <w:rFonts w:hint="eastAsia" w:cs="Times New Roman"/>
                <w:color w:val="auto"/>
                <w:highlight w:val="none"/>
                <w:lang w:val="en-US" w:eastAsia="zh-CN"/>
              </w:rPr>
              <w:t>1.项目与</w:t>
            </w:r>
            <w:r>
              <w:rPr>
                <w:rFonts w:hint="default" w:ascii="Times New Roman" w:hAnsi="Times New Roman" w:cs="Times New Roman"/>
                <w:color w:val="auto"/>
                <w:highlight w:val="none"/>
                <w:lang w:val="en-US" w:eastAsia="zh-CN"/>
              </w:rPr>
              <w:t>“三线一单”符合性分析</w:t>
            </w:r>
          </w:p>
          <w:p w14:paraId="183D2206">
            <w:pPr>
              <w:pStyle w:val="47"/>
              <w:keepNext w:val="0"/>
              <w:keepLines w:val="0"/>
              <w:pageBreakBefore w:val="0"/>
              <w:widowControl w:val="0"/>
              <w:kinsoku/>
              <w:wordWrap/>
              <w:topLinePunct w:val="0"/>
              <w:bidi w:val="0"/>
              <w:adjustRightInd w:val="0"/>
              <w:snapToGrid w:val="0"/>
              <w:spacing w:line="360" w:lineRule="auto"/>
              <w:rPr>
                <w:rFonts w:hint="default" w:ascii="Times New Roman" w:hAnsi="Times New Roman" w:cs="Times New Roman"/>
                <w:b/>
                <w:bCs/>
                <w:color w:val="auto"/>
                <w:highlight w:val="none"/>
                <w:lang w:val="en-US" w:eastAsia="zh-CN"/>
              </w:rPr>
            </w:pPr>
            <w:r>
              <w:rPr>
                <w:rFonts w:hint="eastAsia" w:ascii="Times New Roman" w:hAnsi="Times New Roman" w:cs="Times New Roman"/>
                <w:b/>
                <w:bCs/>
                <w:color w:val="auto"/>
                <w:highlight w:val="none"/>
                <w:lang w:val="en-US" w:eastAsia="zh-CN"/>
              </w:rPr>
              <w:t>1与中卫市</w:t>
            </w:r>
            <w:r>
              <w:rPr>
                <w:rFonts w:hint="default" w:ascii="Times New Roman" w:hAnsi="Times New Roman" w:cs="Times New Roman"/>
                <w:b/>
                <w:bCs/>
                <w:color w:val="auto"/>
                <w:highlight w:val="none"/>
                <w:lang w:val="en-US" w:eastAsia="zh-CN"/>
              </w:rPr>
              <w:t>“三线一单”生态环境分区管控符合性分析</w:t>
            </w:r>
          </w:p>
          <w:p w14:paraId="3E8E2DDC">
            <w:pPr>
              <w:pStyle w:val="47"/>
              <w:keepNext w:val="0"/>
              <w:keepLines w:val="0"/>
              <w:pageBreakBefore w:val="0"/>
              <w:widowControl w:val="0"/>
              <w:kinsoku/>
              <w:wordWrap/>
              <w:topLinePunct w:val="0"/>
              <w:bidi w:val="0"/>
              <w:adjustRightInd w:val="0"/>
              <w:snapToGrid w:val="0"/>
              <w:spacing w:line="360" w:lineRule="auto"/>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bCs/>
                <w:color w:val="auto"/>
                <w:sz w:val="24"/>
                <w:szCs w:val="24"/>
              </w:rPr>
              <w:t>⑴</w:t>
            </w:r>
            <w:r>
              <w:rPr>
                <w:rFonts w:hint="default" w:ascii="Times New Roman" w:hAnsi="Times New Roman" w:cs="Times New Roman"/>
                <w:b/>
                <w:bCs/>
                <w:color w:val="auto"/>
                <w:highlight w:val="none"/>
                <w:lang w:eastAsia="zh-CN"/>
              </w:rPr>
              <w:t>生态保护红线及生态分区管控</w:t>
            </w:r>
            <w:r>
              <w:rPr>
                <w:rFonts w:hint="eastAsia" w:ascii="Times New Roman" w:hAnsi="Times New Roman" w:cs="Times New Roman"/>
                <w:b/>
                <w:bCs/>
                <w:color w:val="auto"/>
                <w:highlight w:val="none"/>
                <w:lang w:eastAsia="zh-CN"/>
              </w:rPr>
              <w:t>符合性</w:t>
            </w:r>
          </w:p>
          <w:p w14:paraId="68F6888B">
            <w:pPr>
              <w:pStyle w:val="38"/>
              <w:keepNext w:val="0"/>
              <w:keepLines w:val="0"/>
              <w:pageBreakBefore w:val="0"/>
              <w:widowControl w:val="0"/>
              <w:kinsoku/>
              <w:wordWrap/>
              <w:topLinePunct w:val="0"/>
              <w:bidi w:val="0"/>
              <w:adjustRightInd w:val="0"/>
              <w:snapToGrid w:val="0"/>
              <w:spacing w:line="360" w:lineRule="auto"/>
              <w:ind w:firstLine="480" w:firstLineChars="200"/>
              <w:jc w:val="both"/>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z w:val="24"/>
                <w:szCs w:val="24"/>
              </w:rPr>
              <w:t>项目与《中卫市生态环境分区管控动态更新成果》</w:t>
            </w:r>
            <w:r>
              <w:rPr>
                <w:rFonts w:hint="eastAsia" w:ascii="Times New Roman" w:eastAsia="仿宋_GB2312" w:cs="Times New Roman"/>
                <w:b w:val="0"/>
                <w:bCs w:val="0"/>
                <w:color w:val="auto"/>
                <w:sz w:val="24"/>
                <w:szCs w:val="24"/>
                <w:lang w:eastAsia="zh-CN"/>
              </w:rPr>
              <w:t>（</w:t>
            </w:r>
            <w:r>
              <w:rPr>
                <w:rFonts w:hint="default" w:ascii="Times New Roman" w:hAnsi="Times New Roman" w:eastAsia="仿宋_GB2312" w:cs="Times New Roman"/>
                <w:b w:val="0"/>
                <w:bCs w:val="0"/>
                <w:color w:val="auto"/>
                <w:sz w:val="24"/>
                <w:szCs w:val="24"/>
              </w:rPr>
              <w:t>卫政办发〔2024〕33号</w:t>
            </w:r>
            <w:r>
              <w:rPr>
                <w:rFonts w:hint="eastAsia" w:ascii="Times New Roman" w:eastAsia="仿宋_GB2312" w:cs="Times New Roman"/>
                <w:b w:val="0"/>
                <w:bCs w:val="0"/>
                <w:color w:val="auto"/>
                <w:sz w:val="24"/>
                <w:szCs w:val="24"/>
                <w:lang w:eastAsia="zh-CN"/>
              </w:rPr>
              <w:t>）</w:t>
            </w:r>
            <w:r>
              <w:rPr>
                <w:rFonts w:hint="default" w:ascii="Times New Roman" w:hAnsi="Times New Roman" w:eastAsia="仿宋_GB2312" w:cs="Times New Roman"/>
                <w:b w:val="0"/>
                <w:bCs w:val="0"/>
                <w:color w:val="auto"/>
                <w:sz w:val="24"/>
                <w:szCs w:val="24"/>
              </w:rPr>
              <w:t>的符合性分析判定如下：</w:t>
            </w:r>
          </w:p>
          <w:p w14:paraId="1F6EF34B">
            <w:pPr>
              <w:pStyle w:val="38"/>
              <w:keepNext w:val="0"/>
              <w:keepLines w:val="0"/>
              <w:pageBreakBefore w:val="0"/>
              <w:widowControl w:val="0"/>
              <w:kinsoku/>
              <w:wordWrap/>
              <w:topLinePunct w:val="0"/>
              <w:bidi w:val="0"/>
              <w:adjustRightInd w:val="0"/>
              <w:snapToGrid w:val="0"/>
              <w:spacing w:line="360" w:lineRule="auto"/>
              <w:ind w:firstLine="480" w:firstLineChars="200"/>
              <w:jc w:val="both"/>
              <w:textAlignment w:val="auto"/>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z w:val="24"/>
                <w:szCs w:val="24"/>
              </w:rPr>
              <w:t>本项目不在中卫市生态保护红线管控范围，</w:t>
            </w:r>
            <w:r>
              <w:rPr>
                <w:rFonts w:hint="eastAsia" w:ascii="Times New Roman" w:hAnsi="Times New Roman" w:eastAsia="仿宋_GB2312" w:cs="Times New Roman"/>
                <w:b w:val="0"/>
                <w:bCs w:val="0"/>
                <w:color w:val="auto"/>
                <w:sz w:val="24"/>
                <w:szCs w:val="24"/>
                <w:highlight w:val="none"/>
                <w:lang w:eastAsia="zh-CN"/>
              </w:rPr>
              <w:t>项目与中卫市生态保护红线关系具体详见</w:t>
            </w:r>
            <w:r>
              <w:rPr>
                <w:rFonts w:hint="eastAsia" w:ascii="Times New Roman" w:eastAsia="仿宋_GB2312" w:cs="Times New Roman"/>
                <w:b/>
                <w:bCs/>
                <w:color w:val="auto"/>
                <w:sz w:val="24"/>
                <w:szCs w:val="24"/>
                <w:highlight w:val="none"/>
                <w:lang w:val="en-US" w:eastAsia="zh-CN"/>
              </w:rPr>
              <w:t>附</w:t>
            </w:r>
            <w:r>
              <w:rPr>
                <w:rFonts w:hint="eastAsia" w:ascii="Times New Roman" w:hAnsi="Times New Roman" w:eastAsia="仿宋_GB2312" w:cs="Times New Roman"/>
                <w:b/>
                <w:bCs/>
                <w:color w:val="auto"/>
                <w:sz w:val="24"/>
                <w:szCs w:val="24"/>
                <w:highlight w:val="none"/>
                <w:lang w:eastAsia="zh-CN"/>
              </w:rPr>
              <w:t>图</w:t>
            </w:r>
            <w:r>
              <w:rPr>
                <w:rFonts w:hint="eastAsia" w:ascii="Times New Roman" w:eastAsia="仿宋_GB2312" w:cs="Times New Roman"/>
                <w:b/>
                <w:bCs/>
                <w:color w:val="auto"/>
                <w:sz w:val="24"/>
                <w:szCs w:val="24"/>
                <w:highlight w:val="none"/>
                <w:lang w:val="en-US" w:eastAsia="zh-CN"/>
              </w:rPr>
              <w:t>1-1</w:t>
            </w:r>
            <w:r>
              <w:rPr>
                <w:rFonts w:hint="eastAsia" w:ascii="Times New Roman" w:hAnsi="Times New Roman" w:eastAsia="仿宋_GB2312" w:cs="Times New Roman"/>
                <w:b w:val="0"/>
                <w:bCs w:val="0"/>
                <w:color w:val="auto"/>
                <w:sz w:val="24"/>
                <w:szCs w:val="24"/>
                <w:highlight w:val="none"/>
                <w:lang w:val="en-US" w:eastAsia="zh-CN"/>
              </w:rPr>
              <w:t>。</w:t>
            </w:r>
            <w:r>
              <w:rPr>
                <w:rFonts w:hint="eastAsia" w:ascii="Times New Roman" w:eastAsia="仿宋_GB2312" w:cs="Times New Roman"/>
                <w:b w:val="0"/>
                <w:bCs w:val="0"/>
                <w:color w:val="auto"/>
                <w:sz w:val="24"/>
                <w:szCs w:val="24"/>
                <w:highlight w:val="none"/>
                <w:lang w:val="en-US" w:eastAsia="zh-CN"/>
              </w:rPr>
              <w:t>本项目用地类型为工业用地</w:t>
            </w:r>
            <w:r>
              <w:rPr>
                <w:rFonts w:hint="eastAsia" w:ascii="Times New Roman" w:hAnsi="Times New Roman" w:eastAsia="仿宋_GB2312" w:cs="Times New Roman"/>
                <w:b w:val="0"/>
                <w:bCs w:val="0"/>
                <w:color w:val="auto"/>
                <w:sz w:val="24"/>
                <w:szCs w:val="24"/>
                <w:highlight w:val="none"/>
                <w:lang w:val="en-US" w:eastAsia="zh-CN"/>
              </w:rPr>
              <w:t>。项目建设符合国家和地方产业政策；项目废气、噪声达标排放，废水部分回用</w:t>
            </w:r>
            <w:r>
              <w:rPr>
                <w:rFonts w:hint="eastAsia" w:ascii="Times New Roman" w:eastAsia="仿宋_GB2312" w:cs="Times New Roman"/>
                <w:b w:val="0"/>
                <w:bCs w:val="0"/>
                <w:color w:val="auto"/>
                <w:sz w:val="24"/>
                <w:szCs w:val="24"/>
                <w:highlight w:val="none"/>
                <w:lang w:val="en-US" w:eastAsia="zh-CN"/>
              </w:rPr>
              <w:t>，</w:t>
            </w:r>
            <w:r>
              <w:rPr>
                <w:rFonts w:hint="eastAsia" w:ascii="Times New Roman" w:hAnsi="Times New Roman" w:eastAsia="仿宋_GB2312" w:cs="Times New Roman"/>
                <w:b w:val="0"/>
                <w:bCs w:val="0"/>
                <w:color w:val="auto"/>
                <w:sz w:val="24"/>
                <w:szCs w:val="24"/>
                <w:highlight w:val="none"/>
                <w:lang w:val="en-US" w:eastAsia="zh-CN"/>
              </w:rPr>
              <w:t>生活用水</w:t>
            </w:r>
            <w:r>
              <w:rPr>
                <w:rFonts w:hint="eastAsia" w:ascii="Times New Roman" w:eastAsia="仿宋_GB2312" w:cs="Times New Roman"/>
                <w:b w:val="0"/>
                <w:bCs w:val="0"/>
                <w:color w:val="auto"/>
                <w:sz w:val="24"/>
                <w:szCs w:val="24"/>
                <w:highlight w:val="none"/>
                <w:lang w:val="en-US" w:eastAsia="zh-CN"/>
              </w:rPr>
              <w:t>经化粪池</w:t>
            </w:r>
            <w:r>
              <w:rPr>
                <w:rFonts w:hint="eastAsia" w:ascii="Times New Roman" w:hAnsi="Times New Roman" w:eastAsia="仿宋_GB2312" w:cs="Times New Roman"/>
                <w:b w:val="0"/>
                <w:bCs w:val="0"/>
                <w:color w:val="auto"/>
                <w:sz w:val="24"/>
                <w:szCs w:val="24"/>
                <w:highlight w:val="none"/>
                <w:lang w:val="en-US" w:eastAsia="zh-CN"/>
              </w:rPr>
              <w:t>处理后运至污水处理厂进行处理，固体废物资源化利用。</w:t>
            </w:r>
            <w:r>
              <w:rPr>
                <w:rFonts w:hint="eastAsia" w:ascii="Times New Roman" w:eastAsia="仿宋_GB2312" w:cs="Times New Roman"/>
                <w:b w:val="0"/>
                <w:bCs w:val="0"/>
                <w:color w:val="auto"/>
                <w:sz w:val="24"/>
                <w:szCs w:val="24"/>
                <w:highlight w:val="none"/>
                <w:lang w:val="en-US" w:eastAsia="zh-CN"/>
              </w:rPr>
              <w:t>本项目位于宁夏回族自治区中卫市沙坡头区迎水桥镇，不在划定的生态保护红线范围内，</w:t>
            </w:r>
            <w:r>
              <w:rPr>
                <w:rFonts w:hint="default" w:ascii="Times New Roman" w:hAnsi="Times New Roman" w:eastAsia="仿宋_GB2312" w:cs="Times New Roman"/>
                <w:b w:val="0"/>
                <w:bCs w:val="0"/>
                <w:color w:val="auto"/>
                <w:sz w:val="24"/>
                <w:szCs w:val="24"/>
              </w:rPr>
              <w:t>因此项目符合</w:t>
            </w:r>
            <w:r>
              <w:rPr>
                <w:rFonts w:hint="eastAsia" w:ascii="Times New Roman" w:eastAsia="仿宋_GB2312" w:cs="Times New Roman"/>
                <w:b w:val="0"/>
                <w:bCs w:val="0"/>
                <w:color w:val="auto"/>
                <w:sz w:val="24"/>
                <w:szCs w:val="24"/>
                <w:lang w:val="en-US" w:eastAsia="zh-CN"/>
              </w:rPr>
              <w:t>中卫市生态保护红线及生态分区管控的要求</w:t>
            </w:r>
            <w:r>
              <w:rPr>
                <w:rFonts w:hint="default" w:ascii="Times New Roman" w:hAnsi="Times New Roman" w:eastAsia="仿宋_GB2312" w:cs="Times New Roman"/>
                <w:b w:val="0"/>
                <w:bCs w:val="0"/>
                <w:color w:val="auto"/>
                <w:sz w:val="24"/>
                <w:szCs w:val="24"/>
              </w:rPr>
              <w:t>。</w:t>
            </w:r>
          </w:p>
          <w:p w14:paraId="4C9D74DD">
            <w:pPr>
              <w:pStyle w:val="38"/>
              <w:keepNext w:val="0"/>
              <w:keepLines w:val="0"/>
              <w:pageBreakBefore w:val="0"/>
              <w:widowControl w:val="0"/>
              <w:kinsoku/>
              <w:wordWrap/>
              <w:topLinePunct w:val="0"/>
              <w:bidi w:val="0"/>
              <w:adjustRightInd w:val="0"/>
              <w:snapToGrid w:val="0"/>
              <w:spacing w:line="360" w:lineRule="auto"/>
              <w:ind w:firstLine="482" w:firstLineChars="200"/>
              <w:jc w:val="both"/>
              <w:textAlignment w:val="auto"/>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bCs/>
                <w:color w:val="auto"/>
                <w:highlight w:val="none"/>
                <w:lang w:val="en-US" w:eastAsia="zh-CN"/>
              </w:rPr>
              <w:fldChar w:fldCharType="begin"/>
            </w:r>
            <w:r>
              <w:rPr>
                <w:rFonts w:hint="default" w:ascii="Times New Roman" w:hAnsi="Times New Roman" w:eastAsia="仿宋_GB2312" w:cs="Times New Roman"/>
                <w:b/>
                <w:bCs/>
                <w:color w:val="auto"/>
                <w:highlight w:val="none"/>
                <w:lang w:val="en-US" w:eastAsia="zh-CN"/>
              </w:rPr>
              <w:instrText xml:space="preserve"> = 2 \* GB2 \* MERGEFORMAT </w:instrText>
            </w:r>
            <w:r>
              <w:rPr>
                <w:rFonts w:hint="default" w:ascii="Times New Roman" w:hAnsi="Times New Roman" w:eastAsia="仿宋_GB2312" w:cs="Times New Roman"/>
                <w:b/>
                <w:bCs/>
                <w:color w:val="auto"/>
                <w:highlight w:val="none"/>
                <w:lang w:val="en-US" w:eastAsia="zh-CN"/>
              </w:rPr>
              <w:fldChar w:fldCharType="separate"/>
            </w:r>
            <w:r>
              <w:rPr>
                <w:b/>
                <w:bCs/>
                <w:color w:val="auto"/>
              </w:rPr>
              <w:t>⑵</w:t>
            </w:r>
            <w:r>
              <w:rPr>
                <w:rFonts w:hint="default" w:ascii="Times New Roman" w:hAnsi="Times New Roman" w:eastAsia="仿宋_GB2312" w:cs="Times New Roman"/>
                <w:b/>
                <w:bCs/>
                <w:color w:val="auto"/>
                <w:highlight w:val="none"/>
                <w:lang w:val="en-US" w:eastAsia="zh-CN"/>
              </w:rPr>
              <w:fldChar w:fldCharType="end"/>
            </w:r>
            <w:r>
              <w:rPr>
                <w:rFonts w:hint="default" w:ascii="Times New Roman" w:hAnsi="Times New Roman" w:eastAsia="仿宋_GB2312" w:cs="Times New Roman"/>
                <w:b/>
                <w:bCs/>
                <w:color w:val="auto"/>
                <w:highlight w:val="none"/>
                <w:lang w:eastAsia="zh-CN"/>
              </w:rPr>
              <w:t>环境质量底线及分区管控符合性</w:t>
            </w:r>
          </w:p>
          <w:p w14:paraId="12512F80">
            <w:pPr>
              <w:pStyle w:val="38"/>
              <w:keepNext w:val="0"/>
              <w:keepLines w:val="0"/>
              <w:pageBreakBefore w:val="0"/>
              <w:widowControl w:val="0"/>
              <w:kinsoku/>
              <w:wordWrap/>
              <w:topLinePunct w:val="0"/>
              <w:bidi w:val="0"/>
              <w:adjustRightInd w:val="0"/>
              <w:snapToGrid w:val="0"/>
              <w:spacing w:line="360" w:lineRule="auto"/>
              <w:ind w:firstLine="482" w:firstLineChars="200"/>
              <w:jc w:val="both"/>
              <w:textAlignment w:val="auto"/>
              <w:rPr>
                <w:rFonts w:hint="default" w:ascii="Times New Roman" w:hAnsi="Times New Roman" w:eastAsia="仿宋_GB2312" w:cs="Times New Roman"/>
                <w:b/>
                <w:bCs/>
                <w:color w:val="auto"/>
                <w:sz w:val="24"/>
                <w:szCs w:val="24"/>
              </w:rPr>
            </w:pPr>
            <w:r>
              <w:rPr>
                <w:rFonts w:hint="default" w:ascii="Times New Roman" w:hAnsi="Times New Roman" w:eastAsia="仿宋_GB2312" w:cs="Times New Roman"/>
                <w:b/>
                <w:bCs/>
                <w:color w:val="auto"/>
                <w:sz w:val="24"/>
                <w:szCs w:val="24"/>
              </w:rPr>
              <w:t>①水环境质量底线及分区管控</w:t>
            </w:r>
          </w:p>
          <w:p w14:paraId="3CA1D8B4">
            <w:pPr>
              <w:pStyle w:val="47"/>
              <w:bidi w:val="0"/>
              <w:rPr>
                <w:rFonts w:hint="default" w:ascii="Times New Roman" w:hAnsi="Times New Roman" w:cs="Times New Roman"/>
                <w:color w:val="auto"/>
              </w:rPr>
            </w:pPr>
            <w:r>
              <w:rPr>
                <w:rFonts w:hint="eastAsia" w:eastAsia="仿宋_GB2312"/>
                <w:b w:val="0"/>
                <w:bCs w:val="0"/>
                <w:color w:val="auto"/>
                <w:sz w:val="24"/>
                <w:highlight w:val="none"/>
                <w:lang w:val="en-US" w:eastAsia="zh-CN"/>
              </w:rPr>
              <w:t>根据</w:t>
            </w:r>
            <w:r>
              <w:rPr>
                <w:rFonts w:hint="eastAsia" w:ascii="Times New Roman" w:hAnsi="Times New Roman" w:eastAsia="仿宋_GB2312"/>
                <w:color w:val="auto"/>
                <w:sz w:val="24"/>
                <w:highlight w:val="none"/>
              </w:rPr>
              <w:t>《</w:t>
            </w:r>
            <w:r>
              <w:rPr>
                <w:rFonts w:hint="eastAsia"/>
                <w:color w:val="auto"/>
                <w:sz w:val="24"/>
                <w:highlight w:val="none"/>
                <w:lang w:val="en-US" w:eastAsia="zh-CN"/>
              </w:rPr>
              <w:t>2023年宁夏生态环境质量状况</w:t>
            </w:r>
            <w:r>
              <w:rPr>
                <w:rFonts w:hint="eastAsia" w:ascii="Times New Roman" w:hAnsi="Times New Roman" w:eastAsia="仿宋_GB2312"/>
                <w:color w:val="auto"/>
                <w:sz w:val="24"/>
                <w:highlight w:val="none"/>
              </w:rPr>
              <w:t>》</w:t>
            </w:r>
            <w:r>
              <w:rPr>
                <w:rFonts w:hint="eastAsia" w:ascii="Times New Roman" w:hAnsi="Times New Roman" w:eastAsia="仿宋_GB2312"/>
                <w:color w:val="auto"/>
                <w:sz w:val="24"/>
                <w:highlight w:val="none"/>
                <w:lang w:eastAsia="zh-CN"/>
              </w:rPr>
              <w:t>，</w:t>
            </w:r>
            <w:r>
              <w:rPr>
                <w:rFonts w:hint="eastAsia" w:cs="Times New Roman"/>
                <w:color w:val="auto"/>
                <w:sz w:val="24"/>
                <w:szCs w:val="24"/>
                <w:highlight w:val="none"/>
                <w:lang w:val="en-US" w:eastAsia="zh-CN"/>
              </w:rPr>
              <w:t>2023</w:t>
            </w:r>
            <w:r>
              <w:rPr>
                <w:rFonts w:hint="eastAsia" w:ascii="Times New Roman" w:hAnsi="Times New Roman" w:eastAsia="仿宋_GB2312" w:cs="Times New Roman"/>
                <w:color w:val="auto"/>
                <w:sz w:val="24"/>
                <w:szCs w:val="24"/>
                <w:highlight w:val="none"/>
                <w:lang w:val="en-US" w:eastAsia="zh-CN"/>
              </w:rPr>
              <w:t>年，黄河干流宁夏段</w:t>
            </w:r>
            <w:r>
              <w:rPr>
                <w:rFonts w:hint="eastAsia" w:cs="Times New Roman"/>
                <w:color w:val="auto"/>
                <w:sz w:val="24"/>
                <w:szCs w:val="24"/>
                <w:highlight w:val="none"/>
                <w:lang w:val="en-US" w:eastAsia="zh-CN"/>
              </w:rPr>
              <w:t>6个国控断面均为</w:t>
            </w:r>
            <w:r>
              <w:rPr>
                <w:rFonts w:hint="eastAsia" w:cs="Times New Roman"/>
                <w:color w:val="auto"/>
                <w:sz w:val="24"/>
                <w:szCs w:val="24"/>
                <w:highlight w:val="none"/>
                <w:lang w:val="en-US" w:eastAsia="zh-CN"/>
              </w:rPr>
              <w:fldChar w:fldCharType="begin"/>
            </w:r>
            <w:r>
              <w:rPr>
                <w:rFonts w:hint="eastAsia" w:cs="Times New Roman"/>
                <w:color w:val="auto"/>
                <w:sz w:val="24"/>
                <w:szCs w:val="24"/>
                <w:highlight w:val="none"/>
                <w:lang w:val="en-US" w:eastAsia="zh-CN"/>
              </w:rPr>
              <w:instrText xml:space="preserve"> = 2 \* ROMAN \* MERGEFORMAT </w:instrText>
            </w:r>
            <w:r>
              <w:rPr>
                <w:rFonts w:hint="eastAsia" w:cs="Times New Roman"/>
                <w:color w:val="auto"/>
                <w:sz w:val="24"/>
                <w:szCs w:val="24"/>
                <w:highlight w:val="none"/>
                <w:lang w:val="en-US" w:eastAsia="zh-CN"/>
              </w:rPr>
              <w:fldChar w:fldCharType="separate"/>
            </w:r>
            <w:r>
              <w:rPr>
                <w:color w:val="auto"/>
              </w:rPr>
              <w:t>II</w:t>
            </w:r>
            <w:r>
              <w:rPr>
                <w:rFonts w:hint="eastAsia" w:cs="Times New Roman"/>
                <w:color w:val="auto"/>
                <w:sz w:val="24"/>
                <w:szCs w:val="24"/>
                <w:highlight w:val="none"/>
                <w:lang w:val="en-US" w:eastAsia="zh-CN"/>
              </w:rPr>
              <w:fldChar w:fldCharType="end"/>
            </w:r>
            <w:r>
              <w:rPr>
                <w:rFonts w:hint="eastAsia" w:cs="Times New Roman"/>
                <w:color w:val="auto"/>
                <w:sz w:val="24"/>
                <w:szCs w:val="24"/>
                <w:highlight w:val="none"/>
                <w:lang w:val="en-US" w:eastAsia="zh-CN"/>
              </w:rPr>
              <w:t>类水质，与上年同期相比，所有断面水质</w:t>
            </w:r>
            <w:r>
              <w:rPr>
                <w:rFonts w:hint="eastAsia" w:cs="Times New Roman"/>
                <w:b/>
                <w:bCs/>
                <w:color w:val="auto"/>
                <w:sz w:val="24"/>
                <w:szCs w:val="24"/>
                <w:highlight w:val="none"/>
                <w:lang w:val="en-US" w:eastAsia="zh-CN"/>
              </w:rPr>
              <w:t>均无明显变化</w:t>
            </w:r>
            <w:r>
              <w:rPr>
                <w:rFonts w:hint="eastAsia" w:eastAsia="仿宋_GB2312" w:cs="Times New Roman"/>
                <w:color w:val="auto"/>
                <w:sz w:val="24"/>
                <w:szCs w:val="24"/>
                <w:highlight w:val="none"/>
                <w:lang w:val="en-US" w:eastAsia="zh-CN"/>
              </w:rPr>
              <w:t>。</w:t>
            </w:r>
            <w:r>
              <w:rPr>
                <w:rFonts w:hint="default" w:ascii="Times New Roman" w:hAnsi="Times New Roman" w:cs="Times New Roman"/>
                <w:color w:val="auto"/>
                <w:lang w:val="en-US" w:eastAsia="zh-CN"/>
              </w:rPr>
              <w:t>因此，项目所在区域的地表水体符合水环境质量底线目标。</w:t>
            </w:r>
          </w:p>
          <w:p w14:paraId="02AD125E">
            <w:pPr>
              <w:pStyle w:val="47"/>
              <w:keepNext w:val="0"/>
              <w:keepLines w:val="0"/>
              <w:pageBreakBefore w:val="0"/>
              <w:widowControl w:val="0"/>
              <w:kinsoku/>
              <w:wordWrap/>
              <w:topLinePunct w:val="0"/>
              <w:bidi w:val="0"/>
              <w:adjustRightInd w:val="0"/>
              <w:snapToGrid w:val="0"/>
              <w:spacing w:line="360" w:lineRule="auto"/>
              <w:rPr>
                <w:rFonts w:hint="default" w:ascii="Times New Roman" w:hAnsi="Times New Roman" w:eastAsia="仿宋_GB2312" w:cs="Times New Roman"/>
                <w:b w:val="0"/>
                <w:bCs w:val="0"/>
                <w:color w:val="auto"/>
                <w:sz w:val="24"/>
                <w:szCs w:val="24"/>
                <w:lang w:val="en-US" w:eastAsia="zh-CN"/>
              </w:rPr>
            </w:pPr>
            <w:r>
              <w:rPr>
                <w:rFonts w:hint="default" w:ascii="Times New Roman" w:hAnsi="Times New Roman" w:eastAsia="仿宋_GB2312" w:cs="Times New Roman"/>
                <w:b w:val="0"/>
                <w:bCs w:val="0"/>
                <w:color w:val="auto"/>
                <w:sz w:val="24"/>
                <w:szCs w:val="24"/>
              </w:rPr>
              <w:t>本项目位于中卫市水环境管控分区中的一般管控区。</w:t>
            </w:r>
            <w:r>
              <w:rPr>
                <w:rFonts w:hint="eastAsia" w:ascii="Times New Roman" w:hAnsi="Times New Roman" w:eastAsia="仿宋_GB2312" w:cs="Times New Roman"/>
                <w:b w:val="0"/>
                <w:bCs w:val="0"/>
                <w:color w:val="auto"/>
                <w:sz w:val="24"/>
                <w:szCs w:val="24"/>
                <w:highlight w:val="none"/>
                <w:lang w:eastAsia="zh-CN"/>
              </w:rPr>
              <w:t>项目与中卫市</w:t>
            </w:r>
            <w:r>
              <w:rPr>
                <w:rFonts w:hint="eastAsia" w:ascii="Times New Roman" w:hAnsi="Times New Roman" w:cs="Times New Roman"/>
                <w:b w:val="0"/>
                <w:bCs w:val="0"/>
                <w:color w:val="auto"/>
                <w:sz w:val="24"/>
                <w:szCs w:val="24"/>
                <w:highlight w:val="none"/>
                <w:lang w:val="en-US" w:eastAsia="zh-CN"/>
              </w:rPr>
              <w:t>水环境分区</w:t>
            </w:r>
            <w:r>
              <w:rPr>
                <w:rFonts w:hint="eastAsia" w:ascii="Times New Roman" w:hAnsi="Times New Roman" w:eastAsia="仿宋_GB2312" w:cs="Times New Roman"/>
                <w:b w:val="0"/>
                <w:bCs w:val="0"/>
                <w:color w:val="auto"/>
                <w:sz w:val="24"/>
                <w:szCs w:val="24"/>
                <w:highlight w:val="none"/>
                <w:lang w:eastAsia="zh-CN"/>
              </w:rPr>
              <w:t>关系具体详见</w:t>
            </w:r>
            <w:r>
              <w:rPr>
                <w:rFonts w:hint="eastAsia" w:ascii="Times New Roman" w:eastAsia="仿宋_GB2312" w:cs="Times New Roman"/>
                <w:b/>
                <w:bCs/>
                <w:color w:val="auto"/>
                <w:sz w:val="24"/>
                <w:szCs w:val="24"/>
                <w:highlight w:val="none"/>
                <w:lang w:val="en-US" w:eastAsia="zh-CN"/>
              </w:rPr>
              <w:t>附</w:t>
            </w:r>
            <w:r>
              <w:rPr>
                <w:rFonts w:hint="eastAsia" w:ascii="Times New Roman" w:hAnsi="Times New Roman" w:eastAsia="仿宋_GB2312" w:cs="Times New Roman"/>
                <w:b/>
                <w:bCs/>
                <w:color w:val="auto"/>
                <w:sz w:val="24"/>
                <w:szCs w:val="24"/>
                <w:highlight w:val="none"/>
                <w:lang w:eastAsia="zh-CN"/>
              </w:rPr>
              <w:t>图</w:t>
            </w:r>
            <w:r>
              <w:rPr>
                <w:rFonts w:hint="eastAsia" w:ascii="Times New Roman" w:eastAsia="仿宋_GB2312" w:cs="Times New Roman"/>
                <w:b/>
                <w:bCs/>
                <w:color w:val="auto"/>
                <w:sz w:val="24"/>
                <w:szCs w:val="24"/>
                <w:highlight w:val="none"/>
                <w:lang w:val="en-US" w:eastAsia="zh-CN"/>
              </w:rPr>
              <w:t>1-</w:t>
            </w:r>
            <w:r>
              <w:rPr>
                <w:rFonts w:hint="eastAsia" w:ascii="Times New Roman" w:cs="Times New Roman"/>
                <w:b/>
                <w:bCs/>
                <w:color w:val="auto"/>
                <w:sz w:val="24"/>
                <w:szCs w:val="24"/>
                <w:highlight w:val="none"/>
                <w:lang w:val="en-US" w:eastAsia="zh-CN"/>
              </w:rPr>
              <w:t>2。</w:t>
            </w:r>
            <w:r>
              <w:rPr>
                <w:rFonts w:hint="default" w:ascii="Times New Roman" w:hAnsi="Times New Roman" w:eastAsia="仿宋_GB2312" w:cs="Times New Roman"/>
                <w:b w:val="0"/>
                <w:bCs w:val="0"/>
                <w:color w:val="auto"/>
                <w:sz w:val="24"/>
                <w:szCs w:val="24"/>
              </w:rPr>
              <w:t>对于水环境优先保护区、重点管控区以外，现状水质达标的控制断面所对应的一般管控区，应落实《中华人民共和国水污染防治法》等相关法律法规的总体要求，加强水资源节约和保护，积极推动水生态修复治理，持续深入推进水污染防治，改善水环境质量。</w:t>
            </w:r>
            <w:r>
              <w:rPr>
                <w:rFonts w:hint="eastAsia" w:ascii="Times New Roman" w:hAnsi="Times New Roman" w:eastAsia="仿宋_GB2312" w:cs="Times New Roman"/>
                <w:color w:val="auto"/>
                <w:sz w:val="24"/>
                <w:szCs w:val="22"/>
                <w:highlight w:val="none"/>
              </w:rPr>
              <w:t>本项目</w:t>
            </w:r>
            <w:r>
              <w:rPr>
                <w:rFonts w:hint="eastAsia" w:cs="Times New Roman"/>
                <w:color w:val="auto"/>
                <w:sz w:val="24"/>
                <w:szCs w:val="22"/>
                <w:highlight w:val="none"/>
                <w:lang w:eastAsia="zh-CN"/>
              </w:rPr>
              <w:t>为</w:t>
            </w:r>
            <w:r>
              <w:rPr>
                <w:rFonts w:hint="default"/>
                <w:b w:val="0"/>
                <w:bCs w:val="0"/>
                <w:color w:val="auto"/>
                <w:szCs w:val="24"/>
                <w:highlight w:val="none"/>
                <w:lang w:val="en-US" w:eastAsia="zh-CN"/>
              </w:rPr>
              <w:t>公路固废资源化综合利用建设项目</w:t>
            </w:r>
            <w:r>
              <w:rPr>
                <w:rFonts w:hint="eastAsia" w:cs="Times New Roman"/>
                <w:color w:val="auto"/>
                <w:kern w:val="2"/>
                <w:sz w:val="24"/>
                <w:szCs w:val="20"/>
                <w:vertAlign w:val="baseline"/>
                <w:lang w:val="en-US" w:eastAsia="zh-CN" w:bidi="ar-SA"/>
              </w:rPr>
              <w:t>，</w:t>
            </w:r>
            <w:r>
              <w:rPr>
                <w:rFonts w:hint="eastAsia" w:eastAsia="仿宋_GB2312" w:cs="Times New Roman"/>
                <w:color w:val="auto"/>
                <w:sz w:val="24"/>
                <w:szCs w:val="22"/>
                <w:highlight w:val="none"/>
                <w:lang w:eastAsia="zh-CN"/>
              </w:rPr>
              <w:t>生活污水</w:t>
            </w:r>
            <w:r>
              <w:rPr>
                <w:rFonts w:hint="eastAsia" w:cs="Times New Roman"/>
                <w:color w:val="auto"/>
                <w:sz w:val="24"/>
                <w:szCs w:val="22"/>
                <w:highlight w:val="none"/>
                <w:lang w:eastAsia="zh-CN"/>
              </w:rPr>
              <w:t>经化粪池处理后拉运至</w:t>
            </w:r>
            <w:r>
              <w:rPr>
                <w:rFonts w:hint="eastAsia" w:cs="Times New Roman"/>
                <w:color w:val="auto"/>
                <w:sz w:val="24"/>
                <w:szCs w:val="22"/>
                <w:highlight w:val="none"/>
                <w:lang w:val="en-US" w:eastAsia="zh-CN"/>
              </w:rPr>
              <w:t>中卫市第二污水处理厂</w:t>
            </w:r>
            <w:r>
              <w:rPr>
                <w:rFonts w:hint="eastAsia" w:eastAsia="仿宋_GB2312" w:cs="Times New Roman"/>
                <w:color w:val="auto"/>
                <w:sz w:val="24"/>
                <w:szCs w:val="22"/>
                <w:highlight w:val="none"/>
                <w:lang w:eastAsia="zh-CN"/>
              </w:rPr>
              <w:t>，</w:t>
            </w:r>
            <w:r>
              <w:rPr>
                <w:rFonts w:hint="eastAsia" w:ascii="Times New Roman" w:hAnsi="Times New Roman" w:eastAsia="仿宋_GB2312" w:cs="Times New Roman"/>
                <w:color w:val="auto"/>
                <w:sz w:val="24"/>
                <w:szCs w:val="22"/>
                <w:highlight w:val="none"/>
              </w:rPr>
              <w:t>固废均可妥善处理</w:t>
            </w:r>
            <w:r>
              <w:rPr>
                <w:rFonts w:hint="eastAsia" w:cs="Times New Roman"/>
                <w:color w:val="auto"/>
                <w:sz w:val="24"/>
                <w:szCs w:val="22"/>
                <w:highlight w:val="none"/>
                <w:lang w:eastAsia="zh-CN"/>
              </w:rPr>
              <w:t>。</w:t>
            </w:r>
            <w:r>
              <w:rPr>
                <w:rFonts w:hint="default" w:ascii="Times New Roman" w:hAnsi="Times New Roman" w:eastAsia="仿宋_GB2312" w:cs="Times New Roman"/>
                <w:b w:val="0"/>
                <w:bCs w:val="0"/>
                <w:color w:val="auto"/>
                <w:sz w:val="24"/>
                <w:szCs w:val="24"/>
                <w:highlight w:val="none"/>
                <w:lang w:val="en-US" w:eastAsia="zh-CN"/>
              </w:rPr>
              <w:t>因此，</w:t>
            </w:r>
            <w:r>
              <w:rPr>
                <w:rFonts w:hint="default" w:ascii="Times New Roman" w:hAnsi="Times New Roman" w:eastAsia="仿宋_GB2312" w:cs="Times New Roman"/>
                <w:b w:val="0"/>
                <w:bCs w:val="0"/>
                <w:color w:val="auto"/>
                <w:sz w:val="24"/>
                <w:szCs w:val="24"/>
                <w:lang w:val="en-US" w:eastAsia="zh-CN"/>
              </w:rPr>
              <w:t>不会对区域</w:t>
            </w:r>
            <w:r>
              <w:rPr>
                <w:rFonts w:hint="eastAsia" w:cs="Times New Roman"/>
                <w:b w:val="0"/>
                <w:bCs w:val="0"/>
                <w:color w:val="auto"/>
                <w:sz w:val="24"/>
                <w:szCs w:val="24"/>
                <w:lang w:val="en-US" w:eastAsia="zh-CN"/>
              </w:rPr>
              <w:t>水环境质量</w:t>
            </w:r>
            <w:r>
              <w:rPr>
                <w:rFonts w:hint="default" w:ascii="Times New Roman" w:hAnsi="Times New Roman" w:eastAsia="仿宋_GB2312" w:cs="Times New Roman"/>
                <w:b w:val="0"/>
                <w:bCs w:val="0"/>
                <w:color w:val="auto"/>
                <w:sz w:val="24"/>
                <w:szCs w:val="24"/>
                <w:lang w:val="en-US" w:eastAsia="zh-CN"/>
              </w:rPr>
              <w:t>造成影响，</w:t>
            </w:r>
            <w:r>
              <w:rPr>
                <w:rFonts w:hint="default" w:ascii="Times New Roman" w:hAnsi="Times New Roman" w:eastAsia="仿宋_GB2312" w:cs="Times New Roman"/>
                <w:b w:val="0"/>
                <w:bCs w:val="0"/>
                <w:color w:val="auto"/>
                <w:sz w:val="24"/>
                <w:szCs w:val="24"/>
              </w:rPr>
              <w:t>符合中卫市水环境质量底线一般管控区要求。</w:t>
            </w:r>
          </w:p>
          <w:p w14:paraId="638D4907">
            <w:pPr>
              <w:pStyle w:val="38"/>
              <w:keepNext w:val="0"/>
              <w:keepLines w:val="0"/>
              <w:pageBreakBefore w:val="0"/>
              <w:widowControl w:val="0"/>
              <w:kinsoku/>
              <w:wordWrap/>
              <w:topLinePunct w:val="0"/>
              <w:bidi w:val="0"/>
              <w:adjustRightInd w:val="0"/>
              <w:snapToGrid w:val="0"/>
              <w:spacing w:line="360" w:lineRule="auto"/>
              <w:ind w:firstLine="482" w:firstLineChars="200"/>
              <w:jc w:val="both"/>
              <w:textAlignment w:val="auto"/>
              <w:rPr>
                <w:rFonts w:hint="default" w:ascii="Times New Roman" w:hAnsi="Times New Roman" w:eastAsia="仿宋_GB2312" w:cs="Times New Roman"/>
                <w:b/>
                <w:bCs/>
                <w:color w:val="auto"/>
                <w:sz w:val="24"/>
                <w:szCs w:val="24"/>
              </w:rPr>
            </w:pPr>
            <w:r>
              <w:rPr>
                <w:rFonts w:hint="default" w:ascii="Times New Roman" w:hAnsi="Times New Roman" w:eastAsia="仿宋_GB2312" w:cs="Times New Roman"/>
                <w:b/>
                <w:bCs/>
                <w:color w:val="auto"/>
                <w:sz w:val="24"/>
                <w:szCs w:val="24"/>
              </w:rPr>
              <w:t>②大气环境质量底线及分区管控</w:t>
            </w:r>
          </w:p>
          <w:p w14:paraId="696D2BAD">
            <w:pPr>
              <w:pStyle w:val="38"/>
              <w:keepNext w:val="0"/>
              <w:keepLines w:val="0"/>
              <w:pageBreakBefore w:val="0"/>
              <w:widowControl w:val="0"/>
              <w:kinsoku/>
              <w:wordWrap/>
              <w:topLinePunct w:val="0"/>
              <w:bidi w:val="0"/>
              <w:adjustRightInd w:val="0"/>
              <w:snapToGrid w:val="0"/>
              <w:spacing w:line="360" w:lineRule="auto"/>
              <w:ind w:firstLine="480" w:firstLineChars="200"/>
              <w:jc w:val="both"/>
              <w:textAlignment w:val="auto"/>
              <w:rPr>
                <w:rFonts w:hint="eastAsia" w:ascii="Times New Roman" w:hAnsi="Times New Roman" w:eastAsia="仿宋_GB2312" w:cs="Times New Roman"/>
                <w:b w:val="0"/>
                <w:bCs w:val="0"/>
                <w:color w:val="auto"/>
                <w:sz w:val="24"/>
                <w:szCs w:val="24"/>
                <w:lang w:val="en-US" w:eastAsia="zh-CN"/>
              </w:rPr>
            </w:pPr>
            <w:r>
              <w:rPr>
                <w:rFonts w:hint="eastAsia" w:ascii="Times New Roman" w:hAnsi="Times New Roman" w:eastAsia="仿宋_GB2312" w:cs="Times New Roman"/>
                <w:b w:val="0"/>
                <w:bCs w:val="0"/>
                <w:color w:val="auto"/>
                <w:sz w:val="24"/>
                <w:szCs w:val="24"/>
                <w:lang w:val="en-US" w:eastAsia="zh-CN"/>
              </w:rPr>
              <w:t>大气环境：根据《2023年宁夏生态环境质量报告》公布的2023年</w:t>
            </w:r>
            <w:r>
              <w:rPr>
                <w:rFonts w:hint="eastAsia" w:ascii="Times New Roman" w:eastAsia="仿宋_GB2312" w:cs="Times New Roman"/>
                <w:b w:val="0"/>
                <w:bCs w:val="0"/>
                <w:color w:val="auto"/>
                <w:sz w:val="24"/>
                <w:szCs w:val="24"/>
                <w:lang w:val="en-US" w:eastAsia="zh-CN"/>
              </w:rPr>
              <w:t>中卫市</w:t>
            </w:r>
            <w:r>
              <w:rPr>
                <w:rFonts w:hint="eastAsia" w:ascii="Times New Roman" w:hAnsi="Times New Roman" w:eastAsia="仿宋_GB2312" w:cs="Times New Roman"/>
                <w:b w:val="0"/>
                <w:bCs w:val="0"/>
                <w:color w:val="auto"/>
                <w:sz w:val="24"/>
                <w:szCs w:val="24"/>
                <w:lang w:val="en-US" w:eastAsia="zh-CN"/>
              </w:rPr>
              <w:t>的监测数据可知剔除沙尘天气，SO</w:t>
            </w:r>
            <w:r>
              <w:rPr>
                <w:rFonts w:hint="eastAsia" w:ascii="Times New Roman" w:hAnsi="Times New Roman" w:eastAsia="仿宋_GB2312" w:cs="Times New Roman"/>
                <w:b w:val="0"/>
                <w:bCs w:val="0"/>
                <w:color w:val="auto"/>
                <w:sz w:val="24"/>
                <w:szCs w:val="24"/>
                <w:vertAlign w:val="subscript"/>
                <w:lang w:val="en-US" w:eastAsia="zh-CN"/>
              </w:rPr>
              <w:t>2</w:t>
            </w:r>
            <w:r>
              <w:rPr>
                <w:rFonts w:hint="eastAsia" w:ascii="Times New Roman" w:hAnsi="Times New Roman" w:eastAsia="仿宋_GB2312" w:cs="Times New Roman"/>
                <w:b w:val="0"/>
                <w:bCs w:val="0"/>
                <w:color w:val="auto"/>
                <w:sz w:val="24"/>
                <w:szCs w:val="24"/>
                <w:lang w:val="en-US" w:eastAsia="zh-CN"/>
              </w:rPr>
              <w:t>、NO</w:t>
            </w:r>
            <w:r>
              <w:rPr>
                <w:rFonts w:hint="eastAsia" w:ascii="Times New Roman" w:hAnsi="Times New Roman" w:eastAsia="仿宋_GB2312" w:cs="Times New Roman"/>
                <w:b w:val="0"/>
                <w:bCs w:val="0"/>
                <w:color w:val="auto"/>
                <w:sz w:val="24"/>
                <w:szCs w:val="24"/>
                <w:vertAlign w:val="subscript"/>
                <w:lang w:val="en-US" w:eastAsia="zh-CN"/>
              </w:rPr>
              <w:t>2</w:t>
            </w:r>
            <w:r>
              <w:rPr>
                <w:rFonts w:hint="eastAsia" w:ascii="Times New Roman" w:hAnsi="Times New Roman" w:eastAsia="仿宋_GB2312" w:cs="Times New Roman"/>
                <w:b w:val="0"/>
                <w:bCs w:val="0"/>
                <w:color w:val="auto"/>
                <w:sz w:val="24"/>
                <w:szCs w:val="24"/>
                <w:lang w:val="en-US" w:eastAsia="zh-CN"/>
              </w:rPr>
              <w:t>、CO、PM</w:t>
            </w:r>
            <w:r>
              <w:rPr>
                <w:rFonts w:hint="eastAsia" w:ascii="Times New Roman" w:hAnsi="Times New Roman" w:eastAsia="仿宋_GB2312" w:cs="Times New Roman"/>
                <w:b w:val="0"/>
                <w:bCs w:val="0"/>
                <w:color w:val="auto"/>
                <w:sz w:val="24"/>
                <w:szCs w:val="24"/>
                <w:vertAlign w:val="subscript"/>
                <w:lang w:val="en-US" w:eastAsia="zh-CN"/>
              </w:rPr>
              <w:t>10</w:t>
            </w:r>
            <w:r>
              <w:rPr>
                <w:rFonts w:hint="eastAsia" w:ascii="Times New Roman" w:hAnsi="Times New Roman" w:eastAsia="仿宋_GB2312" w:cs="Times New Roman"/>
                <w:b w:val="0"/>
                <w:bCs w:val="0"/>
                <w:color w:val="auto"/>
                <w:sz w:val="24"/>
                <w:szCs w:val="24"/>
                <w:lang w:val="en-US" w:eastAsia="zh-CN"/>
              </w:rPr>
              <w:t>、PM</w:t>
            </w:r>
            <w:r>
              <w:rPr>
                <w:rFonts w:hint="eastAsia" w:ascii="Times New Roman" w:hAnsi="Times New Roman" w:eastAsia="仿宋_GB2312" w:cs="Times New Roman"/>
                <w:b w:val="0"/>
                <w:bCs w:val="0"/>
                <w:color w:val="auto"/>
                <w:sz w:val="24"/>
                <w:szCs w:val="24"/>
                <w:vertAlign w:val="subscript"/>
                <w:lang w:val="en-US" w:eastAsia="zh-CN"/>
              </w:rPr>
              <w:t>2.5</w:t>
            </w:r>
            <w:r>
              <w:rPr>
                <w:rFonts w:hint="eastAsia" w:ascii="Times New Roman" w:hAnsi="Times New Roman" w:eastAsia="仿宋_GB2312" w:cs="Times New Roman"/>
                <w:b w:val="0"/>
                <w:bCs w:val="0"/>
                <w:color w:val="auto"/>
                <w:sz w:val="24"/>
                <w:szCs w:val="24"/>
                <w:lang w:val="en-US" w:eastAsia="zh-CN"/>
              </w:rPr>
              <w:t>和O</w:t>
            </w:r>
            <w:r>
              <w:rPr>
                <w:rFonts w:hint="eastAsia" w:ascii="Times New Roman" w:hAnsi="Times New Roman" w:eastAsia="仿宋_GB2312" w:cs="Times New Roman"/>
                <w:b w:val="0"/>
                <w:bCs w:val="0"/>
                <w:color w:val="auto"/>
                <w:sz w:val="24"/>
                <w:szCs w:val="24"/>
                <w:vertAlign w:val="subscript"/>
                <w:lang w:val="en-US" w:eastAsia="zh-CN"/>
              </w:rPr>
              <w:t>3</w:t>
            </w:r>
            <w:r>
              <w:rPr>
                <w:rFonts w:hint="eastAsia" w:ascii="Times New Roman" w:hAnsi="Times New Roman" w:eastAsia="仿宋_GB2312" w:cs="Times New Roman"/>
                <w:b w:val="0"/>
                <w:bCs w:val="0"/>
                <w:color w:val="auto"/>
                <w:sz w:val="24"/>
                <w:szCs w:val="24"/>
                <w:lang w:val="en-US" w:eastAsia="zh-CN"/>
              </w:rPr>
              <w:t>年均值满足《环境空气质量标准》（GB3095-2012）中二类标准限值要求；满足</w:t>
            </w:r>
            <w:r>
              <w:rPr>
                <w:rFonts w:hint="eastAsia" w:ascii="Times New Roman" w:eastAsia="仿宋_GB2312" w:cs="Times New Roman"/>
                <w:b w:val="0"/>
                <w:bCs w:val="0"/>
                <w:color w:val="auto"/>
                <w:sz w:val="24"/>
                <w:szCs w:val="24"/>
                <w:lang w:val="en-US" w:eastAsia="zh-CN"/>
              </w:rPr>
              <w:t>中卫市</w:t>
            </w:r>
            <w:r>
              <w:rPr>
                <w:rFonts w:hint="eastAsia" w:ascii="Times New Roman" w:hAnsi="Times New Roman" w:eastAsia="仿宋_GB2312" w:cs="Times New Roman"/>
                <w:b w:val="0"/>
                <w:bCs w:val="0"/>
                <w:color w:val="auto"/>
                <w:sz w:val="24"/>
                <w:szCs w:val="24"/>
                <w:lang w:val="en-US" w:eastAsia="zh-CN"/>
              </w:rPr>
              <w:t>大气环境质量目标</w:t>
            </w:r>
            <w:r>
              <w:rPr>
                <w:rFonts w:hint="eastAsia" w:ascii="Times New Roman" w:eastAsia="仿宋_GB2312" w:cs="Times New Roman"/>
                <w:b w:val="0"/>
                <w:bCs w:val="0"/>
                <w:color w:val="auto"/>
                <w:sz w:val="24"/>
                <w:szCs w:val="24"/>
                <w:lang w:val="en-US" w:eastAsia="zh-CN"/>
              </w:rPr>
              <w:t>。</w:t>
            </w:r>
          </w:p>
          <w:p w14:paraId="67CF36F3">
            <w:pPr>
              <w:pStyle w:val="47"/>
              <w:bidi w:val="0"/>
              <w:rPr>
                <w:rFonts w:hint="default" w:ascii="Times New Roman" w:hAnsi="Times New Roman" w:eastAsia="仿宋_GB2312" w:cs="Times New Roman"/>
                <w:color w:val="auto"/>
                <w:highlight w:val="yellow"/>
                <w:lang w:val="en-US" w:eastAsia="zh-CN"/>
              </w:rPr>
            </w:pPr>
            <w:r>
              <w:rPr>
                <w:rFonts w:hint="default" w:ascii="Times New Roman" w:hAnsi="Times New Roman" w:eastAsia="仿宋_GB2312" w:cs="Times New Roman"/>
                <w:b w:val="0"/>
                <w:bCs w:val="0"/>
                <w:color w:val="auto"/>
                <w:sz w:val="24"/>
                <w:szCs w:val="24"/>
              </w:rPr>
              <w:t>本项目建设地点位于中卫市大气环境</w:t>
            </w:r>
            <w:r>
              <w:rPr>
                <w:rFonts w:hint="default" w:ascii="Times New Roman" w:hAnsi="Times New Roman" w:eastAsia="仿宋_GB2312" w:cs="Times New Roman"/>
                <w:b w:val="0"/>
                <w:bCs w:val="0"/>
                <w:color w:val="auto"/>
                <w:szCs w:val="24"/>
                <w:highlight w:val="none"/>
                <w:lang w:eastAsia="zh-CN"/>
              </w:rPr>
              <w:t>一般管控区</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大气环境一般管控区：落实《中华人民共和国大气污染防治法》等相</w:t>
            </w:r>
            <w:r>
              <w:rPr>
                <w:rFonts w:hint="default" w:ascii="Times New Roman" w:hAnsi="Times New Roman" w:cs="Times New Roman"/>
                <w:color w:val="auto"/>
                <w:lang w:val="en-US" w:eastAsia="zh-CN"/>
              </w:rPr>
              <w:t>关法律法规的一般要求，在满足区域基本的污染物排放标准和污染防治要求基础上，进一步采用更清洁的生产方式和更有效的污染治理措施，推动区域环境空气质量持续改善。毗邻大气环境优先保护区的新建项目，还应特别注意污染物排放对优先保护区的影响，应优化选址方案或采取有效的污染防治措施</w:t>
            </w:r>
            <w:r>
              <w:rPr>
                <w:rFonts w:hint="eastAsia" w:cs="Times New Roman"/>
                <w:color w:val="auto"/>
                <w:lang w:val="en-US" w:eastAsia="zh-CN"/>
              </w:rPr>
              <w:t>。</w:t>
            </w:r>
            <w:r>
              <w:rPr>
                <w:rFonts w:hint="default" w:ascii="Times New Roman" w:hAnsi="Times New Roman" w:cs="Times New Roman"/>
                <w:color w:val="auto"/>
                <w:highlight w:val="none"/>
              </w:rPr>
              <w:t>本项目施工期严格落实建筑工地“六个100%”防控措施，</w:t>
            </w:r>
            <w:r>
              <w:rPr>
                <w:rFonts w:hint="eastAsia" w:cs="Times New Roman"/>
                <w:color w:val="auto"/>
                <w:sz w:val="24"/>
                <w:szCs w:val="22"/>
                <w:highlight w:val="none"/>
                <w:lang w:eastAsia="zh-CN"/>
              </w:rPr>
              <w:t>运营期本项目建成后料仓全封闭并配套除尘设施，并定期洒水抑尘；运输车辆控制装载量并遮盖篷布，项目配备洒水车定期洒水抑尘，且厂区配备相应的废气除尘措施</w:t>
            </w:r>
            <w:r>
              <w:rPr>
                <w:rFonts w:hint="default" w:ascii="Times New Roman" w:hAnsi="Times New Roman" w:eastAsia="仿宋_GB2312" w:cs="Times New Roman"/>
                <w:b w:val="0"/>
                <w:bCs w:val="0"/>
                <w:color w:val="auto"/>
                <w:sz w:val="24"/>
                <w:szCs w:val="24"/>
                <w:highlight w:val="none"/>
              </w:rPr>
              <w:t>，</w:t>
            </w:r>
            <w:r>
              <w:rPr>
                <w:rFonts w:hint="default" w:ascii="Times New Roman" w:hAnsi="Times New Roman" w:cs="Times New Roman"/>
                <w:color w:val="auto"/>
                <w:highlight w:val="none"/>
              </w:rPr>
              <w:t>对项目周边环境空气质量影响</w:t>
            </w:r>
            <w:r>
              <w:rPr>
                <w:rFonts w:hint="eastAsia" w:ascii="Times New Roman" w:hAnsi="Times New Roman" w:cs="Times New Roman"/>
                <w:color w:val="auto"/>
                <w:highlight w:val="none"/>
                <w:lang w:eastAsia="zh-CN"/>
              </w:rPr>
              <w:t>较小</w:t>
            </w:r>
            <w:r>
              <w:rPr>
                <w:rFonts w:hint="default" w:ascii="Times New Roman" w:hAnsi="Times New Roman" w:cs="Times New Roman"/>
                <w:color w:val="auto"/>
                <w:highlight w:val="none"/>
              </w:rPr>
              <w:t>，符合中卫市大气环境质量底线大气环境</w:t>
            </w:r>
            <w:r>
              <w:rPr>
                <w:rFonts w:hint="default" w:ascii="Times New Roman" w:hAnsi="Times New Roman" w:cs="Times New Roman"/>
                <w:color w:val="auto"/>
                <w:highlight w:val="none"/>
                <w:lang w:eastAsia="zh-CN"/>
              </w:rPr>
              <w:t>一般管控区要求。</w:t>
            </w:r>
            <w:r>
              <w:rPr>
                <w:rFonts w:hint="eastAsia"/>
                <w:b w:val="0"/>
                <w:bCs w:val="0"/>
                <w:color w:val="auto"/>
                <w:highlight w:val="none"/>
                <w:lang w:val="en-US" w:eastAsia="zh-CN"/>
              </w:rPr>
              <w:t>本项目与中卫市大气环境分区管控位置关系见</w:t>
            </w:r>
            <w:r>
              <w:rPr>
                <w:rFonts w:hint="eastAsia"/>
                <w:b/>
                <w:bCs/>
                <w:color w:val="auto"/>
                <w:highlight w:val="none"/>
                <w:lang w:val="en-US" w:eastAsia="zh-CN"/>
              </w:rPr>
              <w:t>附图1-3</w:t>
            </w:r>
            <w:r>
              <w:rPr>
                <w:rFonts w:hint="eastAsia"/>
                <w:b w:val="0"/>
                <w:bCs w:val="0"/>
                <w:color w:val="auto"/>
                <w:highlight w:val="none"/>
                <w:lang w:val="en-US" w:eastAsia="zh-CN"/>
              </w:rPr>
              <w:t>。</w:t>
            </w:r>
          </w:p>
          <w:p w14:paraId="36B3E188">
            <w:pPr>
              <w:pStyle w:val="38"/>
              <w:keepNext w:val="0"/>
              <w:keepLines w:val="0"/>
              <w:pageBreakBefore w:val="0"/>
              <w:widowControl w:val="0"/>
              <w:kinsoku/>
              <w:wordWrap/>
              <w:topLinePunct w:val="0"/>
              <w:bidi w:val="0"/>
              <w:adjustRightInd w:val="0"/>
              <w:snapToGrid w:val="0"/>
              <w:spacing w:line="360" w:lineRule="auto"/>
              <w:ind w:firstLine="482" w:firstLineChars="200"/>
              <w:jc w:val="both"/>
              <w:textAlignment w:val="auto"/>
              <w:rPr>
                <w:rFonts w:hint="default" w:ascii="Times New Roman" w:hAnsi="Times New Roman" w:eastAsia="仿宋_GB2312" w:cs="Times New Roman"/>
                <w:b/>
                <w:bCs/>
                <w:color w:val="auto"/>
                <w:sz w:val="24"/>
                <w:szCs w:val="24"/>
              </w:rPr>
            </w:pPr>
            <w:r>
              <w:rPr>
                <w:rFonts w:hint="default" w:ascii="Times New Roman" w:hAnsi="Times New Roman" w:eastAsia="仿宋_GB2312" w:cs="Times New Roman"/>
                <w:b/>
                <w:bCs/>
                <w:color w:val="auto"/>
                <w:sz w:val="24"/>
                <w:szCs w:val="24"/>
              </w:rPr>
              <w:t>③土壤污染风险防控底线及分区管控</w:t>
            </w:r>
          </w:p>
          <w:p w14:paraId="0D6E33F6">
            <w:pPr>
              <w:pStyle w:val="38"/>
              <w:keepNext w:val="0"/>
              <w:keepLines w:val="0"/>
              <w:pageBreakBefore w:val="0"/>
              <w:widowControl w:val="0"/>
              <w:kinsoku/>
              <w:wordWrap/>
              <w:topLinePunct w:val="0"/>
              <w:bidi w:val="0"/>
              <w:adjustRightInd w:val="0"/>
              <w:snapToGrid w:val="0"/>
              <w:spacing w:line="360" w:lineRule="auto"/>
              <w:ind w:firstLine="480" w:firstLineChars="200"/>
              <w:jc w:val="both"/>
              <w:textAlignment w:val="auto"/>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z w:val="24"/>
                <w:szCs w:val="24"/>
              </w:rPr>
              <w:t>根据土壤环境质量现状、土地利用现状，综合考虑全市农用地土壤污染状况详查和重点行业企业用地详查结果，衔接现有污染地块名录、土壤环境重点监管企业清单等，将中卫市划分为农用地优先保护区、建设用地污染风险重点管控区和土壤环境一般管控区。</w:t>
            </w:r>
          </w:p>
          <w:p w14:paraId="45147120">
            <w:pPr>
              <w:pStyle w:val="38"/>
              <w:keepNext w:val="0"/>
              <w:keepLines w:val="0"/>
              <w:pageBreakBefore w:val="0"/>
              <w:widowControl w:val="0"/>
              <w:kinsoku/>
              <w:wordWrap/>
              <w:topLinePunct w:val="0"/>
              <w:bidi w:val="0"/>
              <w:adjustRightInd w:val="0"/>
              <w:snapToGrid w:val="0"/>
              <w:spacing w:line="360" w:lineRule="auto"/>
              <w:ind w:firstLine="480" w:firstLineChars="200"/>
              <w:jc w:val="both"/>
              <w:textAlignment w:val="auto"/>
              <w:rPr>
                <w:rFonts w:hint="default" w:ascii="Times New Roman" w:hAnsi="Times New Roman" w:eastAsia="仿宋_GB2312" w:cs="Times New Roman"/>
                <w:b w:val="0"/>
                <w:bCs w:val="0"/>
                <w:color w:val="auto"/>
                <w:sz w:val="24"/>
                <w:szCs w:val="24"/>
                <w:lang w:val="en-US" w:eastAsia="zh-CN"/>
              </w:rPr>
            </w:pPr>
            <w:r>
              <w:rPr>
                <w:rFonts w:hint="default" w:ascii="Times New Roman" w:hAnsi="Times New Roman" w:eastAsia="仿宋_GB2312" w:cs="Times New Roman"/>
                <w:b w:val="0"/>
                <w:bCs w:val="0"/>
                <w:color w:val="auto"/>
                <w:sz w:val="24"/>
                <w:szCs w:val="24"/>
              </w:rPr>
              <w:t>本项目位于中卫市土壤环境一般管控区域。土壤环境一般管控区域在编制国土空间规划等相关规划时，应充分考虑污染地块的环境风险，合理确定土地用途。禁止在居民区、学校、医疗和养老机构等周边新建有色金属冶炼、焦化等行业企业。排放重点污染物的建设项目，在开展环境影响评价时，要增加对土壤环境影响的评价内容，并提出防范土壤污染的具体措施；需要建设的土壤污染防治设施，要与主体工程同时设计、同时施工、同时投产使用。本项目</w:t>
            </w:r>
            <w:r>
              <w:rPr>
                <w:rFonts w:hint="eastAsia" w:ascii="Times New Roman" w:eastAsia="仿宋_GB2312" w:cs="Times New Roman"/>
                <w:b w:val="0"/>
                <w:bCs w:val="0"/>
                <w:color w:val="auto"/>
                <w:sz w:val="24"/>
                <w:szCs w:val="24"/>
                <w:lang w:eastAsia="zh-CN"/>
              </w:rPr>
              <w:t>为</w:t>
            </w:r>
            <w:r>
              <w:rPr>
                <w:rFonts w:hint="eastAsia" w:ascii="Times New Roman" w:eastAsia="仿宋_GB2312" w:cs="Times New Roman"/>
                <w:b w:val="0"/>
                <w:bCs w:val="0"/>
                <w:color w:val="auto"/>
                <w:sz w:val="24"/>
                <w:szCs w:val="24"/>
                <w:lang w:val="en-US" w:eastAsia="zh-CN"/>
              </w:rPr>
              <w:t>固废资源利用项目</w:t>
            </w:r>
            <w:r>
              <w:rPr>
                <w:rFonts w:hint="eastAsia" w:ascii="Times New Roman" w:hAnsi="Times New Roman" w:eastAsia="仿宋_GB2312" w:cs="Times New Roman"/>
                <w:color w:val="auto"/>
                <w:sz w:val="24"/>
                <w:szCs w:val="22"/>
                <w:highlight w:val="none"/>
              </w:rPr>
              <w:t>，</w:t>
            </w:r>
            <w:r>
              <w:rPr>
                <w:rFonts w:hint="eastAsia" w:ascii="Times New Roman" w:hAnsi="Times New Roman" w:eastAsia="仿宋_GB2312" w:cs="Times New Roman"/>
                <w:color w:val="auto"/>
                <w:sz w:val="24"/>
                <w:szCs w:val="22"/>
                <w:highlight w:val="none"/>
                <w:lang w:eastAsia="zh-CN"/>
              </w:rPr>
              <w:t>运营期以环境空气污染为主</w:t>
            </w:r>
            <w:r>
              <w:rPr>
                <w:rFonts w:hint="default" w:ascii="Times New Roman" w:hAnsi="Times New Roman" w:eastAsia="仿宋_GB2312" w:cs="Times New Roman"/>
                <w:b w:val="0"/>
                <w:bCs w:val="0"/>
                <w:color w:val="auto"/>
                <w:sz w:val="24"/>
                <w:szCs w:val="24"/>
              </w:rPr>
              <w:t>，</w:t>
            </w:r>
            <w:r>
              <w:rPr>
                <w:rFonts w:hint="eastAsia" w:ascii="Times New Roman" w:eastAsia="仿宋_GB2312" w:cs="Times New Roman"/>
                <w:b w:val="0"/>
                <w:bCs w:val="0"/>
                <w:color w:val="auto"/>
                <w:sz w:val="24"/>
                <w:szCs w:val="24"/>
                <w:lang w:eastAsia="zh-CN"/>
              </w:rPr>
              <w:t>不会对区域土壤环境产生影响，</w:t>
            </w:r>
            <w:r>
              <w:rPr>
                <w:rFonts w:hint="default" w:ascii="Times New Roman" w:hAnsi="Times New Roman" w:eastAsia="仿宋_GB2312" w:cs="Times New Roman"/>
                <w:b w:val="0"/>
                <w:bCs w:val="0"/>
                <w:color w:val="auto"/>
                <w:sz w:val="24"/>
                <w:szCs w:val="24"/>
              </w:rPr>
              <w:t>项目建设符合中卫市土壤环境质量底线一般管控区要求。本项目与</w:t>
            </w:r>
            <w:r>
              <w:rPr>
                <w:rFonts w:hint="eastAsia" w:ascii="Times New Roman" w:eastAsia="仿宋_GB2312" w:cs="Times New Roman"/>
                <w:b w:val="0"/>
                <w:bCs w:val="0"/>
                <w:color w:val="auto"/>
                <w:sz w:val="24"/>
                <w:szCs w:val="24"/>
                <w:lang w:val="en-US" w:eastAsia="zh-CN"/>
              </w:rPr>
              <w:t>中卫</w:t>
            </w:r>
            <w:r>
              <w:rPr>
                <w:rFonts w:hint="default" w:ascii="Times New Roman" w:hAnsi="Times New Roman" w:eastAsia="仿宋_GB2312" w:cs="Times New Roman"/>
                <w:b w:val="0"/>
                <w:bCs w:val="0"/>
                <w:color w:val="auto"/>
                <w:sz w:val="24"/>
                <w:szCs w:val="24"/>
              </w:rPr>
              <w:t>市土壤污染风险分区管控位置关系见</w:t>
            </w:r>
            <w:r>
              <w:rPr>
                <w:rFonts w:hint="eastAsia" w:ascii="Times New Roman" w:eastAsia="仿宋_GB2312" w:cs="Times New Roman"/>
                <w:b/>
                <w:bCs/>
                <w:color w:val="auto"/>
                <w:sz w:val="24"/>
                <w:szCs w:val="24"/>
                <w:lang w:val="en-US" w:eastAsia="zh-CN"/>
              </w:rPr>
              <w:t>附</w:t>
            </w:r>
            <w:r>
              <w:rPr>
                <w:rFonts w:hint="default" w:ascii="Times New Roman" w:hAnsi="Times New Roman" w:eastAsia="仿宋_GB2312" w:cs="Times New Roman"/>
                <w:b/>
                <w:bCs/>
                <w:color w:val="auto"/>
                <w:sz w:val="24"/>
                <w:szCs w:val="24"/>
              </w:rPr>
              <w:t>图</w:t>
            </w:r>
            <w:r>
              <w:rPr>
                <w:rFonts w:hint="eastAsia" w:ascii="Times New Roman" w:eastAsia="仿宋_GB2312" w:cs="Times New Roman"/>
                <w:b/>
                <w:bCs/>
                <w:color w:val="auto"/>
                <w:sz w:val="24"/>
                <w:szCs w:val="24"/>
                <w:lang w:val="en-US" w:eastAsia="zh-CN"/>
              </w:rPr>
              <w:t>1-4</w:t>
            </w:r>
            <w:r>
              <w:rPr>
                <w:rFonts w:hint="eastAsia" w:ascii="Times New Roman" w:eastAsia="仿宋_GB2312" w:cs="Times New Roman"/>
                <w:b w:val="0"/>
                <w:bCs w:val="0"/>
                <w:color w:val="auto"/>
                <w:sz w:val="24"/>
                <w:szCs w:val="24"/>
                <w:lang w:val="en-US" w:eastAsia="zh-CN"/>
              </w:rPr>
              <w:t>。</w:t>
            </w:r>
          </w:p>
          <w:p w14:paraId="7D9C0304">
            <w:pPr>
              <w:pStyle w:val="47"/>
              <w:keepNext w:val="0"/>
              <w:keepLines w:val="0"/>
              <w:pageBreakBefore w:val="0"/>
              <w:widowControl w:val="0"/>
              <w:kinsoku/>
              <w:wordWrap/>
              <w:topLinePunct w:val="0"/>
              <w:bidi w:val="0"/>
              <w:adjustRightInd w:val="0"/>
              <w:snapToGrid w:val="0"/>
              <w:spacing w:line="360" w:lineRule="auto"/>
              <w:rPr>
                <w:rFonts w:hint="default" w:ascii="Times New Roman" w:hAnsi="Times New Roman" w:cs="Times New Roman"/>
                <w:color w:val="auto"/>
                <w:lang w:eastAsia="zh-CN"/>
              </w:rPr>
            </w:pPr>
            <w:r>
              <w:rPr>
                <w:rFonts w:hint="eastAsia" w:ascii="Times New Roman" w:hAnsi="Times New Roman" w:cs="Times New Roman"/>
                <w:b w:val="0"/>
                <w:bCs w:val="0"/>
                <w:color w:val="auto"/>
                <w:highlight w:val="none"/>
                <w:lang w:val="en-US" w:eastAsia="zh-CN"/>
              </w:rPr>
              <w:t>综上，本项目符合环境质量底线要求。</w:t>
            </w:r>
          </w:p>
          <w:p w14:paraId="1CA834BC">
            <w:pPr>
              <w:pStyle w:val="38"/>
              <w:keepNext w:val="0"/>
              <w:keepLines w:val="0"/>
              <w:pageBreakBefore w:val="0"/>
              <w:widowControl w:val="0"/>
              <w:kinsoku/>
              <w:wordWrap/>
              <w:topLinePunct w:val="0"/>
              <w:bidi w:val="0"/>
              <w:adjustRightInd w:val="0"/>
              <w:snapToGrid w:val="0"/>
              <w:spacing w:line="360" w:lineRule="auto"/>
              <w:ind w:firstLine="482" w:firstLineChars="200"/>
              <w:jc w:val="both"/>
              <w:textAlignment w:val="auto"/>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bCs/>
                <w:color w:val="auto"/>
                <w:highlight w:val="none"/>
                <w:lang w:val="en-US" w:eastAsia="zh-CN"/>
              </w:rPr>
              <w:fldChar w:fldCharType="begin"/>
            </w:r>
            <w:r>
              <w:rPr>
                <w:rFonts w:hint="default" w:ascii="Times New Roman" w:hAnsi="Times New Roman" w:eastAsia="仿宋_GB2312" w:cs="Times New Roman"/>
                <w:b/>
                <w:bCs/>
                <w:color w:val="auto"/>
                <w:highlight w:val="none"/>
                <w:lang w:val="en-US" w:eastAsia="zh-CN"/>
              </w:rPr>
              <w:instrText xml:space="preserve"> = 3 \* GB2 \* MERGEFORMAT </w:instrText>
            </w:r>
            <w:r>
              <w:rPr>
                <w:rFonts w:hint="default" w:ascii="Times New Roman" w:hAnsi="Times New Roman" w:eastAsia="仿宋_GB2312" w:cs="Times New Roman"/>
                <w:b/>
                <w:bCs/>
                <w:color w:val="auto"/>
                <w:highlight w:val="none"/>
                <w:lang w:val="en-US" w:eastAsia="zh-CN"/>
              </w:rPr>
              <w:fldChar w:fldCharType="separate"/>
            </w:r>
            <w:r>
              <w:rPr>
                <w:b/>
                <w:bCs/>
                <w:color w:val="auto"/>
              </w:rPr>
              <w:t>⑶</w:t>
            </w:r>
            <w:r>
              <w:rPr>
                <w:rFonts w:hint="default" w:ascii="Times New Roman" w:hAnsi="Times New Roman" w:eastAsia="仿宋_GB2312" w:cs="Times New Roman"/>
                <w:b/>
                <w:bCs/>
                <w:color w:val="auto"/>
                <w:highlight w:val="none"/>
                <w:lang w:val="en-US" w:eastAsia="zh-CN"/>
              </w:rPr>
              <w:fldChar w:fldCharType="end"/>
            </w:r>
            <w:r>
              <w:rPr>
                <w:rFonts w:hint="default" w:ascii="Times New Roman" w:hAnsi="Times New Roman" w:eastAsia="仿宋_GB2312" w:cs="Times New Roman"/>
                <w:b/>
                <w:bCs/>
                <w:color w:val="auto"/>
                <w:highlight w:val="none"/>
                <w:lang w:eastAsia="zh-CN"/>
              </w:rPr>
              <w:t>资源利用上线及分区管控符合性</w:t>
            </w:r>
          </w:p>
          <w:p w14:paraId="0D72EB61">
            <w:pPr>
              <w:pStyle w:val="38"/>
              <w:keepNext w:val="0"/>
              <w:keepLines w:val="0"/>
              <w:pageBreakBefore w:val="0"/>
              <w:widowControl w:val="0"/>
              <w:kinsoku/>
              <w:wordWrap/>
              <w:topLinePunct w:val="0"/>
              <w:bidi w:val="0"/>
              <w:adjustRightInd w:val="0"/>
              <w:snapToGrid w:val="0"/>
              <w:spacing w:line="360" w:lineRule="auto"/>
              <w:ind w:firstLine="482" w:firstLineChars="200"/>
              <w:jc w:val="both"/>
              <w:textAlignment w:val="auto"/>
              <w:rPr>
                <w:rFonts w:hint="default" w:ascii="Times New Roman" w:hAnsi="Times New Roman" w:eastAsia="仿宋_GB2312" w:cs="Times New Roman"/>
                <w:b/>
                <w:bCs/>
                <w:color w:val="auto"/>
                <w:sz w:val="24"/>
                <w:szCs w:val="24"/>
              </w:rPr>
            </w:pPr>
            <w:r>
              <w:rPr>
                <w:rFonts w:hint="default" w:ascii="Times New Roman" w:hAnsi="Times New Roman" w:eastAsia="仿宋_GB2312" w:cs="Times New Roman"/>
                <w:b/>
                <w:bCs/>
                <w:color w:val="auto"/>
                <w:sz w:val="24"/>
                <w:szCs w:val="24"/>
              </w:rPr>
              <w:t>①能源（煤炭）资源利用上线及分区管控</w:t>
            </w:r>
          </w:p>
          <w:p w14:paraId="0EF7F8E2">
            <w:pPr>
              <w:pStyle w:val="38"/>
              <w:keepNext w:val="0"/>
              <w:keepLines w:val="0"/>
              <w:pageBreakBefore w:val="0"/>
              <w:widowControl w:val="0"/>
              <w:kinsoku/>
              <w:wordWrap/>
              <w:topLinePunct w:val="0"/>
              <w:bidi w:val="0"/>
              <w:adjustRightInd w:val="0"/>
              <w:snapToGrid w:val="0"/>
              <w:spacing w:line="360" w:lineRule="auto"/>
              <w:ind w:firstLine="480" w:firstLineChars="200"/>
              <w:jc w:val="both"/>
              <w:textAlignment w:val="auto"/>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z w:val="24"/>
                <w:szCs w:val="24"/>
              </w:rPr>
              <w:t>本项目</w:t>
            </w:r>
            <w:r>
              <w:rPr>
                <w:rFonts w:hint="eastAsia" w:ascii="Times New Roman" w:eastAsia="仿宋_GB2312" w:cs="Times New Roman"/>
                <w:b w:val="0"/>
                <w:bCs w:val="0"/>
                <w:color w:val="auto"/>
                <w:sz w:val="24"/>
                <w:szCs w:val="24"/>
                <w:lang w:eastAsia="zh-CN"/>
              </w:rPr>
              <w:t>为固废资源化综合利用建设项目</w:t>
            </w:r>
            <w:r>
              <w:rPr>
                <w:rFonts w:hint="default" w:ascii="Times New Roman" w:hAnsi="Times New Roman" w:eastAsia="仿宋_GB2312" w:cs="Times New Roman"/>
                <w:b w:val="0"/>
                <w:bCs w:val="0"/>
                <w:color w:val="auto"/>
                <w:sz w:val="24"/>
                <w:szCs w:val="24"/>
              </w:rPr>
              <w:t>，</w:t>
            </w:r>
            <w:r>
              <w:rPr>
                <w:rFonts w:hint="eastAsia" w:ascii="Times New Roman" w:eastAsia="仿宋_GB2312" w:cs="Times New Roman"/>
                <w:b w:val="0"/>
                <w:bCs w:val="0"/>
                <w:color w:val="auto"/>
                <w:sz w:val="24"/>
                <w:szCs w:val="24"/>
                <w:lang w:val="en-US" w:eastAsia="zh-CN"/>
              </w:rPr>
              <w:t>不消耗煤炭资源，</w:t>
            </w:r>
            <w:r>
              <w:rPr>
                <w:rFonts w:hint="default" w:ascii="Times New Roman" w:hAnsi="Times New Roman" w:eastAsia="仿宋_GB2312" w:cs="Times New Roman"/>
                <w:b w:val="0"/>
                <w:bCs w:val="0"/>
                <w:color w:val="auto"/>
                <w:sz w:val="24"/>
                <w:szCs w:val="24"/>
              </w:rPr>
              <w:t>项目建设不</w:t>
            </w:r>
            <w:r>
              <w:rPr>
                <w:rFonts w:hint="eastAsia" w:ascii="Times New Roman" w:hAnsi="Times New Roman" w:eastAsia="仿宋_GB2312" w:cs="Times New Roman"/>
                <w:b w:val="0"/>
                <w:bCs w:val="0"/>
                <w:color w:val="auto"/>
                <w:sz w:val="24"/>
                <w:szCs w:val="24"/>
                <w:lang w:eastAsia="zh-CN"/>
              </w:rPr>
              <w:t>涉及</w:t>
            </w:r>
            <w:r>
              <w:rPr>
                <w:rFonts w:hint="default" w:ascii="Times New Roman" w:hAnsi="Times New Roman" w:eastAsia="仿宋_GB2312" w:cs="Times New Roman"/>
                <w:b w:val="0"/>
                <w:bCs w:val="0"/>
                <w:color w:val="auto"/>
                <w:sz w:val="24"/>
                <w:szCs w:val="24"/>
              </w:rPr>
              <w:t>中卫市能源（煤炭）资源利用上线。</w:t>
            </w:r>
          </w:p>
          <w:p w14:paraId="380E4BB3">
            <w:pPr>
              <w:pStyle w:val="38"/>
              <w:keepNext w:val="0"/>
              <w:keepLines w:val="0"/>
              <w:pageBreakBefore w:val="0"/>
              <w:widowControl w:val="0"/>
              <w:kinsoku/>
              <w:wordWrap/>
              <w:topLinePunct w:val="0"/>
              <w:bidi w:val="0"/>
              <w:adjustRightInd w:val="0"/>
              <w:snapToGrid w:val="0"/>
              <w:spacing w:line="360" w:lineRule="auto"/>
              <w:ind w:firstLine="482" w:firstLineChars="200"/>
              <w:jc w:val="both"/>
              <w:textAlignment w:val="auto"/>
              <w:rPr>
                <w:rFonts w:hint="default" w:ascii="Times New Roman" w:hAnsi="Times New Roman" w:eastAsia="仿宋_GB2312" w:cs="Times New Roman"/>
                <w:b/>
                <w:bCs/>
                <w:color w:val="auto"/>
                <w:sz w:val="24"/>
                <w:szCs w:val="24"/>
              </w:rPr>
            </w:pPr>
            <w:r>
              <w:rPr>
                <w:rFonts w:hint="default" w:ascii="Times New Roman" w:hAnsi="Times New Roman" w:eastAsia="仿宋_GB2312" w:cs="Times New Roman"/>
                <w:b/>
                <w:bCs/>
                <w:color w:val="auto"/>
                <w:sz w:val="24"/>
                <w:szCs w:val="24"/>
              </w:rPr>
              <w:t>②水资源利用上线及分区管控</w:t>
            </w:r>
          </w:p>
          <w:p w14:paraId="6A05A60B">
            <w:pPr>
              <w:pStyle w:val="47"/>
              <w:keepNext w:val="0"/>
              <w:keepLines w:val="0"/>
              <w:pageBreakBefore w:val="0"/>
              <w:widowControl w:val="0"/>
              <w:kinsoku/>
              <w:wordWrap/>
              <w:topLinePunct w:val="0"/>
              <w:bidi w:val="0"/>
              <w:adjustRightInd w:val="0"/>
              <w:snapToGrid w:val="0"/>
              <w:spacing w:line="360" w:lineRule="auto"/>
              <w:rPr>
                <w:rFonts w:hint="default" w:ascii="Times New Roman" w:hAnsi="Times New Roman" w:eastAsia="仿宋_GB2312" w:cs="Times New Roman"/>
                <w:b w:val="0"/>
                <w:bCs w:val="0"/>
                <w:color w:val="auto"/>
                <w:kern w:val="0"/>
                <w:sz w:val="24"/>
                <w:szCs w:val="24"/>
                <w:lang w:val="en-US" w:eastAsia="zh-CN" w:bidi="ar-SA"/>
              </w:rPr>
            </w:pPr>
            <w:r>
              <w:rPr>
                <w:rFonts w:hint="default" w:ascii="Times New Roman" w:hAnsi="Times New Roman" w:eastAsia="仿宋_GB2312" w:cs="Times New Roman"/>
                <w:b w:val="0"/>
                <w:bCs w:val="0"/>
                <w:color w:val="auto"/>
                <w:kern w:val="0"/>
                <w:sz w:val="24"/>
                <w:szCs w:val="24"/>
                <w:lang w:val="en-US" w:eastAsia="zh-CN" w:bidi="ar-SA"/>
              </w:rPr>
              <w:t>根据近三年自治区实行最严格水资源管理制度和节水型社会建设工作考核结果，将中卫市各县级行政区中取用水总量未达标的区域（中宁县、海原县），作为水资源利用效率重点管控区</w:t>
            </w:r>
            <w:r>
              <w:rPr>
                <w:rFonts w:hint="eastAsia" w:ascii="Times New Roman" w:hAnsi="Times New Roman" w:cs="Times New Roman"/>
                <w:b w:val="0"/>
                <w:bCs w:val="0"/>
                <w:color w:val="auto"/>
                <w:kern w:val="0"/>
                <w:sz w:val="24"/>
                <w:szCs w:val="24"/>
                <w:lang w:val="en-US" w:eastAsia="zh-CN" w:bidi="ar-SA"/>
              </w:rPr>
              <w:t>。</w:t>
            </w:r>
            <w:r>
              <w:rPr>
                <w:rFonts w:hint="default" w:ascii="Times New Roman" w:hAnsi="Times New Roman" w:eastAsia="仿宋_GB2312" w:cs="Times New Roman"/>
                <w:b w:val="0"/>
                <w:bCs w:val="0"/>
                <w:color w:val="auto"/>
                <w:kern w:val="0"/>
                <w:sz w:val="24"/>
                <w:szCs w:val="24"/>
                <w:lang w:val="en-US" w:eastAsia="zh-CN" w:bidi="ar-SA"/>
              </w:rPr>
              <w:t>本项目</w:t>
            </w:r>
            <w:r>
              <w:rPr>
                <w:rFonts w:hint="eastAsia" w:cs="Times New Roman"/>
                <w:b w:val="0"/>
                <w:bCs w:val="0"/>
                <w:color w:val="auto"/>
                <w:kern w:val="0"/>
                <w:sz w:val="24"/>
                <w:szCs w:val="24"/>
                <w:lang w:val="en-US" w:eastAsia="zh-CN" w:bidi="ar-SA"/>
              </w:rPr>
              <w:t>位于</w:t>
            </w:r>
            <w:r>
              <w:rPr>
                <w:rFonts w:hint="eastAsia" w:cs="Times New Roman"/>
                <w:color w:val="auto"/>
                <w:sz w:val="24"/>
                <w:szCs w:val="24"/>
                <w:highlight w:val="none"/>
                <w:lang w:eastAsia="zh-CN"/>
              </w:rPr>
              <w:t>宁夏中卫市沙坡头区</w:t>
            </w:r>
            <w:r>
              <w:rPr>
                <w:rFonts w:hint="eastAsia" w:cs="Times New Roman"/>
                <w:color w:val="auto"/>
                <w:sz w:val="24"/>
                <w:szCs w:val="24"/>
                <w:highlight w:val="none"/>
                <w:lang w:val="en-US" w:eastAsia="zh-CN"/>
              </w:rPr>
              <w:t>迎水桥镇</w:t>
            </w:r>
            <w:r>
              <w:rPr>
                <w:rFonts w:hint="eastAsia" w:cs="Times New Roman"/>
                <w:b w:val="0"/>
                <w:bCs w:val="0"/>
                <w:color w:val="auto"/>
                <w:kern w:val="0"/>
                <w:sz w:val="24"/>
                <w:szCs w:val="24"/>
                <w:lang w:val="en-US" w:eastAsia="zh-CN" w:bidi="ar-SA"/>
              </w:rPr>
              <w:t>，属于</w:t>
            </w:r>
            <w:r>
              <w:rPr>
                <w:rFonts w:hint="eastAsia" w:ascii="Times New Roman" w:hAnsi="Times New Roman" w:cs="Times New Roman"/>
                <w:b w:val="0"/>
                <w:bCs w:val="0"/>
                <w:color w:val="auto"/>
                <w:kern w:val="0"/>
                <w:sz w:val="24"/>
                <w:szCs w:val="24"/>
                <w:lang w:val="en-US" w:eastAsia="zh-CN" w:bidi="ar-SA"/>
              </w:rPr>
              <w:t>水资源利用效率</w:t>
            </w:r>
            <w:r>
              <w:rPr>
                <w:rFonts w:hint="default" w:ascii="Times New Roman" w:hAnsi="Times New Roman" w:eastAsia="仿宋_GB2312" w:cs="Times New Roman"/>
                <w:b w:val="0"/>
                <w:bCs w:val="0"/>
                <w:color w:val="auto"/>
                <w:kern w:val="0"/>
                <w:sz w:val="24"/>
                <w:szCs w:val="24"/>
                <w:lang w:val="en-US" w:eastAsia="zh-CN" w:bidi="ar-SA"/>
              </w:rPr>
              <w:t>重点管控区域。</w:t>
            </w:r>
            <w:r>
              <w:rPr>
                <w:rFonts w:hint="default" w:ascii="Times New Roman" w:hAnsi="Times New Roman" w:eastAsia="仿宋_GB2312" w:cs="Times New Roman"/>
                <w:color w:val="auto"/>
                <w:sz w:val="24"/>
                <w:szCs w:val="24"/>
                <w:highlight w:val="none"/>
              </w:rPr>
              <w:t>本项目新增用水</w:t>
            </w:r>
            <w:r>
              <w:rPr>
                <w:rFonts w:hint="default" w:ascii="Times New Roman" w:hAnsi="Times New Roman" w:eastAsia="仿宋_GB2312" w:cs="Times New Roman"/>
                <w:color w:val="auto"/>
                <w:sz w:val="24"/>
                <w:szCs w:val="24"/>
                <w:highlight w:val="none"/>
                <w:lang w:eastAsia="zh-CN"/>
              </w:rPr>
              <w:t>主要为</w:t>
            </w:r>
            <w:r>
              <w:rPr>
                <w:rFonts w:hint="eastAsia" w:cs="Times New Roman"/>
                <w:color w:val="auto"/>
                <w:sz w:val="24"/>
                <w:szCs w:val="24"/>
                <w:highlight w:val="none"/>
                <w:lang w:eastAsia="zh-CN"/>
              </w:rPr>
              <w:t>水泥稳定土生产用水、</w:t>
            </w:r>
            <w:r>
              <w:rPr>
                <w:rFonts w:hint="eastAsia" w:cs="Times New Roman"/>
                <w:color w:val="auto"/>
                <w:sz w:val="24"/>
                <w:szCs w:val="24"/>
                <w:highlight w:val="none"/>
                <w:lang w:val="en-US" w:eastAsia="zh-CN"/>
              </w:rPr>
              <w:t>乳化沥青用水、清洗搅拌机用水</w:t>
            </w:r>
            <w:r>
              <w:rPr>
                <w:rFonts w:hint="default" w:ascii="Times New Roman" w:hAnsi="Times New Roman" w:eastAsia="仿宋_GB2312" w:cs="Times New Roman"/>
                <w:color w:val="auto"/>
                <w:sz w:val="24"/>
                <w:szCs w:val="24"/>
                <w:highlight w:val="none"/>
                <w:lang w:eastAsia="zh-CN"/>
              </w:rPr>
              <w:t>及</w:t>
            </w:r>
            <w:r>
              <w:rPr>
                <w:rFonts w:hint="eastAsia" w:eastAsia="仿宋_GB2312" w:cs="Times New Roman"/>
                <w:color w:val="auto"/>
                <w:sz w:val="24"/>
                <w:szCs w:val="24"/>
                <w:highlight w:val="none"/>
                <w:lang w:eastAsia="zh-CN"/>
              </w:rPr>
              <w:t>生活用水</w:t>
            </w:r>
            <w:r>
              <w:rPr>
                <w:rFonts w:hint="default" w:ascii="Times New Roman" w:hAnsi="Times New Roman" w:eastAsia="仿宋_GB2312" w:cs="Times New Roman"/>
                <w:color w:val="auto"/>
                <w:sz w:val="24"/>
                <w:szCs w:val="24"/>
                <w:highlight w:val="none"/>
                <w:lang w:eastAsia="zh-CN"/>
              </w:rPr>
              <w:t>，总新鲜水用量为59194.8</w:t>
            </w:r>
            <w:r>
              <w:rPr>
                <w:rFonts w:hint="default" w:ascii="Times New Roman" w:hAnsi="Times New Roman" w:cs="Times New Roman"/>
                <w:color w:val="auto"/>
                <w:sz w:val="24"/>
                <w:highlight w:val="none"/>
              </w:rPr>
              <w:t>m</w:t>
            </w:r>
            <w:r>
              <w:rPr>
                <w:rFonts w:hint="default" w:ascii="Times New Roman" w:hAnsi="Times New Roman" w:cs="Times New Roman"/>
                <w:color w:val="auto"/>
                <w:sz w:val="24"/>
                <w:highlight w:val="none"/>
                <w:vertAlign w:val="superscript"/>
              </w:rPr>
              <w:t>3</w:t>
            </w:r>
            <w:r>
              <w:rPr>
                <w:rFonts w:hint="default" w:ascii="Times New Roman" w:hAnsi="Times New Roman" w:cs="Times New Roman"/>
                <w:color w:val="auto"/>
                <w:sz w:val="24"/>
                <w:highlight w:val="none"/>
              </w:rPr>
              <w:t>/a</w:t>
            </w:r>
            <w:r>
              <w:rPr>
                <w:rFonts w:hint="default" w:ascii="Times New Roman" w:hAnsi="Times New Roman" w:eastAsia="仿宋_GB2312" w:cs="Times New Roman"/>
                <w:color w:val="auto"/>
                <w:sz w:val="24"/>
                <w:szCs w:val="24"/>
                <w:highlight w:val="none"/>
                <w:lang w:val="en-US" w:eastAsia="zh-CN"/>
              </w:rPr>
              <w:t>，用水由</w:t>
            </w:r>
            <w:r>
              <w:rPr>
                <w:rFonts w:hint="eastAsia" w:cs="Times New Roman"/>
                <w:color w:val="auto"/>
                <w:sz w:val="24"/>
                <w:szCs w:val="24"/>
                <w:highlight w:val="none"/>
                <w:lang w:val="en-US" w:eastAsia="zh-CN"/>
              </w:rPr>
              <w:t>罐车拉运</w:t>
            </w:r>
            <w:r>
              <w:rPr>
                <w:rFonts w:hint="default" w:ascii="Times New Roman" w:hAnsi="Times New Roman" w:eastAsia="仿宋_GB2312" w:cs="Times New Roman"/>
                <w:color w:val="auto"/>
                <w:sz w:val="24"/>
                <w:szCs w:val="24"/>
                <w:highlight w:val="none"/>
                <w:lang w:val="en-US" w:eastAsia="zh-CN"/>
              </w:rPr>
              <w:t>，</w:t>
            </w:r>
            <w:r>
              <w:rPr>
                <w:rFonts w:hint="default" w:ascii="Times New Roman" w:hAnsi="Times New Roman" w:eastAsia="仿宋_GB2312" w:cs="Times New Roman"/>
                <w:color w:val="auto"/>
                <w:sz w:val="24"/>
                <w:szCs w:val="24"/>
                <w:highlight w:val="none"/>
              </w:rPr>
              <w:t>根据《自治区人民政府办公厅关于印发实行最严格水资源管理制度考核办法的通知》（宁政办发〔2013〕61号），2020年中卫市取水总量红线控制指标为13.003亿m</w:t>
            </w:r>
            <w:r>
              <w:rPr>
                <w:rFonts w:hint="default" w:ascii="Times New Roman" w:hAnsi="Times New Roman" w:eastAsia="仿宋_GB2312" w:cs="Times New Roman"/>
                <w:color w:val="auto"/>
                <w:sz w:val="24"/>
                <w:szCs w:val="24"/>
                <w:highlight w:val="none"/>
                <w:vertAlign w:val="superscript"/>
              </w:rPr>
              <w:t>3</w:t>
            </w:r>
            <w:r>
              <w:rPr>
                <w:rFonts w:hint="default" w:ascii="Times New Roman" w:hAnsi="Times New Roman" w:eastAsia="仿宋_GB2312" w:cs="Times New Roman"/>
                <w:color w:val="auto"/>
                <w:sz w:val="24"/>
                <w:szCs w:val="24"/>
                <w:highlight w:val="none"/>
              </w:rPr>
              <w:t>，其中黄河水控制指标为11.773亿m</w:t>
            </w:r>
            <w:r>
              <w:rPr>
                <w:rFonts w:hint="default" w:ascii="Times New Roman" w:hAnsi="Times New Roman" w:eastAsia="仿宋_GB2312" w:cs="Times New Roman"/>
                <w:color w:val="auto"/>
                <w:sz w:val="24"/>
                <w:szCs w:val="24"/>
                <w:highlight w:val="none"/>
                <w:vertAlign w:val="superscript"/>
              </w:rPr>
              <w:t>3</w:t>
            </w:r>
            <w:r>
              <w:rPr>
                <w:rFonts w:hint="default" w:ascii="Times New Roman" w:hAnsi="Times New Roman" w:eastAsia="仿宋_GB2312" w:cs="Times New Roman"/>
                <w:color w:val="auto"/>
                <w:sz w:val="24"/>
                <w:szCs w:val="24"/>
                <w:highlight w:val="none"/>
              </w:rPr>
              <w:t>，中卫市近五年平均及现状年取水总量、取黄河水量均不超红线指标</w:t>
            </w:r>
            <w:r>
              <w:rPr>
                <w:rFonts w:hint="eastAsia" w:cs="Times New Roman"/>
                <w:color w:val="auto"/>
                <w:sz w:val="24"/>
                <w:szCs w:val="24"/>
                <w:highlight w:val="none"/>
                <w:lang w:eastAsia="zh-CN"/>
              </w:rPr>
              <w:t>，本</w:t>
            </w:r>
            <w:r>
              <w:rPr>
                <w:rFonts w:hint="default" w:ascii="Times New Roman" w:hAnsi="Times New Roman" w:eastAsia="仿宋_GB2312" w:cs="Times New Roman"/>
                <w:b w:val="0"/>
                <w:bCs w:val="0"/>
                <w:color w:val="auto"/>
                <w:kern w:val="0"/>
                <w:sz w:val="24"/>
                <w:szCs w:val="24"/>
                <w:lang w:val="en-US" w:eastAsia="zh-CN" w:bidi="ar-SA"/>
              </w:rPr>
              <w:t>项目水资源消耗量相对区域资源利用总量较小。</w:t>
            </w:r>
            <w:r>
              <w:rPr>
                <w:rFonts w:hint="eastAsia" w:ascii="Times New Roman" w:hAnsi="Times New Roman" w:eastAsia="仿宋_GB2312" w:cs="Times New Roman"/>
                <w:b w:val="0"/>
                <w:bCs w:val="0"/>
                <w:color w:val="auto"/>
                <w:kern w:val="0"/>
                <w:sz w:val="24"/>
                <w:szCs w:val="24"/>
                <w:lang w:val="en-US" w:eastAsia="zh-CN" w:bidi="ar-SA"/>
              </w:rPr>
              <w:t>故符合</w:t>
            </w:r>
            <w:r>
              <w:rPr>
                <w:rFonts w:hint="default" w:ascii="Times New Roman" w:hAnsi="Times New Roman" w:eastAsia="仿宋_GB2312" w:cs="Times New Roman"/>
                <w:b w:val="0"/>
                <w:bCs w:val="0"/>
                <w:color w:val="auto"/>
                <w:kern w:val="0"/>
                <w:sz w:val="24"/>
                <w:szCs w:val="24"/>
                <w:lang w:val="en-US" w:eastAsia="zh-CN" w:bidi="ar-SA"/>
              </w:rPr>
              <w:t>水资源利用上线</w:t>
            </w:r>
            <w:r>
              <w:rPr>
                <w:rFonts w:hint="eastAsia" w:ascii="Times New Roman" w:hAnsi="Times New Roman" w:cs="Times New Roman"/>
                <w:b w:val="0"/>
                <w:bCs w:val="0"/>
                <w:color w:val="auto"/>
                <w:kern w:val="0"/>
                <w:sz w:val="24"/>
                <w:szCs w:val="24"/>
                <w:lang w:val="en-US" w:eastAsia="zh-CN" w:bidi="ar-SA"/>
              </w:rPr>
              <w:t>及分区</w:t>
            </w:r>
            <w:r>
              <w:rPr>
                <w:rFonts w:hint="eastAsia" w:ascii="Times New Roman" w:hAnsi="Times New Roman" w:eastAsia="仿宋_GB2312" w:cs="Times New Roman"/>
                <w:b w:val="0"/>
                <w:bCs w:val="0"/>
                <w:color w:val="auto"/>
                <w:kern w:val="0"/>
                <w:sz w:val="24"/>
                <w:szCs w:val="24"/>
                <w:lang w:val="en-US" w:eastAsia="zh-CN" w:bidi="ar-SA"/>
              </w:rPr>
              <w:t>管控要求。</w:t>
            </w:r>
          </w:p>
          <w:p w14:paraId="2902E0EE">
            <w:pPr>
              <w:pStyle w:val="38"/>
              <w:keepNext w:val="0"/>
              <w:keepLines w:val="0"/>
              <w:pageBreakBefore w:val="0"/>
              <w:widowControl w:val="0"/>
              <w:kinsoku/>
              <w:wordWrap/>
              <w:topLinePunct w:val="0"/>
              <w:bidi w:val="0"/>
              <w:adjustRightInd w:val="0"/>
              <w:snapToGrid w:val="0"/>
              <w:spacing w:line="360" w:lineRule="auto"/>
              <w:ind w:firstLine="482" w:firstLineChars="200"/>
              <w:jc w:val="both"/>
              <w:textAlignment w:val="auto"/>
              <w:rPr>
                <w:rFonts w:hint="default" w:ascii="Times New Roman" w:hAnsi="Times New Roman" w:eastAsia="仿宋_GB2312" w:cs="Times New Roman"/>
                <w:b/>
                <w:bCs/>
                <w:color w:val="auto"/>
                <w:sz w:val="24"/>
                <w:szCs w:val="24"/>
              </w:rPr>
            </w:pPr>
            <w:r>
              <w:rPr>
                <w:rFonts w:hint="default" w:ascii="Times New Roman" w:hAnsi="Times New Roman" w:eastAsia="仿宋_GB2312" w:cs="Times New Roman"/>
                <w:b/>
                <w:bCs/>
                <w:color w:val="auto"/>
                <w:sz w:val="24"/>
                <w:szCs w:val="24"/>
              </w:rPr>
              <w:t>③土地资源利用上线及分区管控</w:t>
            </w:r>
          </w:p>
          <w:p w14:paraId="604ECA2B">
            <w:pPr>
              <w:pStyle w:val="38"/>
              <w:keepNext w:val="0"/>
              <w:keepLines w:val="0"/>
              <w:pageBreakBefore w:val="0"/>
              <w:widowControl w:val="0"/>
              <w:kinsoku/>
              <w:wordWrap/>
              <w:topLinePunct w:val="0"/>
              <w:bidi w:val="0"/>
              <w:adjustRightInd w:val="0"/>
              <w:snapToGrid w:val="0"/>
              <w:spacing w:line="360" w:lineRule="auto"/>
              <w:ind w:firstLine="480" w:firstLineChars="200"/>
              <w:jc w:val="both"/>
              <w:textAlignment w:val="auto"/>
              <w:rPr>
                <w:rFonts w:hint="default" w:ascii="Times New Roman" w:hAnsi="Times New Roman" w:eastAsia="仿宋_GB2312" w:cs="Times New Roman"/>
                <w:b w:val="0"/>
                <w:bCs w:val="0"/>
                <w:color w:val="auto"/>
                <w:sz w:val="24"/>
                <w:szCs w:val="24"/>
                <w:highlight w:val="none"/>
              </w:rPr>
            </w:pPr>
            <w:r>
              <w:rPr>
                <w:rFonts w:hint="default" w:ascii="Times New Roman" w:hAnsi="Times New Roman" w:eastAsia="仿宋_GB2312" w:cs="Times New Roman"/>
                <w:b w:val="0"/>
                <w:bCs w:val="0"/>
                <w:color w:val="auto"/>
                <w:sz w:val="24"/>
                <w:szCs w:val="24"/>
              </w:rPr>
              <w:t>中卫市无土地资源重点管</w:t>
            </w:r>
            <w:r>
              <w:rPr>
                <w:rFonts w:hint="default" w:ascii="Times New Roman" w:hAnsi="Times New Roman" w:eastAsia="仿宋_GB2312" w:cs="Times New Roman"/>
                <w:b w:val="0"/>
                <w:bCs w:val="0"/>
                <w:color w:val="auto"/>
                <w:sz w:val="24"/>
                <w:szCs w:val="24"/>
                <w:highlight w:val="none"/>
              </w:rPr>
              <w:t>控区</w:t>
            </w:r>
            <w:r>
              <w:rPr>
                <w:rFonts w:hint="eastAsia" w:ascii="Times New Roman" w:hAnsi="Times New Roman" w:eastAsia="仿宋_GB2312" w:cs="Times New Roman"/>
                <w:b w:val="0"/>
                <w:bCs w:val="0"/>
                <w:color w:val="auto"/>
                <w:sz w:val="24"/>
                <w:szCs w:val="24"/>
                <w:highlight w:val="none"/>
                <w:lang w:eastAsia="zh-CN"/>
              </w:rPr>
              <w:t>。</w:t>
            </w:r>
            <w:r>
              <w:rPr>
                <w:rFonts w:hint="default" w:ascii="Times New Roman" w:hAnsi="Times New Roman" w:eastAsia="仿宋_GB2312" w:cs="Times New Roman"/>
                <w:b w:val="0"/>
                <w:bCs w:val="0"/>
                <w:color w:val="auto"/>
                <w:sz w:val="24"/>
                <w:szCs w:val="24"/>
                <w:highlight w:val="none"/>
                <w:lang w:val="en-US" w:eastAsia="zh-CN"/>
              </w:rPr>
              <w:t>本项目建设地点位于</w:t>
            </w:r>
            <w:r>
              <w:rPr>
                <w:rFonts w:hint="eastAsia" w:ascii="Times New Roman" w:hAnsi="Times New Roman" w:eastAsia="仿宋_GB2312" w:cs="Times New Roman"/>
                <w:b w:val="0"/>
                <w:bCs w:val="0"/>
                <w:color w:val="auto"/>
                <w:sz w:val="24"/>
                <w:szCs w:val="24"/>
                <w:highlight w:val="none"/>
                <w:lang w:val="en-US" w:eastAsia="zh-CN"/>
              </w:rPr>
              <w:t>宁夏中卫市沙坡头区</w:t>
            </w:r>
            <w:r>
              <w:rPr>
                <w:rFonts w:hint="eastAsia" w:ascii="Times New Roman" w:eastAsia="仿宋_GB2312" w:cs="Times New Roman"/>
                <w:b w:val="0"/>
                <w:bCs w:val="0"/>
                <w:color w:val="auto"/>
                <w:sz w:val="24"/>
                <w:szCs w:val="24"/>
                <w:highlight w:val="none"/>
                <w:lang w:val="en-US" w:eastAsia="zh-CN"/>
              </w:rPr>
              <w:t>迎水桥镇，项目已取得相应土地手续</w:t>
            </w:r>
            <w:r>
              <w:rPr>
                <w:rFonts w:hint="eastAsia" w:ascii="Times New Roman" w:hAnsi="Times New Roman" w:eastAsia="仿宋_GB2312" w:cs="Times New Roman"/>
                <w:b w:val="0"/>
                <w:bCs w:val="0"/>
                <w:color w:val="auto"/>
                <w:sz w:val="24"/>
                <w:szCs w:val="24"/>
                <w:highlight w:val="none"/>
                <w:lang w:val="en-US" w:eastAsia="zh-CN"/>
              </w:rPr>
              <w:t>。</w:t>
            </w:r>
            <w:r>
              <w:rPr>
                <w:rFonts w:hint="default" w:ascii="Times New Roman" w:hAnsi="Times New Roman" w:eastAsia="仿宋_GB2312" w:cs="Times New Roman"/>
                <w:b w:val="0"/>
                <w:bCs w:val="0"/>
                <w:color w:val="auto"/>
                <w:sz w:val="24"/>
                <w:szCs w:val="24"/>
                <w:highlight w:val="none"/>
              </w:rPr>
              <w:t>符合土地资源利用上线要求。</w:t>
            </w:r>
          </w:p>
          <w:p w14:paraId="1DD4E739">
            <w:pPr>
              <w:pStyle w:val="47"/>
              <w:keepNext w:val="0"/>
              <w:keepLines w:val="0"/>
              <w:pageBreakBefore w:val="0"/>
              <w:widowControl w:val="0"/>
              <w:kinsoku/>
              <w:wordWrap/>
              <w:topLinePunct w:val="0"/>
              <w:bidi w:val="0"/>
              <w:adjustRightInd w:val="0"/>
              <w:snapToGrid w:val="0"/>
              <w:spacing w:line="360" w:lineRule="auto"/>
              <w:textAlignment w:val="auto"/>
              <w:rPr>
                <w:rFonts w:hint="default" w:ascii="Times New Roman" w:hAnsi="Times New Roman" w:cs="Times New Roman"/>
                <w:color w:val="auto"/>
              </w:rPr>
            </w:pPr>
            <w:r>
              <w:rPr>
                <w:rFonts w:hint="eastAsia" w:ascii="Times New Roman" w:hAnsi="Times New Roman" w:cs="Times New Roman"/>
                <w:color w:val="auto"/>
                <w:lang w:eastAsia="zh-CN"/>
              </w:rPr>
              <w:t>综上分析，本项目符合资源利用上线要求。</w:t>
            </w:r>
          </w:p>
          <w:p w14:paraId="2F641AD2">
            <w:pPr>
              <w:pStyle w:val="38"/>
              <w:keepNext w:val="0"/>
              <w:keepLines w:val="0"/>
              <w:pageBreakBefore w:val="0"/>
              <w:widowControl w:val="0"/>
              <w:kinsoku/>
              <w:wordWrap/>
              <w:topLinePunct w:val="0"/>
              <w:bidi w:val="0"/>
              <w:adjustRightInd w:val="0"/>
              <w:snapToGrid w:val="0"/>
              <w:spacing w:line="336" w:lineRule="auto"/>
              <w:ind w:firstLine="482" w:firstLineChars="200"/>
              <w:jc w:val="both"/>
              <w:textAlignment w:val="auto"/>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bCs/>
                <w:color w:val="auto"/>
                <w:highlight w:val="none"/>
                <w:lang w:val="en-US" w:eastAsia="zh-CN"/>
              </w:rPr>
              <w:fldChar w:fldCharType="begin"/>
            </w:r>
            <w:r>
              <w:rPr>
                <w:rFonts w:hint="default" w:ascii="Times New Roman" w:hAnsi="Times New Roman" w:eastAsia="仿宋_GB2312" w:cs="Times New Roman"/>
                <w:b/>
                <w:bCs/>
                <w:color w:val="auto"/>
                <w:highlight w:val="none"/>
                <w:lang w:val="en-US" w:eastAsia="zh-CN"/>
              </w:rPr>
              <w:instrText xml:space="preserve"> = 4 \* GB2 \* MERGEFORMAT </w:instrText>
            </w:r>
            <w:r>
              <w:rPr>
                <w:rFonts w:hint="default" w:ascii="Times New Roman" w:hAnsi="Times New Roman" w:eastAsia="仿宋_GB2312" w:cs="Times New Roman"/>
                <w:b/>
                <w:bCs/>
                <w:color w:val="auto"/>
                <w:highlight w:val="none"/>
                <w:lang w:val="en-US" w:eastAsia="zh-CN"/>
              </w:rPr>
              <w:fldChar w:fldCharType="separate"/>
            </w:r>
            <w:r>
              <w:rPr>
                <w:b/>
                <w:bCs/>
                <w:color w:val="auto"/>
              </w:rPr>
              <w:t>⑷</w:t>
            </w:r>
            <w:r>
              <w:rPr>
                <w:rFonts w:hint="default" w:ascii="Times New Roman" w:hAnsi="Times New Roman" w:eastAsia="仿宋_GB2312" w:cs="Times New Roman"/>
                <w:b/>
                <w:bCs/>
                <w:color w:val="auto"/>
                <w:highlight w:val="none"/>
                <w:lang w:val="en-US" w:eastAsia="zh-CN"/>
              </w:rPr>
              <w:fldChar w:fldCharType="end"/>
            </w:r>
            <w:r>
              <w:rPr>
                <w:rFonts w:hint="default" w:ascii="Times New Roman" w:hAnsi="Times New Roman" w:eastAsia="仿宋_GB2312" w:cs="Times New Roman"/>
                <w:b/>
                <w:bCs/>
                <w:color w:val="auto"/>
                <w:highlight w:val="none"/>
                <w:lang w:eastAsia="zh-CN"/>
              </w:rPr>
              <w:t>环境管控单元与准入清单符合性</w:t>
            </w:r>
          </w:p>
          <w:p w14:paraId="6884CE0D">
            <w:pPr>
              <w:pStyle w:val="47"/>
              <w:keepNext w:val="0"/>
              <w:keepLines w:val="0"/>
              <w:pageBreakBefore w:val="0"/>
              <w:widowControl w:val="0"/>
              <w:kinsoku/>
              <w:wordWrap/>
              <w:overflowPunct w:val="0"/>
              <w:topLinePunct w:val="0"/>
              <w:autoSpaceDE/>
              <w:autoSpaceDN/>
              <w:bidi w:val="0"/>
              <w:adjustRightInd w:val="0"/>
              <w:snapToGrid w:val="0"/>
              <w:spacing w:line="360" w:lineRule="auto"/>
              <w:textAlignment w:val="auto"/>
              <w:rPr>
                <w:rFonts w:hint="default" w:ascii="Times New Roman" w:hAnsi="Times New Roman" w:cs="Times New Roman"/>
                <w:color w:val="auto"/>
                <w:sz w:val="24"/>
                <w:szCs w:val="24"/>
                <w:highlight w:val="none"/>
                <w:lang w:eastAsia="zh-CN"/>
              </w:rPr>
            </w:pPr>
            <w:r>
              <w:rPr>
                <w:rFonts w:hint="default" w:ascii="Times New Roman" w:hAnsi="Times New Roman" w:cs="Times New Roman"/>
                <w:color w:val="auto"/>
                <w:sz w:val="24"/>
                <w:szCs w:val="24"/>
                <w:highlight w:val="none"/>
                <w:lang w:eastAsia="zh-CN"/>
              </w:rPr>
              <w:t>项目</w:t>
            </w:r>
            <w:r>
              <w:rPr>
                <w:rFonts w:hint="eastAsia" w:cs="Times New Roman"/>
                <w:color w:val="auto"/>
                <w:sz w:val="24"/>
                <w:szCs w:val="24"/>
                <w:highlight w:val="none"/>
                <w:lang w:val="en-US" w:eastAsia="zh-CN"/>
              </w:rPr>
              <w:t>与</w:t>
            </w:r>
            <w:r>
              <w:rPr>
                <w:rFonts w:hint="default" w:ascii="Times New Roman" w:hAnsi="Times New Roman" w:cs="Times New Roman"/>
                <w:color w:val="auto"/>
                <w:sz w:val="24"/>
                <w:szCs w:val="24"/>
                <w:highlight w:val="none"/>
                <w:lang w:eastAsia="zh-CN"/>
              </w:rPr>
              <w:t>中卫市环境管控单元图位置关系见</w:t>
            </w:r>
            <w:r>
              <w:rPr>
                <w:rFonts w:hint="default" w:ascii="Times New Roman" w:hAnsi="Times New Roman" w:cs="Times New Roman"/>
                <w:b/>
                <w:bCs/>
                <w:color w:val="auto"/>
                <w:sz w:val="24"/>
                <w:szCs w:val="24"/>
                <w:highlight w:val="none"/>
                <w:lang w:eastAsia="zh-CN"/>
              </w:rPr>
              <w:t>图</w:t>
            </w:r>
            <w:r>
              <w:rPr>
                <w:rFonts w:hint="eastAsia" w:cs="Times New Roman"/>
                <w:b/>
                <w:bCs/>
                <w:color w:val="auto"/>
                <w:sz w:val="24"/>
                <w:szCs w:val="24"/>
                <w:highlight w:val="none"/>
                <w:lang w:val="en-US" w:eastAsia="zh-CN"/>
              </w:rPr>
              <w:t>1-5</w:t>
            </w:r>
            <w:r>
              <w:rPr>
                <w:rFonts w:hint="default" w:ascii="Times New Roman" w:hAnsi="Times New Roman" w:cs="Times New Roman"/>
                <w:color w:val="auto"/>
                <w:sz w:val="24"/>
                <w:szCs w:val="24"/>
                <w:highlight w:val="none"/>
                <w:lang w:eastAsia="zh-CN"/>
              </w:rPr>
              <w:t>。由图可知，本项目建设地点位于</w:t>
            </w:r>
            <w:r>
              <w:rPr>
                <w:rFonts w:hint="eastAsia" w:ascii="Times New Roman" w:hAnsi="Times New Roman" w:cs="Times New Roman"/>
                <w:color w:val="auto"/>
                <w:sz w:val="24"/>
                <w:szCs w:val="24"/>
                <w:highlight w:val="none"/>
                <w:lang w:eastAsia="zh-CN"/>
              </w:rPr>
              <w:t>宁夏</w:t>
            </w:r>
            <w:r>
              <w:rPr>
                <w:rFonts w:hint="default" w:ascii="Times New Roman" w:hAnsi="Times New Roman" w:cs="Times New Roman"/>
                <w:color w:val="auto"/>
                <w:sz w:val="24"/>
                <w:szCs w:val="24"/>
                <w:highlight w:val="none"/>
                <w:lang w:eastAsia="zh-CN"/>
              </w:rPr>
              <w:t>中卫市沙坡头区</w:t>
            </w:r>
            <w:r>
              <w:rPr>
                <w:rFonts w:hint="eastAsia" w:cs="Times New Roman"/>
                <w:color w:val="auto"/>
                <w:sz w:val="24"/>
                <w:szCs w:val="24"/>
                <w:highlight w:val="none"/>
                <w:lang w:val="en-US" w:eastAsia="zh-CN"/>
              </w:rPr>
              <w:t>迎水桥镇</w:t>
            </w:r>
            <w:r>
              <w:rPr>
                <w:rFonts w:hint="default" w:ascii="Times New Roman" w:hAnsi="Times New Roman" w:cs="Times New Roman"/>
                <w:color w:val="auto"/>
                <w:sz w:val="24"/>
                <w:szCs w:val="24"/>
                <w:highlight w:val="none"/>
                <w:lang w:eastAsia="zh-CN"/>
              </w:rPr>
              <w:t>，属于环境管控单元中</w:t>
            </w:r>
            <w:r>
              <w:rPr>
                <w:rFonts w:hint="eastAsia" w:cs="Times New Roman"/>
                <w:color w:val="auto"/>
                <w:sz w:val="24"/>
                <w:szCs w:val="24"/>
                <w:highlight w:val="none"/>
                <w:lang w:val="en-US" w:eastAsia="zh-CN"/>
              </w:rPr>
              <w:t>一般管控单元</w:t>
            </w:r>
            <w:r>
              <w:rPr>
                <w:rFonts w:hint="default" w:ascii="Times New Roman" w:hAnsi="Times New Roman" w:cs="Times New Roman"/>
                <w:color w:val="auto"/>
                <w:sz w:val="24"/>
                <w:szCs w:val="24"/>
                <w:highlight w:val="none"/>
                <w:lang w:eastAsia="zh-CN"/>
              </w:rPr>
              <w:t>。</w:t>
            </w:r>
            <w:r>
              <w:rPr>
                <w:rFonts w:hint="eastAsia"/>
                <w:color w:val="auto"/>
                <w:highlight w:val="none"/>
                <w:lang w:eastAsia="zh-CN"/>
              </w:rPr>
              <w:t>项目严格执行各项污染防治措施后，废水、废气、噪声及固废均可得到有效防治，</w:t>
            </w:r>
            <w:r>
              <w:rPr>
                <w:rFonts w:hint="default" w:ascii="Times New Roman" w:hAnsi="Times New Roman" w:cs="Times New Roman"/>
                <w:color w:val="auto"/>
                <w:sz w:val="24"/>
                <w:szCs w:val="24"/>
                <w:highlight w:val="none"/>
                <w:lang w:eastAsia="zh-CN"/>
              </w:rPr>
              <w:t>污染物的排放对周围环境影响较小。符合中卫市环境管控单元要求。根据</w:t>
            </w:r>
            <w:r>
              <w:rPr>
                <w:rFonts w:hint="eastAsia"/>
                <w:color w:val="auto"/>
                <w:lang w:eastAsia="zh-CN"/>
              </w:rPr>
              <w:t>中卫市人民政府办公室关于发布《中卫市生态环境分区管控动态更新成果》的通知（卫政办发〔2024〕33号），</w:t>
            </w:r>
            <w:r>
              <w:rPr>
                <w:rFonts w:hint="default" w:ascii="Times New Roman" w:hAnsi="Times New Roman" w:cs="Times New Roman"/>
                <w:color w:val="auto"/>
                <w:sz w:val="24"/>
                <w:szCs w:val="24"/>
                <w:highlight w:val="none"/>
                <w:lang w:eastAsia="zh-CN"/>
              </w:rPr>
              <w:t>中卫市环境管控单元生态环境准入清单</w:t>
            </w:r>
            <w:r>
              <w:rPr>
                <w:rFonts w:hint="eastAsia" w:cs="Times New Roman"/>
                <w:color w:val="auto"/>
                <w:sz w:val="24"/>
                <w:szCs w:val="24"/>
                <w:highlight w:val="none"/>
                <w:lang w:val="en-US" w:eastAsia="zh-CN"/>
              </w:rPr>
              <w:t>见表1-1、1-2，</w:t>
            </w:r>
            <w:r>
              <w:rPr>
                <w:rFonts w:hint="default" w:ascii="Times New Roman" w:hAnsi="Times New Roman" w:cs="Times New Roman"/>
                <w:color w:val="auto"/>
                <w:sz w:val="24"/>
                <w:szCs w:val="24"/>
                <w:highlight w:val="none"/>
                <w:lang w:eastAsia="zh-CN"/>
              </w:rPr>
              <w:t>本项目不属于禁止、限制开发建设活动或不符合空间布局要求活动，且符合生态保护红线、环境质量底线及资源利用上线相关要求，故项目建设符合生态环境准入清单要求。</w:t>
            </w:r>
          </w:p>
          <w:p w14:paraId="69183963">
            <w:pPr>
              <w:pStyle w:val="107"/>
              <w:keepNext w:val="0"/>
              <w:keepLines w:val="0"/>
              <w:pageBreakBefore w:val="0"/>
              <w:widowControl w:val="0"/>
              <w:tabs>
                <w:tab w:val="left" w:pos="277"/>
                <w:tab w:val="left" w:pos="600"/>
                <w:tab w:val="left" w:pos="780"/>
                <w:tab w:val="left" w:pos="2517"/>
              </w:tabs>
              <w:kinsoku/>
              <w:wordWrap/>
              <w:overflowPunct/>
              <w:topLinePunct w:val="0"/>
              <w:autoSpaceDE/>
              <w:autoSpaceDN/>
              <w:bidi w:val="0"/>
              <w:adjustRightInd w:val="0"/>
              <w:snapToGrid/>
              <w:ind w:left="0" w:leftChars="0" w:firstLine="0" w:firstLineChars="0"/>
              <w:jc w:val="center"/>
              <w:textAlignment w:val="baseline"/>
              <w:rPr>
                <w:rFonts w:hint="eastAsia" w:ascii="Times New Roman" w:hAnsi="Times New Roman" w:eastAsia="宋体" w:cs="Times New Roman"/>
                <w:b/>
                <w:bCs/>
                <w:color w:val="auto"/>
                <w:kern w:val="2"/>
                <w:sz w:val="24"/>
                <w:szCs w:val="24"/>
                <w:lang w:val="en-US" w:eastAsia="zh-CN" w:bidi="ar"/>
              </w:rPr>
            </w:pPr>
            <w:r>
              <w:rPr>
                <w:rFonts w:hint="default" w:ascii="Times New Roman" w:hAnsi="Times New Roman" w:eastAsia="宋体" w:cs="Times New Roman"/>
                <w:b w:val="0"/>
                <w:color w:val="auto"/>
                <w:kern w:val="2"/>
                <w:sz w:val="21"/>
                <w:szCs w:val="21"/>
                <w:lang w:val="en-US" w:eastAsia="zh-CN" w:bidi="ar"/>
              </w:rPr>
              <w:t>表</w:t>
            </w:r>
            <w:r>
              <w:rPr>
                <w:rFonts w:hint="eastAsia" w:cs="Times New Roman"/>
                <w:b w:val="0"/>
                <w:color w:val="auto"/>
                <w:kern w:val="2"/>
                <w:sz w:val="21"/>
                <w:szCs w:val="21"/>
                <w:lang w:val="en-US" w:eastAsia="zh-CN" w:bidi="ar"/>
              </w:rPr>
              <w:t>1-1</w:t>
            </w:r>
            <w:r>
              <w:rPr>
                <w:rFonts w:hint="default" w:ascii="Times New Roman" w:hAnsi="Times New Roman" w:eastAsia="宋体" w:cs="Times New Roman"/>
                <w:b w:val="0"/>
                <w:color w:val="auto"/>
                <w:kern w:val="2"/>
                <w:sz w:val="21"/>
                <w:szCs w:val="21"/>
                <w:lang w:val="en-US" w:eastAsia="zh-CN" w:bidi="ar"/>
              </w:rPr>
              <w:t xml:space="preserve">    </w:t>
            </w:r>
            <w:r>
              <w:rPr>
                <w:rFonts w:hint="default" w:ascii="Times New Roman" w:hAnsi="Times New Roman" w:eastAsia="宋体" w:cs="Times New Roman"/>
                <w:color w:val="auto"/>
                <w:w w:val="80"/>
                <w:sz w:val="24"/>
                <w:szCs w:val="24"/>
                <w:highlight w:val="none"/>
              </w:rPr>
              <w:t xml:space="preserve">   </w:t>
            </w:r>
            <w:r>
              <w:rPr>
                <w:rFonts w:hint="default" w:ascii="Times New Roman" w:hAnsi="Times New Roman" w:eastAsia="宋体" w:cs="Times New Roman"/>
                <w:b/>
                <w:bCs/>
                <w:color w:val="auto"/>
                <w:kern w:val="2"/>
                <w:sz w:val="24"/>
                <w:szCs w:val="24"/>
                <w:lang w:val="en-US" w:eastAsia="zh-CN" w:bidi="ar"/>
              </w:rPr>
              <w:t>本项目与中卫市生态环境准入清单符合性分析</w:t>
            </w:r>
          </w:p>
          <w:tbl>
            <w:tblPr>
              <w:tblStyle w:val="28"/>
              <w:tblW w:w="5036"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507"/>
              <w:gridCol w:w="476"/>
              <w:gridCol w:w="3611"/>
              <w:gridCol w:w="2829"/>
              <w:gridCol w:w="475"/>
            </w:tblGrid>
            <w:tr w14:paraId="273A715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28" w:hRule="atLeast"/>
                <w:jc w:val="center"/>
              </w:trPr>
              <w:tc>
                <w:tcPr>
                  <w:tcW w:w="622" w:type="pct"/>
                  <w:gridSpan w:val="2"/>
                  <w:tcBorders>
                    <w:tl2br w:val="nil"/>
                    <w:tr2bl w:val="nil"/>
                  </w:tcBorders>
                  <w:noWrap w:val="0"/>
                  <w:vAlign w:val="center"/>
                </w:tcPr>
                <w:p w14:paraId="6FDFFA2E">
                  <w:pPr>
                    <w:keepNext w:val="0"/>
                    <w:keepLines w:val="0"/>
                    <w:pageBreakBefore w:val="0"/>
                    <w:kinsoku/>
                    <w:wordWrap/>
                    <w:overflowPunct w:val="0"/>
                    <w:topLinePunct w:val="0"/>
                    <w:autoSpaceDE/>
                    <w:autoSpaceDN/>
                    <w:bidi w:val="0"/>
                    <w:adjustRightInd w:val="0"/>
                    <w:snapToGrid w:val="0"/>
                    <w:jc w:val="center"/>
                    <w:textAlignment w:val="auto"/>
                    <w:rPr>
                      <w:rFonts w:hint="default" w:ascii="Times New Roman" w:hAnsi="Times New Roman" w:eastAsia="宋体" w:cs="Times New Roman"/>
                      <w:b/>
                      <w:bCs/>
                      <w:snapToGrid w:val="0"/>
                      <w:color w:val="auto"/>
                      <w:kern w:val="0"/>
                      <w:sz w:val="21"/>
                      <w:szCs w:val="21"/>
                    </w:rPr>
                  </w:pPr>
                  <w:r>
                    <w:rPr>
                      <w:rFonts w:hint="default" w:ascii="Times New Roman" w:hAnsi="Times New Roman" w:eastAsia="宋体" w:cs="Times New Roman"/>
                      <w:b/>
                      <w:bCs/>
                      <w:snapToGrid w:val="0"/>
                      <w:color w:val="auto"/>
                      <w:kern w:val="0"/>
                      <w:sz w:val="21"/>
                      <w:szCs w:val="21"/>
                    </w:rPr>
                    <w:t>管控纬度</w:t>
                  </w:r>
                </w:p>
              </w:tc>
              <w:tc>
                <w:tcPr>
                  <w:tcW w:w="2286" w:type="pct"/>
                  <w:tcBorders>
                    <w:tl2br w:val="nil"/>
                    <w:tr2bl w:val="nil"/>
                  </w:tcBorders>
                  <w:noWrap w:val="0"/>
                  <w:vAlign w:val="center"/>
                </w:tcPr>
                <w:p w14:paraId="78D4F643">
                  <w:pPr>
                    <w:keepNext w:val="0"/>
                    <w:keepLines w:val="0"/>
                    <w:pageBreakBefore w:val="0"/>
                    <w:kinsoku/>
                    <w:wordWrap/>
                    <w:overflowPunct w:val="0"/>
                    <w:topLinePunct w:val="0"/>
                    <w:autoSpaceDE/>
                    <w:autoSpaceDN/>
                    <w:bidi w:val="0"/>
                    <w:adjustRightInd w:val="0"/>
                    <w:snapToGrid w:val="0"/>
                    <w:ind w:firstLine="422" w:firstLineChars="200"/>
                    <w:jc w:val="center"/>
                    <w:textAlignment w:val="auto"/>
                    <w:rPr>
                      <w:rFonts w:hint="default" w:ascii="Times New Roman" w:hAnsi="Times New Roman" w:eastAsia="宋体" w:cs="Times New Roman"/>
                      <w:b/>
                      <w:bCs/>
                      <w:snapToGrid w:val="0"/>
                      <w:color w:val="auto"/>
                      <w:kern w:val="0"/>
                      <w:sz w:val="21"/>
                      <w:szCs w:val="21"/>
                    </w:rPr>
                  </w:pPr>
                  <w:r>
                    <w:rPr>
                      <w:rFonts w:hint="default" w:ascii="Times New Roman" w:hAnsi="Times New Roman" w:eastAsia="宋体" w:cs="Times New Roman"/>
                      <w:b/>
                      <w:bCs/>
                      <w:snapToGrid w:val="0"/>
                      <w:color w:val="auto"/>
                      <w:kern w:val="0"/>
                      <w:sz w:val="21"/>
                      <w:szCs w:val="21"/>
                    </w:rPr>
                    <w:t>管控要求</w:t>
                  </w:r>
                </w:p>
              </w:tc>
              <w:tc>
                <w:tcPr>
                  <w:tcW w:w="1790" w:type="pct"/>
                  <w:tcBorders>
                    <w:tl2br w:val="nil"/>
                    <w:tr2bl w:val="nil"/>
                  </w:tcBorders>
                  <w:noWrap w:val="0"/>
                  <w:vAlign w:val="center"/>
                </w:tcPr>
                <w:p w14:paraId="00D324F9">
                  <w:pPr>
                    <w:keepNext w:val="0"/>
                    <w:keepLines w:val="0"/>
                    <w:pageBreakBefore w:val="0"/>
                    <w:kinsoku/>
                    <w:wordWrap/>
                    <w:overflowPunct w:val="0"/>
                    <w:topLinePunct w:val="0"/>
                    <w:autoSpaceDE/>
                    <w:autoSpaceDN/>
                    <w:bidi w:val="0"/>
                    <w:adjustRightInd w:val="0"/>
                    <w:snapToGrid w:val="0"/>
                    <w:jc w:val="center"/>
                    <w:textAlignment w:val="auto"/>
                    <w:rPr>
                      <w:rFonts w:hint="default" w:ascii="Times New Roman" w:hAnsi="Times New Roman" w:eastAsia="宋体" w:cs="Times New Roman"/>
                      <w:b/>
                      <w:bCs/>
                      <w:snapToGrid w:val="0"/>
                      <w:color w:val="auto"/>
                      <w:kern w:val="0"/>
                      <w:sz w:val="21"/>
                      <w:szCs w:val="21"/>
                    </w:rPr>
                  </w:pPr>
                  <w:r>
                    <w:rPr>
                      <w:rFonts w:hint="default" w:ascii="Times New Roman" w:hAnsi="Times New Roman" w:eastAsia="宋体" w:cs="Times New Roman"/>
                      <w:b/>
                      <w:bCs/>
                      <w:snapToGrid w:val="0"/>
                      <w:color w:val="auto"/>
                      <w:kern w:val="0"/>
                      <w:sz w:val="21"/>
                      <w:szCs w:val="21"/>
                    </w:rPr>
                    <w:t>本项目</w:t>
                  </w:r>
                </w:p>
              </w:tc>
              <w:tc>
                <w:tcPr>
                  <w:tcW w:w="300" w:type="pct"/>
                  <w:tcBorders>
                    <w:tl2br w:val="nil"/>
                    <w:tr2bl w:val="nil"/>
                  </w:tcBorders>
                  <w:noWrap w:val="0"/>
                  <w:vAlign w:val="center"/>
                </w:tcPr>
                <w:p w14:paraId="4920674B">
                  <w:pPr>
                    <w:keepNext w:val="0"/>
                    <w:keepLines w:val="0"/>
                    <w:pageBreakBefore w:val="0"/>
                    <w:kinsoku/>
                    <w:wordWrap/>
                    <w:overflowPunct w:val="0"/>
                    <w:topLinePunct w:val="0"/>
                    <w:autoSpaceDE/>
                    <w:autoSpaceDN/>
                    <w:bidi w:val="0"/>
                    <w:adjustRightInd w:val="0"/>
                    <w:snapToGrid w:val="0"/>
                    <w:jc w:val="center"/>
                    <w:textAlignment w:val="auto"/>
                    <w:rPr>
                      <w:rFonts w:hint="default" w:ascii="Times New Roman" w:hAnsi="Times New Roman" w:eastAsia="宋体" w:cs="Times New Roman"/>
                      <w:b/>
                      <w:bCs/>
                      <w:snapToGrid w:val="0"/>
                      <w:color w:val="auto"/>
                      <w:kern w:val="0"/>
                      <w:sz w:val="21"/>
                      <w:szCs w:val="21"/>
                    </w:rPr>
                  </w:pPr>
                  <w:r>
                    <w:rPr>
                      <w:rFonts w:hint="default" w:ascii="Times New Roman" w:hAnsi="Times New Roman" w:eastAsia="宋体" w:cs="Times New Roman"/>
                      <w:b/>
                      <w:bCs/>
                      <w:snapToGrid w:val="0"/>
                      <w:color w:val="auto"/>
                      <w:kern w:val="0"/>
                      <w:sz w:val="21"/>
                      <w:szCs w:val="21"/>
                    </w:rPr>
                    <w:t>符合性</w:t>
                  </w:r>
                </w:p>
              </w:tc>
            </w:tr>
            <w:tr w14:paraId="4908E21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890" w:hRule="atLeast"/>
                <w:jc w:val="center"/>
              </w:trPr>
              <w:tc>
                <w:tcPr>
                  <w:tcW w:w="320" w:type="pct"/>
                  <w:vMerge w:val="restart"/>
                  <w:tcBorders>
                    <w:tl2br w:val="nil"/>
                    <w:tr2bl w:val="nil"/>
                  </w:tcBorders>
                  <w:noWrap w:val="0"/>
                  <w:vAlign w:val="center"/>
                </w:tcPr>
                <w:p w14:paraId="7B918B07">
                  <w:pPr>
                    <w:keepNext w:val="0"/>
                    <w:keepLines w:val="0"/>
                    <w:pageBreakBefore w:val="0"/>
                    <w:kinsoku/>
                    <w:wordWrap/>
                    <w:overflowPunct w:val="0"/>
                    <w:topLinePunct w:val="0"/>
                    <w:autoSpaceDE/>
                    <w:autoSpaceDN/>
                    <w:bidi w:val="0"/>
                    <w:adjustRightInd w:val="0"/>
                    <w:snapToGrid w:val="0"/>
                    <w:jc w:val="center"/>
                    <w:textAlignment w:val="auto"/>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A1</w:t>
                  </w:r>
                </w:p>
                <w:p w14:paraId="20F3F7A3">
                  <w:pPr>
                    <w:keepNext w:val="0"/>
                    <w:keepLines w:val="0"/>
                    <w:pageBreakBefore w:val="0"/>
                    <w:kinsoku/>
                    <w:wordWrap/>
                    <w:overflowPunct w:val="0"/>
                    <w:topLinePunct w:val="0"/>
                    <w:autoSpaceDE/>
                    <w:autoSpaceDN/>
                    <w:bidi w:val="0"/>
                    <w:adjustRightInd w:val="0"/>
                    <w:snapToGrid w:val="0"/>
                    <w:jc w:val="center"/>
                    <w:textAlignment w:val="auto"/>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空间布局约束</w:t>
                  </w:r>
                </w:p>
              </w:tc>
              <w:tc>
                <w:tcPr>
                  <w:tcW w:w="301" w:type="pct"/>
                  <w:tcBorders>
                    <w:tl2br w:val="nil"/>
                    <w:tr2bl w:val="nil"/>
                  </w:tcBorders>
                  <w:noWrap w:val="0"/>
                  <w:vAlign w:val="center"/>
                </w:tcPr>
                <w:p w14:paraId="4BEC4E56">
                  <w:pPr>
                    <w:keepNext w:val="0"/>
                    <w:keepLines w:val="0"/>
                    <w:pageBreakBefore w:val="0"/>
                    <w:kinsoku/>
                    <w:wordWrap/>
                    <w:overflowPunct w:val="0"/>
                    <w:topLinePunct w:val="0"/>
                    <w:autoSpaceDE/>
                    <w:autoSpaceDN/>
                    <w:bidi w:val="0"/>
                    <w:adjustRightInd w:val="0"/>
                    <w:snapToGrid w:val="0"/>
                    <w:jc w:val="center"/>
                    <w:textAlignment w:val="auto"/>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A1.1</w:t>
                  </w:r>
                </w:p>
                <w:p w14:paraId="4B5AC375">
                  <w:pPr>
                    <w:keepNext w:val="0"/>
                    <w:keepLines w:val="0"/>
                    <w:pageBreakBefore w:val="0"/>
                    <w:kinsoku/>
                    <w:wordWrap/>
                    <w:overflowPunct w:val="0"/>
                    <w:topLinePunct w:val="0"/>
                    <w:autoSpaceDE/>
                    <w:autoSpaceDN/>
                    <w:bidi w:val="0"/>
                    <w:adjustRightInd w:val="0"/>
                    <w:snapToGrid w:val="0"/>
                    <w:jc w:val="center"/>
                    <w:textAlignment w:val="auto"/>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禁止开发建设活动的要求</w:t>
                  </w:r>
                </w:p>
              </w:tc>
              <w:tc>
                <w:tcPr>
                  <w:tcW w:w="2286" w:type="pct"/>
                  <w:tcBorders>
                    <w:tl2br w:val="nil"/>
                    <w:tr2bl w:val="nil"/>
                  </w:tcBorders>
                  <w:noWrap w:val="0"/>
                  <w:vAlign w:val="center"/>
                </w:tcPr>
                <w:p w14:paraId="4DEEC281">
                  <w:pPr>
                    <w:keepNext w:val="0"/>
                    <w:keepLines w:val="0"/>
                    <w:pageBreakBefore w:val="0"/>
                    <w:kinsoku/>
                    <w:wordWrap/>
                    <w:overflowPunct w:val="0"/>
                    <w:topLinePunct w:val="0"/>
                    <w:autoSpaceDE/>
                    <w:autoSpaceDN/>
                    <w:bidi w:val="0"/>
                    <w:adjustRightInd w:val="0"/>
                    <w:snapToGrid w:val="0"/>
                    <w:ind w:firstLine="420" w:firstLineChars="200"/>
                    <w:textAlignment w:val="auto"/>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1.严禁在黄河干流及主要支流临岸一定范围内新建“两高一资”项目和产业园区。</w:t>
                  </w:r>
                </w:p>
                <w:p w14:paraId="03106975">
                  <w:pPr>
                    <w:keepNext w:val="0"/>
                    <w:keepLines w:val="0"/>
                    <w:pageBreakBefore w:val="0"/>
                    <w:kinsoku/>
                    <w:wordWrap/>
                    <w:overflowPunct w:val="0"/>
                    <w:topLinePunct w:val="0"/>
                    <w:autoSpaceDE/>
                    <w:autoSpaceDN/>
                    <w:bidi w:val="0"/>
                    <w:adjustRightInd w:val="0"/>
                    <w:snapToGrid w:val="0"/>
                    <w:ind w:firstLine="420" w:firstLineChars="200"/>
                    <w:textAlignment w:val="auto"/>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2.黄河沿线两岸3公里范围内不再新建养殖场。</w:t>
                  </w:r>
                </w:p>
                <w:p w14:paraId="67ABF3C8">
                  <w:pPr>
                    <w:keepNext w:val="0"/>
                    <w:keepLines w:val="0"/>
                    <w:pageBreakBefore w:val="0"/>
                    <w:kinsoku/>
                    <w:wordWrap/>
                    <w:overflowPunct w:val="0"/>
                    <w:topLinePunct w:val="0"/>
                    <w:autoSpaceDE/>
                    <w:autoSpaceDN/>
                    <w:bidi w:val="0"/>
                    <w:adjustRightInd w:val="0"/>
                    <w:snapToGrid w:val="0"/>
                    <w:ind w:firstLine="420" w:firstLineChars="200"/>
                    <w:textAlignment w:val="auto"/>
                    <w:rPr>
                      <w:rFonts w:hint="default" w:ascii="Times New Roman" w:hAnsi="Times New Roman" w:eastAsia="宋体" w:cs="Times New Roman"/>
                      <w:snapToGrid w:val="0"/>
                      <w:color w:val="auto"/>
                      <w:kern w:val="0"/>
                      <w:sz w:val="21"/>
                      <w:szCs w:val="21"/>
                    </w:rPr>
                  </w:pPr>
                  <w:r>
                    <w:rPr>
                      <w:rFonts w:hint="eastAsia" w:cs="Times New Roman"/>
                      <w:snapToGrid w:val="0"/>
                      <w:color w:val="auto"/>
                      <w:kern w:val="0"/>
                      <w:sz w:val="21"/>
                      <w:szCs w:val="21"/>
                      <w:lang w:val="en-US" w:eastAsia="zh-CN"/>
                    </w:rPr>
                    <w:t>3.所有工业企业原则上一律入园，工业园区（集聚区）以外不再新建、扩建工业项目</w:t>
                  </w:r>
                  <w:r>
                    <w:rPr>
                      <w:rFonts w:hint="default" w:ascii="Times New Roman" w:hAnsi="Times New Roman" w:eastAsia="宋体" w:cs="Times New Roman"/>
                      <w:snapToGrid w:val="0"/>
                      <w:color w:val="auto"/>
                      <w:kern w:val="0"/>
                      <w:sz w:val="21"/>
                      <w:szCs w:val="21"/>
                    </w:rPr>
                    <w:t>。</w:t>
                  </w:r>
                </w:p>
                <w:p w14:paraId="42C76B80">
                  <w:pPr>
                    <w:pStyle w:val="36"/>
                    <w:jc w:val="both"/>
                    <w:rPr>
                      <w:rFonts w:hint="eastAsia" w:eastAsia="宋体"/>
                      <w:color w:val="auto"/>
                      <w:lang w:eastAsia="zh-CN"/>
                    </w:rPr>
                  </w:pPr>
                  <w:r>
                    <w:rPr>
                      <w:rFonts w:hint="eastAsia"/>
                      <w:color w:val="auto"/>
                      <w:lang w:val="en-US" w:eastAsia="zh-CN"/>
                    </w:rPr>
                    <w:t>4.</w:t>
                  </w:r>
                  <w:r>
                    <w:rPr>
                      <w:rFonts w:hint="default"/>
                      <w:color w:val="auto"/>
                    </w:rPr>
                    <w:t>禁止露天焚烧产生有毒有害烟尘和恶臭气体的物质或将其用作燃料</w:t>
                  </w:r>
                  <w:r>
                    <w:rPr>
                      <w:rFonts w:hint="eastAsia"/>
                      <w:color w:val="auto"/>
                      <w:lang w:eastAsia="zh-CN"/>
                    </w:rPr>
                    <w:t>。</w:t>
                  </w:r>
                </w:p>
                <w:p w14:paraId="15EF8D86">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color w:val="auto"/>
                    </w:rPr>
                  </w:pPr>
                  <w:r>
                    <w:rPr>
                      <w:rFonts w:hint="eastAsia"/>
                      <w:color w:val="auto"/>
                      <w:lang w:val="en-US" w:eastAsia="zh-CN"/>
                    </w:rPr>
                    <w:t>5.</w:t>
                  </w:r>
                  <w:r>
                    <w:rPr>
                      <w:rFonts w:hint="default"/>
                      <w:color w:val="auto"/>
                    </w:rPr>
                    <w:t>除已列入计划内项目，“十四五”期间不再新增燃煤自备电厂（区域背压式供热机组除外）。</w:t>
                  </w:r>
                </w:p>
                <w:p w14:paraId="64D6DD17">
                  <w:pPr>
                    <w:pStyle w:val="36"/>
                    <w:jc w:val="both"/>
                    <w:rPr>
                      <w:rFonts w:hint="eastAsia" w:eastAsia="宋体"/>
                      <w:color w:val="auto"/>
                      <w:lang w:eastAsia="zh-CN"/>
                    </w:rPr>
                  </w:pPr>
                  <w:r>
                    <w:rPr>
                      <w:rFonts w:hint="eastAsia"/>
                      <w:color w:val="auto"/>
                      <w:lang w:val="en-US" w:eastAsia="zh-CN"/>
                    </w:rPr>
                    <w:t>6.</w:t>
                  </w:r>
                  <w:r>
                    <w:rPr>
                      <w:rFonts w:hint="default"/>
                      <w:color w:val="auto"/>
                    </w:rPr>
                    <w:t>严禁在优先保护类耕地集中区域新建污染土壤的行业企业</w:t>
                  </w:r>
                  <w:r>
                    <w:rPr>
                      <w:rFonts w:hint="eastAsia"/>
                      <w:color w:val="auto"/>
                      <w:lang w:eastAsia="zh-CN"/>
                    </w:rPr>
                    <w:t>。</w:t>
                  </w:r>
                </w:p>
              </w:tc>
              <w:tc>
                <w:tcPr>
                  <w:tcW w:w="1790" w:type="pct"/>
                  <w:tcBorders>
                    <w:tl2br w:val="nil"/>
                    <w:tr2bl w:val="nil"/>
                  </w:tcBorders>
                  <w:noWrap w:val="0"/>
                  <w:vAlign w:val="center"/>
                </w:tcPr>
                <w:p w14:paraId="7C47D932">
                  <w:pPr>
                    <w:keepNext w:val="0"/>
                    <w:keepLines w:val="0"/>
                    <w:pageBreakBefore w:val="0"/>
                    <w:widowControl w:val="0"/>
                    <w:kinsoku/>
                    <w:wordWrap/>
                    <w:overflowPunct w:val="0"/>
                    <w:topLinePunct w:val="0"/>
                    <w:autoSpaceDE/>
                    <w:autoSpaceDN/>
                    <w:bidi w:val="0"/>
                    <w:adjustRightInd w:val="0"/>
                    <w:snapToGrid w:val="0"/>
                    <w:ind w:firstLine="420" w:firstLineChars="200"/>
                    <w:jc w:val="both"/>
                    <w:textAlignment w:val="auto"/>
                    <w:rPr>
                      <w:rFonts w:hint="eastAsia" w:cs="Times New Roman"/>
                      <w:snapToGrid w:val="0"/>
                      <w:color w:val="auto"/>
                      <w:kern w:val="0"/>
                      <w:sz w:val="21"/>
                      <w:szCs w:val="21"/>
                      <w:lang w:val="en-US" w:eastAsia="zh-CN"/>
                    </w:rPr>
                  </w:pPr>
                  <w:r>
                    <w:rPr>
                      <w:rFonts w:hint="eastAsia" w:cs="Times New Roman"/>
                      <w:snapToGrid w:val="0"/>
                      <w:color w:val="auto"/>
                      <w:kern w:val="0"/>
                      <w:sz w:val="21"/>
                      <w:szCs w:val="21"/>
                      <w:lang w:val="en-US" w:eastAsia="zh-CN"/>
                    </w:rPr>
                    <w:t>1.本项目不涉及；</w:t>
                  </w:r>
                </w:p>
                <w:p w14:paraId="46920F40">
                  <w:pPr>
                    <w:pStyle w:val="36"/>
                    <w:jc w:val="both"/>
                    <w:rPr>
                      <w:rFonts w:hint="default"/>
                      <w:color w:val="auto"/>
                      <w:lang w:val="en-US" w:eastAsia="zh-CN"/>
                    </w:rPr>
                  </w:pPr>
                  <w:r>
                    <w:rPr>
                      <w:rFonts w:hint="eastAsia" w:cs="Times New Roman"/>
                      <w:snapToGrid w:val="0"/>
                      <w:color w:val="auto"/>
                      <w:kern w:val="0"/>
                      <w:sz w:val="21"/>
                      <w:szCs w:val="21"/>
                      <w:lang w:val="en-US" w:eastAsia="zh-CN"/>
                    </w:rPr>
                    <w:t>2.本项目不涉及；</w:t>
                  </w:r>
                </w:p>
                <w:p w14:paraId="71026EC0">
                  <w:pPr>
                    <w:keepNext w:val="0"/>
                    <w:keepLines w:val="0"/>
                    <w:pageBreakBefore w:val="0"/>
                    <w:widowControl w:val="0"/>
                    <w:kinsoku/>
                    <w:wordWrap/>
                    <w:overflowPunct w:val="0"/>
                    <w:topLinePunct w:val="0"/>
                    <w:autoSpaceDE/>
                    <w:autoSpaceDN/>
                    <w:bidi w:val="0"/>
                    <w:adjustRightInd w:val="0"/>
                    <w:snapToGrid w:val="0"/>
                    <w:ind w:firstLine="420" w:firstLineChars="200"/>
                    <w:jc w:val="both"/>
                    <w:textAlignment w:val="auto"/>
                    <w:rPr>
                      <w:rFonts w:hint="eastAsia" w:cs="Times New Roman"/>
                      <w:snapToGrid w:val="0"/>
                      <w:color w:val="auto"/>
                      <w:kern w:val="0"/>
                      <w:sz w:val="21"/>
                      <w:szCs w:val="21"/>
                      <w:lang w:eastAsia="zh-CN"/>
                    </w:rPr>
                  </w:pPr>
                  <w:r>
                    <w:rPr>
                      <w:rFonts w:hint="eastAsia" w:cs="Times New Roman"/>
                      <w:snapToGrid w:val="0"/>
                      <w:color w:val="auto"/>
                      <w:kern w:val="0"/>
                      <w:sz w:val="21"/>
                      <w:szCs w:val="21"/>
                      <w:lang w:val="en-US" w:eastAsia="zh-CN"/>
                    </w:rPr>
                    <w:t>3.</w:t>
                  </w:r>
                  <w:r>
                    <w:rPr>
                      <w:rFonts w:hint="default" w:ascii="Times New Roman" w:hAnsi="Times New Roman" w:eastAsia="宋体" w:cs="Times New Roman"/>
                      <w:snapToGrid w:val="0"/>
                      <w:color w:val="auto"/>
                      <w:kern w:val="0"/>
                      <w:sz w:val="21"/>
                      <w:szCs w:val="21"/>
                      <w:lang w:eastAsia="zh-CN"/>
                    </w:rPr>
                    <w:t>本项目生产消耗的公路固废主要为旧沥青路面混合料，可用来制作热再生沥青混合料。废旧沥青路面材料主要取自再生料加工厂周边高速公路、普通国省干线公路</w:t>
                  </w:r>
                  <w:r>
                    <w:rPr>
                      <w:rFonts w:hint="eastAsia" w:cs="Times New Roman"/>
                      <w:snapToGrid w:val="0"/>
                      <w:color w:val="auto"/>
                      <w:kern w:val="0"/>
                      <w:sz w:val="21"/>
                      <w:szCs w:val="21"/>
                      <w:lang w:eastAsia="zh-CN"/>
                    </w:rPr>
                    <w:t>工程，生产出的产品同时用于这些项目，故本项目选址考虑到原料及产品运输成本；本项目作为公路固体废物资源化循环化于一体的综合利用项目，符合国家及自治区政策支持导向、契合固废综合利用产业发展方向、能够提高自治区及中卫地区固废消纳能力，降低合作企业固废处置成本，同时根据《产业结构调整指导目录（2024年本）》本项目属于“鼓励类”项目；同时本项目选址地厂区已闲置多年，本项目为盘活“停产、停业企业”故在此选址，同时本项目已取得“企业投资项目备案证”；</w:t>
                  </w:r>
                </w:p>
                <w:p w14:paraId="2542D142">
                  <w:pPr>
                    <w:pStyle w:val="36"/>
                    <w:jc w:val="both"/>
                    <w:rPr>
                      <w:rFonts w:hint="eastAsia" w:cs="Times New Roman"/>
                      <w:snapToGrid w:val="0"/>
                      <w:color w:val="auto"/>
                      <w:kern w:val="0"/>
                      <w:sz w:val="21"/>
                      <w:szCs w:val="21"/>
                      <w:lang w:val="en-US" w:eastAsia="zh-CN"/>
                    </w:rPr>
                  </w:pPr>
                  <w:r>
                    <w:rPr>
                      <w:rFonts w:hint="eastAsia" w:cs="Times New Roman"/>
                      <w:snapToGrid w:val="0"/>
                      <w:color w:val="auto"/>
                      <w:kern w:val="0"/>
                      <w:sz w:val="21"/>
                      <w:szCs w:val="21"/>
                      <w:lang w:val="en-US" w:eastAsia="zh-CN"/>
                    </w:rPr>
                    <w:t>4.本项目不涉及；</w:t>
                  </w:r>
                </w:p>
                <w:p w14:paraId="512EA888">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lang w:val="en-US" w:eastAsia="zh-CN"/>
                    </w:rPr>
                  </w:pPr>
                  <w:r>
                    <w:rPr>
                      <w:rFonts w:hint="eastAsia"/>
                      <w:color w:val="auto"/>
                      <w:lang w:val="en-US" w:eastAsia="zh-CN"/>
                    </w:rPr>
                    <w:t>5.本项目不涉及；</w:t>
                  </w:r>
                </w:p>
                <w:p w14:paraId="6FC7B238">
                  <w:pPr>
                    <w:pStyle w:val="36"/>
                    <w:jc w:val="both"/>
                    <w:rPr>
                      <w:rFonts w:hint="default"/>
                      <w:color w:val="auto"/>
                      <w:lang w:val="en-US" w:eastAsia="zh-CN"/>
                    </w:rPr>
                  </w:pPr>
                  <w:r>
                    <w:rPr>
                      <w:rFonts w:hint="eastAsia"/>
                      <w:color w:val="auto"/>
                      <w:lang w:val="en-US" w:eastAsia="zh-CN"/>
                    </w:rPr>
                    <w:t>6.本项目不涉及。</w:t>
                  </w:r>
                </w:p>
              </w:tc>
              <w:tc>
                <w:tcPr>
                  <w:tcW w:w="300" w:type="pct"/>
                  <w:tcBorders>
                    <w:tl2br w:val="nil"/>
                    <w:tr2bl w:val="nil"/>
                  </w:tcBorders>
                  <w:noWrap w:val="0"/>
                  <w:vAlign w:val="center"/>
                </w:tcPr>
                <w:p w14:paraId="67EE169E">
                  <w:pPr>
                    <w:keepNext w:val="0"/>
                    <w:keepLines w:val="0"/>
                    <w:pageBreakBefore w:val="0"/>
                    <w:kinsoku/>
                    <w:wordWrap/>
                    <w:overflowPunct w:val="0"/>
                    <w:topLinePunct w:val="0"/>
                    <w:autoSpaceDE/>
                    <w:autoSpaceDN/>
                    <w:bidi w:val="0"/>
                    <w:adjustRightInd w:val="0"/>
                    <w:snapToGrid w:val="0"/>
                    <w:jc w:val="center"/>
                    <w:textAlignment w:val="auto"/>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符合</w:t>
                  </w:r>
                </w:p>
              </w:tc>
            </w:tr>
            <w:tr w14:paraId="12152FF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427" w:hRule="atLeast"/>
                <w:jc w:val="center"/>
              </w:trPr>
              <w:tc>
                <w:tcPr>
                  <w:tcW w:w="320" w:type="pct"/>
                  <w:vMerge w:val="continue"/>
                  <w:tcBorders>
                    <w:tl2br w:val="nil"/>
                    <w:tr2bl w:val="nil"/>
                  </w:tcBorders>
                  <w:noWrap w:val="0"/>
                  <w:vAlign w:val="center"/>
                </w:tcPr>
                <w:p w14:paraId="5CA0F135">
                  <w:pPr>
                    <w:keepNext w:val="0"/>
                    <w:keepLines w:val="0"/>
                    <w:pageBreakBefore w:val="0"/>
                    <w:kinsoku/>
                    <w:wordWrap/>
                    <w:overflowPunct w:val="0"/>
                    <w:topLinePunct w:val="0"/>
                    <w:autoSpaceDE/>
                    <w:autoSpaceDN/>
                    <w:bidi w:val="0"/>
                    <w:adjustRightInd w:val="0"/>
                    <w:snapToGrid w:val="0"/>
                    <w:jc w:val="center"/>
                    <w:textAlignment w:val="auto"/>
                    <w:rPr>
                      <w:rFonts w:hint="default" w:ascii="Times New Roman" w:hAnsi="Times New Roman" w:eastAsia="宋体" w:cs="Times New Roman"/>
                      <w:snapToGrid w:val="0"/>
                      <w:color w:val="auto"/>
                      <w:kern w:val="0"/>
                      <w:sz w:val="21"/>
                      <w:szCs w:val="21"/>
                    </w:rPr>
                  </w:pPr>
                </w:p>
              </w:tc>
              <w:tc>
                <w:tcPr>
                  <w:tcW w:w="301" w:type="pct"/>
                  <w:tcBorders>
                    <w:tl2br w:val="nil"/>
                    <w:tr2bl w:val="nil"/>
                  </w:tcBorders>
                  <w:noWrap w:val="0"/>
                  <w:vAlign w:val="center"/>
                </w:tcPr>
                <w:p w14:paraId="22FB28F2">
                  <w:pPr>
                    <w:keepNext w:val="0"/>
                    <w:keepLines w:val="0"/>
                    <w:pageBreakBefore w:val="0"/>
                    <w:kinsoku/>
                    <w:wordWrap/>
                    <w:overflowPunct w:val="0"/>
                    <w:topLinePunct w:val="0"/>
                    <w:autoSpaceDE/>
                    <w:autoSpaceDN/>
                    <w:bidi w:val="0"/>
                    <w:adjustRightInd w:val="0"/>
                    <w:snapToGrid w:val="0"/>
                    <w:jc w:val="center"/>
                    <w:textAlignment w:val="auto"/>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A1.2</w:t>
                  </w:r>
                </w:p>
                <w:p w14:paraId="10DF0016">
                  <w:pPr>
                    <w:keepNext w:val="0"/>
                    <w:keepLines w:val="0"/>
                    <w:pageBreakBefore w:val="0"/>
                    <w:kinsoku/>
                    <w:wordWrap/>
                    <w:overflowPunct w:val="0"/>
                    <w:topLinePunct w:val="0"/>
                    <w:autoSpaceDE/>
                    <w:autoSpaceDN/>
                    <w:bidi w:val="0"/>
                    <w:adjustRightInd w:val="0"/>
                    <w:snapToGrid w:val="0"/>
                    <w:jc w:val="center"/>
                    <w:textAlignment w:val="auto"/>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限制开发建设活动的要求</w:t>
                  </w:r>
                </w:p>
              </w:tc>
              <w:tc>
                <w:tcPr>
                  <w:tcW w:w="2286" w:type="pct"/>
                  <w:tcBorders>
                    <w:tl2br w:val="nil"/>
                    <w:tr2bl w:val="nil"/>
                  </w:tcBorders>
                  <w:noWrap w:val="0"/>
                  <w:vAlign w:val="center"/>
                </w:tcPr>
                <w:p w14:paraId="2006FE92">
                  <w:pPr>
                    <w:keepNext w:val="0"/>
                    <w:keepLines w:val="0"/>
                    <w:pageBreakBefore w:val="0"/>
                    <w:kinsoku/>
                    <w:wordWrap/>
                    <w:overflowPunct w:val="0"/>
                    <w:topLinePunct w:val="0"/>
                    <w:autoSpaceDE/>
                    <w:autoSpaceDN/>
                    <w:bidi w:val="0"/>
                    <w:adjustRightInd w:val="0"/>
                    <w:snapToGrid w:val="0"/>
                    <w:ind w:firstLine="420" w:firstLineChars="200"/>
                    <w:textAlignment w:val="auto"/>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1.严格产业准入标准，建立联合审查机制，对新建项目进行综合评价，对不符合产业规划、产业政策、“三线一单”、规划环评、产能置换、污染物排放区域削减等要求的项目不予办理相关审批手续。严格“两高”项目节能审查，对纳入目录的落后产能过剩行业原则上不再新增产能，对经过评估论证确有必要建设的“两高”项目，必须符合国家、自治区产业政策和产能及能耗等量减量置换要求。</w:t>
                  </w:r>
                </w:p>
              </w:tc>
              <w:tc>
                <w:tcPr>
                  <w:tcW w:w="1790" w:type="pct"/>
                  <w:tcBorders>
                    <w:tl2br w:val="nil"/>
                    <w:tr2bl w:val="nil"/>
                  </w:tcBorders>
                  <w:noWrap w:val="0"/>
                  <w:vAlign w:val="center"/>
                </w:tcPr>
                <w:p w14:paraId="4778E165">
                  <w:pPr>
                    <w:keepNext w:val="0"/>
                    <w:keepLines w:val="0"/>
                    <w:pageBreakBefore w:val="0"/>
                    <w:widowControl w:val="0"/>
                    <w:kinsoku/>
                    <w:wordWrap/>
                    <w:overflowPunct w:val="0"/>
                    <w:topLinePunct w:val="0"/>
                    <w:autoSpaceDE/>
                    <w:autoSpaceDN/>
                    <w:bidi w:val="0"/>
                    <w:adjustRightInd w:val="0"/>
                    <w:snapToGrid w:val="0"/>
                    <w:ind w:firstLine="420" w:firstLineChars="200"/>
                    <w:jc w:val="both"/>
                    <w:textAlignment w:val="auto"/>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本项目位于</w:t>
                  </w:r>
                  <w:r>
                    <w:rPr>
                      <w:rFonts w:hint="default" w:ascii="Times New Roman" w:hAnsi="Times New Roman" w:eastAsia="宋体" w:cs="Times New Roman"/>
                      <w:snapToGrid w:val="0"/>
                      <w:color w:val="auto"/>
                      <w:kern w:val="0"/>
                      <w:sz w:val="21"/>
                      <w:szCs w:val="21"/>
                      <w:lang w:eastAsia="zh-CN"/>
                    </w:rPr>
                    <w:t>中卫市沙坡头区</w:t>
                  </w:r>
                  <w:r>
                    <w:rPr>
                      <w:rFonts w:hint="eastAsia" w:cs="Times New Roman"/>
                      <w:snapToGrid w:val="0"/>
                      <w:color w:val="auto"/>
                      <w:kern w:val="0"/>
                      <w:sz w:val="21"/>
                      <w:szCs w:val="21"/>
                      <w:lang w:val="en-US" w:eastAsia="zh-CN"/>
                    </w:rPr>
                    <w:t>迎水桥镇</w:t>
                  </w:r>
                  <w:r>
                    <w:rPr>
                      <w:rFonts w:hint="default" w:ascii="Times New Roman" w:hAnsi="Times New Roman" w:eastAsia="宋体" w:cs="Times New Roman"/>
                      <w:snapToGrid w:val="0"/>
                      <w:color w:val="auto"/>
                      <w:kern w:val="0"/>
                      <w:sz w:val="21"/>
                      <w:szCs w:val="21"/>
                    </w:rPr>
                    <w:t>，</w:t>
                  </w:r>
                  <w:r>
                    <w:rPr>
                      <w:rFonts w:hint="default" w:ascii="Times New Roman" w:hAnsi="Times New Roman" w:eastAsia="宋体" w:cs="Times New Roman"/>
                      <w:snapToGrid w:val="0"/>
                      <w:color w:val="auto"/>
                      <w:kern w:val="0"/>
                      <w:sz w:val="21"/>
                      <w:szCs w:val="21"/>
                      <w:lang w:eastAsia="zh-CN"/>
                    </w:rPr>
                    <w:t>不</w:t>
                  </w:r>
                  <w:r>
                    <w:rPr>
                      <w:rFonts w:hint="eastAsia" w:ascii="Times New Roman" w:hAnsi="Times New Roman" w:eastAsia="宋体" w:cs="Times New Roman"/>
                      <w:snapToGrid w:val="0"/>
                      <w:color w:val="auto"/>
                      <w:kern w:val="0"/>
                      <w:sz w:val="21"/>
                      <w:szCs w:val="21"/>
                      <w:lang w:eastAsia="zh-CN"/>
                    </w:rPr>
                    <w:t>在中卫市</w:t>
                  </w:r>
                  <w:r>
                    <w:rPr>
                      <w:rFonts w:hint="default" w:ascii="Times New Roman" w:hAnsi="Times New Roman" w:eastAsia="宋体" w:cs="Times New Roman"/>
                      <w:snapToGrid w:val="0"/>
                      <w:color w:val="auto"/>
                      <w:kern w:val="0"/>
                      <w:sz w:val="21"/>
                      <w:szCs w:val="21"/>
                      <w:lang w:eastAsia="zh-CN"/>
                    </w:rPr>
                    <w:t>生态保护红线范围内</w:t>
                  </w:r>
                  <w:r>
                    <w:rPr>
                      <w:rFonts w:hint="eastAsia" w:cs="Times New Roman"/>
                      <w:snapToGrid w:val="0"/>
                      <w:color w:val="auto"/>
                      <w:kern w:val="0"/>
                      <w:sz w:val="21"/>
                      <w:szCs w:val="21"/>
                      <w:lang w:eastAsia="zh-CN"/>
                    </w:rPr>
                    <w:t>，</w:t>
                  </w:r>
                  <w:r>
                    <w:rPr>
                      <w:rFonts w:hint="eastAsia" w:cs="Times New Roman"/>
                      <w:snapToGrid w:val="0"/>
                      <w:color w:val="auto"/>
                      <w:kern w:val="0"/>
                      <w:sz w:val="21"/>
                      <w:szCs w:val="21"/>
                      <w:lang w:val="en-US" w:eastAsia="zh-CN"/>
                    </w:rPr>
                    <w:t>不属于“两高”项目</w:t>
                  </w:r>
                  <w:r>
                    <w:rPr>
                      <w:rFonts w:hint="default" w:ascii="Times New Roman" w:hAnsi="Times New Roman" w:eastAsia="宋体" w:cs="Times New Roman"/>
                      <w:snapToGrid w:val="0"/>
                      <w:color w:val="auto"/>
                      <w:kern w:val="0"/>
                      <w:sz w:val="21"/>
                      <w:szCs w:val="21"/>
                    </w:rPr>
                    <w:t>。</w:t>
                  </w:r>
                </w:p>
              </w:tc>
              <w:tc>
                <w:tcPr>
                  <w:tcW w:w="300" w:type="pct"/>
                  <w:tcBorders>
                    <w:tl2br w:val="nil"/>
                    <w:tr2bl w:val="nil"/>
                  </w:tcBorders>
                  <w:noWrap w:val="0"/>
                  <w:vAlign w:val="center"/>
                </w:tcPr>
                <w:p w14:paraId="0B9A0F43">
                  <w:pPr>
                    <w:keepNext w:val="0"/>
                    <w:keepLines w:val="0"/>
                    <w:pageBreakBefore w:val="0"/>
                    <w:kinsoku/>
                    <w:wordWrap/>
                    <w:overflowPunct w:val="0"/>
                    <w:topLinePunct w:val="0"/>
                    <w:autoSpaceDE/>
                    <w:autoSpaceDN/>
                    <w:bidi w:val="0"/>
                    <w:adjustRightInd w:val="0"/>
                    <w:snapToGrid w:val="0"/>
                    <w:jc w:val="center"/>
                    <w:textAlignment w:val="auto"/>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符合</w:t>
                  </w:r>
                </w:p>
              </w:tc>
            </w:tr>
          </w:tbl>
          <w:p w14:paraId="35F909DA">
            <w:pPr>
              <w:rPr>
                <w:color w:val="auto"/>
              </w:rPr>
            </w:pPr>
          </w:p>
          <w:p w14:paraId="0ACFE1D4">
            <w:pPr>
              <w:pStyle w:val="36"/>
              <w:rPr>
                <w:color w:val="auto"/>
              </w:rPr>
            </w:pPr>
          </w:p>
          <w:p w14:paraId="3EE4E517">
            <w:pPr>
              <w:jc w:val="center"/>
              <w:rPr>
                <w:color w:val="auto"/>
              </w:rPr>
            </w:pPr>
            <w:r>
              <w:rPr>
                <w:rFonts w:hint="eastAsia" w:cs="Times New Roman"/>
                <w:b w:val="0"/>
                <w:color w:val="auto"/>
                <w:kern w:val="2"/>
                <w:sz w:val="21"/>
                <w:szCs w:val="21"/>
                <w:lang w:val="en-US" w:eastAsia="zh-CN" w:bidi="ar"/>
              </w:rPr>
              <w:t>续</w:t>
            </w:r>
            <w:r>
              <w:rPr>
                <w:rFonts w:hint="default" w:ascii="Times New Roman" w:hAnsi="Times New Roman" w:eastAsia="宋体" w:cs="Times New Roman"/>
                <w:b w:val="0"/>
                <w:color w:val="auto"/>
                <w:kern w:val="2"/>
                <w:sz w:val="21"/>
                <w:szCs w:val="21"/>
                <w:lang w:val="en-US" w:eastAsia="zh-CN" w:bidi="ar"/>
              </w:rPr>
              <w:t>表</w:t>
            </w:r>
            <w:r>
              <w:rPr>
                <w:rFonts w:hint="eastAsia" w:cs="Times New Roman"/>
                <w:b w:val="0"/>
                <w:color w:val="auto"/>
                <w:kern w:val="2"/>
                <w:sz w:val="21"/>
                <w:szCs w:val="21"/>
                <w:lang w:val="en-US" w:eastAsia="zh-CN" w:bidi="ar"/>
              </w:rPr>
              <w:t>1-1</w:t>
            </w:r>
            <w:r>
              <w:rPr>
                <w:rFonts w:hint="default" w:ascii="Times New Roman" w:hAnsi="Times New Roman" w:eastAsia="宋体" w:cs="Times New Roman"/>
                <w:b w:val="0"/>
                <w:color w:val="auto"/>
                <w:kern w:val="2"/>
                <w:sz w:val="21"/>
                <w:szCs w:val="21"/>
                <w:lang w:val="en-US" w:eastAsia="zh-CN" w:bidi="ar"/>
              </w:rPr>
              <w:t xml:space="preserve">    </w:t>
            </w:r>
            <w:r>
              <w:rPr>
                <w:rFonts w:hint="default" w:ascii="Times New Roman" w:hAnsi="Times New Roman" w:eastAsia="宋体" w:cs="Times New Roman"/>
                <w:color w:val="auto"/>
                <w:w w:val="80"/>
                <w:sz w:val="24"/>
                <w:szCs w:val="24"/>
                <w:highlight w:val="none"/>
              </w:rPr>
              <w:t xml:space="preserve">   </w:t>
            </w:r>
            <w:r>
              <w:rPr>
                <w:rFonts w:hint="default" w:ascii="Times New Roman" w:hAnsi="Times New Roman" w:eastAsia="宋体" w:cs="Times New Roman"/>
                <w:b/>
                <w:bCs/>
                <w:color w:val="auto"/>
                <w:kern w:val="2"/>
                <w:sz w:val="24"/>
                <w:szCs w:val="24"/>
                <w:lang w:val="en-US" w:eastAsia="zh-CN" w:bidi="ar"/>
              </w:rPr>
              <w:t>本项目与中卫市生态环境准入清单符合性分析</w:t>
            </w:r>
          </w:p>
          <w:tbl>
            <w:tblPr>
              <w:tblStyle w:val="28"/>
              <w:tblW w:w="7898"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507"/>
              <w:gridCol w:w="476"/>
              <w:gridCol w:w="4367"/>
              <w:gridCol w:w="2073"/>
              <w:gridCol w:w="474"/>
              <w:gridCol w:w="1"/>
            </w:tblGrid>
            <w:tr w14:paraId="38627AA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69" w:hRule="atLeast"/>
                <w:jc w:val="center"/>
              </w:trPr>
              <w:tc>
                <w:tcPr>
                  <w:tcW w:w="983" w:type="dxa"/>
                  <w:gridSpan w:val="2"/>
                  <w:tcBorders>
                    <w:tl2br w:val="nil"/>
                    <w:tr2bl w:val="nil"/>
                  </w:tcBorders>
                  <w:noWrap w:val="0"/>
                  <w:vAlign w:val="center"/>
                </w:tcPr>
                <w:p w14:paraId="0D6F09BF">
                  <w:pPr>
                    <w:keepNext w:val="0"/>
                    <w:keepLines w:val="0"/>
                    <w:pageBreakBefore w:val="0"/>
                    <w:kinsoku/>
                    <w:wordWrap/>
                    <w:overflowPunct w:val="0"/>
                    <w:topLinePunct w:val="0"/>
                    <w:autoSpaceDE/>
                    <w:autoSpaceDN/>
                    <w:bidi w:val="0"/>
                    <w:adjustRightInd w:val="0"/>
                    <w:snapToGrid w:val="0"/>
                    <w:jc w:val="center"/>
                    <w:textAlignment w:val="auto"/>
                    <w:rPr>
                      <w:rFonts w:hint="eastAsia" w:cs="Times New Roman"/>
                      <w:snapToGrid w:val="0"/>
                      <w:color w:val="auto"/>
                      <w:kern w:val="0"/>
                      <w:sz w:val="21"/>
                      <w:szCs w:val="21"/>
                      <w:lang w:val="en-US" w:eastAsia="zh-CN"/>
                    </w:rPr>
                  </w:pPr>
                  <w:r>
                    <w:rPr>
                      <w:rFonts w:hint="default" w:ascii="Times New Roman" w:hAnsi="Times New Roman" w:eastAsia="宋体" w:cs="Times New Roman"/>
                      <w:b/>
                      <w:bCs/>
                      <w:snapToGrid w:val="0"/>
                      <w:color w:val="auto"/>
                      <w:kern w:val="0"/>
                      <w:sz w:val="21"/>
                      <w:szCs w:val="21"/>
                    </w:rPr>
                    <w:t>管控纬度</w:t>
                  </w:r>
                </w:p>
              </w:tc>
              <w:tc>
                <w:tcPr>
                  <w:tcW w:w="4367" w:type="dxa"/>
                  <w:tcBorders>
                    <w:tl2br w:val="nil"/>
                    <w:tr2bl w:val="nil"/>
                  </w:tcBorders>
                  <w:noWrap w:val="0"/>
                  <w:vAlign w:val="center"/>
                </w:tcPr>
                <w:p w14:paraId="2B0CADCD">
                  <w:pPr>
                    <w:keepNext w:val="0"/>
                    <w:keepLines w:val="0"/>
                    <w:pageBreakBefore w:val="0"/>
                    <w:kinsoku/>
                    <w:wordWrap/>
                    <w:overflowPunct w:val="0"/>
                    <w:topLinePunct w:val="0"/>
                    <w:autoSpaceDE/>
                    <w:autoSpaceDN/>
                    <w:bidi w:val="0"/>
                    <w:adjustRightInd w:val="0"/>
                    <w:snapToGrid w:val="0"/>
                    <w:ind w:firstLine="422" w:firstLineChars="200"/>
                    <w:jc w:val="center"/>
                    <w:textAlignment w:val="auto"/>
                    <w:rPr>
                      <w:rFonts w:hint="eastAsia"/>
                      <w:color w:val="auto"/>
                      <w:lang w:val="en-US" w:eastAsia="zh-CN"/>
                    </w:rPr>
                  </w:pPr>
                  <w:r>
                    <w:rPr>
                      <w:rFonts w:hint="default" w:ascii="Times New Roman" w:hAnsi="Times New Roman" w:eastAsia="宋体" w:cs="Times New Roman"/>
                      <w:b/>
                      <w:bCs/>
                      <w:snapToGrid w:val="0"/>
                      <w:color w:val="auto"/>
                      <w:kern w:val="0"/>
                      <w:sz w:val="21"/>
                      <w:szCs w:val="21"/>
                    </w:rPr>
                    <w:t>管控要求</w:t>
                  </w:r>
                </w:p>
              </w:tc>
              <w:tc>
                <w:tcPr>
                  <w:tcW w:w="2073" w:type="dxa"/>
                  <w:tcBorders>
                    <w:tl2br w:val="nil"/>
                    <w:tr2bl w:val="nil"/>
                  </w:tcBorders>
                  <w:noWrap w:val="0"/>
                  <w:vAlign w:val="center"/>
                </w:tcPr>
                <w:p w14:paraId="7D3F9B85">
                  <w:pPr>
                    <w:keepNext w:val="0"/>
                    <w:keepLines w:val="0"/>
                    <w:pageBreakBefore w:val="0"/>
                    <w:kinsoku/>
                    <w:wordWrap/>
                    <w:overflowPunct w:val="0"/>
                    <w:topLinePunct w:val="0"/>
                    <w:autoSpaceDE/>
                    <w:autoSpaceDN/>
                    <w:bidi w:val="0"/>
                    <w:adjustRightInd w:val="0"/>
                    <w:snapToGrid w:val="0"/>
                    <w:jc w:val="center"/>
                    <w:textAlignment w:val="auto"/>
                    <w:rPr>
                      <w:rFonts w:hint="eastAsia" w:cs="Times New Roman"/>
                      <w:snapToGrid w:val="0"/>
                      <w:color w:val="auto"/>
                      <w:kern w:val="0"/>
                      <w:sz w:val="21"/>
                      <w:szCs w:val="21"/>
                      <w:lang w:val="en-US" w:eastAsia="zh-CN"/>
                    </w:rPr>
                  </w:pPr>
                  <w:r>
                    <w:rPr>
                      <w:rFonts w:hint="default" w:ascii="Times New Roman" w:hAnsi="Times New Roman" w:eastAsia="宋体" w:cs="Times New Roman"/>
                      <w:b/>
                      <w:bCs/>
                      <w:snapToGrid w:val="0"/>
                      <w:color w:val="auto"/>
                      <w:kern w:val="0"/>
                      <w:sz w:val="21"/>
                      <w:szCs w:val="21"/>
                    </w:rPr>
                    <w:t>本项目</w:t>
                  </w:r>
                </w:p>
              </w:tc>
              <w:tc>
                <w:tcPr>
                  <w:tcW w:w="475" w:type="dxa"/>
                  <w:gridSpan w:val="2"/>
                  <w:tcBorders>
                    <w:tl2br w:val="nil"/>
                    <w:tr2bl w:val="nil"/>
                  </w:tcBorders>
                  <w:noWrap w:val="0"/>
                  <w:vAlign w:val="center"/>
                </w:tcPr>
                <w:p w14:paraId="748D6E69">
                  <w:pPr>
                    <w:keepNext w:val="0"/>
                    <w:keepLines w:val="0"/>
                    <w:pageBreakBefore w:val="0"/>
                    <w:kinsoku/>
                    <w:wordWrap/>
                    <w:overflowPunct w:val="0"/>
                    <w:topLinePunct w:val="0"/>
                    <w:autoSpaceDE/>
                    <w:autoSpaceDN/>
                    <w:bidi w:val="0"/>
                    <w:adjustRightInd w:val="0"/>
                    <w:snapToGrid w:val="0"/>
                    <w:jc w:val="center"/>
                    <w:textAlignment w:val="auto"/>
                    <w:rPr>
                      <w:rFonts w:hint="eastAsia" w:ascii="Times New Roman" w:hAnsi="Times New Roman" w:eastAsia="宋体" w:cs="Times New Roman"/>
                      <w:snapToGrid w:val="0"/>
                      <w:color w:val="auto"/>
                      <w:kern w:val="0"/>
                      <w:sz w:val="21"/>
                      <w:szCs w:val="21"/>
                      <w:lang w:eastAsia="zh-CN"/>
                    </w:rPr>
                  </w:pPr>
                  <w:r>
                    <w:rPr>
                      <w:rFonts w:hint="eastAsia" w:cs="Times New Roman"/>
                      <w:b/>
                      <w:bCs/>
                      <w:snapToGrid w:val="0"/>
                      <w:color w:val="auto"/>
                      <w:kern w:val="0"/>
                      <w:sz w:val="21"/>
                      <w:szCs w:val="21"/>
                      <w:lang w:eastAsia="zh-CN"/>
                    </w:rPr>
                    <w:t>符合性</w:t>
                  </w:r>
                </w:p>
              </w:tc>
            </w:tr>
            <w:tr w14:paraId="7354036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69" w:hRule="atLeast"/>
                <w:jc w:val="center"/>
              </w:trPr>
              <w:tc>
                <w:tcPr>
                  <w:tcW w:w="507" w:type="dxa"/>
                  <w:tcBorders>
                    <w:tl2br w:val="nil"/>
                    <w:tr2bl w:val="nil"/>
                  </w:tcBorders>
                  <w:noWrap w:val="0"/>
                  <w:vAlign w:val="center"/>
                </w:tcPr>
                <w:p w14:paraId="7D13067B">
                  <w:pPr>
                    <w:keepNext w:val="0"/>
                    <w:keepLines w:val="0"/>
                    <w:pageBreakBefore w:val="0"/>
                    <w:kinsoku/>
                    <w:wordWrap/>
                    <w:overflowPunct w:val="0"/>
                    <w:topLinePunct w:val="0"/>
                    <w:autoSpaceDE/>
                    <w:autoSpaceDN/>
                    <w:bidi w:val="0"/>
                    <w:adjustRightInd w:val="0"/>
                    <w:snapToGrid w:val="0"/>
                    <w:jc w:val="center"/>
                    <w:textAlignment w:val="auto"/>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A1</w:t>
                  </w:r>
                </w:p>
                <w:p w14:paraId="182DEF89">
                  <w:pPr>
                    <w:keepNext w:val="0"/>
                    <w:keepLines w:val="0"/>
                    <w:pageBreakBefore w:val="0"/>
                    <w:widowControl/>
                    <w:kinsoku/>
                    <w:wordWrap/>
                    <w:topLinePunct w:val="0"/>
                    <w:autoSpaceDE/>
                    <w:autoSpaceDN/>
                    <w:bidi w:val="0"/>
                    <w:adjustRightInd w:val="0"/>
                    <w:snapToGrid w:val="0"/>
                    <w:jc w:val="left"/>
                    <w:textAlignment w:val="auto"/>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空间布局约束</w:t>
                  </w:r>
                </w:p>
              </w:tc>
              <w:tc>
                <w:tcPr>
                  <w:tcW w:w="476" w:type="dxa"/>
                  <w:tcBorders>
                    <w:tl2br w:val="nil"/>
                    <w:tr2bl w:val="nil"/>
                  </w:tcBorders>
                  <w:noWrap w:val="0"/>
                  <w:vAlign w:val="center"/>
                </w:tcPr>
                <w:p w14:paraId="2178D92E">
                  <w:pPr>
                    <w:keepNext w:val="0"/>
                    <w:keepLines w:val="0"/>
                    <w:pageBreakBefore w:val="0"/>
                    <w:kinsoku/>
                    <w:wordWrap/>
                    <w:overflowPunct w:val="0"/>
                    <w:topLinePunct w:val="0"/>
                    <w:autoSpaceDE/>
                    <w:autoSpaceDN/>
                    <w:bidi w:val="0"/>
                    <w:adjustRightInd w:val="0"/>
                    <w:snapToGrid w:val="0"/>
                    <w:jc w:val="center"/>
                    <w:textAlignment w:val="auto"/>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A1.3</w:t>
                  </w:r>
                </w:p>
                <w:p w14:paraId="050BD988">
                  <w:pPr>
                    <w:keepNext w:val="0"/>
                    <w:keepLines w:val="0"/>
                    <w:pageBreakBefore w:val="0"/>
                    <w:kinsoku/>
                    <w:wordWrap/>
                    <w:overflowPunct w:val="0"/>
                    <w:topLinePunct w:val="0"/>
                    <w:autoSpaceDE/>
                    <w:autoSpaceDN/>
                    <w:bidi w:val="0"/>
                    <w:adjustRightInd w:val="0"/>
                    <w:snapToGrid w:val="0"/>
                    <w:jc w:val="center"/>
                    <w:textAlignment w:val="auto"/>
                    <w:rPr>
                      <w:rFonts w:hint="default" w:ascii="Times New Roman" w:hAnsi="Times New Roman" w:eastAsia="宋体" w:cs="Times New Roman"/>
                      <w:snapToGrid w:val="0"/>
                      <w:color w:val="auto"/>
                      <w:kern w:val="0"/>
                      <w:sz w:val="21"/>
                      <w:szCs w:val="21"/>
                      <w:lang w:val="en-US" w:eastAsia="zh-CN"/>
                    </w:rPr>
                  </w:pPr>
                  <w:r>
                    <w:rPr>
                      <w:rFonts w:hint="eastAsia" w:cs="Times New Roman"/>
                      <w:snapToGrid w:val="0"/>
                      <w:color w:val="auto"/>
                      <w:kern w:val="0"/>
                      <w:sz w:val="21"/>
                      <w:szCs w:val="21"/>
                      <w:lang w:val="en-US" w:eastAsia="zh-CN"/>
                    </w:rPr>
                    <w:t>不符合空间布局要求活动的退出要求</w:t>
                  </w:r>
                </w:p>
              </w:tc>
              <w:tc>
                <w:tcPr>
                  <w:tcW w:w="4367" w:type="dxa"/>
                  <w:tcBorders>
                    <w:tl2br w:val="nil"/>
                    <w:tr2bl w:val="nil"/>
                  </w:tcBorders>
                  <w:noWrap w:val="0"/>
                  <w:vAlign w:val="center"/>
                </w:tcPr>
                <w:p w14:paraId="15B5E981">
                  <w:pPr>
                    <w:keepNext w:val="0"/>
                    <w:keepLines w:val="0"/>
                    <w:pageBreakBefore w:val="0"/>
                    <w:kinsoku/>
                    <w:wordWrap/>
                    <w:overflowPunct w:val="0"/>
                    <w:topLinePunct w:val="0"/>
                    <w:autoSpaceDE/>
                    <w:autoSpaceDN/>
                    <w:bidi w:val="0"/>
                    <w:adjustRightInd w:val="0"/>
                    <w:snapToGrid w:val="0"/>
                    <w:ind w:firstLine="420" w:firstLineChars="200"/>
                    <w:textAlignment w:val="auto"/>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1.对列入建设用地土壤污染风险管控和修复名录需要实施修复的地块，土壤污染责任人应当按照规定编制修复方案，报所在地生态环境主管部门备案并实施。</w:t>
                  </w:r>
                </w:p>
                <w:p w14:paraId="643C3656">
                  <w:pPr>
                    <w:keepNext w:val="0"/>
                    <w:keepLines w:val="0"/>
                    <w:pageBreakBefore w:val="0"/>
                    <w:kinsoku/>
                    <w:wordWrap/>
                    <w:overflowPunct w:val="0"/>
                    <w:topLinePunct w:val="0"/>
                    <w:autoSpaceDE/>
                    <w:autoSpaceDN/>
                    <w:bidi w:val="0"/>
                    <w:adjustRightInd w:val="0"/>
                    <w:snapToGrid w:val="0"/>
                    <w:ind w:firstLine="420" w:firstLineChars="200"/>
                    <w:textAlignment w:val="auto"/>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2.严格管控自然保护地范围内非生态活动，稳妥推进核心区内居民、耕地、矿权有序退出。</w:t>
                  </w:r>
                </w:p>
                <w:p w14:paraId="07E1F94E">
                  <w:pPr>
                    <w:keepNext w:val="0"/>
                    <w:keepLines w:val="0"/>
                    <w:pageBreakBefore w:val="0"/>
                    <w:kinsoku/>
                    <w:wordWrap/>
                    <w:overflowPunct w:val="0"/>
                    <w:topLinePunct w:val="0"/>
                    <w:autoSpaceDE/>
                    <w:autoSpaceDN/>
                    <w:bidi w:val="0"/>
                    <w:adjustRightInd w:val="0"/>
                    <w:snapToGrid w:val="0"/>
                    <w:ind w:firstLine="420" w:firstLineChars="200"/>
                    <w:textAlignment w:val="auto"/>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3.对所有现状不达标的养殖场，明确治理时限和治理措施，在规定时间内不能完成污染治理的养殖场，要按照有关规定实施严肃处罚。</w:t>
                  </w:r>
                </w:p>
                <w:p w14:paraId="1947EFB2">
                  <w:pPr>
                    <w:pStyle w:val="36"/>
                    <w:jc w:val="both"/>
                    <w:rPr>
                      <w:rFonts w:hint="default"/>
                      <w:color w:val="auto"/>
                    </w:rPr>
                  </w:pPr>
                  <w:r>
                    <w:rPr>
                      <w:rFonts w:hint="eastAsia"/>
                      <w:color w:val="auto"/>
                      <w:lang w:val="en-US" w:eastAsia="zh-CN"/>
                    </w:rPr>
                    <w:t>4.</w:t>
                  </w:r>
                  <w:r>
                    <w:rPr>
                      <w:rFonts w:hint="default"/>
                      <w:color w:val="auto"/>
                    </w:rPr>
                    <w:t>按照“一园区一热源”原则，全面淘汰工业园区（产业集聚区）内35蒸吨/小时及以下燃煤锅炉。城市建成区、集中供热覆盖区及天然气管网覆盖区一律禁止新建燃煤锅炉，逐步淘汰35蒸吨/小时及以下燃煤锅炉，保留及新建锅炉需达到特别排放限值要求。</w:t>
                  </w:r>
                </w:p>
              </w:tc>
              <w:tc>
                <w:tcPr>
                  <w:tcW w:w="2073" w:type="dxa"/>
                  <w:tcBorders>
                    <w:tl2br w:val="nil"/>
                    <w:tr2bl w:val="nil"/>
                  </w:tcBorders>
                  <w:noWrap w:val="0"/>
                  <w:vAlign w:val="center"/>
                </w:tcPr>
                <w:p w14:paraId="0457ACFD">
                  <w:pPr>
                    <w:keepNext w:val="0"/>
                    <w:keepLines w:val="0"/>
                    <w:pageBreakBefore w:val="0"/>
                    <w:widowControl w:val="0"/>
                    <w:kinsoku/>
                    <w:wordWrap/>
                    <w:overflowPunct w:val="0"/>
                    <w:topLinePunct w:val="0"/>
                    <w:autoSpaceDE/>
                    <w:autoSpaceDN/>
                    <w:bidi w:val="0"/>
                    <w:adjustRightInd w:val="0"/>
                    <w:snapToGrid w:val="0"/>
                    <w:ind w:firstLine="420" w:firstLineChars="200"/>
                    <w:jc w:val="both"/>
                    <w:textAlignment w:val="auto"/>
                    <w:rPr>
                      <w:rFonts w:hint="default" w:ascii="Times New Roman" w:hAnsi="Times New Roman" w:eastAsia="宋体" w:cs="Times New Roman"/>
                      <w:snapToGrid w:val="0"/>
                      <w:color w:val="auto"/>
                      <w:kern w:val="0"/>
                      <w:sz w:val="21"/>
                      <w:szCs w:val="21"/>
                    </w:rPr>
                  </w:pPr>
                  <w:r>
                    <w:rPr>
                      <w:rFonts w:hint="eastAsia" w:cs="Times New Roman"/>
                      <w:snapToGrid w:val="0"/>
                      <w:color w:val="auto"/>
                      <w:kern w:val="0"/>
                      <w:sz w:val="21"/>
                      <w:szCs w:val="21"/>
                      <w:lang w:val="en-US" w:eastAsia="zh-CN"/>
                    </w:rPr>
                    <w:t>1.</w:t>
                  </w:r>
                  <w:r>
                    <w:rPr>
                      <w:rFonts w:hint="default" w:ascii="Times New Roman" w:hAnsi="Times New Roman" w:eastAsia="宋体" w:cs="Times New Roman"/>
                      <w:snapToGrid w:val="0"/>
                      <w:color w:val="auto"/>
                      <w:kern w:val="0"/>
                      <w:sz w:val="21"/>
                      <w:szCs w:val="21"/>
                    </w:rPr>
                    <w:t>本项目</w:t>
                  </w:r>
                  <w:r>
                    <w:rPr>
                      <w:rFonts w:hint="eastAsia" w:cs="Times New Roman"/>
                      <w:snapToGrid w:val="0"/>
                      <w:color w:val="auto"/>
                      <w:kern w:val="0"/>
                      <w:sz w:val="21"/>
                      <w:szCs w:val="21"/>
                      <w:lang w:val="en-US" w:eastAsia="zh-CN"/>
                    </w:rPr>
                    <w:t>不涉及土壤污染，不占用耕地</w:t>
                  </w:r>
                  <w:r>
                    <w:rPr>
                      <w:rFonts w:hint="default" w:ascii="Times New Roman" w:hAnsi="Times New Roman" w:eastAsia="宋体" w:cs="Times New Roman"/>
                      <w:snapToGrid w:val="0"/>
                      <w:color w:val="auto"/>
                      <w:kern w:val="0"/>
                      <w:sz w:val="21"/>
                      <w:szCs w:val="21"/>
                    </w:rPr>
                    <w:t>。</w:t>
                  </w:r>
                </w:p>
                <w:p w14:paraId="1F893AB9">
                  <w:pPr>
                    <w:pStyle w:val="36"/>
                    <w:jc w:val="both"/>
                    <w:rPr>
                      <w:rFonts w:hint="default"/>
                      <w:color w:val="auto"/>
                      <w:lang w:val="en-US" w:eastAsia="zh-CN"/>
                    </w:rPr>
                  </w:pPr>
                  <w:r>
                    <w:rPr>
                      <w:rFonts w:hint="eastAsia" w:cs="Times New Roman"/>
                      <w:snapToGrid w:val="0"/>
                      <w:color w:val="auto"/>
                      <w:kern w:val="0"/>
                      <w:sz w:val="21"/>
                      <w:szCs w:val="21"/>
                      <w:lang w:val="en-US" w:eastAsia="zh-CN"/>
                    </w:rPr>
                    <w:t>2.本项目不涉及；</w:t>
                  </w:r>
                </w:p>
                <w:p w14:paraId="147910DA">
                  <w:pPr>
                    <w:pStyle w:val="36"/>
                    <w:jc w:val="both"/>
                    <w:rPr>
                      <w:rFonts w:hint="default"/>
                      <w:color w:val="auto"/>
                      <w:lang w:val="en-US" w:eastAsia="zh-CN"/>
                    </w:rPr>
                  </w:pPr>
                  <w:r>
                    <w:rPr>
                      <w:rFonts w:hint="eastAsia" w:cs="Times New Roman"/>
                      <w:snapToGrid w:val="0"/>
                      <w:color w:val="auto"/>
                      <w:kern w:val="0"/>
                      <w:sz w:val="21"/>
                      <w:szCs w:val="21"/>
                      <w:lang w:val="en-US" w:eastAsia="zh-CN"/>
                    </w:rPr>
                    <w:t>3.本项目不涉及；</w:t>
                  </w:r>
                </w:p>
                <w:p w14:paraId="1D859CDB">
                  <w:pPr>
                    <w:pStyle w:val="36"/>
                    <w:jc w:val="both"/>
                    <w:rPr>
                      <w:rFonts w:hint="default"/>
                      <w:color w:val="auto"/>
                    </w:rPr>
                  </w:pPr>
                  <w:r>
                    <w:rPr>
                      <w:rFonts w:hint="eastAsia" w:cs="Times New Roman"/>
                      <w:snapToGrid w:val="0"/>
                      <w:color w:val="auto"/>
                      <w:kern w:val="0"/>
                      <w:sz w:val="21"/>
                      <w:szCs w:val="21"/>
                      <w:lang w:val="en-US" w:eastAsia="zh-CN"/>
                    </w:rPr>
                    <w:t>4.本项目不涉及。</w:t>
                  </w:r>
                </w:p>
              </w:tc>
              <w:tc>
                <w:tcPr>
                  <w:tcW w:w="475" w:type="dxa"/>
                  <w:gridSpan w:val="2"/>
                  <w:tcBorders>
                    <w:tl2br w:val="nil"/>
                    <w:tr2bl w:val="nil"/>
                  </w:tcBorders>
                  <w:noWrap w:val="0"/>
                  <w:vAlign w:val="center"/>
                </w:tcPr>
                <w:p w14:paraId="0DC050EA">
                  <w:pPr>
                    <w:keepNext w:val="0"/>
                    <w:keepLines w:val="0"/>
                    <w:pageBreakBefore w:val="0"/>
                    <w:kinsoku/>
                    <w:wordWrap/>
                    <w:overflowPunct w:val="0"/>
                    <w:topLinePunct w:val="0"/>
                    <w:autoSpaceDE/>
                    <w:autoSpaceDN/>
                    <w:bidi w:val="0"/>
                    <w:adjustRightInd w:val="0"/>
                    <w:snapToGrid w:val="0"/>
                    <w:jc w:val="center"/>
                    <w:textAlignment w:val="auto"/>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符合</w:t>
                  </w:r>
                </w:p>
              </w:tc>
            </w:tr>
            <w:tr w14:paraId="42BCF75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4147" w:hRule="atLeast"/>
                <w:jc w:val="center"/>
              </w:trPr>
              <w:tc>
                <w:tcPr>
                  <w:tcW w:w="507" w:type="dxa"/>
                  <w:tcBorders>
                    <w:tl2br w:val="nil"/>
                    <w:tr2bl w:val="nil"/>
                  </w:tcBorders>
                  <w:noWrap w:val="0"/>
                  <w:vAlign w:val="center"/>
                </w:tcPr>
                <w:p w14:paraId="7B8D13F7">
                  <w:pPr>
                    <w:keepNext w:val="0"/>
                    <w:keepLines w:val="0"/>
                    <w:pageBreakBefore w:val="0"/>
                    <w:kinsoku/>
                    <w:wordWrap/>
                    <w:overflowPunct w:val="0"/>
                    <w:topLinePunct w:val="0"/>
                    <w:autoSpaceDE/>
                    <w:autoSpaceDN/>
                    <w:bidi w:val="0"/>
                    <w:adjustRightInd w:val="0"/>
                    <w:snapToGrid w:val="0"/>
                    <w:spacing w:line="240" w:lineRule="exact"/>
                    <w:jc w:val="center"/>
                    <w:textAlignment w:val="auto"/>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A2</w:t>
                  </w:r>
                </w:p>
                <w:p w14:paraId="2505154C">
                  <w:pPr>
                    <w:keepNext w:val="0"/>
                    <w:keepLines w:val="0"/>
                    <w:pageBreakBefore w:val="0"/>
                    <w:kinsoku/>
                    <w:wordWrap/>
                    <w:overflowPunct w:val="0"/>
                    <w:topLinePunct w:val="0"/>
                    <w:autoSpaceDE/>
                    <w:autoSpaceDN/>
                    <w:bidi w:val="0"/>
                    <w:adjustRightInd w:val="0"/>
                    <w:snapToGrid w:val="0"/>
                    <w:spacing w:line="24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snapToGrid w:val="0"/>
                      <w:color w:val="auto"/>
                      <w:kern w:val="0"/>
                      <w:sz w:val="21"/>
                      <w:szCs w:val="21"/>
                    </w:rPr>
                    <w:t>污染物排放管控</w:t>
                  </w:r>
                </w:p>
              </w:tc>
              <w:tc>
                <w:tcPr>
                  <w:tcW w:w="476" w:type="dxa"/>
                  <w:tcBorders>
                    <w:tl2br w:val="nil"/>
                    <w:tr2bl w:val="nil"/>
                  </w:tcBorders>
                  <w:noWrap w:val="0"/>
                  <w:vAlign w:val="center"/>
                </w:tcPr>
                <w:p w14:paraId="1ECBA72B">
                  <w:pPr>
                    <w:keepNext w:val="0"/>
                    <w:keepLines w:val="0"/>
                    <w:pageBreakBefore w:val="0"/>
                    <w:kinsoku/>
                    <w:wordWrap/>
                    <w:overflowPunct w:val="0"/>
                    <w:topLinePunct w:val="0"/>
                    <w:autoSpaceDE/>
                    <w:autoSpaceDN/>
                    <w:bidi w:val="0"/>
                    <w:adjustRightInd w:val="0"/>
                    <w:snapToGrid w:val="0"/>
                    <w:spacing w:line="240" w:lineRule="exact"/>
                    <w:jc w:val="center"/>
                    <w:textAlignment w:val="auto"/>
                    <w:rPr>
                      <w:rFonts w:hint="default" w:ascii="Times New Roman" w:hAnsi="Times New Roman" w:eastAsia="宋体" w:cs="Times New Roman"/>
                      <w:snapToGrid w:val="0"/>
                      <w:color w:val="auto"/>
                      <w:kern w:val="0"/>
                      <w:sz w:val="21"/>
                      <w:szCs w:val="21"/>
                      <w:lang w:val="en-US" w:eastAsia="zh-CN"/>
                    </w:rPr>
                  </w:pPr>
                  <w:r>
                    <w:rPr>
                      <w:rFonts w:hint="default" w:ascii="Times New Roman" w:hAnsi="Times New Roman" w:eastAsia="宋体" w:cs="Times New Roman"/>
                      <w:snapToGrid w:val="0"/>
                      <w:color w:val="auto"/>
                      <w:kern w:val="0"/>
                      <w:sz w:val="21"/>
                      <w:szCs w:val="21"/>
                    </w:rPr>
                    <w:t>A2.1</w:t>
                  </w:r>
                  <w:r>
                    <w:rPr>
                      <w:rFonts w:hint="eastAsia" w:cs="Times New Roman"/>
                      <w:snapToGrid w:val="0"/>
                      <w:color w:val="auto"/>
                      <w:kern w:val="0"/>
                      <w:sz w:val="21"/>
                      <w:szCs w:val="21"/>
                      <w:lang w:val="en-US" w:eastAsia="zh-CN"/>
                    </w:rPr>
                    <w:t>允许排放量要求</w:t>
                  </w:r>
                </w:p>
              </w:tc>
              <w:tc>
                <w:tcPr>
                  <w:tcW w:w="4367" w:type="dxa"/>
                  <w:tcBorders>
                    <w:tl2br w:val="nil"/>
                    <w:tr2bl w:val="nil"/>
                  </w:tcBorders>
                  <w:noWrap w:val="0"/>
                  <w:vAlign w:val="center"/>
                </w:tcPr>
                <w:p w14:paraId="57F00E5C">
                  <w:pPr>
                    <w:keepNext w:val="0"/>
                    <w:keepLines w:val="0"/>
                    <w:pageBreakBefore w:val="0"/>
                    <w:kinsoku/>
                    <w:wordWrap/>
                    <w:overflowPunct w:val="0"/>
                    <w:topLinePunct w:val="0"/>
                    <w:autoSpaceDE/>
                    <w:autoSpaceDN/>
                    <w:bidi w:val="0"/>
                    <w:adjustRightInd w:val="0"/>
                    <w:snapToGrid w:val="0"/>
                    <w:ind w:firstLine="420" w:firstLineChars="200"/>
                    <w:textAlignment w:val="auto"/>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1.化学需氧量、氨氮、氮氧化物和挥发性有机物排放总量完成自治区下达任务。</w:t>
                  </w:r>
                </w:p>
                <w:p w14:paraId="0EB0638A">
                  <w:pPr>
                    <w:keepNext w:val="0"/>
                    <w:keepLines w:val="0"/>
                    <w:pageBreakBefore w:val="0"/>
                    <w:kinsoku/>
                    <w:wordWrap/>
                    <w:overflowPunct w:val="0"/>
                    <w:topLinePunct w:val="0"/>
                    <w:autoSpaceDE/>
                    <w:autoSpaceDN/>
                    <w:bidi w:val="0"/>
                    <w:adjustRightInd w:val="0"/>
                    <w:snapToGrid w:val="0"/>
                    <w:ind w:firstLine="420" w:firstLineChars="200"/>
                    <w:textAlignment w:val="auto"/>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2.PM</w:t>
                  </w:r>
                  <w:r>
                    <w:rPr>
                      <w:rFonts w:hint="default" w:ascii="Times New Roman" w:hAnsi="Times New Roman" w:eastAsia="宋体" w:cs="Times New Roman"/>
                      <w:snapToGrid w:val="0"/>
                      <w:color w:val="auto"/>
                      <w:kern w:val="0"/>
                      <w:sz w:val="21"/>
                      <w:szCs w:val="21"/>
                      <w:vertAlign w:val="subscript"/>
                    </w:rPr>
                    <w:t>2.5</w:t>
                  </w:r>
                  <w:r>
                    <w:rPr>
                      <w:rFonts w:hint="default" w:ascii="Times New Roman" w:hAnsi="Times New Roman" w:eastAsia="宋体" w:cs="Times New Roman"/>
                      <w:snapToGrid w:val="0"/>
                      <w:color w:val="auto"/>
                      <w:kern w:val="0"/>
                      <w:sz w:val="21"/>
                      <w:szCs w:val="21"/>
                    </w:rPr>
                    <w:t>和 O</w:t>
                  </w:r>
                  <w:r>
                    <w:rPr>
                      <w:rFonts w:hint="default" w:ascii="Times New Roman" w:hAnsi="Times New Roman" w:eastAsia="宋体" w:cs="Times New Roman"/>
                      <w:snapToGrid w:val="0"/>
                      <w:color w:val="auto"/>
                      <w:kern w:val="0"/>
                      <w:sz w:val="21"/>
                      <w:szCs w:val="21"/>
                      <w:vertAlign w:val="subscript"/>
                    </w:rPr>
                    <w:t>3</w:t>
                  </w:r>
                  <w:r>
                    <w:rPr>
                      <w:rFonts w:hint="default" w:ascii="Times New Roman" w:hAnsi="Times New Roman" w:eastAsia="宋体" w:cs="Times New Roman"/>
                      <w:snapToGrid w:val="0"/>
                      <w:color w:val="auto"/>
                      <w:kern w:val="0"/>
                      <w:sz w:val="21"/>
                      <w:szCs w:val="21"/>
                    </w:rPr>
                    <w:t>未达标城市，新、改、扩建项目实施更严格的污染物排放总量控制要求，所需二氧化硫、NOx、VOCs排放量指标要进行减量替代。</w:t>
                  </w:r>
                </w:p>
                <w:p w14:paraId="020713DF">
                  <w:pPr>
                    <w:pStyle w:val="36"/>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default"/>
                      <w:color w:val="auto"/>
                    </w:rPr>
                  </w:pPr>
                  <w:r>
                    <w:rPr>
                      <w:rFonts w:hint="eastAsia"/>
                      <w:color w:val="auto"/>
                      <w:lang w:val="en-US" w:eastAsia="zh-CN"/>
                    </w:rPr>
                    <w:t>3.</w:t>
                  </w:r>
                  <w:r>
                    <w:rPr>
                      <w:rFonts w:hint="default"/>
                      <w:color w:val="auto"/>
                    </w:rPr>
                    <w:t>新、改、扩建重点行业建设项目按照《宁夏回族自治区建设项目重金属污染物排放指标核定办法》要求，遵循重点重金属污染物排放“等量替代”原则，各地级市可自行确定重点区域，重点区域遵循“减量替代”原则，减量替代比例不低于1.2:1。</w:t>
                  </w:r>
                </w:p>
                <w:p w14:paraId="6988B7F2">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color w:val="auto"/>
                    </w:rPr>
                  </w:pPr>
                  <w:r>
                    <w:rPr>
                      <w:rFonts w:hint="eastAsia"/>
                      <w:color w:val="auto"/>
                      <w:lang w:val="en-US" w:eastAsia="zh-CN"/>
                    </w:rPr>
                    <w:t>4.</w:t>
                  </w:r>
                  <w:r>
                    <w:rPr>
                      <w:rFonts w:hint="default"/>
                      <w:color w:val="auto"/>
                    </w:rPr>
                    <w:t>到2025年，中卫市畜禽养殖废物综合利用率达到95%，规模养殖场粪污处理设施装备配套率达到100%。</w:t>
                  </w:r>
                </w:p>
              </w:tc>
              <w:tc>
                <w:tcPr>
                  <w:tcW w:w="2073" w:type="dxa"/>
                  <w:tcBorders>
                    <w:tl2br w:val="nil"/>
                    <w:tr2bl w:val="nil"/>
                  </w:tcBorders>
                  <w:noWrap w:val="0"/>
                  <w:vAlign w:val="center"/>
                </w:tcPr>
                <w:p w14:paraId="5B2548B4">
                  <w:pPr>
                    <w:keepNext w:val="0"/>
                    <w:keepLines w:val="0"/>
                    <w:pageBreakBefore w:val="0"/>
                    <w:widowControl w:val="0"/>
                    <w:kinsoku/>
                    <w:wordWrap/>
                    <w:overflowPunct w:val="0"/>
                    <w:topLinePunct w:val="0"/>
                    <w:autoSpaceDE/>
                    <w:autoSpaceDN/>
                    <w:bidi w:val="0"/>
                    <w:adjustRightInd w:val="0"/>
                    <w:snapToGrid w:val="0"/>
                    <w:spacing w:line="240" w:lineRule="exact"/>
                    <w:ind w:firstLine="420" w:firstLineChars="200"/>
                    <w:jc w:val="both"/>
                    <w:textAlignment w:val="auto"/>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本项目</w:t>
                  </w:r>
                  <w:r>
                    <w:rPr>
                      <w:rFonts w:hint="default" w:ascii="Times New Roman" w:hAnsi="Times New Roman" w:eastAsia="宋体" w:cs="Times New Roman"/>
                      <w:snapToGrid w:val="0"/>
                      <w:color w:val="auto"/>
                      <w:kern w:val="0"/>
                      <w:sz w:val="21"/>
                      <w:szCs w:val="21"/>
                      <w:lang w:eastAsia="zh-CN"/>
                    </w:rPr>
                    <w:t>产生的污染物</w:t>
                  </w:r>
                  <w:r>
                    <w:rPr>
                      <w:rFonts w:hint="default" w:ascii="Times New Roman" w:hAnsi="Times New Roman" w:eastAsia="宋体" w:cs="Times New Roman"/>
                      <w:snapToGrid w:val="0"/>
                      <w:color w:val="auto"/>
                      <w:kern w:val="0"/>
                      <w:sz w:val="21"/>
                      <w:szCs w:val="21"/>
                    </w:rPr>
                    <w:t>不涉及</w:t>
                  </w:r>
                  <w:r>
                    <w:rPr>
                      <w:rFonts w:hint="default" w:ascii="Times New Roman" w:hAnsi="Times New Roman" w:eastAsia="宋体" w:cs="Times New Roman"/>
                      <w:snapToGrid w:val="0"/>
                      <w:color w:val="auto"/>
                      <w:kern w:val="0"/>
                      <w:sz w:val="21"/>
                      <w:szCs w:val="21"/>
                      <w:lang w:val="en-US" w:eastAsia="zh-CN"/>
                    </w:rPr>
                    <w:t>VOC</w:t>
                  </w:r>
                  <w:r>
                    <w:rPr>
                      <w:rFonts w:hint="default" w:ascii="Times New Roman" w:hAnsi="Times New Roman" w:eastAsia="宋体" w:cs="Times New Roman"/>
                      <w:snapToGrid w:val="0"/>
                      <w:color w:val="auto"/>
                      <w:kern w:val="0"/>
                      <w:sz w:val="21"/>
                      <w:szCs w:val="21"/>
                      <w:vertAlign w:val="subscript"/>
                      <w:lang w:val="en-US" w:eastAsia="zh-CN"/>
                    </w:rPr>
                    <w:t>S</w:t>
                  </w:r>
                  <w:r>
                    <w:rPr>
                      <w:rFonts w:hint="default" w:ascii="Times New Roman" w:hAnsi="Times New Roman" w:eastAsia="宋体" w:cs="Times New Roman"/>
                      <w:snapToGrid w:val="0"/>
                      <w:color w:val="auto"/>
                      <w:kern w:val="0"/>
                      <w:sz w:val="21"/>
                      <w:szCs w:val="21"/>
                      <w:vertAlign w:val="baseline"/>
                      <w:lang w:val="en-US" w:eastAsia="zh-CN"/>
                    </w:rPr>
                    <w:t>、项目化学需氧量、氨氮；氮氧化物排放总量在自治区下达指标以内</w:t>
                  </w:r>
                  <w:r>
                    <w:rPr>
                      <w:rFonts w:hint="default" w:ascii="Times New Roman" w:hAnsi="Times New Roman" w:eastAsia="宋体" w:cs="Times New Roman"/>
                      <w:snapToGrid w:val="0"/>
                      <w:color w:val="auto"/>
                      <w:kern w:val="0"/>
                      <w:sz w:val="21"/>
                      <w:szCs w:val="21"/>
                    </w:rPr>
                    <w:t>。</w:t>
                  </w:r>
                </w:p>
              </w:tc>
              <w:tc>
                <w:tcPr>
                  <w:tcW w:w="474" w:type="dxa"/>
                  <w:tcBorders>
                    <w:tl2br w:val="nil"/>
                    <w:tr2bl w:val="nil"/>
                  </w:tcBorders>
                  <w:noWrap w:val="0"/>
                  <w:vAlign w:val="center"/>
                </w:tcPr>
                <w:p w14:paraId="6E5D5F96">
                  <w:pPr>
                    <w:keepNext w:val="0"/>
                    <w:keepLines w:val="0"/>
                    <w:pageBreakBefore w:val="0"/>
                    <w:kinsoku/>
                    <w:wordWrap/>
                    <w:overflowPunct w:val="0"/>
                    <w:topLinePunct w:val="0"/>
                    <w:autoSpaceDE/>
                    <w:autoSpaceDN/>
                    <w:bidi w:val="0"/>
                    <w:adjustRightInd w:val="0"/>
                    <w:snapToGrid w:val="0"/>
                    <w:spacing w:line="240" w:lineRule="exact"/>
                    <w:jc w:val="center"/>
                    <w:textAlignment w:val="auto"/>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符合</w:t>
                  </w:r>
                </w:p>
              </w:tc>
            </w:tr>
            <w:tr w14:paraId="7E3D686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3709" w:hRule="atLeast"/>
                <w:jc w:val="center"/>
              </w:trPr>
              <w:tc>
                <w:tcPr>
                  <w:tcW w:w="507" w:type="dxa"/>
                  <w:tcBorders>
                    <w:tl2br w:val="nil"/>
                    <w:tr2bl w:val="nil"/>
                  </w:tcBorders>
                  <w:noWrap w:val="0"/>
                  <w:vAlign w:val="center"/>
                </w:tcPr>
                <w:p w14:paraId="5D2EA287">
                  <w:pPr>
                    <w:overflowPunct w:val="0"/>
                    <w:adjustRightInd w:val="0"/>
                    <w:snapToGrid w:val="0"/>
                    <w:spacing w:line="240" w:lineRule="exact"/>
                    <w:jc w:val="center"/>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A2</w:t>
                  </w:r>
                </w:p>
                <w:p w14:paraId="46760E83">
                  <w:pPr>
                    <w:overflowPunct w:val="0"/>
                    <w:adjustRightInd w:val="0"/>
                    <w:snapToGrid w:val="0"/>
                    <w:spacing w:line="240" w:lineRule="exact"/>
                    <w:jc w:val="center"/>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污染物排放管控</w:t>
                  </w:r>
                </w:p>
              </w:tc>
              <w:tc>
                <w:tcPr>
                  <w:tcW w:w="476" w:type="dxa"/>
                  <w:tcBorders>
                    <w:tl2br w:val="nil"/>
                    <w:tr2bl w:val="nil"/>
                  </w:tcBorders>
                  <w:noWrap w:val="0"/>
                  <w:vAlign w:val="center"/>
                </w:tcPr>
                <w:p w14:paraId="2E8B2F9F">
                  <w:pPr>
                    <w:overflowPunct w:val="0"/>
                    <w:adjustRightInd w:val="0"/>
                    <w:snapToGrid w:val="0"/>
                    <w:jc w:val="center"/>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A2.2现有源提升改造要求</w:t>
                  </w:r>
                </w:p>
              </w:tc>
              <w:tc>
                <w:tcPr>
                  <w:tcW w:w="4367" w:type="dxa"/>
                  <w:tcBorders>
                    <w:tl2br w:val="nil"/>
                    <w:tr2bl w:val="nil"/>
                  </w:tcBorders>
                  <w:noWrap w:val="0"/>
                  <w:vAlign w:val="center"/>
                </w:tcPr>
                <w:p w14:paraId="035B5FFE">
                  <w:pPr>
                    <w:widowControl/>
                    <w:ind w:firstLine="420" w:firstLineChars="200"/>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1.力争到2024年底，所有钢铁企业主要大气污染物基本达到超低排放指标限值；有序推进水泥行业超低排放改造计划，水泥熟料窑改造后氮氧化物排放浓度不高于100毫克/立方米；焦化企业参照《关于推进实施钢铁行业超低排放的意见》要求实施升级改造，改造后氮氧化物排放浓度不高于150毫克/立方米。</w:t>
                  </w:r>
                </w:p>
                <w:p w14:paraId="54D98398">
                  <w:pPr>
                    <w:widowControl/>
                    <w:ind w:firstLine="420" w:firstLineChars="200"/>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2.2024 年底前，烧结、炼铁、炼钢轧钢、自备电厂等有组织排放污染物实行超低排放限值。。</w:t>
                  </w:r>
                </w:p>
              </w:tc>
              <w:tc>
                <w:tcPr>
                  <w:tcW w:w="2073" w:type="dxa"/>
                  <w:tcBorders>
                    <w:tl2br w:val="nil"/>
                    <w:tr2bl w:val="nil"/>
                  </w:tcBorders>
                  <w:noWrap w:val="0"/>
                  <w:vAlign w:val="center"/>
                </w:tcPr>
                <w:p w14:paraId="5B424FFE">
                  <w:pPr>
                    <w:keepNext w:val="0"/>
                    <w:keepLines w:val="0"/>
                    <w:pageBreakBefore w:val="0"/>
                    <w:widowControl w:val="0"/>
                    <w:kinsoku/>
                    <w:wordWrap/>
                    <w:overflowPunct/>
                    <w:topLinePunct w:val="0"/>
                    <w:autoSpaceDE w:val="0"/>
                    <w:autoSpaceDN w:val="0"/>
                    <w:bidi w:val="0"/>
                    <w:adjustRightInd w:val="0"/>
                    <w:snapToGrid w:val="0"/>
                    <w:spacing w:line="240" w:lineRule="auto"/>
                    <w:ind w:firstLine="420" w:firstLineChars="200"/>
                    <w:textAlignment w:val="auto"/>
                    <w:rPr>
                      <w:rFonts w:hint="default" w:ascii="Times New Roman" w:hAnsi="Times New Roman" w:eastAsia="宋体" w:cs="Times New Roman"/>
                      <w:snapToGrid w:val="0"/>
                      <w:color w:val="auto"/>
                      <w:kern w:val="0"/>
                      <w:sz w:val="21"/>
                      <w:szCs w:val="21"/>
                    </w:rPr>
                  </w:pPr>
                  <w:r>
                    <w:rPr>
                      <w:rFonts w:hint="eastAsia" w:ascii="Times New Roman" w:hAnsi="Times New Roman" w:eastAsia="宋体" w:cs="Times New Roman"/>
                      <w:snapToGrid w:val="0"/>
                      <w:color w:val="auto"/>
                      <w:kern w:val="0"/>
                      <w:sz w:val="21"/>
                      <w:szCs w:val="21"/>
                      <w:lang w:val="en-US" w:eastAsia="zh-CN"/>
                    </w:rPr>
                    <w:t>本项目</w:t>
                  </w:r>
                  <w:r>
                    <w:rPr>
                      <w:rFonts w:hint="eastAsia" w:cs="Times New Roman"/>
                      <w:snapToGrid w:val="0"/>
                      <w:color w:val="auto"/>
                      <w:kern w:val="0"/>
                      <w:sz w:val="21"/>
                      <w:szCs w:val="21"/>
                      <w:lang w:val="en-US" w:eastAsia="zh-CN"/>
                    </w:rPr>
                    <w:t>属于固废资源利用项目，氮氧化物排放浓度为32.28</w:t>
                  </w:r>
                  <w:r>
                    <w:rPr>
                      <w:rFonts w:hint="default" w:ascii="Times New Roman" w:hAnsi="Times New Roman" w:eastAsia="宋体" w:cs="Times New Roman"/>
                      <w:snapToGrid w:val="0"/>
                      <w:color w:val="auto"/>
                      <w:kern w:val="0"/>
                      <w:sz w:val="21"/>
                      <w:szCs w:val="21"/>
                    </w:rPr>
                    <w:t>毫克/立方米。</w:t>
                  </w:r>
                </w:p>
              </w:tc>
              <w:tc>
                <w:tcPr>
                  <w:tcW w:w="474" w:type="dxa"/>
                  <w:tcBorders>
                    <w:tl2br w:val="nil"/>
                    <w:tr2bl w:val="nil"/>
                  </w:tcBorders>
                  <w:noWrap w:val="0"/>
                  <w:vAlign w:val="center"/>
                </w:tcPr>
                <w:p w14:paraId="1A035C98">
                  <w:pPr>
                    <w:overflowPunct w:val="0"/>
                    <w:adjustRightInd w:val="0"/>
                    <w:snapToGrid w:val="0"/>
                    <w:spacing w:line="240" w:lineRule="exact"/>
                    <w:jc w:val="center"/>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符合</w:t>
                  </w:r>
                </w:p>
              </w:tc>
            </w:tr>
          </w:tbl>
          <w:p w14:paraId="2BE353F3">
            <w:pPr>
              <w:pStyle w:val="107"/>
              <w:keepNext w:val="0"/>
              <w:keepLines w:val="0"/>
              <w:pageBreakBefore w:val="0"/>
              <w:widowControl w:val="0"/>
              <w:tabs>
                <w:tab w:val="left" w:pos="277"/>
                <w:tab w:val="left" w:pos="600"/>
                <w:tab w:val="left" w:pos="780"/>
                <w:tab w:val="left" w:pos="2517"/>
              </w:tabs>
              <w:kinsoku/>
              <w:wordWrap/>
              <w:overflowPunct/>
              <w:topLinePunct w:val="0"/>
              <w:autoSpaceDE/>
              <w:autoSpaceDN/>
              <w:bidi w:val="0"/>
              <w:adjustRightInd w:val="0"/>
              <w:snapToGrid/>
              <w:ind w:firstLine="420" w:firstLineChars="200"/>
              <w:jc w:val="left"/>
              <w:textAlignment w:val="baseline"/>
              <w:rPr>
                <w:rFonts w:hint="eastAsia" w:ascii="Times New Roman" w:hAnsi="Times New Roman" w:eastAsia="宋体" w:cs="Times New Roman"/>
                <w:b/>
                <w:bCs/>
                <w:color w:val="auto"/>
                <w:kern w:val="2"/>
                <w:sz w:val="24"/>
                <w:szCs w:val="24"/>
                <w:lang w:val="en-US" w:eastAsia="zh-CN" w:bidi="ar"/>
              </w:rPr>
            </w:pPr>
            <w:r>
              <w:rPr>
                <w:rFonts w:hint="eastAsia" w:ascii="Times New Roman" w:hAnsi="Times New Roman" w:eastAsia="宋体" w:cs="Times New Roman"/>
                <w:b w:val="0"/>
                <w:color w:val="auto"/>
                <w:kern w:val="2"/>
                <w:sz w:val="21"/>
                <w:szCs w:val="21"/>
                <w:lang w:val="en-US" w:eastAsia="zh-CN" w:bidi="ar"/>
              </w:rPr>
              <w:t>续</w:t>
            </w:r>
            <w:r>
              <w:rPr>
                <w:rFonts w:hint="default" w:ascii="Times New Roman" w:hAnsi="Times New Roman" w:eastAsia="宋体" w:cs="Times New Roman"/>
                <w:b w:val="0"/>
                <w:color w:val="auto"/>
                <w:kern w:val="2"/>
                <w:sz w:val="21"/>
                <w:szCs w:val="21"/>
                <w:lang w:val="en-US" w:eastAsia="zh-CN" w:bidi="ar"/>
              </w:rPr>
              <w:t>表</w:t>
            </w:r>
            <w:r>
              <w:rPr>
                <w:rFonts w:hint="eastAsia" w:cs="Times New Roman"/>
                <w:b w:val="0"/>
                <w:color w:val="auto"/>
                <w:kern w:val="2"/>
                <w:sz w:val="21"/>
                <w:szCs w:val="21"/>
                <w:lang w:val="en-US" w:eastAsia="zh-CN" w:bidi="ar"/>
              </w:rPr>
              <w:t>1-1</w:t>
            </w:r>
            <w:r>
              <w:rPr>
                <w:rFonts w:hint="default" w:ascii="Times New Roman" w:hAnsi="Times New Roman" w:eastAsia="宋体" w:cs="Times New Roman"/>
                <w:b w:val="0"/>
                <w:color w:val="auto"/>
                <w:kern w:val="2"/>
                <w:sz w:val="21"/>
                <w:szCs w:val="21"/>
                <w:lang w:val="en-US" w:eastAsia="zh-CN" w:bidi="ar"/>
              </w:rPr>
              <w:t xml:space="preserve">    </w:t>
            </w:r>
            <w:r>
              <w:rPr>
                <w:rFonts w:hint="default" w:ascii="Times New Roman" w:hAnsi="Times New Roman" w:eastAsia="宋体" w:cs="Times New Roman"/>
                <w:color w:val="auto"/>
                <w:w w:val="80"/>
                <w:sz w:val="24"/>
                <w:szCs w:val="24"/>
                <w:highlight w:val="none"/>
              </w:rPr>
              <w:t xml:space="preserve">   </w:t>
            </w:r>
            <w:r>
              <w:rPr>
                <w:rFonts w:hint="default" w:ascii="Times New Roman" w:hAnsi="Times New Roman" w:eastAsia="宋体" w:cs="Times New Roman"/>
                <w:b/>
                <w:bCs/>
                <w:color w:val="auto"/>
                <w:kern w:val="2"/>
                <w:sz w:val="24"/>
                <w:szCs w:val="24"/>
                <w:lang w:val="en-US" w:eastAsia="zh-CN" w:bidi="ar"/>
              </w:rPr>
              <w:t>本项目与中卫市生态环境准入清单符合性分析</w:t>
            </w:r>
          </w:p>
          <w:tbl>
            <w:tblPr>
              <w:tblStyle w:val="28"/>
              <w:tblW w:w="7958"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650"/>
              <w:gridCol w:w="797"/>
              <w:gridCol w:w="4111"/>
              <w:gridCol w:w="1832"/>
              <w:gridCol w:w="568"/>
            </w:tblGrid>
            <w:tr w14:paraId="1A46409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74" w:hRule="atLeast"/>
                <w:jc w:val="center"/>
              </w:trPr>
              <w:tc>
                <w:tcPr>
                  <w:tcW w:w="909" w:type="pct"/>
                  <w:gridSpan w:val="2"/>
                  <w:tcBorders>
                    <w:tl2br w:val="nil"/>
                    <w:tr2bl w:val="nil"/>
                  </w:tcBorders>
                  <w:noWrap w:val="0"/>
                  <w:vAlign w:val="center"/>
                </w:tcPr>
                <w:p w14:paraId="53A409FC">
                  <w:pPr>
                    <w:keepNext w:val="0"/>
                    <w:keepLines w:val="0"/>
                    <w:pageBreakBefore w:val="0"/>
                    <w:kinsoku/>
                    <w:wordWrap/>
                    <w:overflowPunct w:val="0"/>
                    <w:topLinePunct w:val="0"/>
                    <w:autoSpaceDE/>
                    <w:autoSpaceDN/>
                    <w:bidi w:val="0"/>
                    <w:adjustRightInd w:val="0"/>
                    <w:snapToGrid w:val="0"/>
                    <w:jc w:val="center"/>
                    <w:textAlignment w:val="auto"/>
                    <w:rPr>
                      <w:rFonts w:hint="default" w:ascii="Times New Roman" w:hAnsi="Times New Roman" w:eastAsia="宋体" w:cs="Times New Roman"/>
                      <w:b/>
                      <w:bCs/>
                      <w:snapToGrid w:val="0"/>
                      <w:color w:val="auto"/>
                      <w:kern w:val="0"/>
                      <w:sz w:val="21"/>
                      <w:szCs w:val="21"/>
                    </w:rPr>
                  </w:pPr>
                  <w:r>
                    <w:rPr>
                      <w:rFonts w:hint="default" w:ascii="Times New Roman" w:hAnsi="Times New Roman" w:eastAsia="宋体" w:cs="Times New Roman"/>
                      <w:b/>
                      <w:bCs/>
                      <w:snapToGrid w:val="0"/>
                      <w:color w:val="auto"/>
                      <w:kern w:val="0"/>
                      <w:sz w:val="21"/>
                      <w:szCs w:val="21"/>
                    </w:rPr>
                    <w:t>管控纬度</w:t>
                  </w:r>
                </w:p>
              </w:tc>
              <w:tc>
                <w:tcPr>
                  <w:tcW w:w="2582" w:type="pct"/>
                  <w:tcBorders>
                    <w:tl2br w:val="nil"/>
                    <w:tr2bl w:val="nil"/>
                  </w:tcBorders>
                  <w:noWrap w:val="0"/>
                  <w:vAlign w:val="center"/>
                </w:tcPr>
                <w:p w14:paraId="08C491D9">
                  <w:pPr>
                    <w:keepNext w:val="0"/>
                    <w:keepLines w:val="0"/>
                    <w:pageBreakBefore w:val="0"/>
                    <w:kinsoku/>
                    <w:wordWrap/>
                    <w:overflowPunct w:val="0"/>
                    <w:topLinePunct w:val="0"/>
                    <w:autoSpaceDE/>
                    <w:autoSpaceDN/>
                    <w:bidi w:val="0"/>
                    <w:adjustRightInd w:val="0"/>
                    <w:snapToGrid w:val="0"/>
                    <w:ind w:firstLine="422" w:firstLineChars="200"/>
                    <w:jc w:val="center"/>
                    <w:textAlignment w:val="auto"/>
                    <w:rPr>
                      <w:rFonts w:hint="default" w:ascii="Times New Roman" w:hAnsi="Times New Roman" w:eastAsia="宋体" w:cs="Times New Roman"/>
                      <w:b/>
                      <w:bCs/>
                      <w:snapToGrid w:val="0"/>
                      <w:color w:val="auto"/>
                      <w:kern w:val="0"/>
                      <w:sz w:val="21"/>
                      <w:szCs w:val="21"/>
                    </w:rPr>
                  </w:pPr>
                  <w:r>
                    <w:rPr>
                      <w:rFonts w:hint="default" w:ascii="Times New Roman" w:hAnsi="Times New Roman" w:eastAsia="宋体" w:cs="Times New Roman"/>
                      <w:b/>
                      <w:bCs/>
                      <w:snapToGrid w:val="0"/>
                      <w:color w:val="auto"/>
                      <w:kern w:val="0"/>
                      <w:sz w:val="21"/>
                      <w:szCs w:val="21"/>
                    </w:rPr>
                    <w:t>管控要求</w:t>
                  </w:r>
                </w:p>
              </w:tc>
              <w:tc>
                <w:tcPr>
                  <w:tcW w:w="1151" w:type="pct"/>
                  <w:tcBorders>
                    <w:tl2br w:val="nil"/>
                    <w:tr2bl w:val="nil"/>
                  </w:tcBorders>
                  <w:noWrap w:val="0"/>
                  <w:vAlign w:val="center"/>
                </w:tcPr>
                <w:p w14:paraId="7E44F401">
                  <w:pPr>
                    <w:keepNext w:val="0"/>
                    <w:keepLines w:val="0"/>
                    <w:pageBreakBefore w:val="0"/>
                    <w:kinsoku/>
                    <w:wordWrap/>
                    <w:overflowPunct w:val="0"/>
                    <w:topLinePunct w:val="0"/>
                    <w:autoSpaceDE/>
                    <w:autoSpaceDN/>
                    <w:bidi w:val="0"/>
                    <w:adjustRightInd w:val="0"/>
                    <w:snapToGrid w:val="0"/>
                    <w:jc w:val="center"/>
                    <w:textAlignment w:val="auto"/>
                    <w:rPr>
                      <w:rFonts w:hint="default" w:ascii="Times New Roman" w:hAnsi="Times New Roman" w:eastAsia="宋体" w:cs="Times New Roman"/>
                      <w:b/>
                      <w:bCs/>
                      <w:snapToGrid w:val="0"/>
                      <w:color w:val="auto"/>
                      <w:kern w:val="0"/>
                      <w:sz w:val="21"/>
                      <w:szCs w:val="21"/>
                    </w:rPr>
                  </w:pPr>
                  <w:r>
                    <w:rPr>
                      <w:rFonts w:hint="default" w:ascii="Times New Roman" w:hAnsi="Times New Roman" w:eastAsia="宋体" w:cs="Times New Roman"/>
                      <w:b/>
                      <w:bCs/>
                      <w:snapToGrid w:val="0"/>
                      <w:color w:val="auto"/>
                      <w:kern w:val="0"/>
                      <w:sz w:val="21"/>
                      <w:szCs w:val="21"/>
                    </w:rPr>
                    <w:t>本项目</w:t>
                  </w:r>
                </w:p>
              </w:tc>
              <w:tc>
                <w:tcPr>
                  <w:tcW w:w="356" w:type="pct"/>
                  <w:tcBorders>
                    <w:tl2br w:val="nil"/>
                    <w:tr2bl w:val="nil"/>
                  </w:tcBorders>
                  <w:noWrap w:val="0"/>
                  <w:vAlign w:val="center"/>
                </w:tcPr>
                <w:p w14:paraId="5B895812">
                  <w:pPr>
                    <w:keepNext w:val="0"/>
                    <w:keepLines w:val="0"/>
                    <w:pageBreakBefore w:val="0"/>
                    <w:kinsoku/>
                    <w:wordWrap/>
                    <w:overflowPunct w:val="0"/>
                    <w:topLinePunct w:val="0"/>
                    <w:autoSpaceDE/>
                    <w:autoSpaceDN/>
                    <w:bidi w:val="0"/>
                    <w:adjustRightInd w:val="0"/>
                    <w:snapToGrid w:val="0"/>
                    <w:jc w:val="center"/>
                    <w:textAlignment w:val="auto"/>
                    <w:rPr>
                      <w:rFonts w:hint="default" w:ascii="Times New Roman" w:hAnsi="Times New Roman" w:eastAsia="宋体" w:cs="Times New Roman"/>
                      <w:b/>
                      <w:bCs/>
                      <w:snapToGrid w:val="0"/>
                      <w:color w:val="auto"/>
                      <w:kern w:val="0"/>
                      <w:sz w:val="21"/>
                      <w:szCs w:val="21"/>
                    </w:rPr>
                  </w:pPr>
                  <w:r>
                    <w:rPr>
                      <w:rFonts w:hint="default" w:ascii="Times New Roman" w:hAnsi="Times New Roman" w:eastAsia="宋体" w:cs="Times New Roman"/>
                      <w:b/>
                      <w:bCs/>
                      <w:snapToGrid w:val="0"/>
                      <w:color w:val="auto"/>
                      <w:kern w:val="0"/>
                      <w:sz w:val="21"/>
                      <w:szCs w:val="21"/>
                    </w:rPr>
                    <w:t>符合性</w:t>
                  </w:r>
                </w:p>
              </w:tc>
            </w:tr>
            <w:tr w14:paraId="3C1D5E1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275" w:hRule="atLeast"/>
                <w:jc w:val="center"/>
              </w:trPr>
              <w:tc>
                <w:tcPr>
                  <w:tcW w:w="408" w:type="pct"/>
                  <w:vMerge w:val="restart"/>
                  <w:tcBorders>
                    <w:tl2br w:val="nil"/>
                    <w:tr2bl w:val="nil"/>
                  </w:tcBorders>
                  <w:noWrap w:val="0"/>
                  <w:vAlign w:val="center"/>
                </w:tcPr>
                <w:p w14:paraId="37CA7CB8">
                  <w:pPr>
                    <w:overflowPunct w:val="0"/>
                    <w:adjustRightInd w:val="0"/>
                    <w:snapToGrid w:val="0"/>
                    <w:spacing w:line="240" w:lineRule="exact"/>
                    <w:jc w:val="center"/>
                    <w:rPr>
                      <w:rFonts w:hint="default" w:ascii="Times New Roman" w:hAnsi="Times New Roman" w:eastAsia="宋体" w:cs="Times New Roman"/>
                      <w:snapToGrid w:val="0"/>
                      <w:color w:val="auto"/>
                      <w:kern w:val="0"/>
                      <w:sz w:val="21"/>
                      <w:szCs w:val="21"/>
                      <w:lang w:val="en-US" w:eastAsia="zh-CN"/>
                    </w:rPr>
                  </w:pPr>
                  <w:r>
                    <w:rPr>
                      <w:rFonts w:hint="eastAsia" w:cs="Times New Roman"/>
                      <w:snapToGrid w:val="0"/>
                      <w:color w:val="auto"/>
                      <w:kern w:val="0"/>
                      <w:sz w:val="21"/>
                      <w:szCs w:val="21"/>
                      <w:lang w:val="en-US" w:eastAsia="zh-CN"/>
                    </w:rPr>
                    <w:t>A3环境风险防控</w:t>
                  </w:r>
                </w:p>
              </w:tc>
              <w:tc>
                <w:tcPr>
                  <w:tcW w:w="500" w:type="pct"/>
                  <w:tcBorders>
                    <w:tl2br w:val="nil"/>
                    <w:tr2bl w:val="nil"/>
                  </w:tcBorders>
                  <w:noWrap w:val="0"/>
                  <w:vAlign w:val="center"/>
                </w:tcPr>
                <w:p w14:paraId="6A53030B">
                  <w:pPr>
                    <w:overflowPunct w:val="0"/>
                    <w:adjustRightInd w:val="0"/>
                    <w:snapToGrid w:val="0"/>
                    <w:jc w:val="center"/>
                    <w:rPr>
                      <w:rFonts w:hint="default" w:ascii="Times New Roman" w:hAnsi="Times New Roman" w:eastAsia="宋体" w:cs="Times New Roman"/>
                      <w:snapToGrid w:val="0"/>
                      <w:color w:val="auto"/>
                      <w:kern w:val="0"/>
                      <w:sz w:val="21"/>
                      <w:szCs w:val="21"/>
                      <w:lang w:val="en-US" w:eastAsia="zh-CN"/>
                    </w:rPr>
                  </w:pPr>
                  <w:r>
                    <w:rPr>
                      <w:rFonts w:hint="eastAsia" w:cs="Times New Roman"/>
                      <w:snapToGrid w:val="0"/>
                      <w:color w:val="auto"/>
                      <w:kern w:val="0"/>
                      <w:sz w:val="21"/>
                      <w:szCs w:val="21"/>
                      <w:lang w:val="en-US" w:eastAsia="zh-CN"/>
                    </w:rPr>
                    <w:t>A3.1联动联控要求</w:t>
                  </w:r>
                </w:p>
              </w:tc>
              <w:tc>
                <w:tcPr>
                  <w:tcW w:w="2582" w:type="pct"/>
                  <w:tcBorders>
                    <w:tl2br w:val="nil"/>
                    <w:tr2bl w:val="nil"/>
                  </w:tcBorders>
                  <w:noWrap w:val="0"/>
                  <w:vAlign w:val="center"/>
                </w:tcPr>
                <w:p w14:paraId="29BE68B2">
                  <w:pPr>
                    <w:keepNext w:val="0"/>
                    <w:keepLines w:val="0"/>
                    <w:pageBreakBefore w:val="0"/>
                    <w:widowControl w:val="0"/>
                    <w:numPr>
                      <w:ilvl w:val="0"/>
                      <w:numId w:val="1"/>
                    </w:numPr>
                    <w:kinsoku/>
                    <w:wordWrap/>
                    <w:overflowPunct w:val="0"/>
                    <w:topLinePunct w:val="0"/>
                    <w:autoSpaceDE/>
                    <w:autoSpaceDN/>
                    <w:bidi w:val="0"/>
                    <w:adjustRightInd w:val="0"/>
                    <w:snapToGrid w:val="0"/>
                    <w:ind w:firstLine="420" w:firstLineChars="200"/>
                    <w:jc w:val="left"/>
                    <w:textAlignment w:val="auto"/>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健全市生态环境局与公安、交通、应急、气象、水务等部门联动机制，细化落实各相关部门之间联防联控责任与任务分工，联合开展突发环境污染事件处置应急演练，提高联防联控实战能力。</w:t>
                  </w:r>
                </w:p>
                <w:p w14:paraId="5A667114">
                  <w:pPr>
                    <w:pStyle w:val="36"/>
                    <w:numPr>
                      <w:ilvl w:val="0"/>
                      <w:numId w:val="1"/>
                    </w:numPr>
                    <w:jc w:val="both"/>
                    <w:rPr>
                      <w:rFonts w:hint="default"/>
                      <w:color w:val="auto"/>
                    </w:rPr>
                  </w:pPr>
                  <w:r>
                    <w:rPr>
                      <w:rFonts w:hint="default"/>
                      <w:color w:val="auto"/>
                    </w:rPr>
                    <w:t>以黄河干流和主要支流为重点，严控石化、化工、有色金属、印染、原料药制造等行业企业环境风险，加强油气管道环境风险防范，开展新污染物环境调查监测和环境风险评估，推进流域突发环境风险调查与监控预警体系建设，构建市-县(区)-区域-企</w:t>
                  </w:r>
                </w:p>
                <w:p w14:paraId="46D5F268">
                  <w:pPr>
                    <w:pStyle w:val="36"/>
                    <w:numPr>
                      <w:ilvl w:val="0"/>
                      <w:numId w:val="0"/>
                    </w:numPr>
                    <w:jc w:val="both"/>
                    <w:rPr>
                      <w:rFonts w:hint="default"/>
                      <w:color w:val="auto"/>
                    </w:rPr>
                  </w:pPr>
                  <w:r>
                    <w:rPr>
                      <w:rFonts w:hint="default"/>
                      <w:color w:val="auto"/>
                    </w:rPr>
                    <w:t>业四级应急物资储备网络。</w:t>
                  </w:r>
                </w:p>
              </w:tc>
              <w:tc>
                <w:tcPr>
                  <w:tcW w:w="1151" w:type="pct"/>
                  <w:tcBorders>
                    <w:tl2br w:val="nil"/>
                    <w:tr2bl w:val="nil"/>
                  </w:tcBorders>
                  <w:noWrap w:val="0"/>
                  <w:vAlign w:val="center"/>
                </w:tcPr>
                <w:p w14:paraId="2E713ED8">
                  <w:pPr>
                    <w:keepNext w:val="0"/>
                    <w:keepLines w:val="0"/>
                    <w:pageBreakBefore w:val="0"/>
                    <w:widowControl w:val="0"/>
                    <w:kinsoku/>
                    <w:wordWrap/>
                    <w:overflowPunct w:val="0"/>
                    <w:topLinePunct w:val="0"/>
                    <w:autoSpaceDE/>
                    <w:autoSpaceDN/>
                    <w:bidi w:val="0"/>
                    <w:adjustRightInd w:val="0"/>
                    <w:snapToGrid w:val="0"/>
                    <w:ind w:firstLine="420" w:firstLineChars="200"/>
                    <w:textAlignment w:val="auto"/>
                    <w:rPr>
                      <w:rFonts w:hint="eastAsia" w:ascii="Times New Roman" w:hAnsi="Times New Roman" w:eastAsia="宋体" w:cs="Times New Roman"/>
                      <w:snapToGrid w:val="0"/>
                      <w:color w:val="auto"/>
                      <w:kern w:val="0"/>
                      <w:sz w:val="21"/>
                      <w:szCs w:val="21"/>
                      <w:lang w:val="en-US" w:eastAsia="zh-CN"/>
                    </w:rPr>
                  </w:pPr>
                  <w:r>
                    <w:rPr>
                      <w:rFonts w:hint="eastAsia" w:cs="Times New Roman"/>
                      <w:snapToGrid w:val="0"/>
                      <w:color w:val="auto"/>
                      <w:kern w:val="0"/>
                      <w:sz w:val="21"/>
                      <w:szCs w:val="21"/>
                      <w:lang w:val="en-US" w:eastAsia="zh-CN"/>
                    </w:rPr>
                    <w:t>本项目为新建企业，尚未建设完成，建设完成后建议编制</w:t>
                  </w:r>
                  <w:r>
                    <w:rPr>
                      <w:rFonts w:hint="default" w:ascii="Times New Roman" w:hAnsi="Times New Roman" w:eastAsia="宋体" w:cs="Times New Roman"/>
                      <w:snapToGrid w:val="0"/>
                      <w:color w:val="auto"/>
                      <w:kern w:val="0"/>
                      <w:sz w:val="21"/>
                      <w:szCs w:val="21"/>
                    </w:rPr>
                    <w:t>突发环境污染事件</w:t>
                  </w:r>
                  <w:r>
                    <w:rPr>
                      <w:rFonts w:hint="eastAsia" w:cs="Times New Roman"/>
                      <w:snapToGrid w:val="0"/>
                      <w:color w:val="auto"/>
                      <w:kern w:val="0"/>
                      <w:sz w:val="21"/>
                      <w:szCs w:val="21"/>
                      <w:lang w:val="en-US" w:eastAsia="zh-CN"/>
                    </w:rPr>
                    <w:t>应急预案。本项目不属于</w:t>
                  </w:r>
                  <w:r>
                    <w:rPr>
                      <w:rFonts w:hint="default"/>
                      <w:color w:val="auto"/>
                    </w:rPr>
                    <w:t>石化、化工、有色金属、印染、原料药制造等</w:t>
                  </w:r>
                  <w:r>
                    <w:rPr>
                      <w:rFonts w:hint="eastAsia"/>
                      <w:color w:val="auto"/>
                      <w:lang w:val="en-US" w:eastAsia="zh-CN"/>
                    </w:rPr>
                    <w:t>企业。</w:t>
                  </w:r>
                </w:p>
              </w:tc>
              <w:tc>
                <w:tcPr>
                  <w:tcW w:w="356" w:type="pct"/>
                  <w:tcBorders>
                    <w:tl2br w:val="nil"/>
                    <w:tr2bl w:val="nil"/>
                  </w:tcBorders>
                  <w:noWrap w:val="0"/>
                  <w:vAlign w:val="center"/>
                </w:tcPr>
                <w:p w14:paraId="76969D51">
                  <w:pPr>
                    <w:overflowPunct w:val="0"/>
                    <w:adjustRightInd w:val="0"/>
                    <w:snapToGrid w:val="0"/>
                    <w:spacing w:line="240" w:lineRule="exact"/>
                    <w:jc w:val="center"/>
                    <w:rPr>
                      <w:rFonts w:hint="default" w:ascii="Times New Roman" w:hAnsi="Times New Roman" w:eastAsia="宋体" w:cs="Times New Roman"/>
                      <w:snapToGrid w:val="0"/>
                      <w:color w:val="auto"/>
                      <w:kern w:val="0"/>
                      <w:sz w:val="21"/>
                      <w:szCs w:val="21"/>
                    </w:rPr>
                  </w:pPr>
                </w:p>
              </w:tc>
            </w:tr>
            <w:tr w14:paraId="44EBC11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1385" w:hRule="atLeast"/>
                <w:jc w:val="center"/>
              </w:trPr>
              <w:tc>
                <w:tcPr>
                  <w:tcW w:w="408" w:type="pct"/>
                  <w:vMerge w:val="continue"/>
                  <w:tcBorders>
                    <w:tl2br w:val="nil"/>
                    <w:tr2bl w:val="nil"/>
                  </w:tcBorders>
                  <w:noWrap w:val="0"/>
                  <w:vAlign w:val="center"/>
                </w:tcPr>
                <w:p w14:paraId="2D1B3751">
                  <w:pPr>
                    <w:overflowPunct w:val="0"/>
                    <w:adjustRightInd w:val="0"/>
                    <w:snapToGrid w:val="0"/>
                    <w:spacing w:line="240" w:lineRule="exact"/>
                    <w:jc w:val="center"/>
                    <w:rPr>
                      <w:rFonts w:hint="default" w:ascii="Times New Roman" w:hAnsi="Times New Roman" w:eastAsia="宋体" w:cs="Times New Roman"/>
                      <w:snapToGrid w:val="0"/>
                      <w:color w:val="auto"/>
                      <w:kern w:val="0"/>
                      <w:sz w:val="21"/>
                      <w:szCs w:val="21"/>
                    </w:rPr>
                  </w:pPr>
                </w:p>
              </w:tc>
              <w:tc>
                <w:tcPr>
                  <w:tcW w:w="500" w:type="pct"/>
                  <w:tcBorders>
                    <w:tl2br w:val="nil"/>
                    <w:tr2bl w:val="nil"/>
                  </w:tcBorders>
                  <w:noWrap w:val="0"/>
                  <w:vAlign w:val="center"/>
                </w:tcPr>
                <w:p w14:paraId="0087CA76">
                  <w:pPr>
                    <w:overflowPunct w:val="0"/>
                    <w:adjustRightInd w:val="0"/>
                    <w:snapToGrid w:val="0"/>
                    <w:jc w:val="center"/>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A3.2</w:t>
                  </w:r>
                </w:p>
                <w:p w14:paraId="152B3FDA">
                  <w:pPr>
                    <w:overflowPunct w:val="0"/>
                    <w:adjustRightInd w:val="0"/>
                    <w:snapToGrid w:val="0"/>
                    <w:jc w:val="center"/>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企业环境风险防控要求</w:t>
                  </w:r>
                </w:p>
              </w:tc>
              <w:tc>
                <w:tcPr>
                  <w:tcW w:w="2582" w:type="pct"/>
                  <w:tcBorders>
                    <w:tl2br w:val="nil"/>
                    <w:tr2bl w:val="nil"/>
                  </w:tcBorders>
                  <w:noWrap w:val="0"/>
                  <w:vAlign w:val="center"/>
                </w:tcPr>
                <w:p w14:paraId="3EC42F7D">
                  <w:pPr>
                    <w:keepNext w:val="0"/>
                    <w:keepLines w:val="0"/>
                    <w:pageBreakBefore w:val="0"/>
                    <w:widowControl w:val="0"/>
                    <w:kinsoku/>
                    <w:wordWrap/>
                    <w:overflowPunct w:val="0"/>
                    <w:topLinePunct w:val="0"/>
                    <w:autoSpaceDE/>
                    <w:autoSpaceDN/>
                    <w:bidi w:val="0"/>
                    <w:adjustRightInd w:val="0"/>
                    <w:snapToGrid w:val="0"/>
                    <w:ind w:firstLine="420" w:firstLineChars="200"/>
                    <w:jc w:val="left"/>
                    <w:textAlignment w:val="auto"/>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紧盯涉危险废物涉重金属企业、化工园区、水源地，强化环境应急三级防控体系建设，落实企业环境安全主体责任，推行企业</w:t>
                  </w:r>
                </w:p>
                <w:p w14:paraId="2772049A">
                  <w:pPr>
                    <w:keepNext w:val="0"/>
                    <w:keepLines w:val="0"/>
                    <w:pageBreakBefore w:val="0"/>
                    <w:widowControl w:val="0"/>
                    <w:kinsoku/>
                    <w:wordWrap/>
                    <w:overflowPunct w:val="0"/>
                    <w:topLinePunct w:val="0"/>
                    <w:autoSpaceDE/>
                    <w:autoSpaceDN/>
                    <w:bidi w:val="0"/>
                    <w:adjustRightInd w:val="0"/>
                    <w:snapToGrid w:val="0"/>
                    <w:jc w:val="left"/>
                    <w:textAlignment w:val="auto"/>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突发环境事件应急预案电子备案。</w:t>
                  </w:r>
                </w:p>
              </w:tc>
              <w:tc>
                <w:tcPr>
                  <w:tcW w:w="1151" w:type="pct"/>
                  <w:tcBorders>
                    <w:tl2br w:val="nil"/>
                    <w:tr2bl w:val="nil"/>
                  </w:tcBorders>
                  <w:noWrap w:val="0"/>
                  <w:vAlign w:val="center"/>
                </w:tcPr>
                <w:p w14:paraId="208C7AE9">
                  <w:pPr>
                    <w:keepNext w:val="0"/>
                    <w:keepLines w:val="0"/>
                    <w:pageBreakBefore w:val="0"/>
                    <w:widowControl w:val="0"/>
                    <w:kinsoku/>
                    <w:wordWrap/>
                    <w:overflowPunct w:val="0"/>
                    <w:topLinePunct w:val="0"/>
                    <w:autoSpaceDE/>
                    <w:autoSpaceDN/>
                    <w:bidi w:val="0"/>
                    <w:adjustRightInd w:val="0"/>
                    <w:snapToGrid w:val="0"/>
                    <w:ind w:firstLine="420" w:firstLineChars="200"/>
                    <w:textAlignment w:val="auto"/>
                    <w:rPr>
                      <w:rFonts w:hint="default" w:ascii="Times New Roman" w:hAnsi="Times New Roman" w:eastAsia="宋体" w:cs="Times New Roman"/>
                      <w:snapToGrid w:val="0"/>
                      <w:color w:val="auto"/>
                      <w:kern w:val="0"/>
                      <w:sz w:val="21"/>
                      <w:szCs w:val="21"/>
                    </w:rPr>
                  </w:pPr>
                  <w:r>
                    <w:rPr>
                      <w:rFonts w:hint="eastAsia" w:cs="Times New Roman"/>
                      <w:snapToGrid w:val="0"/>
                      <w:color w:val="auto"/>
                      <w:kern w:val="0"/>
                      <w:sz w:val="21"/>
                      <w:szCs w:val="21"/>
                      <w:lang w:val="en-US" w:eastAsia="zh-CN"/>
                    </w:rPr>
                    <w:t>本项目不属于危险废物涉及重金属</w:t>
                  </w:r>
                  <w:r>
                    <w:rPr>
                      <w:rFonts w:hint="eastAsia"/>
                      <w:color w:val="auto"/>
                      <w:lang w:val="en-US" w:eastAsia="zh-CN"/>
                    </w:rPr>
                    <w:t>企业，且企业危险废物可以得到妥善处置。</w:t>
                  </w:r>
                </w:p>
              </w:tc>
              <w:tc>
                <w:tcPr>
                  <w:tcW w:w="356" w:type="pct"/>
                  <w:tcBorders>
                    <w:tl2br w:val="nil"/>
                    <w:tr2bl w:val="nil"/>
                  </w:tcBorders>
                  <w:noWrap w:val="0"/>
                  <w:vAlign w:val="center"/>
                </w:tcPr>
                <w:p w14:paraId="757F94EB">
                  <w:pPr>
                    <w:overflowPunct w:val="0"/>
                    <w:adjustRightInd w:val="0"/>
                    <w:snapToGrid w:val="0"/>
                    <w:spacing w:line="240" w:lineRule="exact"/>
                    <w:jc w:val="center"/>
                    <w:rPr>
                      <w:rFonts w:hint="default" w:ascii="Times New Roman" w:hAnsi="Times New Roman" w:eastAsia="宋体" w:cs="Times New Roman"/>
                      <w:snapToGrid w:val="0"/>
                      <w:color w:val="auto"/>
                      <w:kern w:val="0"/>
                      <w:sz w:val="21"/>
                      <w:szCs w:val="21"/>
                    </w:rPr>
                  </w:pPr>
                </w:p>
              </w:tc>
            </w:tr>
            <w:tr w14:paraId="0ADCB4B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186" w:hRule="atLeast"/>
                <w:jc w:val="center"/>
              </w:trPr>
              <w:tc>
                <w:tcPr>
                  <w:tcW w:w="408" w:type="pct"/>
                  <w:vMerge w:val="restart"/>
                  <w:tcBorders>
                    <w:tl2br w:val="nil"/>
                    <w:tr2bl w:val="nil"/>
                  </w:tcBorders>
                  <w:noWrap w:val="0"/>
                  <w:vAlign w:val="center"/>
                </w:tcPr>
                <w:p w14:paraId="1E90580F">
                  <w:pPr>
                    <w:overflowPunct w:val="0"/>
                    <w:adjustRightInd w:val="0"/>
                    <w:snapToGrid w:val="0"/>
                    <w:spacing w:line="240" w:lineRule="exact"/>
                    <w:jc w:val="center"/>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A4</w:t>
                  </w:r>
                </w:p>
                <w:p w14:paraId="662F6183">
                  <w:pPr>
                    <w:overflowPunct w:val="0"/>
                    <w:adjustRightInd w:val="0"/>
                    <w:snapToGrid w:val="0"/>
                    <w:spacing w:line="240" w:lineRule="exact"/>
                    <w:jc w:val="center"/>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资源利用效率要求</w:t>
                  </w:r>
                </w:p>
              </w:tc>
              <w:tc>
                <w:tcPr>
                  <w:tcW w:w="500" w:type="pct"/>
                  <w:tcBorders>
                    <w:tl2br w:val="nil"/>
                    <w:tr2bl w:val="nil"/>
                  </w:tcBorders>
                  <w:noWrap w:val="0"/>
                  <w:vAlign w:val="center"/>
                </w:tcPr>
                <w:p w14:paraId="6936D710">
                  <w:pPr>
                    <w:overflowPunct w:val="0"/>
                    <w:adjustRightInd w:val="0"/>
                    <w:snapToGrid w:val="0"/>
                    <w:jc w:val="center"/>
                    <w:rPr>
                      <w:rFonts w:hint="eastAsia" w:ascii="Times New Roman" w:hAnsi="Times New Roman" w:eastAsia="宋体" w:cs="Times New Roman"/>
                      <w:snapToGrid w:val="0"/>
                      <w:color w:val="auto"/>
                      <w:kern w:val="0"/>
                      <w:sz w:val="21"/>
                      <w:szCs w:val="21"/>
                      <w:lang w:val="en-US" w:eastAsia="zh-CN"/>
                    </w:rPr>
                  </w:pPr>
                  <w:r>
                    <w:rPr>
                      <w:rFonts w:hint="default" w:ascii="Times New Roman" w:hAnsi="Times New Roman" w:eastAsia="宋体" w:cs="Times New Roman"/>
                      <w:snapToGrid w:val="0"/>
                      <w:color w:val="auto"/>
                      <w:kern w:val="0"/>
                      <w:sz w:val="21"/>
                      <w:szCs w:val="21"/>
                    </w:rPr>
                    <w:t>A4.1能源利用</w:t>
                  </w:r>
                  <w:r>
                    <w:rPr>
                      <w:rFonts w:hint="eastAsia" w:cs="Times New Roman"/>
                      <w:snapToGrid w:val="0"/>
                      <w:color w:val="auto"/>
                      <w:kern w:val="0"/>
                      <w:sz w:val="21"/>
                      <w:szCs w:val="21"/>
                      <w:lang w:val="en-US" w:eastAsia="zh-CN"/>
                    </w:rPr>
                    <w:t>总量及</w:t>
                  </w:r>
                  <w:r>
                    <w:rPr>
                      <w:rFonts w:hint="default" w:ascii="Times New Roman" w:hAnsi="Times New Roman" w:eastAsia="宋体" w:cs="Times New Roman"/>
                      <w:snapToGrid w:val="0"/>
                      <w:color w:val="auto"/>
                      <w:kern w:val="0"/>
                      <w:sz w:val="21"/>
                      <w:szCs w:val="21"/>
                    </w:rPr>
                    <w:t>效率</w:t>
                  </w:r>
                  <w:r>
                    <w:rPr>
                      <w:rFonts w:hint="eastAsia" w:cs="Times New Roman"/>
                      <w:snapToGrid w:val="0"/>
                      <w:color w:val="auto"/>
                      <w:kern w:val="0"/>
                      <w:sz w:val="21"/>
                      <w:szCs w:val="21"/>
                      <w:lang w:val="en-US" w:eastAsia="zh-CN"/>
                    </w:rPr>
                    <w:t>要求</w:t>
                  </w:r>
                </w:p>
              </w:tc>
              <w:tc>
                <w:tcPr>
                  <w:tcW w:w="2582" w:type="pct"/>
                  <w:tcBorders>
                    <w:tl2br w:val="nil"/>
                    <w:tr2bl w:val="nil"/>
                  </w:tcBorders>
                  <w:noWrap w:val="0"/>
                  <w:vAlign w:val="center"/>
                </w:tcPr>
                <w:p w14:paraId="50BFA514">
                  <w:pPr>
                    <w:keepNext w:val="0"/>
                    <w:keepLines w:val="0"/>
                    <w:pageBreakBefore w:val="0"/>
                    <w:widowControl w:val="0"/>
                    <w:kinsoku/>
                    <w:wordWrap/>
                    <w:overflowPunct w:val="0"/>
                    <w:topLinePunct w:val="0"/>
                    <w:autoSpaceDE/>
                    <w:autoSpaceDN/>
                    <w:bidi w:val="0"/>
                    <w:adjustRightInd w:val="0"/>
                    <w:snapToGrid w:val="0"/>
                    <w:ind w:firstLine="420" w:firstLineChars="200"/>
                    <w:jc w:val="left"/>
                    <w:textAlignment w:val="auto"/>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1.全面贯彻落实国家和自治区下达煤炭消费总量目标，严格控制耗煤行业煤炭新增量，优先保障民生供暖新增用煤需求。</w:t>
                  </w:r>
                </w:p>
                <w:p w14:paraId="4B7BCBE4">
                  <w:pPr>
                    <w:keepNext w:val="0"/>
                    <w:keepLines w:val="0"/>
                    <w:pageBreakBefore w:val="0"/>
                    <w:widowControl w:val="0"/>
                    <w:kinsoku/>
                    <w:wordWrap/>
                    <w:overflowPunct w:val="0"/>
                    <w:topLinePunct w:val="0"/>
                    <w:autoSpaceDE/>
                    <w:autoSpaceDN/>
                    <w:bidi w:val="0"/>
                    <w:adjustRightInd w:val="0"/>
                    <w:snapToGrid w:val="0"/>
                    <w:ind w:firstLine="420" w:firstLineChars="200"/>
                    <w:jc w:val="left"/>
                    <w:textAlignment w:val="auto"/>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2.新增产能必须符合国内先进能效标准。</w:t>
                  </w:r>
                </w:p>
                <w:p w14:paraId="243AD536">
                  <w:pPr>
                    <w:keepNext w:val="0"/>
                    <w:keepLines w:val="0"/>
                    <w:pageBreakBefore w:val="0"/>
                    <w:widowControl w:val="0"/>
                    <w:kinsoku/>
                    <w:wordWrap/>
                    <w:overflowPunct w:val="0"/>
                    <w:topLinePunct w:val="0"/>
                    <w:autoSpaceDE/>
                    <w:autoSpaceDN/>
                    <w:bidi w:val="0"/>
                    <w:adjustRightInd w:val="0"/>
                    <w:snapToGrid w:val="0"/>
                    <w:ind w:firstLine="420" w:firstLineChars="200"/>
                    <w:jc w:val="left"/>
                    <w:textAlignment w:val="auto"/>
                    <w:rPr>
                      <w:rFonts w:hint="default" w:ascii="Times New Roman" w:hAnsi="Times New Roman" w:eastAsia="宋体" w:cs="Times New Roman"/>
                      <w:snapToGrid w:val="0"/>
                      <w:color w:val="auto"/>
                      <w:kern w:val="0"/>
                      <w:sz w:val="21"/>
                      <w:szCs w:val="21"/>
                    </w:rPr>
                  </w:pPr>
                  <w:r>
                    <w:rPr>
                      <w:rFonts w:hint="eastAsia" w:cs="Times New Roman"/>
                      <w:snapToGrid w:val="0"/>
                      <w:color w:val="auto"/>
                      <w:kern w:val="0"/>
                      <w:sz w:val="21"/>
                      <w:szCs w:val="21"/>
                      <w:lang w:val="en-US" w:eastAsia="zh-CN"/>
                    </w:rPr>
                    <w:t>3.</w:t>
                  </w:r>
                  <w:r>
                    <w:rPr>
                      <w:rFonts w:hint="default" w:ascii="Times New Roman" w:hAnsi="Times New Roman" w:eastAsia="宋体" w:cs="Times New Roman"/>
                      <w:snapToGrid w:val="0"/>
                      <w:color w:val="auto"/>
                      <w:kern w:val="0"/>
                      <w:sz w:val="21"/>
                      <w:szCs w:val="21"/>
                    </w:rPr>
                    <w:t>国家大气污染防治重点区域内新建耗煤项目应严格按规定采取煤炭消费减量替代措施，不得使用高污染燃料作为煤炭减量替代措施。。</w:t>
                  </w:r>
                </w:p>
              </w:tc>
              <w:tc>
                <w:tcPr>
                  <w:tcW w:w="1151" w:type="pct"/>
                  <w:tcBorders>
                    <w:tl2br w:val="nil"/>
                    <w:tr2bl w:val="nil"/>
                  </w:tcBorders>
                  <w:noWrap w:val="0"/>
                  <w:vAlign w:val="center"/>
                </w:tcPr>
                <w:p w14:paraId="48ECD886">
                  <w:pPr>
                    <w:keepNext w:val="0"/>
                    <w:keepLines w:val="0"/>
                    <w:pageBreakBefore w:val="0"/>
                    <w:widowControl w:val="0"/>
                    <w:kinsoku/>
                    <w:wordWrap/>
                    <w:overflowPunct w:val="0"/>
                    <w:topLinePunct w:val="0"/>
                    <w:autoSpaceDE/>
                    <w:autoSpaceDN/>
                    <w:bidi w:val="0"/>
                    <w:adjustRightInd w:val="0"/>
                    <w:snapToGrid w:val="0"/>
                    <w:ind w:firstLine="420" w:firstLineChars="200"/>
                    <w:textAlignment w:val="auto"/>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本项目不消耗煤炭资源</w:t>
                  </w:r>
                  <w:r>
                    <w:rPr>
                      <w:rFonts w:hint="default" w:ascii="Times New Roman" w:hAnsi="Times New Roman" w:eastAsia="宋体" w:cs="Times New Roman"/>
                      <w:snapToGrid w:val="0"/>
                      <w:color w:val="auto"/>
                      <w:kern w:val="0"/>
                      <w:sz w:val="21"/>
                      <w:szCs w:val="21"/>
                      <w:lang w:eastAsia="zh-CN"/>
                    </w:rPr>
                    <w:t>，不涉及</w:t>
                  </w:r>
                  <w:r>
                    <w:rPr>
                      <w:rFonts w:hint="default" w:ascii="Times New Roman" w:hAnsi="Times New Roman" w:eastAsia="宋体" w:cs="Times New Roman"/>
                      <w:snapToGrid w:val="0"/>
                      <w:color w:val="auto"/>
                      <w:kern w:val="0"/>
                      <w:sz w:val="21"/>
                      <w:szCs w:val="21"/>
                      <w:lang w:val="en-US" w:eastAsia="zh-CN"/>
                    </w:rPr>
                    <w:t>A4.1所列内容</w:t>
                  </w:r>
                  <w:r>
                    <w:rPr>
                      <w:rFonts w:hint="default" w:ascii="Times New Roman" w:hAnsi="Times New Roman" w:eastAsia="宋体" w:cs="Times New Roman"/>
                      <w:snapToGrid w:val="0"/>
                      <w:color w:val="auto"/>
                      <w:kern w:val="0"/>
                      <w:sz w:val="21"/>
                      <w:szCs w:val="21"/>
                    </w:rPr>
                    <w:t>。</w:t>
                  </w:r>
                </w:p>
              </w:tc>
              <w:tc>
                <w:tcPr>
                  <w:tcW w:w="356" w:type="pct"/>
                  <w:tcBorders>
                    <w:tl2br w:val="nil"/>
                    <w:tr2bl w:val="nil"/>
                  </w:tcBorders>
                  <w:noWrap w:val="0"/>
                  <w:vAlign w:val="center"/>
                </w:tcPr>
                <w:p w14:paraId="5B6BC803">
                  <w:pPr>
                    <w:overflowPunct w:val="0"/>
                    <w:adjustRightInd w:val="0"/>
                    <w:snapToGrid w:val="0"/>
                    <w:spacing w:line="240" w:lineRule="exact"/>
                    <w:jc w:val="center"/>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符合</w:t>
                  </w:r>
                </w:p>
              </w:tc>
            </w:tr>
            <w:tr w14:paraId="2FBE330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272" w:hRule="atLeast"/>
                <w:jc w:val="center"/>
              </w:trPr>
              <w:tc>
                <w:tcPr>
                  <w:tcW w:w="408" w:type="pct"/>
                  <w:vMerge w:val="continue"/>
                  <w:tcBorders>
                    <w:tl2br w:val="nil"/>
                    <w:tr2bl w:val="nil"/>
                  </w:tcBorders>
                  <w:noWrap w:val="0"/>
                  <w:vAlign w:val="center"/>
                </w:tcPr>
                <w:p w14:paraId="17A5E5B2">
                  <w:pPr>
                    <w:overflowPunct w:val="0"/>
                    <w:adjustRightInd w:val="0"/>
                    <w:snapToGrid w:val="0"/>
                    <w:spacing w:line="240" w:lineRule="exact"/>
                    <w:jc w:val="center"/>
                    <w:rPr>
                      <w:rFonts w:hint="default" w:ascii="Times New Roman" w:hAnsi="Times New Roman" w:eastAsia="宋体" w:cs="Times New Roman"/>
                      <w:snapToGrid w:val="0"/>
                      <w:color w:val="auto"/>
                      <w:kern w:val="0"/>
                      <w:sz w:val="21"/>
                      <w:szCs w:val="21"/>
                    </w:rPr>
                  </w:pPr>
                </w:p>
              </w:tc>
              <w:tc>
                <w:tcPr>
                  <w:tcW w:w="500" w:type="pct"/>
                  <w:tcBorders>
                    <w:tl2br w:val="nil"/>
                    <w:tr2bl w:val="nil"/>
                  </w:tcBorders>
                  <w:noWrap w:val="0"/>
                  <w:vAlign w:val="center"/>
                </w:tcPr>
                <w:p w14:paraId="76B3F61B">
                  <w:pPr>
                    <w:overflowPunct w:val="0"/>
                    <w:adjustRightInd w:val="0"/>
                    <w:snapToGrid w:val="0"/>
                    <w:jc w:val="center"/>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A4.2水资源利用</w:t>
                  </w:r>
                  <w:r>
                    <w:rPr>
                      <w:rFonts w:hint="eastAsia" w:cs="Times New Roman"/>
                      <w:snapToGrid w:val="0"/>
                      <w:color w:val="auto"/>
                      <w:kern w:val="0"/>
                      <w:sz w:val="21"/>
                      <w:szCs w:val="21"/>
                      <w:lang w:val="en-US" w:eastAsia="zh-CN"/>
                    </w:rPr>
                    <w:t>总量及</w:t>
                  </w:r>
                  <w:r>
                    <w:rPr>
                      <w:rFonts w:hint="default" w:ascii="Times New Roman" w:hAnsi="Times New Roman" w:eastAsia="宋体" w:cs="Times New Roman"/>
                      <w:snapToGrid w:val="0"/>
                      <w:color w:val="auto"/>
                      <w:kern w:val="0"/>
                      <w:sz w:val="21"/>
                      <w:szCs w:val="21"/>
                    </w:rPr>
                    <w:t>效率</w:t>
                  </w:r>
                </w:p>
              </w:tc>
              <w:tc>
                <w:tcPr>
                  <w:tcW w:w="2582" w:type="pct"/>
                  <w:tcBorders>
                    <w:tl2br w:val="nil"/>
                    <w:tr2bl w:val="nil"/>
                  </w:tcBorders>
                  <w:noWrap w:val="0"/>
                  <w:vAlign w:val="center"/>
                </w:tcPr>
                <w:p w14:paraId="5AB65D64">
                  <w:pPr>
                    <w:keepNext w:val="0"/>
                    <w:keepLines w:val="0"/>
                    <w:pageBreakBefore w:val="0"/>
                    <w:widowControl w:val="0"/>
                    <w:kinsoku/>
                    <w:wordWrap/>
                    <w:overflowPunct w:val="0"/>
                    <w:topLinePunct w:val="0"/>
                    <w:autoSpaceDE/>
                    <w:autoSpaceDN/>
                    <w:bidi w:val="0"/>
                    <w:adjustRightInd w:val="0"/>
                    <w:snapToGrid w:val="0"/>
                    <w:ind w:firstLine="420" w:firstLineChars="200"/>
                    <w:jc w:val="left"/>
                    <w:textAlignment w:val="auto"/>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建立水资源刚性约束制度，严格准入条件，按照地区取水总量限值审核新、改、扩建项目，取水总量不得超过地区水资源取用</w:t>
                  </w:r>
                </w:p>
                <w:p w14:paraId="2F8CF29E">
                  <w:pPr>
                    <w:keepNext w:val="0"/>
                    <w:keepLines w:val="0"/>
                    <w:pageBreakBefore w:val="0"/>
                    <w:widowControl w:val="0"/>
                    <w:kinsoku/>
                    <w:wordWrap/>
                    <w:overflowPunct w:val="0"/>
                    <w:topLinePunct w:val="0"/>
                    <w:autoSpaceDE/>
                    <w:autoSpaceDN/>
                    <w:bidi w:val="0"/>
                    <w:adjustRightInd w:val="0"/>
                    <w:snapToGrid w:val="0"/>
                    <w:jc w:val="left"/>
                    <w:textAlignment w:val="auto"/>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上限或承载能力。</w:t>
                  </w:r>
                </w:p>
              </w:tc>
              <w:tc>
                <w:tcPr>
                  <w:tcW w:w="1151" w:type="pct"/>
                  <w:tcBorders>
                    <w:tl2br w:val="nil"/>
                    <w:tr2bl w:val="nil"/>
                  </w:tcBorders>
                  <w:noWrap w:val="0"/>
                  <w:vAlign w:val="center"/>
                </w:tcPr>
                <w:p w14:paraId="011F685E">
                  <w:pPr>
                    <w:overflowPunct w:val="0"/>
                    <w:adjustRightInd w:val="0"/>
                    <w:snapToGrid w:val="0"/>
                    <w:ind w:firstLine="420" w:firstLineChars="200"/>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lang w:eastAsia="zh-CN"/>
                    </w:rPr>
                    <w:t>本项目</w:t>
                  </w:r>
                  <w:r>
                    <w:rPr>
                      <w:rFonts w:hint="eastAsia" w:ascii="Times New Roman" w:hAnsi="Times New Roman" w:eastAsia="宋体" w:cs="Times New Roman"/>
                      <w:snapToGrid w:val="0"/>
                      <w:color w:val="auto"/>
                      <w:kern w:val="0"/>
                      <w:sz w:val="21"/>
                      <w:szCs w:val="21"/>
                      <w:lang w:eastAsia="zh-CN"/>
                    </w:rPr>
                    <w:t>用水量较少</w:t>
                  </w:r>
                  <w:r>
                    <w:rPr>
                      <w:rFonts w:hint="default" w:ascii="Times New Roman" w:hAnsi="Times New Roman" w:eastAsia="宋体" w:cs="Times New Roman"/>
                      <w:snapToGrid w:val="0"/>
                      <w:color w:val="auto"/>
                      <w:kern w:val="0"/>
                      <w:sz w:val="21"/>
                      <w:szCs w:val="21"/>
                      <w:lang w:eastAsia="zh-CN"/>
                    </w:rPr>
                    <w:t>，</w:t>
                  </w:r>
                  <w:r>
                    <w:rPr>
                      <w:rFonts w:hint="eastAsia" w:cs="Times New Roman"/>
                      <w:snapToGrid w:val="0"/>
                      <w:color w:val="auto"/>
                      <w:kern w:val="0"/>
                      <w:sz w:val="21"/>
                      <w:szCs w:val="21"/>
                      <w:lang w:val="en-US" w:eastAsia="zh-CN"/>
                    </w:rPr>
                    <w:t>本项目生产生活用水全部进行拉运</w:t>
                  </w:r>
                  <w:r>
                    <w:rPr>
                      <w:rFonts w:hint="default" w:ascii="Times New Roman" w:hAnsi="Times New Roman" w:eastAsia="宋体" w:cs="Times New Roman"/>
                      <w:snapToGrid w:val="0"/>
                      <w:color w:val="auto"/>
                      <w:kern w:val="0"/>
                      <w:sz w:val="21"/>
                      <w:szCs w:val="21"/>
                      <w:lang w:eastAsia="zh-CN"/>
                    </w:rPr>
                    <w:t>，厂区内无自备水井，水资源总量指标满足中卫市水资源利用三条红线要求。</w:t>
                  </w:r>
                  <w:r>
                    <w:rPr>
                      <w:rFonts w:hint="default" w:ascii="Times New Roman" w:hAnsi="Times New Roman" w:eastAsia="宋体" w:cs="Times New Roman"/>
                      <w:snapToGrid w:val="0"/>
                      <w:color w:val="auto"/>
                      <w:kern w:val="0"/>
                      <w:sz w:val="21"/>
                      <w:szCs w:val="21"/>
                    </w:rPr>
                    <w:t>项目产生的固体废物均回用于生产工艺，生活垃圾委托环卫部门处理</w:t>
                  </w:r>
                  <w:r>
                    <w:rPr>
                      <w:rFonts w:hint="default" w:ascii="Times New Roman" w:hAnsi="Times New Roman" w:eastAsia="宋体" w:cs="Times New Roman"/>
                      <w:snapToGrid w:val="0"/>
                      <w:color w:val="auto"/>
                      <w:kern w:val="0"/>
                      <w:sz w:val="21"/>
                      <w:szCs w:val="21"/>
                      <w:lang w:eastAsia="zh-CN"/>
                    </w:rPr>
                    <w:t>。</w:t>
                  </w:r>
                </w:p>
              </w:tc>
              <w:tc>
                <w:tcPr>
                  <w:tcW w:w="356" w:type="pct"/>
                  <w:tcBorders>
                    <w:tl2br w:val="nil"/>
                    <w:tr2bl w:val="nil"/>
                  </w:tcBorders>
                  <w:noWrap w:val="0"/>
                  <w:vAlign w:val="center"/>
                </w:tcPr>
                <w:p w14:paraId="5742A78A">
                  <w:pPr>
                    <w:overflowPunct w:val="0"/>
                    <w:adjustRightInd w:val="0"/>
                    <w:snapToGrid w:val="0"/>
                    <w:spacing w:line="240" w:lineRule="exact"/>
                    <w:jc w:val="center"/>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符合</w:t>
                  </w:r>
                </w:p>
              </w:tc>
            </w:tr>
          </w:tbl>
          <w:p w14:paraId="4ECA9638">
            <w:pPr>
              <w:pStyle w:val="47"/>
              <w:keepNext w:val="0"/>
              <w:keepLines w:val="0"/>
              <w:pageBreakBefore w:val="0"/>
              <w:widowControl w:val="0"/>
              <w:kinsoku/>
              <w:wordWrap/>
              <w:overflowPunct w:val="0"/>
              <w:topLinePunct w:val="0"/>
              <w:autoSpaceDE/>
              <w:autoSpaceDN/>
              <w:bidi w:val="0"/>
              <w:adjustRightInd w:val="0"/>
              <w:snapToGrid w:val="0"/>
              <w:textAlignment w:val="auto"/>
              <w:rPr>
                <w:rFonts w:hint="eastAsia" w:cs="Times New Roman"/>
                <w:color w:val="auto"/>
                <w:highlight w:val="none"/>
                <w:lang w:val="en-US" w:eastAsia="zh-CN"/>
              </w:rPr>
            </w:pPr>
            <w:r>
              <w:rPr>
                <w:rFonts w:hint="default" w:ascii="Times New Roman" w:hAnsi="Times New Roman" w:cs="Times New Roman"/>
                <w:color w:val="auto"/>
                <w:highlight w:val="none"/>
                <w:lang w:eastAsia="zh-CN"/>
              </w:rPr>
              <w:t>综上所述，本项目的建设符合“三线一单”相关要求。</w:t>
            </w:r>
          </w:p>
          <w:p w14:paraId="6482E9B5">
            <w:pPr>
              <w:pStyle w:val="46"/>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textAlignment w:val="baseline"/>
              <w:rPr>
                <w:rFonts w:hint="default" w:ascii="Times New Roman" w:hAnsi="Times New Roman" w:cs="Times New Roman"/>
                <w:color w:val="auto"/>
                <w:highlight w:val="none"/>
                <w:lang w:val="en-US" w:eastAsia="zh-CN"/>
              </w:rPr>
            </w:pPr>
            <w:r>
              <w:rPr>
                <w:rFonts w:hint="eastAsia" w:cs="Times New Roman"/>
                <w:color w:val="auto"/>
                <w:highlight w:val="none"/>
                <w:lang w:val="en-US" w:eastAsia="zh-CN"/>
              </w:rPr>
              <w:t>2.</w:t>
            </w:r>
            <w:r>
              <w:rPr>
                <w:rFonts w:hint="eastAsia" w:ascii="Times New Roman" w:hAnsi="Times New Roman" w:eastAsia="仿宋_GB2312" w:cs="Times New Roman"/>
                <w:b/>
                <w:bCs/>
                <w:color w:val="auto"/>
                <w:sz w:val="24"/>
                <w:szCs w:val="24"/>
                <w:lang w:val="en-US" w:eastAsia="zh-CN" w:bidi="ar-SA"/>
              </w:rPr>
              <w:t>项目选址</w:t>
            </w:r>
            <w:r>
              <w:rPr>
                <w:rFonts w:hint="default" w:ascii="Times New Roman" w:hAnsi="Times New Roman" w:eastAsia="仿宋_GB2312" w:cs="Times New Roman"/>
                <w:b/>
                <w:bCs/>
                <w:color w:val="auto"/>
                <w:sz w:val="24"/>
                <w:szCs w:val="24"/>
                <w:lang w:val="en-US" w:eastAsia="zh-CN" w:bidi="ar-SA"/>
              </w:rPr>
              <w:t>符合性分析</w:t>
            </w:r>
          </w:p>
          <w:p w14:paraId="2230684C">
            <w:pPr>
              <w:pStyle w:val="47"/>
              <w:bidi w:val="0"/>
              <w:rPr>
                <w:rFonts w:hint="default"/>
                <w:color w:val="auto"/>
                <w:highlight w:val="none"/>
              </w:rPr>
            </w:pPr>
            <w:r>
              <w:rPr>
                <w:rFonts w:hint="default"/>
                <w:color w:val="auto"/>
                <w:highlight w:val="none"/>
              </w:rPr>
              <w:t>本项目建设地点位于宁夏中卫市沙坡头区</w:t>
            </w:r>
            <w:r>
              <w:rPr>
                <w:rFonts w:hint="eastAsia"/>
                <w:color w:val="auto"/>
                <w:highlight w:val="none"/>
                <w:lang w:val="en-US" w:eastAsia="zh-CN"/>
              </w:rPr>
              <w:t>迎水桥镇</w:t>
            </w:r>
            <w:r>
              <w:rPr>
                <w:rFonts w:hint="default"/>
                <w:color w:val="auto"/>
                <w:highlight w:val="none"/>
              </w:rPr>
              <w:t>，建设场地内均为储备用地，无拆迁建构筑物，场内地势平整。</w:t>
            </w:r>
            <w:r>
              <w:rPr>
                <w:rFonts w:hint="eastAsia"/>
                <w:color w:val="auto"/>
                <w:highlight w:val="none"/>
                <w:lang w:eastAsia="zh-CN"/>
              </w:rPr>
              <w:t>本项目所在位置</w:t>
            </w:r>
            <w:r>
              <w:rPr>
                <w:rFonts w:hint="default"/>
                <w:color w:val="auto"/>
                <w:highlight w:val="none"/>
              </w:rPr>
              <w:t>原材料可直接汽车短运到</w:t>
            </w:r>
            <w:r>
              <w:rPr>
                <w:rFonts w:hint="eastAsia"/>
                <w:color w:val="auto"/>
                <w:highlight w:val="none"/>
                <w:lang w:val="en-US" w:eastAsia="zh-CN"/>
              </w:rPr>
              <w:t>厂区</w:t>
            </w:r>
            <w:r>
              <w:rPr>
                <w:rFonts w:hint="default"/>
                <w:color w:val="auto"/>
                <w:highlight w:val="none"/>
              </w:rPr>
              <w:t>原料仓内，减少运输的成本，就近输送安装使用，降低成本。该区域交通便利，是建设本项目理想的场地。</w:t>
            </w:r>
          </w:p>
          <w:p w14:paraId="49C9C7ED">
            <w:pPr>
              <w:pStyle w:val="47"/>
              <w:bidi w:val="0"/>
              <w:rPr>
                <w:rFonts w:hint="eastAsia"/>
                <w:color w:val="auto"/>
                <w:highlight w:val="none"/>
                <w:lang w:eastAsia="zh-CN"/>
              </w:rPr>
            </w:pPr>
            <w:r>
              <w:rPr>
                <w:rFonts w:hint="eastAsia" w:ascii="Times New Roman" w:hAnsi="Times New Roman" w:eastAsia="仿宋_GB2312" w:cs="Times New Roman"/>
                <w:color w:val="auto"/>
                <w:kern w:val="16"/>
                <w:sz w:val="24"/>
                <w:szCs w:val="24"/>
                <w:lang w:val="en-US" w:eastAsia="zh-CN" w:bidi="ar-SA"/>
              </w:rPr>
              <w:t>项目选址不在宁夏回族自治区生态保护红线范围内。项目用地性质为工业用地。本项目生活污水及生产废水，生活污水经化粪池处理后定期由吸污车拉运至</w:t>
            </w:r>
            <w:r>
              <w:rPr>
                <w:rFonts w:hint="eastAsia" w:eastAsia="仿宋_GB2312" w:cs="Times New Roman"/>
                <w:color w:val="auto"/>
                <w:kern w:val="16"/>
                <w:sz w:val="24"/>
                <w:szCs w:val="24"/>
                <w:lang w:val="en-US" w:eastAsia="zh-CN" w:bidi="ar-SA"/>
              </w:rPr>
              <w:t>宁夏中卫工业园区</w:t>
            </w:r>
            <w:r>
              <w:rPr>
                <w:rFonts w:hint="eastAsia" w:ascii="Times New Roman" w:hAnsi="Times New Roman" w:eastAsia="仿宋_GB2312" w:cs="Times New Roman"/>
                <w:color w:val="auto"/>
                <w:kern w:val="16"/>
                <w:sz w:val="24"/>
                <w:szCs w:val="24"/>
                <w:lang w:val="en-US" w:eastAsia="zh-CN" w:bidi="ar-SA"/>
              </w:rPr>
              <w:t>第二污水处理厂处理。</w:t>
            </w:r>
            <w:r>
              <w:rPr>
                <w:rFonts w:hint="eastAsia" w:eastAsia="仿宋_GB2312" w:cs="仿宋_GB2312"/>
                <w:color w:val="auto"/>
                <w:kern w:val="16"/>
                <w:sz w:val="24"/>
                <w:szCs w:val="24"/>
                <w:lang w:bidi="ar"/>
              </w:rPr>
              <w:t>本项目生产废水主要为</w:t>
            </w:r>
            <w:r>
              <w:rPr>
                <w:rFonts w:hint="eastAsia" w:cs="仿宋_GB2312"/>
                <w:color w:val="auto"/>
                <w:kern w:val="16"/>
                <w:sz w:val="24"/>
                <w:szCs w:val="24"/>
                <w:lang w:val="en-US" w:eastAsia="zh-CN" w:bidi="ar"/>
              </w:rPr>
              <w:t>清洗搅拌机废水及车辆清洗废水，废水沉淀后循环使用，</w:t>
            </w:r>
            <w:r>
              <w:rPr>
                <w:rFonts w:hint="eastAsia" w:eastAsia="仿宋_GB2312" w:cs="仿宋_GB2312"/>
                <w:color w:val="auto"/>
                <w:kern w:val="16"/>
                <w:sz w:val="24"/>
                <w:szCs w:val="24"/>
                <w:lang w:bidi="ar"/>
              </w:rPr>
              <w:t>因此本项目无生产废水外排</w:t>
            </w:r>
            <w:r>
              <w:rPr>
                <w:rFonts w:hint="eastAsia" w:ascii="Times New Roman" w:hAnsi="Times New Roman" w:eastAsia="仿宋_GB2312" w:cs="Times New Roman"/>
                <w:color w:val="auto"/>
                <w:kern w:val="16"/>
                <w:sz w:val="24"/>
                <w:szCs w:val="24"/>
                <w:lang w:val="en-US" w:eastAsia="zh-CN" w:bidi="ar-SA"/>
              </w:rPr>
              <w:t>，不会对周边地表水体造成影响。项目废气经相关措施处理后，均能达标排放</w:t>
            </w:r>
            <w:r>
              <w:rPr>
                <w:rFonts w:hint="eastAsia"/>
                <w:color w:val="auto"/>
                <w:highlight w:val="none"/>
                <w:lang w:eastAsia="zh-CN"/>
              </w:rPr>
              <w:t>。</w:t>
            </w:r>
          </w:p>
          <w:p w14:paraId="3EEBE101">
            <w:pPr>
              <w:pStyle w:val="47"/>
              <w:bidi w:val="0"/>
              <w:rPr>
                <w:rFonts w:hint="default"/>
                <w:color w:val="auto"/>
                <w:highlight w:val="yellow"/>
              </w:rPr>
            </w:pPr>
            <w:r>
              <w:rPr>
                <w:rFonts w:hint="eastAsia"/>
                <w:color w:val="auto"/>
                <w:highlight w:val="none"/>
                <w:lang w:eastAsia="zh-CN"/>
              </w:rPr>
              <w:t>因此，综合考虑项目建设性质、产品需求及相关法律法规要求，项目选址合理。</w:t>
            </w:r>
          </w:p>
          <w:p w14:paraId="5FEE3B82">
            <w:pPr>
              <w:pStyle w:val="46"/>
              <w:keepNext w:val="0"/>
              <w:keepLines w:val="0"/>
              <w:pageBreakBefore w:val="0"/>
              <w:widowControl w:val="0"/>
              <w:kinsoku/>
              <w:wordWrap/>
              <w:topLinePunct w:val="0"/>
              <w:autoSpaceDE/>
              <w:autoSpaceDN/>
              <w:bidi w:val="0"/>
              <w:adjustRightInd w:val="0"/>
              <w:spacing w:line="336" w:lineRule="auto"/>
              <w:rPr>
                <w:rFonts w:hint="default" w:ascii="Times New Roman" w:hAnsi="Times New Roman" w:cs="Times New Roman"/>
                <w:color w:val="auto"/>
              </w:rPr>
            </w:pPr>
            <w:r>
              <w:rPr>
                <w:rFonts w:hint="eastAsia" w:cs="Times New Roman"/>
                <w:color w:val="auto"/>
                <w:lang w:val="en-US" w:eastAsia="zh-CN"/>
              </w:rPr>
              <w:t>3</w:t>
            </w:r>
            <w:r>
              <w:rPr>
                <w:rFonts w:hint="default" w:ascii="Times New Roman" w:hAnsi="Times New Roman" w:cs="Times New Roman"/>
                <w:color w:val="auto"/>
                <w:lang w:val="en-US" w:eastAsia="zh-CN"/>
              </w:rPr>
              <w:t>.</w:t>
            </w:r>
            <w:r>
              <w:rPr>
                <w:rFonts w:hint="eastAsia" w:ascii="Times New Roman" w:hAnsi="Times New Roman" w:eastAsia="仿宋_GB2312" w:cs="Times New Roman"/>
                <w:b/>
                <w:bCs/>
                <w:color w:val="auto"/>
                <w:sz w:val="24"/>
                <w:szCs w:val="24"/>
                <w:lang w:val="en-US" w:eastAsia="zh-CN" w:bidi="ar-SA"/>
              </w:rPr>
              <w:t>项目与</w:t>
            </w:r>
            <w:r>
              <w:rPr>
                <w:rFonts w:hint="default" w:ascii="Times New Roman" w:hAnsi="Times New Roman" w:eastAsia="仿宋_GB2312" w:cs="Times New Roman"/>
                <w:b/>
                <w:bCs/>
                <w:color w:val="auto"/>
                <w:sz w:val="24"/>
                <w:szCs w:val="24"/>
                <w:lang w:val="en-US" w:eastAsia="zh-CN" w:bidi="ar-SA"/>
              </w:rPr>
              <w:t>《产业结构调整指导目录（</w:t>
            </w:r>
            <w:r>
              <w:rPr>
                <w:rFonts w:hint="eastAsia" w:ascii="Times New Roman" w:hAnsi="Times New Roman" w:eastAsia="仿宋_GB2312" w:cs="Times New Roman"/>
                <w:b/>
                <w:bCs/>
                <w:color w:val="auto"/>
                <w:sz w:val="24"/>
                <w:szCs w:val="24"/>
                <w:lang w:val="en-US" w:eastAsia="zh-CN" w:bidi="ar-SA"/>
              </w:rPr>
              <w:t>2024</w:t>
            </w:r>
            <w:r>
              <w:rPr>
                <w:rFonts w:hint="default" w:ascii="Times New Roman" w:hAnsi="Times New Roman" w:eastAsia="仿宋_GB2312" w:cs="Times New Roman"/>
                <w:b/>
                <w:bCs/>
                <w:color w:val="auto"/>
                <w:sz w:val="24"/>
                <w:szCs w:val="24"/>
                <w:lang w:val="en-US" w:eastAsia="zh-CN" w:bidi="ar-SA"/>
              </w:rPr>
              <w:t>年本）》符合性分析</w:t>
            </w:r>
          </w:p>
          <w:p w14:paraId="74C20998">
            <w:pPr>
              <w:pStyle w:val="47"/>
              <w:bidi w:val="0"/>
              <w:rPr>
                <w:rFonts w:hint="default"/>
                <w:color w:val="auto"/>
                <w:highlight w:val="yellow"/>
              </w:rPr>
            </w:pPr>
            <w:r>
              <w:rPr>
                <w:rFonts w:hint="default" w:ascii="Times New Roman" w:hAnsi="Times New Roman" w:eastAsia="仿宋_GB2312" w:cs="Times New Roman"/>
                <w:color w:val="auto"/>
                <w:sz w:val="24"/>
              </w:rPr>
              <w:t>本项目行业类别为</w:t>
            </w:r>
            <w:r>
              <w:rPr>
                <w:rFonts w:eastAsia="仿宋_GB2312"/>
                <w:color w:val="auto"/>
                <w:kern w:val="0"/>
                <w:sz w:val="24"/>
                <w:szCs w:val="24"/>
                <w:lang w:bidi="ar"/>
              </w:rPr>
              <w:t>固体废物治理</w:t>
            </w:r>
            <w:r>
              <w:rPr>
                <w:rFonts w:hint="eastAsia"/>
                <w:color w:val="auto"/>
                <w:kern w:val="0"/>
                <w:sz w:val="24"/>
                <w:szCs w:val="24"/>
                <w:lang w:val="en-US" w:eastAsia="zh-CN" w:bidi="ar"/>
              </w:rPr>
              <w:t>项目</w:t>
            </w:r>
            <w:r>
              <w:rPr>
                <w:rFonts w:hint="default" w:ascii="Times New Roman" w:hAnsi="Times New Roman" w:eastAsia="仿宋_GB2312" w:cs="Times New Roman"/>
                <w:color w:val="auto"/>
                <w:sz w:val="24"/>
              </w:rPr>
              <w:t>，根据中华人民共和国国家发展改革委令第7号公布《产业结构调整指导目录</w:t>
            </w:r>
            <w:r>
              <w:rPr>
                <w:rFonts w:hint="eastAsia" w:ascii="Times New Roman" w:hAnsi="Times New Roman" w:eastAsia="仿宋_GB2312" w:cs="Times New Roman"/>
                <w:color w:val="auto"/>
                <w:sz w:val="24"/>
                <w:lang w:eastAsia="zh-CN"/>
              </w:rPr>
              <w:t>（</w:t>
            </w:r>
            <w:r>
              <w:rPr>
                <w:rFonts w:hint="eastAsia" w:cs="Times New Roman"/>
                <w:color w:val="auto"/>
                <w:sz w:val="24"/>
                <w:lang w:val="en-US" w:eastAsia="zh-CN"/>
              </w:rPr>
              <w:t>2024</w:t>
            </w:r>
            <w:r>
              <w:rPr>
                <w:rFonts w:hint="default" w:ascii="Times New Roman" w:hAnsi="Times New Roman" w:eastAsia="仿宋_GB2312" w:cs="Times New Roman"/>
                <w:color w:val="auto"/>
                <w:sz w:val="24"/>
              </w:rPr>
              <w:t>年本</w:t>
            </w:r>
            <w:r>
              <w:rPr>
                <w:rFonts w:hint="eastAsia" w:ascii="Times New Roman" w:hAnsi="Times New Roman" w:eastAsia="仿宋_GB2312" w:cs="Times New Roman"/>
                <w:color w:val="auto"/>
                <w:sz w:val="24"/>
                <w:lang w:eastAsia="zh-CN"/>
              </w:rPr>
              <w:t>）</w:t>
            </w:r>
            <w:r>
              <w:rPr>
                <w:rFonts w:hint="default" w:ascii="Times New Roman" w:hAnsi="Times New Roman" w:eastAsia="仿宋_GB2312" w:cs="Times New Roman"/>
                <w:color w:val="auto"/>
                <w:sz w:val="24"/>
              </w:rPr>
              <w:t>》中的规定，本项目</w:t>
            </w:r>
            <w:r>
              <w:rPr>
                <w:rFonts w:hint="eastAsia" w:cs="Times New Roman"/>
                <w:color w:val="auto"/>
                <w:sz w:val="24"/>
                <w:lang w:val="en-US" w:eastAsia="zh-CN"/>
              </w:rPr>
              <w:t>为具备消纳工业和城市固废能力的绿色智能化预拌混凝土生产线项目，</w:t>
            </w:r>
            <w:r>
              <w:rPr>
                <w:rFonts w:hint="default" w:ascii="Times New Roman" w:hAnsi="Times New Roman" w:eastAsia="仿宋_GB2312" w:cs="Times New Roman"/>
                <w:color w:val="auto"/>
                <w:sz w:val="24"/>
              </w:rPr>
              <w:t>属于“鼓励类”，属“允许类”建设项目，故项目的建设符合国家产业政策要求。</w:t>
            </w:r>
          </w:p>
          <w:p w14:paraId="4D8B59F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仿宋_GB2312" w:cs="Times New Roman"/>
                <w:b/>
                <w:bCs/>
                <w:color w:val="auto"/>
                <w:kern w:val="16"/>
                <w:sz w:val="24"/>
                <w:szCs w:val="24"/>
                <w:lang w:val="en-US" w:eastAsia="zh-CN" w:bidi="ar-SA"/>
              </w:rPr>
            </w:pPr>
            <w:r>
              <w:rPr>
                <w:rFonts w:hint="eastAsia" w:eastAsia="仿宋_GB2312" w:cs="Times New Roman"/>
                <w:b/>
                <w:bCs/>
                <w:color w:val="auto"/>
                <w:kern w:val="16"/>
                <w:sz w:val="24"/>
                <w:szCs w:val="24"/>
                <w:lang w:val="en-US" w:eastAsia="zh-CN" w:bidi="ar-SA"/>
              </w:rPr>
              <w:t>4.</w:t>
            </w:r>
            <w:r>
              <w:rPr>
                <w:rFonts w:hint="eastAsia" w:ascii="Times New Roman" w:hAnsi="Times New Roman" w:eastAsia="仿宋_GB2312" w:cs="Times New Roman"/>
                <w:b/>
                <w:bCs/>
                <w:color w:val="auto"/>
                <w:kern w:val="16"/>
                <w:sz w:val="24"/>
                <w:szCs w:val="24"/>
                <w:lang w:val="en-US" w:eastAsia="zh-CN" w:bidi="ar-SA"/>
              </w:rPr>
              <w:t>与《宁夏回族自治区空气质量改善“十四五”规划》相符性分析</w:t>
            </w:r>
          </w:p>
          <w:p w14:paraId="70E9845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_GB2312" w:cs="Times New Roman"/>
                <w:color w:val="auto"/>
                <w:kern w:val="16"/>
                <w:sz w:val="24"/>
                <w:szCs w:val="24"/>
                <w:lang w:val="en-US" w:eastAsia="zh-CN" w:bidi="ar-SA"/>
              </w:rPr>
            </w:pPr>
            <w:r>
              <w:rPr>
                <w:rFonts w:hint="eastAsia" w:ascii="Times New Roman" w:hAnsi="Times New Roman" w:eastAsia="仿宋_GB2312" w:cs="Times New Roman"/>
                <w:color w:val="auto"/>
                <w:kern w:val="16"/>
                <w:sz w:val="24"/>
                <w:szCs w:val="24"/>
                <w:lang w:val="en-US" w:eastAsia="zh-CN" w:bidi="ar-SA"/>
              </w:rPr>
              <w:t>根据《关于印发宁夏回族自治区空气质量改善“十四五”规划的通知》（宁政办发〔2021〕85号）中加速能源结构调整，严控煤炭消费污染要求：加快供热管网建设，充分释放热电联产、工业余热等供热能力，淘汰管网覆盖范围内的燃煤锅炉和散煤。在保证电力、热力供应前提下，鼓励30万千瓦及以上热电联产电厂供热半径30公里范围内的燃煤锅炉和燃煤小热电机组（含自备电厂）基本完成关停整合。原则上不再新建35蒸吨/小时以下的燃煤锅炉，县级及以上城市建成区逐步淘汰35蒸吨/小时以下的燃煤锅炉。现有燃气锅炉要逐步开展低氮燃烧改造，到2025年，全区所有燃气锅炉氮氧化物排放浓度低于50毫克/立方米。本项目导热油炉燃烧天然气，符合《宁夏回族自治区空气质量改善“十四五”规划”》中的相关要求。</w:t>
            </w:r>
          </w:p>
          <w:p w14:paraId="190DAC9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仿宋_GB2312" w:cs="Times New Roman"/>
                <w:b/>
                <w:bCs/>
                <w:color w:val="auto"/>
                <w:kern w:val="16"/>
                <w:sz w:val="24"/>
                <w:szCs w:val="24"/>
                <w:lang w:val="en-US" w:eastAsia="zh-CN" w:bidi="ar-SA"/>
              </w:rPr>
            </w:pPr>
          </w:p>
          <w:p w14:paraId="6EBB5CC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仿宋_GB2312" w:cs="Times New Roman"/>
                <w:color w:val="auto"/>
                <w:kern w:val="16"/>
                <w:sz w:val="24"/>
                <w:szCs w:val="24"/>
                <w:lang w:val="en-US" w:eastAsia="zh-CN" w:bidi="ar-SA"/>
              </w:rPr>
            </w:pPr>
            <w:r>
              <w:rPr>
                <w:rFonts w:hint="eastAsia" w:eastAsia="仿宋_GB2312" w:cs="Times New Roman"/>
                <w:b/>
                <w:bCs/>
                <w:color w:val="auto"/>
                <w:kern w:val="16"/>
                <w:sz w:val="24"/>
                <w:szCs w:val="24"/>
                <w:lang w:val="en-US" w:eastAsia="zh-CN" w:bidi="ar-SA"/>
              </w:rPr>
              <w:t>5.</w:t>
            </w:r>
            <w:r>
              <w:rPr>
                <w:rFonts w:hint="eastAsia" w:ascii="Times New Roman" w:hAnsi="Times New Roman" w:eastAsia="仿宋_GB2312" w:cs="Times New Roman"/>
                <w:b/>
                <w:bCs/>
                <w:color w:val="auto"/>
                <w:kern w:val="16"/>
                <w:sz w:val="24"/>
                <w:szCs w:val="24"/>
                <w:lang w:val="en-US" w:eastAsia="zh-CN" w:bidi="ar-SA"/>
              </w:rPr>
              <w:t>与《宁夏回族自治区空气“十四五”主要污染物减排综合工作方案的通知》符合性分析</w:t>
            </w:r>
          </w:p>
          <w:p w14:paraId="1100788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_GB2312" w:cs="Times New Roman"/>
                <w:color w:val="auto"/>
                <w:kern w:val="16"/>
                <w:sz w:val="24"/>
                <w:szCs w:val="24"/>
                <w:lang w:val="en-US" w:eastAsia="zh-CN" w:bidi="ar-SA"/>
              </w:rPr>
            </w:pPr>
            <w:r>
              <w:rPr>
                <w:rFonts w:hint="eastAsia" w:ascii="Times New Roman" w:hAnsi="Times New Roman" w:eastAsia="仿宋_GB2312" w:cs="Times New Roman"/>
                <w:color w:val="auto"/>
                <w:kern w:val="16"/>
                <w:sz w:val="24"/>
                <w:szCs w:val="24"/>
                <w:lang w:val="en-US" w:eastAsia="zh-CN" w:bidi="ar-SA"/>
              </w:rPr>
              <w:t>根据《关于印发宁夏回族自治区“十四五”主要污染物减排综合工作方案的通知》（宁生态环保办〔2021〕14号），根据方案，运用源头防控、结构优化、末端治理等手段，推动产业结构、能源结构、交通运输结构调整和污染源深度治理，通过实施一批重点区域、重点领域、重点行业减排工程，推进多污染物协同减排，构建政府主导、企业主体、市场调节、公众参与的污染减排格局，持续改善生态环境质量。在“十四五”期间，氮氧化物（NOx）减排以工业源和移动源为重点，兼顾推进工业污染防治等重点减排工程。到2025年，宁夏氮氧化物重点工程减排量为6000吨，本项目导热油炉</w:t>
            </w:r>
            <w:r>
              <w:rPr>
                <w:rFonts w:hint="eastAsia" w:eastAsia="仿宋_GB2312" w:cs="Times New Roman"/>
                <w:color w:val="auto"/>
                <w:kern w:val="16"/>
                <w:sz w:val="24"/>
                <w:szCs w:val="24"/>
                <w:lang w:val="en-US" w:eastAsia="zh-CN" w:bidi="ar-SA"/>
              </w:rPr>
              <w:t>使用天然气作为原料</w:t>
            </w:r>
            <w:r>
              <w:rPr>
                <w:rFonts w:hint="eastAsia" w:ascii="Times New Roman" w:hAnsi="Times New Roman" w:eastAsia="仿宋_GB2312" w:cs="Times New Roman"/>
                <w:color w:val="auto"/>
                <w:kern w:val="16"/>
                <w:sz w:val="24"/>
                <w:szCs w:val="24"/>
                <w:lang w:val="en-US" w:eastAsia="zh-CN" w:bidi="ar-SA"/>
              </w:rPr>
              <w:t>，减少氮氧化物排放量，符合《宁夏回族自治区“十四五”主要污染物减排综合工作方案》中的相关要求。</w:t>
            </w:r>
          </w:p>
          <w:p w14:paraId="699BBA3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仿宋_GB2312" w:cs="Times New Roman"/>
                <w:b/>
                <w:bCs/>
                <w:color w:val="auto"/>
                <w:kern w:val="16"/>
                <w:sz w:val="24"/>
                <w:szCs w:val="24"/>
                <w:lang w:val="en-US" w:eastAsia="zh-CN" w:bidi="ar-SA"/>
              </w:rPr>
            </w:pPr>
            <w:r>
              <w:rPr>
                <w:rFonts w:hint="eastAsia" w:eastAsia="仿宋_GB2312" w:cs="Times New Roman"/>
                <w:b/>
                <w:bCs/>
                <w:color w:val="auto"/>
                <w:kern w:val="16"/>
                <w:sz w:val="24"/>
                <w:szCs w:val="24"/>
                <w:lang w:val="en-US" w:eastAsia="zh-CN" w:bidi="ar-SA"/>
              </w:rPr>
              <w:t>6.</w:t>
            </w:r>
            <w:r>
              <w:rPr>
                <w:rFonts w:hint="eastAsia" w:ascii="Times New Roman" w:hAnsi="Times New Roman" w:eastAsia="仿宋_GB2312" w:cs="Times New Roman"/>
                <w:b/>
                <w:bCs/>
                <w:color w:val="auto"/>
                <w:kern w:val="16"/>
                <w:sz w:val="24"/>
                <w:szCs w:val="24"/>
                <w:lang w:val="en-US" w:eastAsia="zh-CN" w:bidi="ar-SA"/>
              </w:rPr>
              <w:t>与《宁夏回族自治区工业炉窑大气污染综合治理方案》符合性分析</w:t>
            </w:r>
          </w:p>
          <w:p w14:paraId="10C778F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_GB2312" w:cs="Times New Roman"/>
                <w:color w:val="auto"/>
                <w:kern w:val="16"/>
                <w:sz w:val="24"/>
                <w:szCs w:val="24"/>
                <w:lang w:val="en-US" w:eastAsia="zh-CN" w:bidi="ar-SA"/>
              </w:rPr>
            </w:pPr>
            <w:r>
              <w:rPr>
                <w:rFonts w:hint="eastAsia" w:ascii="Times New Roman" w:hAnsi="Times New Roman" w:eastAsia="仿宋_GB2312" w:cs="Times New Roman"/>
                <w:color w:val="auto"/>
                <w:kern w:val="16"/>
                <w:sz w:val="24"/>
                <w:szCs w:val="24"/>
                <w:lang w:val="en-US" w:eastAsia="zh-CN" w:bidi="ar-SA"/>
              </w:rPr>
              <w:t>根据《宁夏回族自治区工业炉窑大气污染综合治理实施方案》到2020年底，工业炉窑装备和污染治理水平明显提高，工业炉窑大气污染综合治理管理体系基本完善，工业炉窑大气污染物有组织排放基本稳定达标，无组织排放治理措施基本落实，实现工业企业二氧化硫、氮氧化物、颗粒物等污染物排放进一步下降，促进钢铁、建材等重点行业二氧化碳排放总量得到有效控制，推动环境空气质量持续改善和产业高质量发展。符合《宁夏回族自治区工业炉窑大气污染综合治理实施方案》中的相关要求。</w:t>
            </w:r>
          </w:p>
          <w:p w14:paraId="36FD864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仿宋_GB2312" w:cs="Times New Roman"/>
                <w:b/>
                <w:bCs/>
                <w:color w:val="auto"/>
                <w:kern w:val="16"/>
                <w:sz w:val="24"/>
                <w:szCs w:val="24"/>
                <w:lang w:val="en-US" w:eastAsia="zh-CN" w:bidi="ar-SA"/>
              </w:rPr>
            </w:pPr>
            <w:r>
              <w:rPr>
                <w:rFonts w:hint="eastAsia" w:ascii="Times New Roman" w:hAnsi="Times New Roman" w:eastAsia="仿宋_GB2312" w:cs="Times New Roman"/>
                <w:b/>
                <w:bCs/>
                <w:color w:val="auto"/>
                <w:kern w:val="16"/>
                <w:sz w:val="24"/>
                <w:szCs w:val="24"/>
                <w:lang w:val="en-US" w:eastAsia="zh-CN" w:bidi="ar-SA"/>
              </w:rPr>
              <w:t>7.项目与《宁夏回族自治区自然保护区管理办法》符合性分析</w:t>
            </w:r>
          </w:p>
          <w:p w14:paraId="30D5304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仿宋_GB2312" w:cs="Times New Roman"/>
                <w:b w:val="0"/>
                <w:bCs w:val="0"/>
                <w:color w:val="auto"/>
                <w:kern w:val="16"/>
                <w:sz w:val="24"/>
                <w:szCs w:val="24"/>
                <w:lang w:val="en-US" w:eastAsia="zh-CN" w:bidi="ar-SA"/>
              </w:rPr>
            </w:pPr>
            <w:r>
              <w:rPr>
                <w:rFonts w:hint="eastAsia" w:ascii="Times New Roman" w:hAnsi="Times New Roman" w:eastAsia="仿宋_GB2312" w:cs="Times New Roman"/>
                <w:b w:val="0"/>
                <w:bCs w:val="0"/>
                <w:color w:val="auto"/>
                <w:kern w:val="16"/>
                <w:sz w:val="24"/>
                <w:szCs w:val="24"/>
                <w:lang w:val="en-US" w:eastAsia="zh-CN" w:bidi="ar-SA"/>
              </w:rPr>
              <w:t>根据《宁夏回族自治区自然保护区管理办法》</w:t>
            </w:r>
            <w:r>
              <w:rPr>
                <w:rFonts w:hint="eastAsia" w:eastAsia="仿宋_GB2312" w:cs="Times New Roman"/>
                <w:b w:val="0"/>
                <w:bCs w:val="0"/>
                <w:color w:val="auto"/>
                <w:kern w:val="16"/>
                <w:sz w:val="24"/>
                <w:szCs w:val="24"/>
                <w:lang w:val="en-US" w:eastAsia="zh-CN" w:bidi="ar-SA"/>
              </w:rPr>
              <w:t>中提到：“第十三条自然保护区边界外围２公里内的地带为外围保护地带。经批准在自然保护区外围保护地带建设的项目或者设施，不得损害自然保护区的环境质量和生态功能。”</w:t>
            </w:r>
          </w:p>
          <w:p w14:paraId="1475CAE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olor w:val="auto"/>
                <w:lang w:val="en-US" w:eastAsia="zh-CN"/>
              </w:rPr>
            </w:pPr>
            <w:r>
              <w:rPr>
                <w:rFonts w:hint="eastAsia" w:eastAsia="仿宋_GB2312" w:cs="Times New Roman"/>
                <w:b w:val="0"/>
                <w:bCs w:val="0"/>
                <w:color w:val="auto"/>
                <w:kern w:val="16"/>
                <w:sz w:val="24"/>
                <w:szCs w:val="24"/>
                <w:lang w:val="en-US" w:eastAsia="zh-CN" w:bidi="ar-SA"/>
              </w:rPr>
              <w:t>本项目距沙坡头国家级自然保护区960m，属于保护区外围保护地带。本项目废气、废水、噪声及固体废物全部妥善处理，不会对自然保护区环境质量和生态功能造成破坏。</w:t>
            </w:r>
          </w:p>
        </w:tc>
      </w:tr>
    </w:tbl>
    <w:p w14:paraId="0F7A0962">
      <w:pPr>
        <w:rPr>
          <w:rFonts w:eastAsia="黑体"/>
          <w:b/>
          <w:bCs/>
          <w:color w:val="auto"/>
          <w:sz w:val="30"/>
          <w:szCs w:val="30"/>
          <w:highlight w:val="none"/>
        </w:rPr>
        <w:sectPr>
          <w:headerReference r:id="rId3" w:type="default"/>
          <w:footerReference r:id="rId4" w:type="default"/>
          <w:pgSz w:w="11905" w:h="16838"/>
          <w:pgMar w:top="1803" w:right="1440" w:bottom="1803" w:left="1440" w:header="1247" w:footer="1247" w:gutter="0"/>
          <w:pgBorders>
            <w:top w:val="none" w:sz="0" w:space="0"/>
            <w:left w:val="none" w:sz="0" w:space="0"/>
            <w:bottom w:val="none" w:sz="0" w:space="0"/>
            <w:right w:val="none" w:sz="0" w:space="0"/>
          </w:pgBorders>
          <w:pgNumType w:fmt="decimal" w:start="1"/>
          <w:cols w:space="0" w:num="1"/>
          <w:docGrid w:linePitch="312" w:charSpace="0"/>
        </w:sectPr>
      </w:pPr>
    </w:p>
    <w:p w14:paraId="41C89350">
      <w:pPr>
        <w:pStyle w:val="2"/>
        <w:ind w:firstLine="210" w:firstLineChars="100"/>
        <w:jc w:val="center"/>
        <w:rPr>
          <w:rFonts w:hint="default" w:ascii="Times New Roman" w:hAnsi="Times New Roman" w:eastAsia="宋体" w:cs="Times New Roman"/>
          <w:b/>
          <w:bCs/>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表</w:t>
      </w:r>
      <w:r>
        <w:rPr>
          <w:rFonts w:hint="eastAsia" w:ascii="Times New Roman" w:hAnsi="Times New Roman" w:cs="Times New Roman"/>
          <w:color w:val="auto"/>
          <w:kern w:val="0"/>
          <w:sz w:val="21"/>
          <w:szCs w:val="21"/>
          <w:highlight w:val="none"/>
          <w:lang w:val="en-US" w:eastAsia="zh-CN" w:bidi="ar-SA"/>
        </w:rPr>
        <w:t>1</w:t>
      </w:r>
      <w:r>
        <w:rPr>
          <w:rFonts w:hint="eastAsia" w:cs="Times New Roman"/>
          <w:color w:val="auto"/>
          <w:kern w:val="0"/>
          <w:sz w:val="21"/>
          <w:szCs w:val="21"/>
          <w:highlight w:val="none"/>
          <w:lang w:val="en-US" w:eastAsia="zh-CN" w:bidi="ar-SA"/>
        </w:rPr>
        <w:t>-2</w:t>
      </w:r>
      <w:r>
        <w:rPr>
          <w:rFonts w:hint="default" w:ascii="Times New Roman" w:hAnsi="Times New Roman" w:eastAsia="宋体" w:cs="Times New Roman"/>
          <w:color w:val="auto"/>
          <w:kern w:val="0"/>
          <w:sz w:val="21"/>
          <w:szCs w:val="21"/>
          <w:highlight w:val="none"/>
          <w:lang w:val="en-US" w:eastAsia="zh-CN" w:bidi="ar-SA"/>
        </w:rPr>
        <w:t xml:space="preserve">    </w:t>
      </w:r>
      <w:r>
        <w:rPr>
          <w:rFonts w:hint="eastAsia" w:ascii="Times New Roman" w:hAnsi="Times New Roman" w:cs="Times New Roman"/>
          <w:b/>
          <w:bCs/>
          <w:color w:val="auto"/>
          <w:kern w:val="0"/>
          <w:sz w:val="24"/>
          <w:szCs w:val="24"/>
          <w:highlight w:val="none"/>
          <w:lang w:val="en-US" w:eastAsia="zh-CN" w:bidi="ar-SA"/>
        </w:rPr>
        <w:t>中卫市</w:t>
      </w:r>
      <w:r>
        <w:rPr>
          <w:rFonts w:hint="default" w:ascii="Times New Roman" w:hAnsi="Times New Roman" w:eastAsia="宋体" w:cs="Times New Roman"/>
          <w:b/>
          <w:bCs/>
          <w:color w:val="auto"/>
          <w:kern w:val="0"/>
          <w:sz w:val="24"/>
          <w:szCs w:val="24"/>
          <w:highlight w:val="none"/>
          <w:lang w:val="en-US" w:eastAsia="zh-CN" w:bidi="ar-SA"/>
        </w:rPr>
        <w:t>环境管控单元生态环境准入清单</w:t>
      </w:r>
    </w:p>
    <w:tbl>
      <w:tblPr>
        <w:tblStyle w:val="28"/>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34"/>
        <w:gridCol w:w="823"/>
        <w:gridCol w:w="491"/>
        <w:gridCol w:w="490"/>
        <w:gridCol w:w="750"/>
        <w:gridCol w:w="1024"/>
        <w:gridCol w:w="952"/>
        <w:gridCol w:w="3012"/>
        <w:gridCol w:w="1750"/>
        <w:gridCol w:w="1517"/>
        <w:gridCol w:w="1605"/>
      </w:tblGrid>
      <w:tr w14:paraId="2C6BAF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6" w:hRule="atLeast"/>
          <w:tblHeader/>
          <w:jc w:val="center"/>
        </w:trPr>
        <w:tc>
          <w:tcPr>
            <w:tcW w:w="1034" w:type="dxa"/>
            <w:vMerge w:val="restart"/>
            <w:tcBorders>
              <w:tl2br w:val="nil"/>
              <w:tr2bl w:val="nil"/>
            </w:tcBorders>
            <w:noWrap w:val="0"/>
            <w:vAlign w:val="center"/>
          </w:tcPr>
          <w:p w14:paraId="419F2213">
            <w:pPr>
              <w:widowControl/>
              <w:spacing w:line="240" w:lineRule="auto"/>
              <w:jc w:val="center"/>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序号</w:t>
            </w:r>
          </w:p>
        </w:tc>
        <w:tc>
          <w:tcPr>
            <w:tcW w:w="823" w:type="dxa"/>
            <w:vMerge w:val="restart"/>
            <w:tcBorders>
              <w:tl2br w:val="nil"/>
              <w:tr2bl w:val="nil"/>
            </w:tcBorders>
            <w:noWrap w:val="0"/>
            <w:vAlign w:val="center"/>
          </w:tcPr>
          <w:p w14:paraId="5BE88C35">
            <w:pPr>
              <w:widowControl/>
              <w:spacing w:line="240" w:lineRule="auto"/>
              <w:jc w:val="center"/>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环境管控单元名称</w:t>
            </w:r>
          </w:p>
        </w:tc>
        <w:tc>
          <w:tcPr>
            <w:tcW w:w="1731" w:type="dxa"/>
            <w:gridSpan w:val="3"/>
            <w:tcBorders>
              <w:tl2br w:val="nil"/>
              <w:tr2bl w:val="nil"/>
            </w:tcBorders>
            <w:noWrap w:val="0"/>
            <w:vAlign w:val="center"/>
          </w:tcPr>
          <w:p w14:paraId="66404417">
            <w:pPr>
              <w:widowControl/>
              <w:spacing w:line="240" w:lineRule="auto"/>
              <w:jc w:val="center"/>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行政区划</w:t>
            </w:r>
          </w:p>
        </w:tc>
        <w:tc>
          <w:tcPr>
            <w:tcW w:w="1024" w:type="dxa"/>
            <w:vMerge w:val="restart"/>
            <w:tcBorders>
              <w:tl2br w:val="nil"/>
              <w:tr2bl w:val="nil"/>
            </w:tcBorders>
            <w:noWrap w:val="0"/>
            <w:vAlign w:val="center"/>
          </w:tcPr>
          <w:p w14:paraId="730DA36B">
            <w:pPr>
              <w:widowControl/>
              <w:spacing w:line="240" w:lineRule="auto"/>
              <w:jc w:val="center"/>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要素</w:t>
            </w:r>
          </w:p>
          <w:p w14:paraId="276D2FDE">
            <w:pPr>
              <w:widowControl/>
              <w:spacing w:line="240" w:lineRule="auto"/>
              <w:jc w:val="center"/>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属性</w:t>
            </w:r>
          </w:p>
        </w:tc>
        <w:tc>
          <w:tcPr>
            <w:tcW w:w="952" w:type="dxa"/>
            <w:vMerge w:val="restart"/>
            <w:tcBorders>
              <w:tl2br w:val="nil"/>
              <w:tr2bl w:val="nil"/>
            </w:tcBorders>
            <w:noWrap w:val="0"/>
            <w:vAlign w:val="center"/>
          </w:tcPr>
          <w:p w14:paraId="018D308D">
            <w:pPr>
              <w:widowControl/>
              <w:spacing w:line="240" w:lineRule="auto"/>
              <w:jc w:val="center"/>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管控</w:t>
            </w:r>
          </w:p>
          <w:p w14:paraId="69BB4715">
            <w:pPr>
              <w:widowControl/>
              <w:spacing w:line="240" w:lineRule="auto"/>
              <w:jc w:val="center"/>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单元</w:t>
            </w:r>
          </w:p>
          <w:p w14:paraId="0B58334B">
            <w:pPr>
              <w:widowControl/>
              <w:spacing w:line="240" w:lineRule="auto"/>
              <w:jc w:val="center"/>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分类</w:t>
            </w:r>
          </w:p>
        </w:tc>
        <w:tc>
          <w:tcPr>
            <w:tcW w:w="7884" w:type="dxa"/>
            <w:gridSpan w:val="4"/>
            <w:tcBorders>
              <w:tl2br w:val="nil"/>
              <w:tr2bl w:val="nil"/>
            </w:tcBorders>
            <w:noWrap w:val="0"/>
            <w:vAlign w:val="center"/>
          </w:tcPr>
          <w:p w14:paraId="19E51BCF">
            <w:pPr>
              <w:widowControl/>
              <w:spacing w:line="240" w:lineRule="auto"/>
              <w:jc w:val="center"/>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“三线一单”生态环境准入清单编制要求</w:t>
            </w:r>
          </w:p>
        </w:tc>
      </w:tr>
      <w:tr w14:paraId="6B5611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8" w:hRule="atLeast"/>
          <w:tblHeader/>
          <w:jc w:val="center"/>
        </w:trPr>
        <w:tc>
          <w:tcPr>
            <w:tcW w:w="1034" w:type="dxa"/>
            <w:vMerge w:val="continue"/>
            <w:tcBorders>
              <w:tl2br w:val="nil"/>
              <w:tr2bl w:val="nil"/>
            </w:tcBorders>
            <w:noWrap w:val="0"/>
            <w:vAlign w:val="center"/>
          </w:tcPr>
          <w:p w14:paraId="0DB94DFC">
            <w:pPr>
              <w:widowControl/>
              <w:spacing w:line="240" w:lineRule="auto"/>
              <w:jc w:val="center"/>
              <w:rPr>
                <w:rFonts w:hint="default" w:ascii="Times New Roman" w:hAnsi="Times New Roman" w:eastAsia="宋体" w:cs="Times New Roman"/>
                <w:b/>
                <w:bCs/>
                <w:color w:val="auto"/>
                <w:kern w:val="0"/>
                <w:sz w:val="21"/>
                <w:szCs w:val="21"/>
              </w:rPr>
            </w:pPr>
          </w:p>
        </w:tc>
        <w:tc>
          <w:tcPr>
            <w:tcW w:w="823" w:type="dxa"/>
            <w:vMerge w:val="continue"/>
            <w:tcBorders>
              <w:tl2br w:val="nil"/>
              <w:tr2bl w:val="nil"/>
            </w:tcBorders>
            <w:noWrap w:val="0"/>
            <w:vAlign w:val="center"/>
          </w:tcPr>
          <w:p w14:paraId="3F57546F">
            <w:pPr>
              <w:widowControl/>
              <w:spacing w:line="240" w:lineRule="auto"/>
              <w:jc w:val="center"/>
              <w:rPr>
                <w:rFonts w:hint="default" w:ascii="Times New Roman" w:hAnsi="Times New Roman" w:eastAsia="宋体" w:cs="Times New Roman"/>
                <w:b/>
                <w:bCs/>
                <w:color w:val="auto"/>
                <w:kern w:val="0"/>
                <w:sz w:val="21"/>
                <w:szCs w:val="21"/>
              </w:rPr>
            </w:pPr>
          </w:p>
        </w:tc>
        <w:tc>
          <w:tcPr>
            <w:tcW w:w="491" w:type="dxa"/>
            <w:tcBorders>
              <w:tl2br w:val="nil"/>
              <w:tr2bl w:val="nil"/>
            </w:tcBorders>
            <w:noWrap w:val="0"/>
            <w:vAlign w:val="center"/>
          </w:tcPr>
          <w:p w14:paraId="29829E04">
            <w:pPr>
              <w:widowControl/>
              <w:spacing w:line="240" w:lineRule="auto"/>
              <w:jc w:val="center"/>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省</w:t>
            </w:r>
          </w:p>
        </w:tc>
        <w:tc>
          <w:tcPr>
            <w:tcW w:w="490" w:type="dxa"/>
            <w:tcBorders>
              <w:tl2br w:val="nil"/>
              <w:tr2bl w:val="nil"/>
            </w:tcBorders>
            <w:noWrap w:val="0"/>
            <w:vAlign w:val="center"/>
          </w:tcPr>
          <w:p w14:paraId="4ACCBA06">
            <w:pPr>
              <w:widowControl/>
              <w:spacing w:line="240" w:lineRule="auto"/>
              <w:jc w:val="center"/>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市</w:t>
            </w:r>
          </w:p>
        </w:tc>
        <w:tc>
          <w:tcPr>
            <w:tcW w:w="750" w:type="dxa"/>
            <w:tcBorders>
              <w:tl2br w:val="nil"/>
              <w:tr2bl w:val="nil"/>
            </w:tcBorders>
            <w:noWrap w:val="0"/>
            <w:vAlign w:val="center"/>
          </w:tcPr>
          <w:p w14:paraId="2B41FFAC">
            <w:pPr>
              <w:widowControl/>
              <w:spacing w:line="240" w:lineRule="auto"/>
              <w:jc w:val="center"/>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县</w:t>
            </w:r>
          </w:p>
        </w:tc>
        <w:tc>
          <w:tcPr>
            <w:tcW w:w="1024" w:type="dxa"/>
            <w:vMerge w:val="continue"/>
            <w:tcBorders>
              <w:tl2br w:val="nil"/>
              <w:tr2bl w:val="nil"/>
            </w:tcBorders>
            <w:noWrap w:val="0"/>
            <w:vAlign w:val="center"/>
          </w:tcPr>
          <w:p w14:paraId="3530F6BC">
            <w:pPr>
              <w:widowControl/>
              <w:spacing w:line="240" w:lineRule="auto"/>
              <w:jc w:val="center"/>
              <w:rPr>
                <w:rFonts w:hint="default" w:ascii="Times New Roman" w:hAnsi="Times New Roman" w:eastAsia="宋体" w:cs="Times New Roman"/>
                <w:b/>
                <w:bCs/>
                <w:color w:val="auto"/>
                <w:kern w:val="0"/>
                <w:sz w:val="21"/>
                <w:szCs w:val="21"/>
              </w:rPr>
            </w:pPr>
          </w:p>
        </w:tc>
        <w:tc>
          <w:tcPr>
            <w:tcW w:w="952" w:type="dxa"/>
            <w:vMerge w:val="continue"/>
            <w:tcBorders>
              <w:tl2br w:val="nil"/>
              <w:tr2bl w:val="nil"/>
            </w:tcBorders>
            <w:noWrap w:val="0"/>
            <w:vAlign w:val="center"/>
          </w:tcPr>
          <w:p w14:paraId="6FA8B640">
            <w:pPr>
              <w:widowControl/>
              <w:spacing w:line="240" w:lineRule="auto"/>
              <w:jc w:val="center"/>
              <w:rPr>
                <w:rFonts w:hint="default" w:ascii="Times New Roman" w:hAnsi="Times New Roman" w:eastAsia="宋体" w:cs="Times New Roman"/>
                <w:b/>
                <w:bCs/>
                <w:color w:val="auto"/>
                <w:kern w:val="0"/>
                <w:sz w:val="21"/>
                <w:szCs w:val="21"/>
              </w:rPr>
            </w:pPr>
          </w:p>
        </w:tc>
        <w:tc>
          <w:tcPr>
            <w:tcW w:w="3012" w:type="dxa"/>
            <w:tcBorders>
              <w:tl2br w:val="nil"/>
              <w:tr2bl w:val="nil"/>
            </w:tcBorders>
            <w:noWrap w:val="0"/>
            <w:vAlign w:val="center"/>
          </w:tcPr>
          <w:p w14:paraId="71F9C348">
            <w:pPr>
              <w:widowControl/>
              <w:spacing w:line="240" w:lineRule="auto"/>
              <w:jc w:val="center"/>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空间布局约束</w:t>
            </w:r>
          </w:p>
        </w:tc>
        <w:tc>
          <w:tcPr>
            <w:tcW w:w="1750" w:type="dxa"/>
            <w:tcBorders>
              <w:tl2br w:val="nil"/>
              <w:tr2bl w:val="nil"/>
            </w:tcBorders>
            <w:noWrap w:val="0"/>
            <w:vAlign w:val="center"/>
          </w:tcPr>
          <w:p w14:paraId="7E65A638">
            <w:pPr>
              <w:widowControl/>
              <w:spacing w:line="240" w:lineRule="auto"/>
              <w:jc w:val="center"/>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污染物排放管控</w:t>
            </w:r>
          </w:p>
        </w:tc>
        <w:tc>
          <w:tcPr>
            <w:tcW w:w="1517" w:type="dxa"/>
            <w:tcBorders>
              <w:tl2br w:val="nil"/>
              <w:tr2bl w:val="nil"/>
            </w:tcBorders>
            <w:noWrap w:val="0"/>
            <w:vAlign w:val="center"/>
          </w:tcPr>
          <w:p w14:paraId="1DBBD908">
            <w:pPr>
              <w:widowControl/>
              <w:spacing w:line="240" w:lineRule="auto"/>
              <w:jc w:val="center"/>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环境风险防控</w:t>
            </w:r>
          </w:p>
        </w:tc>
        <w:tc>
          <w:tcPr>
            <w:tcW w:w="1605" w:type="dxa"/>
            <w:tcBorders>
              <w:tl2br w:val="nil"/>
              <w:tr2bl w:val="nil"/>
            </w:tcBorders>
            <w:noWrap w:val="0"/>
            <w:vAlign w:val="center"/>
          </w:tcPr>
          <w:p w14:paraId="4DE1D6B6">
            <w:pPr>
              <w:widowControl/>
              <w:spacing w:line="240" w:lineRule="auto"/>
              <w:jc w:val="center"/>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资源开发效率要求</w:t>
            </w:r>
          </w:p>
        </w:tc>
      </w:tr>
      <w:tr w14:paraId="2C4E90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01" w:hRule="atLeast"/>
          <w:tblHeader/>
          <w:jc w:val="center"/>
        </w:trPr>
        <w:tc>
          <w:tcPr>
            <w:tcW w:w="1034" w:type="dxa"/>
            <w:tcBorders>
              <w:tl2br w:val="nil"/>
              <w:tr2bl w:val="nil"/>
            </w:tcBorders>
            <w:noWrap w:val="0"/>
            <w:vAlign w:val="center"/>
          </w:tcPr>
          <w:p w14:paraId="399D53FB">
            <w:pPr>
              <w:widowControl/>
              <w:spacing w:line="240" w:lineRule="auto"/>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ZH64050230001</w:t>
            </w:r>
          </w:p>
        </w:tc>
        <w:tc>
          <w:tcPr>
            <w:tcW w:w="823" w:type="dxa"/>
            <w:tcBorders>
              <w:tl2br w:val="nil"/>
              <w:tr2bl w:val="nil"/>
            </w:tcBorders>
            <w:noWrap w:val="0"/>
            <w:vAlign w:val="center"/>
          </w:tcPr>
          <w:p w14:paraId="65E57C8C">
            <w:pPr>
              <w:widowControl/>
              <w:spacing w:line="240" w:lineRule="auto"/>
              <w:jc w:val="center"/>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沙坡头区一般管控单元1</w:t>
            </w:r>
          </w:p>
        </w:tc>
        <w:tc>
          <w:tcPr>
            <w:tcW w:w="491" w:type="dxa"/>
            <w:tcBorders>
              <w:tl2br w:val="nil"/>
              <w:tr2bl w:val="nil"/>
            </w:tcBorders>
            <w:noWrap w:val="0"/>
            <w:vAlign w:val="center"/>
          </w:tcPr>
          <w:p w14:paraId="4DC46A84">
            <w:pPr>
              <w:widowControl/>
              <w:spacing w:line="240" w:lineRule="auto"/>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cs="Times New Roman"/>
                <w:color w:val="auto"/>
                <w:kern w:val="0"/>
                <w:sz w:val="21"/>
                <w:szCs w:val="21"/>
                <w:lang w:val="en-US" w:eastAsia="zh-CN"/>
              </w:rPr>
              <w:t>宁夏回族自治区</w:t>
            </w:r>
          </w:p>
        </w:tc>
        <w:tc>
          <w:tcPr>
            <w:tcW w:w="490" w:type="dxa"/>
            <w:tcBorders>
              <w:tl2br w:val="nil"/>
              <w:tr2bl w:val="nil"/>
            </w:tcBorders>
            <w:noWrap w:val="0"/>
            <w:vAlign w:val="center"/>
          </w:tcPr>
          <w:p w14:paraId="565B59C5">
            <w:pPr>
              <w:widowControl/>
              <w:spacing w:line="240" w:lineRule="auto"/>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cs="Times New Roman"/>
                <w:color w:val="auto"/>
                <w:kern w:val="0"/>
                <w:sz w:val="21"/>
                <w:szCs w:val="21"/>
                <w:lang w:val="en-US" w:eastAsia="zh-CN"/>
              </w:rPr>
              <w:t>中卫市</w:t>
            </w:r>
          </w:p>
        </w:tc>
        <w:tc>
          <w:tcPr>
            <w:tcW w:w="750" w:type="dxa"/>
            <w:tcBorders>
              <w:tl2br w:val="nil"/>
              <w:tr2bl w:val="nil"/>
            </w:tcBorders>
            <w:noWrap w:val="0"/>
            <w:vAlign w:val="center"/>
          </w:tcPr>
          <w:p w14:paraId="54D34DA2">
            <w:pPr>
              <w:keepNext w:val="0"/>
              <w:keepLines w:val="0"/>
              <w:widowControl/>
              <w:suppressLineNumbers w:val="0"/>
              <w:jc w:val="left"/>
              <w:rPr>
                <w:rFonts w:hint="eastAsia" w:ascii="Times New Roman" w:hAnsi="Times New Roman" w:eastAsia="宋体" w:cs="Times New Roman"/>
                <w:color w:val="auto"/>
                <w:kern w:val="0"/>
                <w:sz w:val="21"/>
                <w:szCs w:val="21"/>
                <w:lang w:val="en-US" w:eastAsia="zh-CN"/>
              </w:rPr>
            </w:pPr>
            <w:r>
              <w:rPr>
                <w:rFonts w:hint="eastAsia" w:ascii="Times New Roman" w:hAnsi="Times New Roman" w:cs="Times New Roman"/>
                <w:color w:val="auto"/>
                <w:kern w:val="0"/>
                <w:sz w:val="21"/>
                <w:szCs w:val="21"/>
                <w:lang w:val="en-US" w:eastAsia="zh-CN"/>
              </w:rPr>
              <w:t>沙坡头区</w:t>
            </w:r>
          </w:p>
        </w:tc>
        <w:tc>
          <w:tcPr>
            <w:tcW w:w="1024" w:type="dxa"/>
            <w:tcBorders>
              <w:tl2br w:val="nil"/>
              <w:tr2bl w:val="nil"/>
            </w:tcBorders>
            <w:noWrap w:val="0"/>
            <w:vAlign w:val="center"/>
          </w:tcPr>
          <w:p w14:paraId="59D49452">
            <w:pPr>
              <w:keepNext w:val="0"/>
              <w:keepLines w:val="0"/>
              <w:widowControl/>
              <w:suppressLineNumbers w:val="0"/>
              <w:jc w:val="center"/>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一般管控区</w:t>
            </w:r>
          </w:p>
        </w:tc>
        <w:tc>
          <w:tcPr>
            <w:tcW w:w="952" w:type="dxa"/>
            <w:tcBorders>
              <w:tl2br w:val="nil"/>
              <w:tr2bl w:val="nil"/>
            </w:tcBorders>
            <w:noWrap w:val="0"/>
            <w:vAlign w:val="center"/>
          </w:tcPr>
          <w:p w14:paraId="52E1E63C">
            <w:pPr>
              <w:keepNext w:val="0"/>
              <w:keepLines w:val="0"/>
              <w:widowControl/>
              <w:suppressLineNumbers w:val="0"/>
              <w:jc w:val="center"/>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一般管控单元</w:t>
            </w:r>
          </w:p>
        </w:tc>
        <w:tc>
          <w:tcPr>
            <w:tcW w:w="3012" w:type="dxa"/>
            <w:tcBorders>
              <w:tl2br w:val="nil"/>
              <w:tr2bl w:val="nil"/>
            </w:tcBorders>
            <w:noWrap w:val="0"/>
            <w:vAlign w:val="center"/>
          </w:tcPr>
          <w:p w14:paraId="5871CC39">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1.禁止新建项目乱征滥占草地、破坏沙生植被，严格限制在区域内采砂取土。</w:t>
            </w:r>
          </w:p>
          <w:p w14:paraId="1C13A55D">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2.限制无序发展光伏产业。严格限制在农用地优先保护区集中区域新建医药、垃圾焚烧、铅酸蓄电池制造回收、电子废弃物拆解、危险废物处置和危险化学品生产、储存、使用等行业项目。</w:t>
            </w:r>
          </w:p>
          <w:p w14:paraId="31291E44">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3.在满足产业准入、总量控制、排放标准等国家和地方相关管理制度要求的前提下，集约发展。</w:t>
            </w:r>
          </w:p>
          <w:p w14:paraId="738E494C">
            <w:pPr>
              <w:keepNext w:val="0"/>
              <w:keepLines w:val="0"/>
              <w:pageBreakBefore w:val="0"/>
              <w:widowControl/>
              <w:suppressLineNumbers w:val="0"/>
              <w:kinsoku/>
              <w:wordWrap/>
              <w:overflowPunct/>
              <w:topLinePunct w:val="0"/>
              <w:autoSpaceDE/>
              <w:autoSpaceDN/>
              <w:bidi w:val="0"/>
              <w:adjustRightInd/>
              <w:snapToGrid/>
              <w:spacing w:line="240" w:lineRule="auto"/>
              <w:ind w:firstLine="420" w:firstLineChars="200"/>
              <w:jc w:val="left"/>
              <w:textAlignment w:val="auto"/>
              <w:rPr>
                <w:rFonts w:hint="eastAsia"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rPr>
              <w:t>4.深入推进“散乱污”工业企业整治工作，对不符合国家或自治区产业政策、依法应办理而未办理相关审批或登记手续、违法排污严重的工业企业，限期关停拆除</w:t>
            </w:r>
            <w:r>
              <w:rPr>
                <w:rFonts w:hint="eastAsia" w:cs="Times New Roman"/>
                <w:color w:val="auto"/>
                <w:kern w:val="0"/>
                <w:sz w:val="21"/>
                <w:szCs w:val="21"/>
                <w:lang w:eastAsia="zh-CN"/>
              </w:rPr>
              <w:t>。</w:t>
            </w:r>
          </w:p>
        </w:tc>
        <w:tc>
          <w:tcPr>
            <w:tcW w:w="1750" w:type="dxa"/>
            <w:tcBorders>
              <w:tl2br w:val="nil"/>
              <w:tr2bl w:val="nil"/>
            </w:tcBorders>
            <w:noWrap w:val="0"/>
            <w:vAlign w:val="center"/>
          </w:tcPr>
          <w:p w14:paraId="374A24B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w:t>
            </w:r>
          </w:p>
        </w:tc>
        <w:tc>
          <w:tcPr>
            <w:tcW w:w="1517" w:type="dxa"/>
            <w:tcBorders>
              <w:tl2br w:val="nil"/>
              <w:tr2bl w:val="nil"/>
            </w:tcBorders>
            <w:noWrap w:val="0"/>
            <w:vAlign w:val="center"/>
          </w:tcPr>
          <w:p w14:paraId="614C1CC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w:t>
            </w:r>
          </w:p>
        </w:tc>
        <w:tc>
          <w:tcPr>
            <w:tcW w:w="1605" w:type="dxa"/>
            <w:tcBorders>
              <w:tl2br w:val="nil"/>
              <w:tr2bl w:val="nil"/>
            </w:tcBorders>
            <w:noWrap w:val="0"/>
            <w:vAlign w:val="center"/>
          </w:tcPr>
          <w:p w14:paraId="7674F14F">
            <w:pPr>
              <w:widowControl/>
              <w:spacing w:line="240" w:lineRule="auto"/>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sz w:val="21"/>
                <w:szCs w:val="21"/>
              </w:rPr>
              <w:t>/</w:t>
            </w:r>
          </w:p>
        </w:tc>
      </w:tr>
      <w:tr w14:paraId="7832A0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5" w:hRule="atLeast"/>
          <w:tblHeader/>
          <w:jc w:val="center"/>
        </w:trPr>
        <w:tc>
          <w:tcPr>
            <w:tcW w:w="1034" w:type="dxa"/>
            <w:tcBorders>
              <w:tl2br w:val="nil"/>
              <w:tr2bl w:val="nil"/>
            </w:tcBorders>
            <w:noWrap w:val="0"/>
            <w:vAlign w:val="center"/>
          </w:tcPr>
          <w:p w14:paraId="34B8894B">
            <w:pPr>
              <w:widowControl/>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本项目情况</w:t>
            </w:r>
          </w:p>
        </w:tc>
        <w:tc>
          <w:tcPr>
            <w:tcW w:w="2554" w:type="dxa"/>
            <w:gridSpan w:val="4"/>
            <w:tcBorders>
              <w:tl2br w:val="nil"/>
              <w:tr2bl w:val="nil"/>
            </w:tcBorders>
            <w:noWrap w:val="0"/>
            <w:vAlign w:val="center"/>
          </w:tcPr>
          <w:p w14:paraId="7D059777">
            <w:pPr>
              <w:widowControl/>
              <w:spacing w:line="240" w:lineRule="auto"/>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位于中卫市沙坡头区</w:t>
            </w:r>
            <w:r>
              <w:rPr>
                <w:rFonts w:hint="eastAsia" w:cs="Times New Roman"/>
                <w:color w:val="auto"/>
                <w:sz w:val="21"/>
                <w:szCs w:val="21"/>
                <w:lang w:val="en-US" w:eastAsia="zh-CN"/>
              </w:rPr>
              <w:t>迎水桥镇</w:t>
            </w:r>
          </w:p>
        </w:tc>
        <w:tc>
          <w:tcPr>
            <w:tcW w:w="1976" w:type="dxa"/>
            <w:gridSpan w:val="2"/>
            <w:tcBorders>
              <w:tl2br w:val="nil"/>
              <w:tr2bl w:val="nil"/>
            </w:tcBorders>
            <w:noWrap w:val="0"/>
            <w:vAlign w:val="center"/>
          </w:tcPr>
          <w:p w14:paraId="2F4FCE4C">
            <w:pPr>
              <w:widowControl/>
              <w:spacing w:line="240" w:lineRule="auto"/>
              <w:jc w:val="center"/>
              <w:rPr>
                <w:rFonts w:hint="default" w:ascii="Times New Roman" w:hAnsi="Times New Roman" w:cs="Times New Roman"/>
                <w:color w:val="auto"/>
                <w:sz w:val="21"/>
                <w:szCs w:val="21"/>
              </w:rPr>
            </w:pPr>
            <w:r>
              <w:rPr>
                <w:rFonts w:hint="eastAsia" w:cs="Times New Roman"/>
                <w:color w:val="auto"/>
                <w:kern w:val="0"/>
                <w:sz w:val="21"/>
                <w:szCs w:val="21"/>
                <w:lang w:val="en-US" w:eastAsia="zh-CN"/>
              </w:rPr>
              <w:t>一般管控单元</w:t>
            </w:r>
          </w:p>
        </w:tc>
        <w:tc>
          <w:tcPr>
            <w:tcW w:w="7884" w:type="dxa"/>
            <w:gridSpan w:val="4"/>
            <w:tcBorders>
              <w:tl2br w:val="nil"/>
              <w:tr2bl w:val="nil"/>
            </w:tcBorders>
            <w:noWrap w:val="0"/>
            <w:vAlign w:val="center"/>
          </w:tcPr>
          <w:p w14:paraId="427DFCBB">
            <w:pPr>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项目建设符合国家和地方产业政策；项目废气、噪声达标排放，</w:t>
            </w:r>
            <w:r>
              <w:rPr>
                <w:rFonts w:hint="eastAsia" w:cs="Times New Roman"/>
                <w:color w:val="auto"/>
                <w:sz w:val="21"/>
                <w:szCs w:val="21"/>
                <w:lang w:val="en-US" w:eastAsia="zh-CN"/>
              </w:rPr>
              <w:t>废水部分回用，生活用水处理后运至污水处理厂进行处理</w:t>
            </w:r>
            <w:r>
              <w:rPr>
                <w:rFonts w:hint="default" w:ascii="Times New Roman" w:hAnsi="Times New Roman" w:cs="Times New Roman"/>
                <w:color w:val="auto"/>
                <w:sz w:val="21"/>
                <w:szCs w:val="21"/>
              </w:rPr>
              <w:t>，固体废物</w:t>
            </w:r>
            <w:r>
              <w:rPr>
                <w:rFonts w:hint="default" w:ascii="Times New Roman" w:hAnsi="Times New Roman" w:cs="Times New Roman"/>
                <w:color w:val="auto"/>
                <w:sz w:val="21"/>
                <w:szCs w:val="21"/>
                <w:lang w:val="en-US" w:eastAsia="zh-CN"/>
              </w:rPr>
              <w:t>资源化利用</w:t>
            </w:r>
            <w:r>
              <w:rPr>
                <w:rFonts w:hint="default" w:ascii="Times New Roman" w:hAnsi="Times New Roman" w:cs="Times New Roman"/>
                <w:color w:val="auto"/>
                <w:sz w:val="21"/>
                <w:szCs w:val="21"/>
              </w:rPr>
              <w:t>。</w:t>
            </w:r>
          </w:p>
        </w:tc>
      </w:tr>
    </w:tbl>
    <w:p w14:paraId="086AA57F">
      <w:pPr>
        <w:pStyle w:val="24"/>
        <w:rPr>
          <w:color w:val="auto"/>
        </w:rPr>
      </w:pPr>
    </w:p>
    <w:p w14:paraId="335AB562">
      <w:pPr>
        <w:pStyle w:val="24"/>
        <w:rPr>
          <w:color w:val="auto"/>
        </w:rPr>
        <w:sectPr>
          <w:footerReference r:id="rId5" w:type="default"/>
          <w:pgSz w:w="16838" w:h="11905" w:orient="landscape"/>
          <w:pgMar w:top="1440" w:right="1803" w:bottom="1440" w:left="1803" w:header="1247" w:footer="1247" w:gutter="0"/>
          <w:pgBorders>
            <w:top w:val="none" w:sz="0" w:space="0"/>
            <w:left w:val="none" w:sz="0" w:space="0"/>
            <w:bottom w:val="none" w:sz="0" w:space="0"/>
            <w:right w:val="none" w:sz="0" w:space="0"/>
          </w:pgBorders>
          <w:pgNumType w:fmt="decimal"/>
          <w:cols w:space="0" w:num="1"/>
          <w:docGrid w:linePitch="312" w:charSpace="0"/>
        </w:sectPr>
      </w:pPr>
    </w:p>
    <w:p w14:paraId="10F73909">
      <w:pPr>
        <w:pStyle w:val="3"/>
        <w:rPr>
          <w:rFonts w:hint="eastAsia" w:eastAsia="黑体"/>
          <w:color w:val="auto"/>
          <w:highlight w:val="none"/>
          <w:lang w:eastAsia="zh-CN"/>
        </w:rPr>
      </w:pPr>
      <w:r>
        <w:rPr>
          <w:rFonts w:hint="eastAsia"/>
          <w:color w:val="auto"/>
          <w:highlight w:val="none"/>
          <w:lang w:eastAsia="zh-CN"/>
        </w:rPr>
        <w:t>二、</w:t>
      </w:r>
      <w:r>
        <w:rPr>
          <w:color w:val="auto"/>
          <w:highlight w:val="none"/>
        </w:rPr>
        <w:t>建设项目</w:t>
      </w:r>
      <w:r>
        <w:rPr>
          <w:rFonts w:hint="eastAsia"/>
          <w:color w:val="auto"/>
          <w:highlight w:val="none"/>
          <w:lang w:eastAsia="zh-CN"/>
        </w:rPr>
        <w:t>工程分析</w:t>
      </w:r>
    </w:p>
    <w:tbl>
      <w:tblPr>
        <w:tblStyle w:val="28"/>
        <w:tblW w:w="918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11"/>
        <w:gridCol w:w="8478"/>
      </w:tblGrid>
      <w:tr w14:paraId="04E399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753" w:hRule="atLeast"/>
          <w:jc w:val="center"/>
        </w:trPr>
        <w:tc>
          <w:tcPr>
            <w:tcW w:w="711" w:type="dxa"/>
            <w:vAlign w:val="center"/>
          </w:tcPr>
          <w:p w14:paraId="4A4D7870">
            <w:pPr>
              <w:pStyle w:val="47"/>
              <w:keepNext w:val="0"/>
              <w:keepLines w:val="0"/>
              <w:pageBreakBefore w:val="0"/>
              <w:widowControl w:val="0"/>
              <w:kinsoku/>
              <w:wordWrap/>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b/>
                <w:bCs/>
                <w:color w:val="auto"/>
                <w:kern w:val="2"/>
                <w:sz w:val="24"/>
                <w:szCs w:val="24"/>
                <w:highlight w:val="none"/>
                <w:lang w:val="en-US" w:eastAsia="zh-CN" w:bidi="ar-SA"/>
              </w:rPr>
            </w:pPr>
            <w:bookmarkStart w:id="1" w:name="_Toc18168"/>
            <w:bookmarkStart w:id="2" w:name="_Toc20711_WPSOffice_Level2"/>
            <w:r>
              <w:rPr>
                <w:rFonts w:hint="eastAsia" w:ascii="Times New Roman" w:hAnsi="Times New Roman" w:eastAsia="宋体" w:cs="Times New Roman"/>
                <w:b/>
                <w:bCs/>
                <w:color w:val="auto"/>
                <w:kern w:val="2"/>
                <w:sz w:val="24"/>
                <w:szCs w:val="24"/>
                <w:highlight w:val="none"/>
                <w:lang w:val="en-US" w:eastAsia="zh-CN" w:bidi="ar-SA"/>
              </w:rPr>
              <w:t>建设内容</w:t>
            </w:r>
            <w:bookmarkEnd w:id="1"/>
            <w:bookmarkEnd w:id="2"/>
          </w:p>
        </w:tc>
        <w:tc>
          <w:tcPr>
            <w:tcW w:w="8478" w:type="dxa"/>
            <w:vAlign w:val="center"/>
          </w:tcPr>
          <w:p w14:paraId="21207347">
            <w:pPr>
              <w:pStyle w:val="46"/>
              <w:bidi w:val="0"/>
              <w:rPr>
                <w:rFonts w:hint="default" w:ascii="Times New Roman" w:hAnsi="Times New Roman" w:cs="Times New Roman"/>
                <w:color w:val="auto"/>
                <w:lang w:val="en-US" w:eastAsia="zh-CN"/>
              </w:rPr>
            </w:pPr>
            <w:r>
              <w:rPr>
                <w:rFonts w:hint="eastAsia" w:cs="Times New Roman"/>
                <w:color w:val="auto"/>
                <w:lang w:val="en-US" w:eastAsia="zh-CN"/>
              </w:rPr>
              <w:t>1</w:t>
            </w:r>
            <w:r>
              <w:rPr>
                <w:rFonts w:hint="default" w:ascii="Times New Roman" w:hAnsi="Times New Roman" w:cs="Times New Roman"/>
                <w:color w:val="auto"/>
                <w:lang w:val="en-US" w:eastAsia="zh-CN"/>
              </w:rPr>
              <w:t>.</w:t>
            </w:r>
            <w:r>
              <w:rPr>
                <w:rFonts w:hint="eastAsia" w:cs="Times New Roman"/>
                <w:color w:val="auto"/>
                <w:lang w:val="en-US" w:eastAsia="zh-CN"/>
              </w:rPr>
              <w:t>项目背景</w:t>
            </w:r>
          </w:p>
          <w:p w14:paraId="403D91AC">
            <w:pPr>
              <w:pStyle w:val="47"/>
              <w:keepNext w:val="0"/>
              <w:keepLines w:val="0"/>
              <w:pageBreakBefore w:val="0"/>
              <w:widowControl w:val="0"/>
              <w:kinsoku/>
              <w:wordWrap/>
              <w:overflowPunct w:val="0"/>
              <w:topLinePunct w:val="0"/>
              <w:autoSpaceDE/>
              <w:autoSpaceDN/>
              <w:bidi w:val="0"/>
              <w:adjustRightInd w:val="0"/>
              <w:snapToGrid w:val="0"/>
              <w:textAlignment w:val="auto"/>
              <w:rPr>
                <w:rFonts w:hint="eastAsia"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宁夏交通运输“十四五”发展规划》明确指出，以构建“区内顺通、周边畅通、全国融通、全球联通”综合交通运输体系为目标，坚持绿色集约，安全发展。落实国家“碳达峰”“碳中和”战略部署，集约节约利用资源，强化交通运输领域节能减排。提升公路养护效能，提高普通国道安全水平、抗灾能力和行车舒适性。</w:t>
            </w:r>
          </w:p>
          <w:p w14:paraId="168929F1">
            <w:pPr>
              <w:pStyle w:val="47"/>
              <w:keepNext w:val="0"/>
              <w:keepLines w:val="0"/>
              <w:pageBreakBefore w:val="0"/>
              <w:widowControl w:val="0"/>
              <w:kinsoku/>
              <w:wordWrap/>
              <w:overflowPunct w:val="0"/>
              <w:topLinePunct w:val="0"/>
              <w:autoSpaceDE/>
              <w:autoSpaceDN/>
              <w:bidi w:val="0"/>
              <w:adjustRightInd w:val="0"/>
              <w:snapToGrid w:val="0"/>
              <w:textAlignment w:val="auto"/>
              <w:rPr>
                <w:rFonts w:hint="eastAsia"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十四五”期间，全区公路通车里程将达到3.85万公里，新增0.16万公里；高速公路通车里程达到2400公里，新增454公里；国家高速建成比例由2020年的78%，达到100%；普通国道二级及以上比例大于96%；普通省道二级及以上比例≥50%；乡镇通三级及以上公里比例达到100%。随着公路使用年限延长和路面升级，全区现有3.69万公里公路路面的升级改造，后续沥青水泥路面大修、翻新量会逐步增加，公路固废利用的市场需求量巨大</w:t>
            </w:r>
            <w:r>
              <w:rPr>
                <w:rFonts w:hint="eastAsia" w:cs="Times New Roman"/>
                <w:color w:val="auto"/>
                <w:highlight w:val="none"/>
                <w:lang w:eastAsia="zh-CN"/>
              </w:rPr>
              <w:t>。</w:t>
            </w:r>
          </w:p>
          <w:p w14:paraId="1AD99FCB">
            <w:pPr>
              <w:pStyle w:val="47"/>
              <w:keepNext w:val="0"/>
              <w:keepLines w:val="0"/>
              <w:pageBreakBefore w:val="0"/>
              <w:widowControl w:val="0"/>
              <w:kinsoku/>
              <w:wordWrap/>
              <w:overflowPunct w:val="0"/>
              <w:topLinePunct w:val="0"/>
              <w:autoSpaceDE/>
              <w:autoSpaceDN/>
              <w:bidi w:val="0"/>
              <w:adjustRightInd w:val="0"/>
              <w:snapToGrid w:val="0"/>
              <w:textAlignment w:val="auto"/>
              <w:rPr>
                <w:rFonts w:hint="eastAsia"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宁夏恒路工贸有限公司具有成熟的沥青生产技术，经验丰富，通过厂拌沥青冷再生技术和热再生技术，实现区域周边公路扩容改造和道路大中修所产生的旧路面材料的资源化综合利用，降低资源消耗、道路铺筑成本，减少碳排放。</w:t>
            </w:r>
          </w:p>
          <w:p w14:paraId="4355FDCE">
            <w:pPr>
              <w:pStyle w:val="47"/>
              <w:keepNext w:val="0"/>
              <w:keepLines w:val="0"/>
              <w:pageBreakBefore w:val="0"/>
              <w:widowControl w:val="0"/>
              <w:tabs>
                <w:tab w:val="left" w:pos="479"/>
              </w:tabs>
              <w:kinsoku/>
              <w:wordWrap/>
              <w:overflowPunct w:val="0"/>
              <w:topLinePunct w:val="0"/>
              <w:autoSpaceDE/>
              <w:autoSpaceDN/>
              <w:bidi w:val="0"/>
              <w:adjustRightInd w:val="0"/>
              <w:snapToGrid w:val="0"/>
              <w:textAlignment w:val="auto"/>
              <w:rPr>
                <w:rFonts w:hint="default" w:ascii="Times New Roman" w:hAnsi="Times New Roman" w:cs="Times New Roman"/>
                <w:color w:val="auto"/>
                <w:lang w:val="en-US" w:eastAsia="zh-CN"/>
              </w:rPr>
            </w:pPr>
            <w:r>
              <w:rPr>
                <w:rFonts w:hint="eastAsia" w:cs="Times New Roman"/>
                <w:color w:val="auto"/>
                <w:highlight w:val="none"/>
                <w:lang w:eastAsia="zh-CN"/>
              </w:rPr>
              <w:t>项目行政区划地理位置图见</w:t>
            </w:r>
            <w:r>
              <w:rPr>
                <w:rFonts w:hint="eastAsia" w:cs="Times New Roman"/>
                <w:b/>
                <w:bCs/>
                <w:color w:val="auto"/>
                <w:highlight w:val="none"/>
                <w:lang w:val="en-US" w:eastAsia="zh-CN"/>
              </w:rPr>
              <w:t>附</w:t>
            </w:r>
            <w:r>
              <w:rPr>
                <w:rFonts w:hint="eastAsia" w:cs="Times New Roman"/>
                <w:b/>
                <w:bCs/>
                <w:color w:val="auto"/>
                <w:highlight w:val="none"/>
                <w:lang w:eastAsia="zh-CN"/>
              </w:rPr>
              <w:t>图</w:t>
            </w:r>
            <w:r>
              <w:rPr>
                <w:rFonts w:hint="eastAsia" w:cs="Times New Roman"/>
                <w:b/>
                <w:bCs/>
                <w:color w:val="auto"/>
                <w:highlight w:val="none"/>
                <w:lang w:val="en-US" w:eastAsia="zh-CN"/>
              </w:rPr>
              <w:t>2-1</w:t>
            </w:r>
            <w:r>
              <w:rPr>
                <w:rFonts w:hint="eastAsia" w:ascii="Times New Roman" w:hAnsi="Times New Roman" w:cs="Times New Roman"/>
                <w:color w:val="auto"/>
                <w:highlight w:val="none"/>
                <w:lang w:eastAsia="zh-CN"/>
              </w:rPr>
              <w:t>。</w:t>
            </w:r>
          </w:p>
          <w:p w14:paraId="4DF2D7C7">
            <w:pPr>
              <w:pStyle w:val="46"/>
              <w:bidi w:val="0"/>
              <w:rPr>
                <w:rFonts w:hint="default" w:ascii="Times New Roman" w:hAnsi="Times New Roman" w:cs="Times New Roman"/>
                <w:color w:val="auto"/>
                <w:lang w:val="en-US" w:eastAsia="zh-CN"/>
              </w:rPr>
            </w:pPr>
            <w:r>
              <w:rPr>
                <w:rFonts w:hint="eastAsia" w:cs="Times New Roman"/>
                <w:color w:val="auto"/>
                <w:lang w:val="en-US" w:eastAsia="zh-CN"/>
              </w:rPr>
              <w:t>2</w:t>
            </w:r>
            <w:r>
              <w:rPr>
                <w:rFonts w:hint="default" w:ascii="Times New Roman" w:hAnsi="Times New Roman" w:cs="Times New Roman"/>
                <w:color w:val="auto"/>
                <w:lang w:val="en-US" w:eastAsia="zh-CN"/>
              </w:rPr>
              <w:t>.项目建设规模及内容</w:t>
            </w:r>
          </w:p>
          <w:p w14:paraId="52295548">
            <w:pPr>
              <w:pStyle w:val="47"/>
              <w:keepNext w:val="0"/>
              <w:keepLines w:val="0"/>
              <w:pageBreakBefore w:val="0"/>
              <w:widowControl w:val="0"/>
              <w:kinsoku/>
              <w:wordWrap/>
              <w:overflowPunct w:val="0"/>
              <w:topLinePunct w:val="0"/>
              <w:autoSpaceDE/>
              <w:autoSpaceDN/>
              <w:bidi w:val="0"/>
              <w:adjustRightInd w:val="0"/>
              <w:snapToGrid w:val="0"/>
              <w:textAlignment w:val="auto"/>
              <w:rPr>
                <w:rFonts w:hint="default" w:cs="Times New Roman"/>
                <w:color w:val="auto"/>
                <w:highlight w:val="none"/>
                <w:lang w:val="en-US" w:eastAsia="zh-CN"/>
              </w:rPr>
            </w:pPr>
            <w:r>
              <w:rPr>
                <w:rFonts w:hint="eastAsia" w:cs="Times New Roman"/>
                <w:color w:val="auto"/>
                <w:highlight w:val="none"/>
                <w:lang w:eastAsia="zh-CN"/>
              </w:rPr>
              <w:t>本项目建设内容包括主要生产设施、公用工程、办公生活设施，总建筑面积</w:t>
            </w:r>
            <w:r>
              <w:rPr>
                <w:rFonts w:hint="eastAsia" w:cs="Times New Roman"/>
                <w:color w:val="auto"/>
                <w:highlight w:val="none"/>
                <w:lang w:val="en-US" w:eastAsia="zh-CN"/>
              </w:rPr>
              <w:t>12174.5</w:t>
            </w:r>
            <w:r>
              <w:rPr>
                <w:rFonts w:hint="eastAsia" w:cs="Times New Roman"/>
                <w:color w:val="auto"/>
                <w:highlight w:val="none"/>
                <w:lang w:eastAsia="zh-CN"/>
              </w:rPr>
              <w:t>m</w:t>
            </w:r>
            <w:r>
              <w:rPr>
                <w:rFonts w:hint="eastAsia" w:cs="Times New Roman"/>
                <w:color w:val="auto"/>
                <w:highlight w:val="none"/>
                <w:vertAlign w:val="superscript"/>
                <w:lang w:eastAsia="zh-CN"/>
              </w:rPr>
              <w:t>2</w:t>
            </w:r>
            <w:r>
              <w:rPr>
                <w:rFonts w:hint="eastAsia" w:cs="Times New Roman"/>
                <w:color w:val="auto"/>
                <w:highlight w:val="none"/>
                <w:vertAlign w:val="baseline"/>
                <w:lang w:eastAsia="zh-CN"/>
              </w:rPr>
              <w:t>。</w:t>
            </w:r>
            <w:r>
              <w:rPr>
                <w:rFonts w:hint="eastAsia" w:cs="Times New Roman"/>
                <w:color w:val="auto"/>
                <w:highlight w:val="none"/>
                <w:lang w:eastAsia="zh-CN"/>
              </w:rPr>
              <w:t>主要生产设施包括年产96万吨水泥稳定土生产线、年产</w:t>
            </w:r>
            <w:r>
              <w:rPr>
                <w:rFonts w:hint="eastAsia" w:cs="Times New Roman"/>
                <w:color w:val="auto"/>
                <w:highlight w:val="none"/>
                <w:lang w:val="en-US" w:eastAsia="zh-CN"/>
              </w:rPr>
              <w:t>54.4</w:t>
            </w:r>
            <w:r>
              <w:rPr>
                <w:rFonts w:hint="eastAsia" w:cs="Times New Roman"/>
                <w:color w:val="auto"/>
                <w:highlight w:val="none"/>
                <w:lang w:eastAsia="zh-CN"/>
              </w:rPr>
              <w:t>万吨热再</w:t>
            </w:r>
            <w:r>
              <w:rPr>
                <w:rFonts w:hint="eastAsia" w:cs="Times New Roman"/>
                <w:color w:val="auto"/>
                <w:highlight w:val="none"/>
                <w:vertAlign w:val="baseline"/>
                <w:lang w:eastAsia="zh-CN"/>
              </w:rPr>
              <w:t>生沥青混合料生产线等；公用工程主要包括水泵房、配电室、地磅房、场地铺设、厂内道路、消防等设施；</w:t>
            </w:r>
            <w:r>
              <w:rPr>
                <w:rFonts w:hint="eastAsia" w:cs="Times New Roman"/>
                <w:color w:val="auto"/>
                <w:highlight w:val="none"/>
                <w:vertAlign w:val="baseline"/>
                <w:lang w:val="en-US" w:eastAsia="zh-CN"/>
              </w:rPr>
              <w:t>辅助工程</w:t>
            </w:r>
            <w:r>
              <w:rPr>
                <w:rFonts w:hint="eastAsia" w:cs="Times New Roman"/>
                <w:color w:val="auto"/>
                <w:highlight w:val="none"/>
                <w:vertAlign w:val="baseline"/>
                <w:lang w:eastAsia="zh-CN"/>
              </w:rPr>
              <w:t>主要包括</w:t>
            </w:r>
            <w:r>
              <w:rPr>
                <w:rFonts w:hint="eastAsia" w:cs="Times New Roman"/>
                <w:color w:val="auto"/>
                <w:highlight w:val="none"/>
                <w:vertAlign w:val="baseline"/>
                <w:lang w:val="en-US" w:eastAsia="zh-CN"/>
              </w:rPr>
              <w:t>办公楼、宿舍</w:t>
            </w:r>
            <w:r>
              <w:rPr>
                <w:rFonts w:hint="eastAsia" w:cs="Times New Roman"/>
                <w:color w:val="auto"/>
                <w:highlight w:val="none"/>
                <w:vertAlign w:val="baseline"/>
                <w:lang w:eastAsia="zh-CN"/>
              </w:rPr>
              <w:t>、门房等厂前设施；环保工程</w:t>
            </w:r>
            <w:r>
              <w:rPr>
                <w:rFonts w:hint="eastAsia" w:cs="Times New Roman"/>
                <w:color w:val="auto"/>
                <w:highlight w:val="none"/>
                <w:vertAlign w:val="baseline"/>
                <w:lang w:val="en-US" w:eastAsia="zh-CN"/>
              </w:rPr>
              <w:t>主要包括集气罩、布袋除尘器、水泥筒仓上配备振动除尘器等。</w:t>
            </w:r>
          </w:p>
          <w:p w14:paraId="7D62AEEB">
            <w:pPr>
              <w:pStyle w:val="47"/>
              <w:keepNext w:val="0"/>
              <w:keepLines w:val="0"/>
              <w:pageBreakBefore w:val="0"/>
              <w:widowControl w:val="0"/>
              <w:kinsoku/>
              <w:wordWrap/>
              <w:overflowPunct w:val="0"/>
              <w:topLinePunct w:val="0"/>
              <w:autoSpaceDE/>
              <w:autoSpaceDN/>
              <w:bidi w:val="0"/>
              <w:adjustRightInd w:val="0"/>
              <w:snapToGrid w:val="0"/>
              <w:textAlignment w:val="auto"/>
              <w:rPr>
                <w:rFonts w:hint="default" w:ascii="Times New Roman" w:hAnsi="Times New Roman" w:eastAsia="仿宋_GB2312" w:cs="Times New Roman"/>
                <w:color w:val="auto"/>
                <w:kern w:val="2"/>
                <w:sz w:val="24"/>
                <w:szCs w:val="24"/>
                <w:highlight w:val="none"/>
              </w:rPr>
            </w:pPr>
            <w:r>
              <w:rPr>
                <w:rFonts w:hint="default" w:ascii="Times New Roman" w:hAnsi="Times New Roman" w:eastAsia="仿宋_GB2312" w:cs="Times New Roman"/>
                <w:color w:val="auto"/>
                <w:kern w:val="2"/>
                <w:sz w:val="24"/>
                <w:szCs w:val="24"/>
                <w:highlight w:val="none"/>
              </w:rPr>
              <w:t>项目组成见表</w:t>
            </w:r>
            <w:r>
              <w:rPr>
                <w:rFonts w:hint="eastAsia" w:cs="Times New Roman"/>
                <w:color w:val="auto"/>
                <w:kern w:val="2"/>
                <w:sz w:val="24"/>
                <w:szCs w:val="24"/>
                <w:highlight w:val="none"/>
                <w:lang w:val="en-US" w:eastAsia="zh-CN"/>
              </w:rPr>
              <w:t>2-1</w:t>
            </w:r>
            <w:r>
              <w:rPr>
                <w:rFonts w:hint="default" w:ascii="Times New Roman" w:hAnsi="Times New Roman" w:eastAsia="仿宋_GB2312" w:cs="Times New Roman"/>
                <w:color w:val="auto"/>
                <w:kern w:val="2"/>
                <w:sz w:val="24"/>
                <w:szCs w:val="24"/>
                <w:highlight w:val="none"/>
              </w:rPr>
              <w:t>。</w:t>
            </w:r>
          </w:p>
          <w:p w14:paraId="6A097418">
            <w:pPr>
              <w:snapToGrid w:val="0"/>
              <w:jc w:val="center"/>
              <w:rPr>
                <w:rFonts w:hint="default" w:ascii="Times New Roman" w:hAnsi="Times New Roman" w:cs="Times New Roman"/>
                <w:color w:val="auto"/>
                <w:szCs w:val="21"/>
                <w:highlight w:val="none"/>
              </w:rPr>
            </w:pPr>
          </w:p>
          <w:p w14:paraId="5B662F4D">
            <w:pPr>
              <w:snapToGrid w:val="0"/>
              <w:jc w:val="center"/>
              <w:rPr>
                <w:rFonts w:hint="default" w:ascii="Times New Roman" w:hAnsi="Times New Roman" w:cs="Times New Roman"/>
                <w:color w:val="auto"/>
                <w:szCs w:val="21"/>
                <w:highlight w:val="none"/>
              </w:rPr>
            </w:pPr>
          </w:p>
          <w:p w14:paraId="242F096C">
            <w:pPr>
              <w:pStyle w:val="2"/>
              <w:rPr>
                <w:rFonts w:hint="default" w:ascii="Times New Roman" w:hAnsi="Times New Roman" w:cs="Times New Roman"/>
                <w:color w:val="auto"/>
                <w:szCs w:val="21"/>
                <w:highlight w:val="none"/>
              </w:rPr>
            </w:pPr>
          </w:p>
          <w:p w14:paraId="54120F15">
            <w:pPr>
              <w:rPr>
                <w:rFonts w:hint="default"/>
                <w:color w:val="auto"/>
              </w:rPr>
            </w:pPr>
          </w:p>
          <w:p w14:paraId="61340189">
            <w:pPr>
              <w:snapToGrid w:val="0"/>
              <w:jc w:val="center"/>
              <w:rPr>
                <w:rFonts w:hint="default" w:ascii="Times New Roman" w:hAnsi="Times New Roman" w:cs="Times New Roman"/>
                <w:color w:val="auto"/>
                <w:szCs w:val="21"/>
                <w:highlight w:val="none"/>
              </w:rPr>
            </w:pPr>
          </w:p>
          <w:p w14:paraId="3E3B45AD">
            <w:pPr>
              <w:snapToGrid w:val="0"/>
              <w:jc w:val="center"/>
              <w:rPr>
                <w:rFonts w:hint="default" w:ascii="Times New Roman" w:hAnsi="Times New Roman" w:cs="Times New Roman"/>
                <w:b/>
                <w:bCs/>
                <w:color w:val="auto"/>
                <w:sz w:val="24"/>
                <w:highlight w:val="none"/>
              </w:rPr>
            </w:pPr>
            <w:r>
              <w:rPr>
                <w:rFonts w:hint="default" w:ascii="Times New Roman" w:hAnsi="Times New Roman" w:cs="Times New Roman"/>
                <w:color w:val="auto"/>
                <w:szCs w:val="21"/>
                <w:highlight w:val="none"/>
              </w:rPr>
              <w:t>表</w:t>
            </w:r>
            <w:r>
              <w:rPr>
                <w:rFonts w:hint="eastAsia" w:cs="Times New Roman"/>
                <w:color w:val="auto"/>
                <w:szCs w:val="21"/>
                <w:highlight w:val="none"/>
                <w:lang w:val="en-US" w:eastAsia="zh-CN"/>
              </w:rPr>
              <w:t>2-1</w:t>
            </w:r>
            <w:r>
              <w:rPr>
                <w:rFonts w:hint="default" w:ascii="Times New Roman" w:hAnsi="Times New Roman" w:cs="Times New Roman"/>
                <w:color w:val="auto"/>
                <w:szCs w:val="21"/>
                <w:highlight w:val="none"/>
              </w:rPr>
              <w:t xml:space="preserve"> </w:t>
            </w:r>
            <w:r>
              <w:rPr>
                <w:rFonts w:hint="default" w:ascii="Times New Roman" w:hAnsi="Times New Roman" w:cs="Times New Roman"/>
                <w:b/>
                <w:bCs/>
                <w:color w:val="auto"/>
                <w:sz w:val="24"/>
                <w:highlight w:val="none"/>
              </w:rPr>
              <w:t xml:space="preserve">   项目组成一览表</w:t>
            </w:r>
          </w:p>
          <w:tbl>
            <w:tblPr>
              <w:tblStyle w:val="28"/>
              <w:tblW w:w="822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30"/>
              <w:gridCol w:w="354"/>
              <w:gridCol w:w="426"/>
              <w:gridCol w:w="510"/>
              <w:gridCol w:w="872"/>
              <w:gridCol w:w="4980"/>
              <w:gridCol w:w="648"/>
            </w:tblGrid>
            <w:tr w14:paraId="2689AA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8" w:hRule="atLeast"/>
                <w:jc w:val="center"/>
              </w:trPr>
              <w:tc>
                <w:tcPr>
                  <w:tcW w:w="784" w:type="dxa"/>
                  <w:gridSpan w:val="2"/>
                  <w:noWrap w:val="0"/>
                  <w:vAlign w:val="center"/>
                </w:tcPr>
                <w:p w14:paraId="69D548C7">
                  <w:pPr>
                    <w:keepNext w:val="0"/>
                    <w:keepLines w:val="0"/>
                    <w:pageBreakBefore w:val="0"/>
                    <w:widowControl w:val="0"/>
                    <w:kinsoku/>
                    <w:wordWrap/>
                    <w:overflowPunct/>
                    <w:topLinePunct w:val="0"/>
                    <w:autoSpaceDE/>
                    <w:autoSpaceDN/>
                    <w:bidi w:val="0"/>
                    <w:spacing w:line="280" w:lineRule="exact"/>
                    <w:ind w:firstLine="0" w:firstLineChars="0"/>
                    <w:jc w:val="center"/>
                    <w:textAlignment w:val="auto"/>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类别</w:t>
                  </w:r>
                </w:p>
              </w:tc>
              <w:tc>
                <w:tcPr>
                  <w:tcW w:w="1808" w:type="dxa"/>
                  <w:gridSpan w:val="3"/>
                  <w:noWrap w:val="0"/>
                  <w:vAlign w:val="center"/>
                </w:tcPr>
                <w:p w14:paraId="48F4CAB0">
                  <w:pPr>
                    <w:keepNext w:val="0"/>
                    <w:keepLines w:val="0"/>
                    <w:pageBreakBefore w:val="0"/>
                    <w:widowControl w:val="0"/>
                    <w:kinsoku/>
                    <w:wordWrap/>
                    <w:overflowPunct/>
                    <w:topLinePunct w:val="0"/>
                    <w:autoSpaceDE/>
                    <w:autoSpaceDN/>
                    <w:bidi w:val="0"/>
                    <w:spacing w:line="280" w:lineRule="exact"/>
                    <w:ind w:firstLine="0" w:firstLineChars="0"/>
                    <w:jc w:val="center"/>
                    <w:textAlignment w:val="auto"/>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工程名称</w:t>
                  </w:r>
                </w:p>
              </w:tc>
              <w:tc>
                <w:tcPr>
                  <w:tcW w:w="4980" w:type="dxa"/>
                  <w:tcBorders>
                    <w:right w:val="single" w:color="auto" w:sz="4" w:space="0"/>
                  </w:tcBorders>
                  <w:noWrap w:val="0"/>
                  <w:vAlign w:val="center"/>
                </w:tcPr>
                <w:p w14:paraId="2F96256E">
                  <w:pPr>
                    <w:keepNext w:val="0"/>
                    <w:keepLines w:val="0"/>
                    <w:pageBreakBefore w:val="0"/>
                    <w:widowControl w:val="0"/>
                    <w:kinsoku/>
                    <w:wordWrap/>
                    <w:overflowPunct/>
                    <w:topLinePunct w:val="0"/>
                    <w:autoSpaceDE/>
                    <w:autoSpaceDN/>
                    <w:bidi w:val="0"/>
                    <w:spacing w:line="280" w:lineRule="exact"/>
                    <w:ind w:firstLine="0" w:firstLineChars="0"/>
                    <w:jc w:val="center"/>
                    <w:textAlignment w:val="auto"/>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建设规模及内容</w:t>
                  </w:r>
                </w:p>
              </w:tc>
              <w:tc>
                <w:tcPr>
                  <w:tcW w:w="648" w:type="dxa"/>
                  <w:tcBorders>
                    <w:left w:val="single" w:color="auto" w:sz="4" w:space="0"/>
                  </w:tcBorders>
                  <w:noWrap w:val="0"/>
                  <w:vAlign w:val="center"/>
                </w:tcPr>
                <w:p w14:paraId="69C01659">
                  <w:pPr>
                    <w:keepNext w:val="0"/>
                    <w:keepLines w:val="0"/>
                    <w:pageBreakBefore w:val="0"/>
                    <w:widowControl w:val="0"/>
                    <w:kinsoku/>
                    <w:wordWrap/>
                    <w:overflowPunct/>
                    <w:topLinePunct w:val="0"/>
                    <w:autoSpaceDE/>
                    <w:autoSpaceDN/>
                    <w:bidi w:val="0"/>
                    <w:spacing w:line="280" w:lineRule="exact"/>
                    <w:ind w:firstLine="0" w:firstLineChars="0"/>
                    <w:jc w:val="center"/>
                    <w:textAlignment w:val="auto"/>
                    <w:rPr>
                      <w:rFonts w:hint="eastAsia" w:ascii="Times New Roman" w:hAnsi="Times New Roman" w:eastAsia="宋体" w:cs="Times New Roman"/>
                      <w:b/>
                      <w:bCs/>
                      <w:color w:val="auto"/>
                      <w:szCs w:val="21"/>
                      <w:highlight w:val="none"/>
                      <w:lang w:val="en-US" w:eastAsia="zh-CN"/>
                    </w:rPr>
                  </w:pPr>
                  <w:r>
                    <w:rPr>
                      <w:rFonts w:hint="eastAsia" w:cs="Times New Roman"/>
                      <w:b/>
                      <w:bCs/>
                      <w:color w:val="auto"/>
                      <w:szCs w:val="21"/>
                      <w:highlight w:val="none"/>
                      <w:lang w:val="en-US" w:eastAsia="zh-CN"/>
                    </w:rPr>
                    <w:t>备注</w:t>
                  </w:r>
                </w:p>
              </w:tc>
            </w:tr>
            <w:tr w14:paraId="33F02C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2" w:hRule="atLeast"/>
                <w:jc w:val="center"/>
              </w:trPr>
              <w:tc>
                <w:tcPr>
                  <w:tcW w:w="784" w:type="dxa"/>
                  <w:gridSpan w:val="2"/>
                  <w:vMerge w:val="restart"/>
                  <w:tcBorders>
                    <w:top w:val="single" w:color="auto" w:sz="4" w:space="0"/>
                  </w:tcBorders>
                  <w:noWrap w:val="0"/>
                  <w:vAlign w:val="center"/>
                </w:tcPr>
                <w:p w14:paraId="6881FEFC">
                  <w:pPr>
                    <w:keepNext w:val="0"/>
                    <w:keepLines w:val="0"/>
                    <w:pageBreakBefore w:val="0"/>
                    <w:widowControl w:val="0"/>
                    <w:kinsoku/>
                    <w:wordWrap/>
                    <w:overflowPunct/>
                    <w:topLinePunct w:val="0"/>
                    <w:autoSpaceDE/>
                    <w:autoSpaceDN/>
                    <w:bidi w:val="0"/>
                    <w:spacing w:line="280" w:lineRule="exact"/>
                    <w:ind w:firstLine="0" w:firstLineChars="0"/>
                    <w:jc w:val="center"/>
                    <w:textAlignment w:val="auto"/>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主体</w:t>
                  </w:r>
                </w:p>
                <w:p w14:paraId="14A74DB0">
                  <w:pPr>
                    <w:keepNext w:val="0"/>
                    <w:keepLines w:val="0"/>
                    <w:pageBreakBefore w:val="0"/>
                    <w:widowControl w:val="0"/>
                    <w:kinsoku/>
                    <w:wordWrap/>
                    <w:overflowPunct/>
                    <w:topLinePunct w:val="0"/>
                    <w:autoSpaceDE/>
                    <w:autoSpaceDN/>
                    <w:bidi w:val="0"/>
                    <w:spacing w:line="280" w:lineRule="exact"/>
                    <w:ind w:firstLine="0" w:firstLineChars="0"/>
                    <w:jc w:val="center"/>
                    <w:textAlignment w:val="auto"/>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工程</w:t>
                  </w:r>
                </w:p>
              </w:tc>
              <w:tc>
                <w:tcPr>
                  <w:tcW w:w="1808" w:type="dxa"/>
                  <w:gridSpan w:val="3"/>
                  <w:noWrap w:val="0"/>
                  <w:vAlign w:val="center"/>
                </w:tcPr>
                <w:p w14:paraId="12F98FBC">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outlineLvl w:val="9"/>
                    <w:rPr>
                      <w:rFonts w:hint="eastAsia"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水泥稳定土搅拌站</w:t>
                  </w:r>
                </w:p>
              </w:tc>
              <w:tc>
                <w:tcPr>
                  <w:tcW w:w="4980" w:type="dxa"/>
                  <w:tcBorders>
                    <w:right w:val="single" w:color="auto" w:sz="4" w:space="0"/>
                  </w:tcBorders>
                  <w:noWrap w:val="0"/>
                  <w:vAlign w:val="center"/>
                </w:tcPr>
                <w:p w14:paraId="5F0C9203">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both"/>
                    <w:textAlignment w:val="auto"/>
                    <w:outlineLvl w:val="9"/>
                    <w:rPr>
                      <w:rFonts w:hint="default"/>
                      <w:color w:val="auto"/>
                      <w:lang w:val="en-US" w:eastAsia="zh-CN"/>
                    </w:rPr>
                  </w:pPr>
                  <w:r>
                    <w:rPr>
                      <w:rFonts w:hint="eastAsia" w:cs="Times New Roman"/>
                      <w:color w:val="auto"/>
                      <w:szCs w:val="21"/>
                      <w:highlight w:val="none"/>
                      <w:lang w:val="en-US" w:eastAsia="zh-CN"/>
                    </w:rPr>
                    <w:t>位于8#车间南侧，方便将8#骨料车间的原料输送至搅拌站，搅拌站规模约年产96万吨水泥稳定土。主要生产设备为骨料斗、提升螺旋输送机、搅拌机、皮带机等</w:t>
                  </w:r>
                </w:p>
              </w:tc>
              <w:tc>
                <w:tcPr>
                  <w:tcW w:w="648" w:type="dxa"/>
                  <w:tcBorders>
                    <w:left w:val="single" w:color="auto" w:sz="4" w:space="0"/>
                  </w:tcBorders>
                  <w:noWrap w:val="0"/>
                  <w:vAlign w:val="center"/>
                </w:tcPr>
                <w:p w14:paraId="4584FC9C">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outlineLvl w:val="9"/>
                    <w:rPr>
                      <w:rFonts w:hint="default" w:cs="Times New Roman"/>
                      <w:color w:val="auto"/>
                      <w:szCs w:val="21"/>
                      <w:highlight w:val="none"/>
                      <w:lang w:val="en-US" w:eastAsia="zh-CN"/>
                    </w:rPr>
                  </w:pPr>
                  <w:r>
                    <w:rPr>
                      <w:rFonts w:hint="eastAsia" w:cs="Times New Roman"/>
                      <w:color w:val="auto"/>
                      <w:szCs w:val="21"/>
                      <w:highlight w:val="none"/>
                      <w:lang w:val="en-US" w:eastAsia="zh-CN"/>
                    </w:rPr>
                    <w:t>新建</w:t>
                  </w:r>
                </w:p>
              </w:tc>
            </w:tr>
            <w:tr w14:paraId="6E1D38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2" w:hRule="atLeast"/>
                <w:jc w:val="center"/>
              </w:trPr>
              <w:tc>
                <w:tcPr>
                  <w:tcW w:w="784" w:type="dxa"/>
                  <w:gridSpan w:val="2"/>
                  <w:vMerge w:val="continue"/>
                  <w:tcBorders>
                    <w:top w:val="single" w:color="auto" w:sz="4" w:space="0"/>
                    <w:bottom w:val="single" w:color="auto" w:sz="4" w:space="0"/>
                  </w:tcBorders>
                  <w:noWrap w:val="0"/>
                  <w:vAlign w:val="center"/>
                </w:tcPr>
                <w:p w14:paraId="3860FF1B">
                  <w:pPr>
                    <w:keepNext w:val="0"/>
                    <w:keepLines w:val="0"/>
                    <w:pageBreakBefore w:val="0"/>
                    <w:widowControl w:val="0"/>
                    <w:kinsoku/>
                    <w:wordWrap/>
                    <w:overflowPunct/>
                    <w:topLinePunct w:val="0"/>
                    <w:autoSpaceDE/>
                    <w:autoSpaceDN/>
                    <w:bidi w:val="0"/>
                    <w:spacing w:line="280" w:lineRule="exact"/>
                    <w:ind w:firstLine="0" w:firstLineChars="0"/>
                    <w:jc w:val="center"/>
                    <w:textAlignment w:val="auto"/>
                    <w:rPr>
                      <w:rFonts w:hint="default" w:ascii="Times New Roman" w:hAnsi="Times New Roman" w:cs="Times New Roman"/>
                      <w:b/>
                      <w:bCs/>
                      <w:color w:val="auto"/>
                      <w:highlight w:val="none"/>
                    </w:rPr>
                  </w:pPr>
                </w:p>
              </w:tc>
              <w:tc>
                <w:tcPr>
                  <w:tcW w:w="1808" w:type="dxa"/>
                  <w:gridSpan w:val="3"/>
                  <w:noWrap w:val="0"/>
                  <w:vAlign w:val="center"/>
                </w:tcPr>
                <w:p w14:paraId="74D64028">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outlineLvl w:val="9"/>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热拌再生沥青混合料搅拌站</w:t>
                  </w:r>
                </w:p>
              </w:tc>
              <w:tc>
                <w:tcPr>
                  <w:tcW w:w="4980" w:type="dxa"/>
                  <w:tcBorders>
                    <w:right w:val="single" w:color="auto" w:sz="4" w:space="0"/>
                  </w:tcBorders>
                  <w:noWrap w:val="0"/>
                  <w:vAlign w:val="center"/>
                </w:tcPr>
                <w:p w14:paraId="45515D94">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both"/>
                    <w:textAlignment w:val="auto"/>
                    <w:outlineLvl w:val="9"/>
                    <w:rPr>
                      <w:rFonts w:hint="default" w:cs="Times New Roman"/>
                      <w:color w:val="auto"/>
                      <w:szCs w:val="21"/>
                      <w:highlight w:val="none"/>
                      <w:lang w:val="en-US" w:eastAsia="zh-CN"/>
                    </w:rPr>
                  </w:pPr>
                  <w:r>
                    <w:rPr>
                      <w:rFonts w:hint="eastAsia" w:cs="Times New Roman"/>
                      <w:color w:val="auto"/>
                      <w:szCs w:val="21"/>
                      <w:highlight w:val="none"/>
                      <w:lang w:val="en-US" w:eastAsia="zh-CN"/>
                    </w:rPr>
                    <w:t>位于8#车间南侧，方便将8#骨料车间的原料输送至搅拌站，搅拌站规模约年产54.4万吨再生沥青混合料。主要生产设备为原料供给系统、烘干滚筒、骨料提升机、筛分系统、搅拌系统、粉料供给系统、导热油炉等</w:t>
                  </w:r>
                </w:p>
              </w:tc>
              <w:tc>
                <w:tcPr>
                  <w:tcW w:w="648" w:type="dxa"/>
                  <w:tcBorders>
                    <w:left w:val="single" w:color="auto" w:sz="4" w:space="0"/>
                  </w:tcBorders>
                  <w:noWrap w:val="0"/>
                  <w:vAlign w:val="center"/>
                </w:tcPr>
                <w:p w14:paraId="6EE43D38">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outlineLvl w:val="9"/>
                    <w:rPr>
                      <w:rFonts w:hint="default" w:cs="Times New Roman"/>
                      <w:color w:val="auto"/>
                      <w:szCs w:val="21"/>
                      <w:highlight w:val="none"/>
                      <w:lang w:val="en-US" w:eastAsia="zh-CN"/>
                    </w:rPr>
                  </w:pPr>
                  <w:r>
                    <w:rPr>
                      <w:rFonts w:hint="eastAsia" w:cs="Times New Roman"/>
                      <w:color w:val="auto"/>
                      <w:szCs w:val="21"/>
                      <w:highlight w:val="none"/>
                      <w:lang w:val="en-US" w:eastAsia="zh-CN"/>
                    </w:rPr>
                    <w:t>新建</w:t>
                  </w:r>
                </w:p>
              </w:tc>
            </w:tr>
            <w:tr w14:paraId="4BBB11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6" w:hRule="atLeast"/>
                <w:jc w:val="center"/>
              </w:trPr>
              <w:tc>
                <w:tcPr>
                  <w:tcW w:w="784" w:type="dxa"/>
                  <w:gridSpan w:val="2"/>
                  <w:vMerge w:val="restart"/>
                  <w:tcBorders>
                    <w:top w:val="single" w:color="auto" w:sz="4" w:space="0"/>
                  </w:tcBorders>
                  <w:noWrap w:val="0"/>
                  <w:vAlign w:val="center"/>
                </w:tcPr>
                <w:p w14:paraId="4092FBDB">
                  <w:pPr>
                    <w:keepNext w:val="0"/>
                    <w:keepLines w:val="0"/>
                    <w:pageBreakBefore w:val="0"/>
                    <w:widowControl w:val="0"/>
                    <w:kinsoku/>
                    <w:wordWrap/>
                    <w:overflowPunct/>
                    <w:topLinePunct w:val="0"/>
                    <w:autoSpaceDE/>
                    <w:autoSpaceDN/>
                    <w:bidi w:val="0"/>
                    <w:spacing w:line="280" w:lineRule="exact"/>
                    <w:ind w:firstLine="0" w:firstLineChars="0"/>
                    <w:jc w:val="center"/>
                    <w:textAlignment w:val="auto"/>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储运</w:t>
                  </w:r>
                </w:p>
                <w:p w14:paraId="43134F57">
                  <w:pPr>
                    <w:keepNext w:val="0"/>
                    <w:keepLines w:val="0"/>
                    <w:pageBreakBefore w:val="0"/>
                    <w:widowControl w:val="0"/>
                    <w:kinsoku/>
                    <w:wordWrap/>
                    <w:overflowPunct/>
                    <w:topLinePunct w:val="0"/>
                    <w:autoSpaceDE/>
                    <w:autoSpaceDN/>
                    <w:bidi w:val="0"/>
                    <w:spacing w:line="280" w:lineRule="exact"/>
                    <w:ind w:firstLine="0" w:firstLineChars="0"/>
                    <w:jc w:val="center"/>
                    <w:textAlignment w:val="auto"/>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工程</w:t>
                  </w:r>
                </w:p>
              </w:tc>
              <w:tc>
                <w:tcPr>
                  <w:tcW w:w="1808" w:type="dxa"/>
                  <w:gridSpan w:val="3"/>
                  <w:noWrap w:val="0"/>
                  <w:vAlign w:val="center"/>
                </w:tcPr>
                <w:p w14:paraId="1EDCC299">
                  <w:pPr>
                    <w:keepNext w:val="0"/>
                    <w:keepLines w:val="0"/>
                    <w:pageBreakBefore w:val="0"/>
                    <w:widowControl w:val="0"/>
                    <w:kinsoku/>
                    <w:wordWrap/>
                    <w:overflowPunct/>
                    <w:topLinePunct w:val="0"/>
                    <w:autoSpaceDE/>
                    <w:autoSpaceDN/>
                    <w:bidi w:val="0"/>
                    <w:spacing w:line="280" w:lineRule="exact"/>
                    <w:ind w:firstLine="0" w:firstLineChars="0"/>
                    <w:jc w:val="center"/>
                    <w:textAlignment w:val="auto"/>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9#骨料车间</w:t>
                  </w:r>
                </w:p>
              </w:tc>
              <w:tc>
                <w:tcPr>
                  <w:tcW w:w="4980" w:type="dxa"/>
                  <w:tcBorders>
                    <w:right w:val="single" w:color="auto" w:sz="4" w:space="0"/>
                  </w:tcBorders>
                  <w:noWrap w:val="0"/>
                  <w:vAlign w:val="center"/>
                </w:tcPr>
                <w:p w14:paraId="622E0710">
                  <w:pPr>
                    <w:keepNext w:val="0"/>
                    <w:keepLines w:val="0"/>
                    <w:pageBreakBefore w:val="0"/>
                    <w:widowControl w:val="0"/>
                    <w:kinsoku/>
                    <w:wordWrap/>
                    <w:overflowPunct/>
                    <w:topLinePunct w:val="0"/>
                    <w:autoSpaceDE/>
                    <w:autoSpaceDN/>
                    <w:bidi w:val="0"/>
                    <w:adjustRightInd/>
                    <w:spacing w:line="260" w:lineRule="exact"/>
                    <w:ind w:firstLine="420" w:firstLineChars="200"/>
                    <w:jc w:val="both"/>
                    <w:textAlignment w:val="auto"/>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9#骨料车间位于厂区北部，1F，建筑高度为13m，骨料车间为钢结构</w:t>
                  </w:r>
                  <w:r>
                    <w:rPr>
                      <w:rFonts w:hint="default" w:ascii="Times New Roman" w:hAnsi="Times New Roman" w:eastAsia="宋体" w:cs="Times New Roman"/>
                      <w:color w:val="auto"/>
                      <w:sz w:val="21"/>
                      <w:szCs w:val="21"/>
                      <w:highlight w:val="none"/>
                    </w:rPr>
                    <w:t>，</w:t>
                  </w:r>
                  <w:r>
                    <w:rPr>
                      <w:rFonts w:hint="eastAsia" w:cs="Times New Roman"/>
                      <w:color w:val="auto"/>
                      <w:sz w:val="21"/>
                      <w:szCs w:val="21"/>
                      <w:highlight w:val="none"/>
                      <w:lang w:eastAsia="zh-CN"/>
                    </w:rPr>
                    <w:t>总</w:t>
                  </w:r>
                  <w:r>
                    <w:rPr>
                      <w:rFonts w:hint="default" w:ascii="Times New Roman" w:hAnsi="Times New Roman" w:eastAsia="宋体" w:cs="Times New Roman"/>
                      <w:color w:val="auto"/>
                      <w:sz w:val="21"/>
                      <w:szCs w:val="21"/>
                      <w:highlight w:val="none"/>
                    </w:rPr>
                    <w:t>占地面积</w:t>
                  </w:r>
                  <w:r>
                    <w:rPr>
                      <w:rFonts w:hint="eastAsia" w:cs="Times New Roman"/>
                      <w:color w:val="auto"/>
                      <w:sz w:val="21"/>
                      <w:szCs w:val="21"/>
                      <w:highlight w:val="none"/>
                      <w:lang w:val="en-US" w:eastAsia="zh-CN"/>
                    </w:rPr>
                    <w:t>约8168</w:t>
                  </w:r>
                  <w:r>
                    <w:rPr>
                      <w:rFonts w:hint="default" w:ascii="Times New Roman" w:hAnsi="Times New Roman" w:cs="Times New Roman"/>
                      <w:color w:val="auto"/>
                      <w:highlight w:val="none"/>
                      <w:lang w:eastAsia="zh-CN"/>
                    </w:rPr>
                    <w:t>m</w:t>
                  </w:r>
                  <w:r>
                    <w:rPr>
                      <w:rFonts w:hint="default" w:ascii="Times New Roman" w:hAnsi="Times New Roman" w:cs="Times New Roman"/>
                      <w:color w:val="auto"/>
                      <w:highlight w:val="none"/>
                      <w:vertAlign w:val="superscript"/>
                      <w:lang w:eastAsia="zh-CN"/>
                    </w:rPr>
                    <w:t>2</w:t>
                  </w:r>
                  <w:r>
                    <w:rPr>
                      <w:rFonts w:hint="eastAsia" w:cs="Times New Roman"/>
                      <w:color w:val="auto"/>
                      <w:highlight w:val="none"/>
                      <w:vertAlign w:val="baseline"/>
                      <w:lang w:eastAsia="zh-CN"/>
                    </w:rPr>
                    <w:t>，</w:t>
                  </w:r>
                  <w:r>
                    <w:rPr>
                      <w:rFonts w:hint="eastAsia" w:cs="Times New Roman"/>
                      <w:color w:val="auto"/>
                      <w:highlight w:val="none"/>
                      <w:vertAlign w:val="baseline"/>
                      <w:lang w:val="en-US" w:eastAsia="zh-CN"/>
                    </w:rPr>
                    <w:t>骨料车间主要用于储存生产相关原料，设置沥青回收区、水稳料回收料区，土料、砂子、碎石等，原料通过密闭皮带输送到料斗进行加工</w:t>
                  </w:r>
                </w:p>
              </w:tc>
              <w:tc>
                <w:tcPr>
                  <w:tcW w:w="648" w:type="dxa"/>
                  <w:tcBorders>
                    <w:left w:val="single" w:color="auto" w:sz="4" w:space="0"/>
                  </w:tcBorders>
                  <w:noWrap w:val="0"/>
                  <w:vAlign w:val="center"/>
                </w:tcPr>
                <w:p w14:paraId="7E8D3E51">
                  <w:pPr>
                    <w:keepNext w:val="0"/>
                    <w:keepLines w:val="0"/>
                    <w:pageBreakBefore w:val="0"/>
                    <w:widowControl w:val="0"/>
                    <w:kinsoku/>
                    <w:wordWrap/>
                    <w:overflowPunct/>
                    <w:topLinePunct w:val="0"/>
                    <w:autoSpaceDE/>
                    <w:autoSpaceDN/>
                    <w:bidi w:val="0"/>
                    <w:adjustRightInd/>
                    <w:spacing w:line="260" w:lineRule="exact"/>
                    <w:ind w:firstLine="0" w:firstLineChars="0"/>
                    <w:jc w:val="center"/>
                    <w:textAlignment w:val="auto"/>
                    <w:rPr>
                      <w:rFonts w:hint="eastAsia" w:cs="Times New Roman"/>
                      <w:color w:val="auto"/>
                      <w:szCs w:val="21"/>
                      <w:highlight w:val="none"/>
                      <w:lang w:val="en-US" w:eastAsia="zh-CN"/>
                    </w:rPr>
                  </w:pPr>
                  <w:r>
                    <w:rPr>
                      <w:rFonts w:hint="eastAsia" w:cs="Times New Roman"/>
                      <w:color w:val="auto"/>
                      <w:szCs w:val="21"/>
                      <w:highlight w:val="none"/>
                      <w:lang w:val="en-US" w:eastAsia="zh-CN"/>
                    </w:rPr>
                    <w:t>新建</w:t>
                  </w:r>
                </w:p>
              </w:tc>
            </w:tr>
            <w:tr w14:paraId="1E6C59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6" w:hRule="atLeast"/>
                <w:jc w:val="center"/>
              </w:trPr>
              <w:tc>
                <w:tcPr>
                  <w:tcW w:w="784" w:type="dxa"/>
                  <w:gridSpan w:val="2"/>
                  <w:vMerge w:val="continue"/>
                  <w:noWrap w:val="0"/>
                  <w:vAlign w:val="center"/>
                </w:tcPr>
                <w:p w14:paraId="6301A86B">
                  <w:pPr>
                    <w:keepNext w:val="0"/>
                    <w:keepLines w:val="0"/>
                    <w:pageBreakBefore w:val="0"/>
                    <w:widowControl w:val="0"/>
                    <w:kinsoku/>
                    <w:wordWrap/>
                    <w:overflowPunct/>
                    <w:topLinePunct w:val="0"/>
                    <w:autoSpaceDE/>
                    <w:autoSpaceDN/>
                    <w:bidi w:val="0"/>
                    <w:spacing w:line="280" w:lineRule="exact"/>
                    <w:ind w:firstLine="0" w:firstLineChars="0"/>
                    <w:jc w:val="center"/>
                    <w:textAlignment w:val="auto"/>
                    <w:rPr>
                      <w:rFonts w:hint="default" w:ascii="Times New Roman" w:hAnsi="Times New Roman" w:cs="Times New Roman"/>
                      <w:b/>
                      <w:color w:val="auto"/>
                      <w:szCs w:val="21"/>
                      <w:highlight w:val="none"/>
                    </w:rPr>
                  </w:pPr>
                </w:p>
              </w:tc>
              <w:tc>
                <w:tcPr>
                  <w:tcW w:w="1808" w:type="dxa"/>
                  <w:gridSpan w:val="3"/>
                  <w:noWrap w:val="0"/>
                  <w:vAlign w:val="center"/>
                </w:tcPr>
                <w:p w14:paraId="0656B4BB">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outlineLvl w:val="9"/>
                    <w:rPr>
                      <w:rFonts w:hint="eastAsia" w:cs="Times New Roman"/>
                      <w:color w:val="auto"/>
                      <w:szCs w:val="21"/>
                      <w:highlight w:val="none"/>
                      <w:lang w:val="en-US" w:eastAsia="zh-CN"/>
                    </w:rPr>
                  </w:pPr>
                  <w:r>
                    <w:rPr>
                      <w:rFonts w:hint="eastAsia" w:cs="Times New Roman"/>
                      <w:color w:val="auto"/>
                      <w:szCs w:val="21"/>
                      <w:highlight w:val="none"/>
                      <w:lang w:val="en-US" w:eastAsia="zh-CN"/>
                    </w:rPr>
                    <w:t>8#骨料车间</w:t>
                  </w:r>
                </w:p>
              </w:tc>
              <w:tc>
                <w:tcPr>
                  <w:tcW w:w="4980" w:type="dxa"/>
                  <w:tcBorders>
                    <w:right w:val="single" w:color="auto" w:sz="4" w:space="0"/>
                  </w:tcBorders>
                  <w:noWrap w:val="0"/>
                  <w:vAlign w:val="center"/>
                </w:tcPr>
                <w:p w14:paraId="3E83F6B7">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both"/>
                    <w:textAlignment w:val="auto"/>
                    <w:outlineLvl w:val="9"/>
                    <w:rPr>
                      <w:rFonts w:hint="eastAsia" w:cs="Times New Roman"/>
                      <w:color w:val="auto"/>
                      <w:szCs w:val="21"/>
                      <w:highlight w:val="none"/>
                      <w:lang w:val="en-US" w:eastAsia="zh-CN"/>
                    </w:rPr>
                  </w:pPr>
                  <w:r>
                    <w:rPr>
                      <w:rFonts w:hint="eastAsia" w:cs="Times New Roman"/>
                      <w:color w:val="auto"/>
                      <w:szCs w:val="21"/>
                      <w:highlight w:val="none"/>
                      <w:lang w:val="en-US" w:eastAsia="zh-CN"/>
                    </w:rPr>
                    <w:t>8#骨料车间位于厂区中部，1F，建筑高度为12m，骨料车间为钢结构</w:t>
                  </w:r>
                  <w:r>
                    <w:rPr>
                      <w:rFonts w:hint="default" w:ascii="Times New Roman" w:hAnsi="Times New Roman" w:eastAsia="宋体" w:cs="Times New Roman"/>
                      <w:color w:val="auto"/>
                      <w:sz w:val="21"/>
                      <w:szCs w:val="21"/>
                      <w:highlight w:val="none"/>
                    </w:rPr>
                    <w:t>，</w:t>
                  </w:r>
                  <w:r>
                    <w:rPr>
                      <w:rFonts w:hint="eastAsia" w:cs="Times New Roman"/>
                      <w:color w:val="auto"/>
                      <w:sz w:val="21"/>
                      <w:szCs w:val="21"/>
                      <w:highlight w:val="none"/>
                      <w:lang w:eastAsia="zh-CN"/>
                    </w:rPr>
                    <w:t>总</w:t>
                  </w:r>
                  <w:r>
                    <w:rPr>
                      <w:rFonts w:hint="default" w:ascii="Times New Roman" w:hAnsi="Times New Roman" w:eastAsia="宋体" w:cs="Times New Roman"/>
                      <w:color w:val="auto"/>
                      <w:sz w:val="21"/>
                      <w:szCs w:val="21"/>
                      <w:highlight w:val="none"/>
                    </w:rPr>
                    <w:t>占地面积</w:t>
                  </w:r>
                  <w:r>
                    <w:rPr>
                      <w:rFonts w:hint="eastAsia" w:cs="Times New Roman"/>
                      <w:color w:val="auto"/>
                      <w:sz w:val="21"/>
                      <w:szCs w:val="21"/>
                      <w:highlight w:val="none"/>
                      <w:lang w:val="en-US" w:eastAsia="zh-CN"/>
                    </w:rPr>
                    <w:t>约7800</w:t>
                  </w:r>
                  <w:r>
                    <w:rPr>
                      <w:rFonts w:hint="default" w:ascii="Times New Roman" w:hAnsi="Times New Roman" w:cs="Times New Roman"/>
                      <w:color w:val="auto"/>
                      <w:highlight w:val="none"/>
                      <w:lang w:eastAsia="zh-CN"/>
                    </w:rPr>
                    <w:t>m</w:t>
                  </w:r>
                  <w:r>
                    <w:rPr>
                      <w:rFonts w:hint="default" w:ascii="Times New Roman" w:hAnsi="Times New Roman" w:cs="Times New Roman"/>
                      <w:color w:val="auto"/>
                      <w:highlight w:val="none"/>
                      <w:vertAlign w:val="superscript"/>
                      <w:lang w:eastAsia="zh-CN"/>
                    </w:rPr>
                    <w:t>2</w:t>
                  </w:r>
                  <w:r>
                    <w:rPr>
                      <w:rFonts w:hint="eastAsia" w:cs="Times New Roman"/>
                      <w:color w:val="auto"/>
                      <w:sz w:val="21"/>
                      <w:szCs w:val="21"/>
                      <w:highlight w:val="none"/>
                      <w:vertAlign w:val="baseline"/>
                      <w:lang w:val="en-US" w:eastAsia="zh-CN"/>
                    </w:rPr>
                    <w:t>。用于储存水泥稳定土及</w:t>
                  </w:r>
                  <w:r>
                    <w:rPr>
                      <w:rFonts w:hint="eastAsia" w:cs="Times New Roman"/>
                      <w:color w:val="auto"/>
                      <w:highlight w:val="none"/>
                      <w:lang w:eastAsia="zh-CN"/>
                    </w:rPr>
                    <w:t>热再</w:t>
                  </w:r>
                  <w:r>
                    <w:rPr>
                      <w:rFonts w:hint="eastAsia" w:cs="Times New Roman"/>
                      <w:color w:val="auto"/>
                      <w:highlight w:val="none"/>
                      <w:vertAlign w:val="baseline"/>
                      <w:lang w:eastAsia="zh-CN"/>
                    </w:rPr>
                    <w:t>生沥青混合料</w:t>
                  </w:r>
                  <w:r>
                    <w:rPr>
                      <w:rFonts w:hint="eastAsia" w:cs="Times New Roman"/>
                      <w:color w:val="auto"/>
                      <w:sz w:val="21"/>
                      <w:szCs w:val="21"/>
                      <w:highlight w:val="none"/>
                      <w:vertAlign w:val="baseline"/>
                      <w:lang w:val="en-US" w:eastAsia="zh-CN"/>
                    </w:rPr>
                    <w:t>生产所用原料。分区设置6个RAP集料料仓、4个碎石水稳料仓、3个沥青铣刨料仓，</w:t>
                  </w:r>
                  <w:r>
                    <w:rPr>
                      <w:rFonts w:hint="eastAsia" w:cs="Times New Roman"/>
                      <w:color w:val="auto"/>
                      <w:highlight w:val="none"/>
                      <w:vertAlign w:val="baseline"/>
                      <w:lang w:val="en-US" w:eastAsia="zh-CN"/>
                    </w:rPr>
                    <w:t>每个料仓面积为297</w:t>
                  </w:r>
                  <w:r>
                    <w:rPr>
                      <w:rFonts w:hint="default" w:ascii="Times New Roman" w:hAnsi="Times New Roman" w:cs="Times New Roman"/>
                      <w:color w:val="auto"/>
                      <w:highlight w:val="none"/>
                      <w:lang w:eastAsia="zh-CN"/>
                    </w:rPr>
                    <w:t>m</w:t>
                  </w:r>
                  <w:r>
                    <w:rPr>
                      <w:rFonts w:hint="default" w:ascii="Times New Roman" w:hAnsi="Times New Roman" w:cs="Times New Roman"/>
                      <w:color w:val="auto"/>
                      <w:highlight w:val="none"/>
                      <w:vertAlign w:val="superscript"/>
                      <w:lang w:eastAsia="zh-CN"/>
                    </w:rPr>
                    <w:t>2</w:t>
                  </w:r>
                  <w:r>
                    <w:rPr>
                      <w:rFonts w:hint="eastAsia" w:cs="Times New Roman"/>
                      <w:color w:val="auto"/>
                      <w:highlight w:val="none"/>
                      <w:vertAlign w:val="baseline"/>
                      <w:lang w:val="en-US" w:eastAsia="zh-CN"/>
                    </w:rPr>
                    <w:t xml:space="preserve"> ，均修筑6.0米高的分隔墙，分别存放</w:t>
                  </w:r>
                  <w:r>
                    <w:rPr>
                      <w:rFonts w:hint="eastAsia" w:ascii="Times New Roman" w:hAnsi="Times New Roman" w:cs="Times New Roman"/>
                      <w:color w:val="auto"/>
                      <w:lang w:val="en-US" w:eastAsia="zh-CN"/>
                    </w:rPr>
                    <w:t>RAP集料</w:t>
                  </w:r>
                  <w:r>
                    <w:rPr>
                      <w:rFonts w:hint="eastAsia" w:cs="Times New Roman"/>
                      <w:color w:val="auto"/>
                      <w:lang w:val="en-US" w:eastAsia="zh-CN"/>
                    </w:rPr>
                    <w:t>、碎石、石屑</w:t>
                  </w:r>
                  <w:r>
                    <w:rPr>
                      <w:rFonts w:hint="eastAsia" w:cs="Times New Roman"/>
                      <w:color w:val="auto"/>
                      <w:highlight w:val="none"/>
                      <w:vertAlign w:val="baseline"/>
                      <w:lang w:val="en-US" w:eastAsia="zh-CN"/>
                    </w:rPr>
                    <w:t>等，原料通过密闭皮带输送到料斗进行加工</w:t>
                  </w:r>
                </w:p>
              </w:tc>
              <w:tc>
                <w:tcPr>
                  <w:tcW w:w="648" w:type="dxa"/>
                  <w:tcBorders>
                    <w:left w:val="single" w:color="auto" w:sz="4" w:space="0"/>
                  </w:tcBorders>
                  <w:noWrap w:val="0"/>
                  <w:vAlign w:val="center"/>
                </w:tcPr>
                <w:p w14:paraId="018EF31E">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outlineLvl w:val="9"/>
                    <w:rPr>
                      <w:rFonts w:hint="eastAsia" w:cs="Times New Roman"/>
                      <w:color w:val="auto"/>
                      <w:szCs w:val="21"/>
                      <w:highlight w:val="none"/>
                      <w:lang w:val="en-US" w:eastAsia="zh-CN"/>
                    </w:rPr>
                  </w:pPr>
                  <w:r>
                    <w:rPr>
                      <w:rFonts w:hint="eastAsia" w:cs="Times New Roman"/>
                      <w:color w:val="auto"/>
                      <w:szCs w:val="21"/>
                      <w:highlight w:val="none"/>
                      <w:lang w:val="en-US" w:eastAsia="zh-CN"/>
                    </w:rPr>
                    <w:t>新建</w:t>
                  </w:r>
                </w:p>
              </w:tc>
            </w:tr>
            <w:tr w14:paraId="23E92C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9" w:hRule="atLeast"/>
                <w:jc w:val="center"/>
              </w:trPr>
              <w:tc>
                <w:tcPr>
                  <w:tcW w:w="784" w:type="dxa"/>
                  <w:gridSpan w:val="2"/>
                  <w:vMerge w:val="continue"/>
                  <w:noWrap w:val="0"/>
                  <w:vAlign w:val="center"/>
                </w:tcPr>
                <w:p w14:paraId="68212C23">
                  <w:pPr>
                    <w:keepNext w:val="0"/>
                    <w:keepLines w:val="0"/>
                    <w:pageBreakBefore w:val="0"/>
                    <w:widowControl w:val="0"/>
                    <w:kinsoku/>
                    <w:wordWrap/>
                    <w:overflowPunct/>
                    <w:topLinePunct w:val="0"/>
                    <w:autoSpaceDE/>
                    <w:autoSpaceDN/>
                    <w:bidi w:val="0"/>
                    <w:spacing w:line="280" w:lineRule="exact"/>
                    <w:ind w:firstLine="0" w:firstLineChars="0"/>
                    <w:jc w:val="center"/>
                    <w:textAlignment w:val="auto"/>
                    <w:rPr>
                      <w:rFonts w:hint="default" w:ascii="Times New Roman" w:hAnsi="Times New Roman" w:cs="Times New Roman"/>
                      <w:b/>
                      <w:color w:val="auto"/>
                      <w:szCs w:val="21"/>
                      <w:highlight w:val="none"/>
                    </w:rPr>
                  </w:pPr>
                </w:p>
              </w:tc>
              <w:tc>
                <w:tcPr>
                  <w:tcW w:w="1808" w:type="dxa"/>
                  <w:gridSpan w:val="3"/>
                  <w:noWrap w:val="0"/>
                  <w:vAlign w:val="center"/>
                </w:tcPr>
                <w:p w14:paraId="29729EA8">
                  <w:pPr>
                    <w:keepNext w:val="0"/>
                    <w:keepLines w:val="0"/>
                    <w:pageBreakBefore w:val="0"/>
                    <w:widowControl w:val="0"/>
                    <w:kinsoku/>
                    <w:wordWrap/>
                    <w:overflowPunct/>
                    <w:topLinePunct w:val="0"/>
                    <w:autoSpaceDE/>
                    <w:autoSpaceDN/>
                    <w:bidi w:val="0"/>
                    <w:spacing w:line="280" w:lineRule="exact"/>
                    <w:ind w:firstLine="0" w:firstLineChars="0"/>
                    <w:jc w:val="center"/>
                    <w:textAlignment w:val="auto"/>
                    <w:rPr>
                      <w:rFonts w:hint="eastAsia" w:cs="Times New Roman"/>
                      <w:color w:val="auto"/>
                      <w:szCs w:val="21"/>
                      <w:highlight w:val="none"/>
                      <w:lang w:eastAsia="zh-CN"/>
                    </w:rPr>
                  </w:pPr>
                  <w:r>
                    <w:rPr>
                      <w:rFonts w:hint="eastAsia" w:cs="Times New Roman"/>
                      <w:color w:val="auto"/>
                      <w:szCs w:val="21"/>
                      <w:highlight w:val="none"/>
                      <w:lang w:eastAsia="zh-CN"/>
                    </w:rPr>
                    <w:t>站内运输</w:t>
                  </w:r>
                  <w:r>
                    <w:rPr>
                      <w:rFonts w:hint="eastAsia" w:cs="Times New Roman"/>
                      <w:color w:val="auto"/>
                      <w:szCs w:val="21"/>
                      <w:highlight w:val="none"/>
                      <w:lang w:val="en-US" w:eastAsia="zh-CN"/>
                    </w:rPr>
                    <w:t>便道</w:t>
                  </w:r>
                </w:p>
              </w:tc>
              <w:tc>
                <w:tcPr>
                  <w:tcW w:w="4980" w:type="dxa"/>
                  <w:tcBorders>
                    <w:right w:val="single" w:color="auto" w:sz="4" w:space="0"/>
                  </w:tcBorders>
                  <w:noWrap w:val="0"/>
                  <w:vAlign w:val="center"/>
                </w:tcPr>
                <w:p w14:paraId="5131803B">
                  <w:pPr>
                    <w:keepNext w:val="0"/>
                    <w:keepLines w:val="0"/>
                    <w:pageBreakBefore w:val="0"/>
                    <w:widowControl w:val="0"/>
                    <w:kinsoku/>
                    <w:wordWrap/>
                    <w:overflowPunct/>
                    <w:topLinePunct w:val="0"/>
                    <w:autoSpaceDE/>
                    <w:autoSpaceDN/>
                    <w:bidi w:val="0"/>
                    <w:adjustRightInd/>
                    <w:spacing w:line="260" w:lineRule="exact"/>
                    <w:ind w:firstLine="420" w:firstLineChars="200"/>
                    <w:jc w:val="left"/>
                    <w:textAlignment w:val="auto"/>
                    <w:rPr>
                      <w:rFonts w:hint="eastAsia" w:cs="Times New Roman"/>
                      <w:color w:val="auto"/>
                      <w:szCs w:val="21"/>
                      <w:highlight w:val="none"/>
                      <w:lang w:eastAsia="zh-CN"/>
                    </w:rPr>
                  </w:pPr>
                  <w:r>
                    <w:rPr>
                      <w:rFonts w:hint="eastAsia" w:cs="Times New Roman"/>
                      <w:color w:val="auto"/>
                      <w:szCs w:val="21"/>
                      <w:highlight w:val="none"/>
                      <w:lang w:eastAsia="zh-CN"/>
                    </w:rPr>
                    <w:t>站内运输便道全部硬化，可满足运输需求</w:t>
                  </w:r>
                </w:p>
              </w:tc>
              <w:tc>
                <w:tcPr>
                  <w:tcW w:w="648" w:type="dxa"/>
                  <w:tcBorders>
                    <w:left w:val="single" w:color="auto" w:sz="4" w:space="0"/>
                  </w:tcBorders>
                  <w:noWrap w:val="0"/>
                  <w:vAlign w:val="center"/>
                </w:tcPr>
                <w:p w14:paraId="7AB15376">
                  <w:pPr>
                    <w:keepNext w:val="0"/>
                    <w:keepLines w:val="0"/>
                    <w:pageBreakBefore w:val="0"/>
                    <w:widowControl w:val="0"/>
                    <w:kinsoku/>
                    <w:wordWrap/>
                    <w:overflowPunct/>
                    <w:topLinePunct w:val="0"/>
                    <w:autoSpaceDE/>
                    <w:autoSpaceDN/>
                    <w:bidi w:val="0"/>
                    <w:adjustRightInd/>
                    <w:spacing w:line="260" w:lineRule="exact"/>
                    <w:ind w:firstLine="0" w:firstLineChars="0"/>
                    <w:jc w:val="center"/>
                    <w:textAlignment w:val="auto"/>
                    <w:rPr>
                      <w:rFonts w:hint="default" w:cs="Times New Roman"/>
                      <w:color w:val="auto"/>
                      <w:szCs w:val="21"/>
                      <w:highlight w:val="none"/>
                      <w:lang w:val="en-US" w:eastAsia="zh-CN"/>
                    </w:rPr>
                  </w:pPr>
                  <w:r>
                    <w:rPr>
                      <w:rFonts w:hint="eastAsia" w:cs="Times New Roman"/>
                      <w:color w:val="auto"/>
                      <w:szCs w:val="21"/>
                      <w:highlight w:val="none"/>
                      <w:lang w:val="en-US" w:eastAsia="zh-CN"/>
                    </w:rPr>
                    <w:t>新建</w:t>
                  </w:r>
                </w:p>
              </w:tc>
            </w:tr>
            <w:tr w14:paraId="1BCE39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1" w:hRule="atLeast"/>
                <w:jc w:val="center"/>
              </w:trPr>
              <w:tc>
                <w:tcPr>
                  <w:tcW w:w="784" w:type="dxa"/>
                  <w:gridSpan w:val="2"/>
                  <w:vMerge w:val="continue"/>
                  <w:noWrap w:val="0"/>
                  <w:vAlign w:val="center"/>
                </w:tcPr>
                <w:p w14:paraId="1AC2F040">
                  <w:pPr>
                    <w:keepNext w:val="0"/>
                    <w:keepLines w:val="0"/>
                    <w:pageBreakBefore w:val="0"/>
                    <w:widowControl w:val="0"/>
                    <w:kinsoku/>
                    <w:wordWrap/>
                    <w:overflowPunct/>
                    <w:topLinePunct w:val="0"/>
                    <w:autoSpaceDE/>
                    <w:autoSpaceDN/>
                    <w:bidi w:val="0"/>
                    <w:spacing w:line="280" w:lineRule="exact"/>
                    <w:ind w:firstLine="0" w:firstLineChars="0"/>
                    <w:jc w:val="center"/>
                    <w:textAlignment w:val="auto"/>
                    <w:rPr>
                      <w:rFonts w:hint="default" w:ascii="Times New Roman" w:hAnsi="Times New Roman" w:cs="Times New Roman"/>
                      <w:b/>
                      <w:color w:val="auto"/>
                      <w:szCs w:val="21"/>
                      <w:highlight w:val="none"/>
                    </w:rPr>
                  </w:pPr>
                </w:p>
              </w:tc>
              <w:tc>
                <w:tcPr>
                  <w:tcW w:w="1808" w:type="dxa"/>
                  <w:gridSpan w:val="3"/>
                  <w:noWrap w:val="0"/>
                  <w:vAlign w:val="center"/>
                </w:tcPr>
                <w:p w14:paraId="5CC0282B">
                  <w:pPr>
                    <w:keepNext w:val="0"/>
                    <w:keepLines w:val="0"/>
                    <w:pageBreakBefore w:val="0"/>
                    <w:widowControl w:val="0"/>
                    <w:kinsoku/>
                    <w:wordWrap/>
                    <w:overflowPunct/>
                    <w:topLinePunct w:val="0"/>
                    <w:autoSpaceDE/>
                    <w:autoSpaceDN/>
                    <w:bidi w:val="0"/>
                    <w:spacing w:line="280" w:lineRule="exact"/>
                    <w:ind w:firstLine="0" w:firstLineChars="0"/>
                    <w:jc w:val="center"/>
                    <w:textAlignment w:val="auto"/>
                    <w:rPr>
                      <w:rFonts w:hint="default" w:cs="Times New Roman"/>
                      <w:color w:val="auto"/>
                      <w:szCs w:val="21"/>
                      <w:highlight w:val="none"/>
                      <w:lang w:val="en-US" w:eastAsia="zh-CN"/>
                    </w:rPr>
                  </w:pPr>
                  <w:r>
                    <w:rPr>
                      <w:rFonts w:hint="eastAsia" w:cs="Times New Roman"/>
                      <w:color w:val="auto"/>
                      <w:szCs w:val="21"/>
                      <w:highlight w:val="none"/>
                      <w:lang w:val="en-US" w:eastAsia="zh-CN"/>
                    </w:rPr>
                    <w:t>乳化沥青及SBS改性沥青储罐</w:t>
                  </w:r>
                </w:p>
              </w:tc>
              <w:tc>
                <w:tcPr>
                  <w:tcW w:w="4980" w:type="dxa"/>
                  <w:tcBorders>
                    <w:right w:val="single" w:color="auto" w:sz="4" w:space="0"/>
                  </w:tcBorders>
                  <w:noWrap w:val="0"/>
                  <w:vAlign w:val="center"/>
                </w:tcPr>
                <w:p w14:paraId="252D86D3">
                  <w:pPr>
                    <w:keepNext w:val="0"/>
                    <w:keepLines w:val="0"/>
                    <w:pageBreakBefore w:val="0"/>
                    <w:widowControl w:val="0"/>
                    <w:kinsoku/>
                    <w:wordWrap/>
                    <w:overflowPunct/>
                    <w:topLinePunct w:val="0"/>
                    <w:autoSpaceDE/>
                    <w:autoSpaceDN/>
                    <w:bidi w:val="0"/>
                    <w:adjustRightInd/>
                    <w:spacing w:line="260" w:lineRule="exact"/>
                    <w:ind w:firstLine="420" w:firstLineChars="200"/>
                    <w:jc w:val="left"/>
                    <w:textAlignment w:val="auto"/>
                    <w:rPr>
                      <w:rFonts w:hint="default" w:eastAsia="宋体" w:cs="Times New Roman"/>
                      <w:color w:val="auto"/>
                      <w:szCs w:val="21"/>
                      <w:highlight w:val="none"/>
                      <w:lang w:val="en-US" w:eastAsia="zh-CN"/>
                    </w:rPr>
                  </w:pPr>
                  <w:r>
                    <w:rPr>
                      <w:rFonts w:hint="eastAsia" w:cs="Times New Roman"/>
                      <w:color w:val="auto"/>
                      <w:szCs w:val="21"/>
                      <w:highlight w:val="none"/>
                      <w:lang w:val="en-US" w:eastAsia="zh-CN"/>
                    </w:rPr>
                    <w:t>建设3</w:t>
                  </w:r>
                  <w:r>
                    <w:rPr>
                      <w:rFonts w:hint="eastAsia" w:cs="Times New Roman"/>
                      <w:color w:val="auto"/>
                      <w:szCs w:val="21"/>
                      <w:highlight w:val="none"/>
                      <w:lang w:eastAsia="zh-CN"/>
                    </w:rPr>
                    <w:t>座储量500吨的青储罐，</w:t>
                  </w:r>
                  <w:r>
                    <w:rPr>
                      <w:rFonts w:hint="eastAsia" w:cs="Times New Roman"/>
                      <w:color w:val="auto"/>
                      <w:szCs w:val="21"/>
                      <w:highlight w:val="none"/>
                      <w:lang w:val="en-US" w:eastAsia="zh-CN"/>
                    </w:rPr>
                    <w:t>位于沥青站东侧，沥青罐规格为</w:t>
                  </w:r>
                  <w:r>
                    <w:rPr>
                      <w:rFonts w:hint="eastAsia"/>
                      <w:color w:val="auto"/>
                      <w:spacing w:val="2"/>
                      <w:position w:val="-1"/>
                      <w:lang w:val="en-US" w:eastAsia="zh-CN"/>
                    </w:rPr>
                    <w:t>卧式沥青储罐</w:t>
                  </w:r>
                </w:p>
              </w:tc>
              <w:tc>
                <w:tcPr>
                  <w:tcW w:w="648" w:type="dxa"/>
                  <w:tcBorders>
                    <w:left w:val="single" w:color="auto" w:sz="4" w:space="0"/>
                  </w:tcBorders>
                  <w:noWrap w:val="0"/>
                  <w:vAlign w:val="center"/>
                </w:tcPr>
                <w:p w14:paraId="4E4935AA">
                  <w:pPr>
                    <w:keepNext w:val="0"/>
                    <w:keepLines w:val="0"/>
                    <w:pageBreakBefore w:val="0"/>
                    <w:widowControl w:val="0"/>
                    <w:kinsoku/>
                    <w:wordWrap/>
                    <w:overflowPunct/>
                    <w:topLinePunct w:val="0"/>
                    <w:autoSpaceDE/>
                    <w:autoSpaceDN/>
                    <w:bidi w:val="0"/>
                    <w:adjustRightInd/>
                    <w:spacing w:line="260" w:lineRule="exact"/>
                    <w:ind w:firstLine="0" w:firstLineChars="0"/>
                    <w:jc w:val="center"/>
                    <w:textAlignment w:val="auto"/>
                    <w:rPr>
                      <w:rFonts w:hint="default" w:cs="Times New Roman"/>
                      <w:color w:val="auto"/>
                      <w:szCs w:val="21"/>
                      <w:highlight w:val="none"/>
                      <w:lang w:val="en-US" w:eastAsia="zh-CN"/>
                    </w:rPr>
                  </w:pPr>
                  <w:r>
                    <w:rPr>
                      <w:rFonts w:hint="eastAsia" w:cs="Times New Roman"/>
                      <w:color w:val="auto"/>
                      <w:szCs w:val="21"/>
                      <w:highlight w:val="none"/>
                      <w:lang w:val="en-US" w:eastAsia="zh-CN"/>
                    </w:rPr>
                    <w:t>新建</w:t>
                  </w:r>
                </w:p>
              </w:tc>
            </w:tr>
            <w:tr w14:paraId="69DE4C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784" w:type="dxa"/>
                  <w:gridSpan w:val="2"/>
                  <w:vMerge w:val="continue"/>
                  <w:noWrap w:val="0"/>
                  <w:vAlign w:val="center"/>
                </w:tcPr>
                <w:p w14:paraId="4AFE102B">
                  <w:pPr>
                    <w:keepNext w:val="0"/>
                    <w:keepLines w:val="0"/>
                    <w:pageBreakBefore w:val="0"/>
                    <w:widowControl w:val="0"/>
                    <w:kinsoku/>
                    <w:wordWrap/>
                    <w:overflowPunct/>
                    <w:topLinePunct w:val="0"/>
                    <w:autoSpaceDE/>
                    <w:autoSpaceDN/>
                    <w:bidi w:val="0"/>
                    <w:spacing w:line="280" w:lineRule="exact"/>
                    <w:ind w:firstLine="0" w:firstLineChars="0"/>
                    <w:jc w:val="center"/>
                    <w:textAlignment w:val="auto"/>
                    <w:rPr>
                      <w:rFonts w:hint="default" w:ascii="Times New Roman" w:hAnsi="Times New Roman" w:cs="Times New Roman"/>
                      <w:b/>
                      <w:color w:val="auto"/>
                      <w:szCs w:val="21"/>
                      <w:highlight w:val="none"/>
                    </w:rPr>
                  </w:pPr>
                </w:p>
              </w:tc>
              <w:tc>
                <w:tcPr>
                  <w:tcW w:w="1808" w:type="dxa"/>
                  <w:gridSpan w:val="3"/>
                  <w:noWrap w:val="0"/>
                  <w:vAlign w:val="center"/>
                </w:tcPr>
                <w:p w14:paraId="482ECDF6">
                  <w:pPr>
                    <w:keepNext w:val="0"/>
                    <w:keepLines w:val="0"/>
                    <w:pageBreakBefore w:val="0"/>
                    <w:widowControl w:val="0"/>
                    <w:kinsoku/>
                    <w:wordWrap/>
                    <w:overflowPunct/>
                    <w:topLinePunct w:val="0"/>
                    <w:autoSpaceDE/>
                    <w:autoSpaceDN/>
                    <w:bidi w:val="0"/>
                    <w:spacing w:line="280" w:lineRule="exact"/>
                    <w:ind w:firstLine="0" w:firstLineChars="0"/>
                    <w:jc w:val="center"/>
                    <w:textAlignment w:val="auto"/>
                    <w:rPr>
                      <w:rFonts w:hint="default" w:cs="Times New Roman"/>
                      <w:color w:val="auto"/>
                      <w:szCs w:val="21"/>
                      <w:highlight w:val="none"/>
                      <w:lang w:val="en-US" w:eastAsia="zh-CN"/>
                    </w:rPr>
                  </w:pPr>
                  <w:r>
                    <w:rPr>
                      <w:rFonts w:hint="eastAsia" w:cs="Times New Roman"/>
                      <w:color w:val="auto"/>
                      <w:szCs w:val="21"/>
                      <w:highlight w:val="none"/>
                      <w:lang w:val="en-US" w:eastAsia="zh-CN"/>
                    </w:rPr>
                    <w:t>沥青储罐</w:t>
                  </w:r>
                </w:p>
              </w:tc>
              <w:tc>
                <w:tcPr>
                  <w:tcW w:w="4980" w:type="dxa"/>
                  <w:tcBorders>
                    <w:right w:val="single" w:color="auto" w:sz="4" w:space="0"/>
                  </w:tcBorders>
                  <w:noWrap w:val="0"/>
                  <w:vAlign w:val="center"/>
                </w:tcPr>
                <w:p w14:paraId="002C3A6C">
                  <w:pPr>
                    <w:keepNext w:val="0"/>
                    <w:keepLines w:val="0"/>
                    <w:pageBreakBefore w:val="0"/>
                    <w:widowControl w:val="0"/>
                    <w:kinsoku/>
                    <w:wordWrap/>
                    <w:overflowPunct/>
                    <w:topLinePunct w:val="0"/>
                    <w:autoSpaceDE/>
                    <w:autoSpaceDN/>
                    <w:bidi w:val="0"/>
                    <w:adjustRightInd/>
                    <w:spacing w:line="260" w:lineRule="exact"/>
                    <w:ind w:firstLine="420" w:firstLineChars="200"/>
                    <w:jc w:val="left"/>
                    <w:textAlignment w:val="auto"/>
                    <w:rPr>
                      <w:rFonts w:hint="default" w:cs="Times New Roman"/>
                      <w:color w:val="auto"/>
                      <w:szCs w:val="21"/>
                      <w:highlight w:val="none"/>
                      <w:lang w:val="en-US" w:eastAsia="zh-CN"/>
                    </w:rPr>
                  </w:pPr>
                  <w:r>
                    <w:rPr>
                      <w:rFonts w:hint="eastAsia" w:cs="Times New Roman"/>
                      <w:color w:val="auto"/>
                      <w:szCs w:val="21"/>
                      <w:highlight w:val="none"/>
                      <w:lang w:val="en-US" w:eastAsia="zh-CN"/>
                    </w:rPr>
                    <w:t>设置2座1000t沥青储罐，立式储罐，位于导热油炉南侧，为各个沥青生产线提供沥青原料</w:t>
                  </w:r>
                </w:p>
              </w:tc>
              <w:tc>
                <w:tcPr>
                  <w:tcW w:w="648" w:type="dxa"/>
                  <w:tcBorders>
                    <w:left w:val="single" w:color="auto" w:sz="4" w:space="0"/>
                  </w:tcBorders>
                  <w:noWrap w:val="0"/>
                  <w:vAlign w:val="center"/>
                </w:tcPr>
                <w:p w14:paraId="033FBAF3">
                  <w:pPr>
                    <w:keepNext w:val="0"/>
                    <w:keepLines w:val="0"/>
                    <w:pageBreakBefore w:val="0"/>
                    <w:widowControl w:val="0"/>
                    <w:kinsoku/>
                    <w:wordWrap/>
                    <w:overflowPunct/>
                    <w:topLinePunct w:val="0"/>
                    <w:autoSpaceDE/>
                    <w:autoSpaceDN/>
                    <w:bidi w:val="0"/>
                    <w:adjustRightInd/>
                    <w:spacing w:line="260" w:lineRule="exact"/>
                    <w:ind w:firstLine="0" w:firstLineChars="0"/>
                    <w:jc w:val="center"/>
                    <w:textAlignment w:val="auto"/>
                    <w:rPr>
                      <w:rFonts w:hint="eastAsia" w:cs="Times New Roman"/>
                      <w:color w:val="auto"/>
                      <w:szCs w:val="21"/>
                      <w:highlight w:val="none"/>
                      <w:lang w:val="en-US" w:eastAsia="zh-CN"/>
                    </w:rPr>
                  </w:pPr>
                  <w:r>
                    <w:rPr>
                      <w:rFonts w:hint="eastAsia" w:cs="Times New Roman"/>
                      <w:color w:val="auto"/>
                      <w:szCs w:val="21"/>
                      <w:highlight w:val="none"/>
                      <w:lang w:val="en-US" w:eastAsia="zh-CN"/>
                    </w:rPr>
                    <w:t>新建</w:t>
                  </w:r>
                </w:p>
              </w:tc>
            </w:tr>
            <w:tr w14:paraId="14FFA5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84" w:type="dxa"/>
                  <w:gridSpan w:val="2"/>
                  <w:vMerge w:val="continue"/>
                  <w:noWrap w:val="0"/>
                  <w:vAlign w:val="center"/>
                </w:tcPr>
                <w:p w14:paraId="108C35E4">
                  <w:pPr>
                    <w:keepNext w:val="0"/>
                    <w:keepLines w:val="0"/>
                    <w:pageBreakBefore w:val="0"/>
                    <w:widowControl w:val="0"/>
                    <w:kinsoku/>
                    <w:wordWrap/>
                    <w:overflowPunct/>
                    <w:topLinePunct w:val="0"/>
                    <w:autoSpaceDE/>
                    <w:autoSpaceDN/>
                    <w:bidi w:val="0"/>
                    <w:spacing w:line="280" w:lineRule="exact"/>
                    <w:ind w:firstLine="0" w:firstLineChars="0"/>
                    <w:jc w:val="center"/>
                    <w:textAlignment w:val="auto"/>
                    <w:rPr>
                      <w:rFonts w:hint="default" w:ascii="Times New Roman" w:hAnsi="Times New Roman" w:cs="Times New Roman"/>
                      <w:b/>
                      <w:color w:val="auto"/>
                      <w:szCs w:val="21"/>
                      <w:highlight w:val="none"/>
                    </w:rPr>
                  </w:pPr>
                </w:p>
              </w:tc>
              <w:tc>
                <w:tcPr>
                  <w:tcW w:w="1808" w:type="dxa"/>
                  <w:gridSpan w:val="3"/>
                  <w:noWrap w:val="0"/>
                  <w:vAlign w:val="center"/>
                </w:tcPr>
                <w:p w14:paraId="392C1275">
                  <w:pPr>
                    <w:keepNext w:val="0"/>
                    <w:keepLines w:val="0"/>
                    <w:pageBreakBefore w:val="0"/>
                    <w:widowControl w:val="0"/>
                    <w:kinsoku/>
                    <w:wordWrap/>
                    <w:overflowPunct/>
                    <w:topLinePunct w:val="0"/>
                    <w:autoSpaceDE/>
                    <w:autoSpaceDN/>
                    <w:bidi w:val="0"/>
                    <w:spacing w:line="280" w:lineRule="exact"/>
                    <w:ind w:firstLine="0" w:firstLineChars="0"/>
                    <w:jc w:val="center"/>
                    <w:textAlignment w:val="auto"/>
                    <w:rPr>
                      <w:rFonts w:hint="default" w:cs="Times New Roman"/>
                      <w:color w:val="auto"/>
                      <w:szCs w:val="21"/>
                      <w:highlight w:val="none"/>
                      <w:lang w:val="en-US" w:eastAsia="zh-CN"/>
                    </w:rPr>
                  </w:pPr>
                  <w:r>
                    <w:rPr>
                      <w:rFonts w:hint="eastAsia" w:cs="Times New Roman"/>
                      <w:color w:val="auto"/>
                      <w:szCs w:val="21"/>
                      <w:highlight w:val="none"/>
                      <w:lang w:val="en-US" w:eastAsia="zh-CN"/>
                    </w:rPr>
                    <w:t>水泥筒仓</w:t>
                  </w:r>
                </w:p>
              </w:tc>
              <w:tc>
                <w:tcPr>
                  <w:tcW w:w="4980" w:type="dxa"/>
                  <w:tcBorders>
                    <w:right w:val="single" w:color="auto" w:sz="4" w:space="0"/>
                  </w:tcBorders>
                  <w:noWrap w:val="0"/>
                  <w:vAlign w:val="center"/>
                </w:tcPr>
                <w:p w14:paraId="152A0A87">
                  <w:pPr>
                    <w:keepNext w:val="0"/>
                    <w:keepLines w:val="0"/>
                    <w:pageBreakBefore w:val="0"/>
                    <w:widowControl w:val="0"/>
                    <w:kinsoku/>
                    <w:wordWrap/>
                    <w:overflowPunct/>
                    <w:topLinePunct w:val="0"/>
                    <w:autoSpaceDE/>
                    <w:autoSpaceDN/>
                    <w:bidi w:val="0"/>
                    <w:adjustRightInd/>
                    <w:spacing w:line="260" w:lineRule="exact"/>
                    <w:ind w:firstLine="420" w:firstLineChars="200"/>
                    <w:jc w:val="left"/>
                    <w:textAlignment w:val="auto"/>
                    <w:rPr>
                      <w:rFonts w:hint="default" w:cs="Times New Roman" w:eastAsiaTheme="minorEastAsia"/>
                      <w:color w:val="auto"/>
                      <w:szCs w:val="21"/>
                      <w:highlight w:val="none"/>
                      <w:lang w:val="en-US" w:eastAsia="zh-CN"/>
                    </w:rPr>
                  </w:pPr>
                  <w:r>
                    <w:rPr>
                      <w:rFonts w:hint="eastAsia" w:cs="Times New Roman"/>
                      <w:color w:val="auto"/>
                      <w:szCs w:val="21"/>
                      <w:highlight w:val="none"/>
                      <w:lang w:val="en-US" w:eastAsia="zh-CN"/>
                    </w:rPr>
                    <w:t>本项目设置3座水泥筒仓，水泥筒仓为直立圆柱式，容积为80</w:t>
                  </w:r>
                  <w:r>
                    <w:rPr>
                      <w:rFonts w:hint="eastAsia" w:ascii="Times New Roman" w:hAnsi="Times New Roman" w:cs="Times New Roman" w:eastAsiaTheme="minorEastAsia"/>
                      <w:color w:val="auto"/>
                      <w:szCs w:val="21"/>
                      <w:lang w:bidi="ar"/>
                    </w:rPr>
                    <w:t>m</w:t>
                  </w:r>
                  <w:r>
                    <w:rPr>
                      <w:rFonts w:hint="eastAsia" w:ascii="Times New Roman" w:hAnsi="Times New Roman" w:cs="Times New Roman" w:eastAsiaTheme="minorEastAsia"/>
                      <w:color w:val="auto"/>
                      <w:szCs w:val="21"/>
                      <w:vertAlign w:val="superscript"/>
                      <w:lang w:bidi="ar"/>
                    </w:rPr>
                    <w:t>3</w:t>
                  </w:r>
                  <w:r>
                    <w:rPr>
                      <w:rFonts w:hint="eastAsia" w:cs="Times New Roman" w:eastAsiaTheme="minorEastAsia"/>
                      <w:color w:val="auto"/>
                      <w:szCs w:val="21"/>
                      <w:vertAlign w:val="baseline"/>
                      <w:lang w:eastAsia="zh-CN" w:bidi="ar"/>
                    </w:rPr>
                    <w:t>。</w:t>
                  </w:r>
                  <w:r>
                    <w:rPr>
                      <w:rFonts w:hint="eastAsia" w:cs="Times New Roman" w:eastAsiaTheme="minorEastAsia"/>
                      <w:color w:val="auto"/>
                      <w:szCs w:val="21"/>
                      <w:vertAlign w:val="baseline"/>
                      <w:lang w:val="en-US" w:eastAsia="zh-CN" w:bidi="ar"/>
                    </w:rPr>
                    <w:t>用于储存水泥及矿粉</w:t>
                  </w:r>
                </w:p>
              </w:tc>
              <w:tc>
                <w:tcPr>
                  <w:tcW w:w="648" w:type="dxa"/>
                  <w:tcBorders>
                    <w:left w:val="single" w:color="auto" w:sz="4" w:space="0"/>
                  </w:tcBorders>
                  <w:noWrap w:val="0"/>
                  <w:vAlign w:val="center"/>
                </w:tcPr>
                <w:p w14:paraId="649AA447">
                  <w:pPr>
                    <w:keepNext w:val="0"/>
                    <w:keepLines w:val="0"/>
                    <w:pageBreakBefore w:val="0"/>
                    <w:widowControl w:val="0"/>
                    <w:kinsoku/>
                    <w:wordWrap/>
                    <w:overflowPunct/>
                    <w:topLinePunct w:val="0"/>
                    <w:autoSpaceDE/>
                    <w:autoSpaceDN/>
                    <w:bidi w:val="0"/>
                    <w:adjustRightInd/>
                    <w:spacing w:line="260" w:lineRule="exact"/>
                    <w:ind w:firstLine="0" w:firstLineChars="0"/>
                    <w:jc w:val="center"/>
                    <w:textAlignment w:val="auto"/>
                    <w:rPr>
                      <w:rFonts w:hint="default" w:cs="Times New Roman"/>
                      <w:color w:val="auto"/>
                      <w:szCs w:val="21"/>
                      <w:highlight w:val="none"/>
                      <w:lang w:val="en-US" w:eastAsia="zh-CN"/>
                    </w:rPr>
                  </w:pPr>
                  <w:r>
                    <w:rPr>
                      <w:rFonts w:hint="eastAsia" w:cs="Times New Roman"/>
                      <w:color w:val="auto"/>
                      <w:szCs w:val="21"/>
                      <w:highlight w:val="none"/>
                      <w:lang w:val="en-US" w:eastAsia="zh-CN"/>
                    </w:rPr>
                    <w:t>新建</w:t>
                  </w:r>
                </w:p>
              </w:tc>
            </w:tr>
            <w:tr w14:paraId="78A714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784" w:type="dxa"/>
                  <w:gridSpan w:val="2"/>
                  <w:vMerge w:val="restart"/>
                  <w:tcBorders>
                    <w:top w:val="single" w:color="auto" w:sz="4" w:space="0"/>
                    <w:bottom w:val="single" w:color="auto" w:sz="4" w:space="0"/>
                  </w:tcBorders>
                  <w:noWrap w:val="0"/>
                  <w:vAlign w:val="center"/>
                </w:tcPr>
                <w:p w14:paraId="23A0F912">
                  <w:pPr>
                    <w:keepNext w:val="0"/>
                    <w:keepLines w:val="0"/>
                    <w:pageBreakBefore w:val="0"/>
                    <w:widowControl w:val="0"/>
                    <w:kinsoku/>
                    <w:wordWrap/>
                    <w:overflowPunct/>
                    <w:topLinePunct w:val="0"/>
                    <w:autoSpaceDE/>
                    <w:autoSpaceDN/>
                    <w:bidi w:val="0"/>
                    <w:spacing w:line="280" w:lineRule="exact"/>
                    <w:ind w:firstLine="0" w:firstLineChars="0"/>
                    <w:jc w:val="center"/>
                    <w:textAlignment w:val="auto"/>
                    <w:rPr>
                      <w:rFonts w:hint="eastAsia" w:cs="Times New Roman"/>
                      <w:b/>
                      <w:color w:val="auto"/>
                      <w:szCs w:val="21"/>
                      <w:highlight w:val="none"/>
                      <w:lang w:val="en-US" w:eastAsia="zh-CN"/>
                    </w:rPr>
                  </w:pPr>
                  <w:r>
                    <w:rPr>
                      <w:rFonts w:hint="eastAsia" w:cs="Times New Roman"/>
                      <w:b/>
                      <w:color w:val="auto"/>
                      <w:szCs w:val="21"/>
                      <w:highlight w:val="none"/>
                      <w:lang w:val="en-US" w:eastAsia="zh-CN"/>
                    </w:rPr>
                    <w:t>辅助</w:t>
                  </w:r>
                </w:p>
                <w:p w14:paraId="4588C736">
                  <w:pPr>
                    <w:keepNext w:val="0"/>
                    <w:keepLines w:val="0"/>
                    <w:pageBreakBefore w:val="0"/>
                    <w:widowControl w:val="0"/>
                    <w:kinsoku/>
                    <w:wordWrap/>
                    <w:overflowPunct/>
                    <w:topLinePunct w:val="0"/>
                    <w:autoSpaceDE/>
                    <w:autoSpaceDN/>
                    <w:bidi w:val="0"/>
                    <w:spacing w:line="280" w:lineRule="exact"/>
                    <w:ind w:firstLine="0" w:firstLineChars="0"/>
                    <w:jc w:val="center"/>
                    <w:textAlignment w:val="auto"/>
                    <w:rPr>
                      <w:rFonts w:hint="eastAsia" w:ascii="Times New Roman" w:hAnsi="Times New Roman" w:eastAsia="宋体" w:cs="Times New Roman"/>
                      <w:b/>
                      <w:color w:val="auto"/>
                      <w:szCs w:val="21"/>
                      <w:highlight w:val="none"/>
                      <w:lang w:val="en-US" w:eastAsia="zh-CN"/>
                    </w:rPr>
                  </w:pPr>
                  <w:r>
                    <w:rPr>
                      <w:rFonts w:hint="eastAsia" w:cs="Times New Roman"/>
                      <w:b/>
                      <w:color w:val="auto"/>
                      <w:szCs w:val="21"/>
                      <w:highlight w:val="none"/>
                      <w:lang w:val="en-US" w:eastAsia="zh-CN"/>
                    </w:rPr>
                    <w:t>工程</w:t>
                  </w:r>
                </w:p>
              </w:tc>
              <w:tc>
                <w:tcPr>
                  <w:tcW w:w="936" w:type="dxa"/>
                  <w:gridSpan w:val="2"/>
                  <w:vMerge w:val="restart"/>
                  <w:noWrap w:val="0"/>
                  <w:vAlign w:val="center"/>
                </w:tcPr>
                <w:p w14:paraId="4B0158EE">
                  <w:pPr>
                    <w:keepNext w:val="0"/>
                    <w:keepLines w:val="0"/>
                    <w:pageBreakBefore w:val="0"/>
                    <w:widowControl w:val="0"/>
                    <w:kinsoku/>
                    <w:wordWrap/>
                    <w:overflowPunct/>
                    <w:topLinePunct w:val="0"/>
                    <w:autoSpaceDE/>
                    <w:autoSpaceDN/>
                    <w:bidi w:val="0"/>
                    <w:adjustRightInd w:val="0"/>
                    <w:snapToGrid w:val="0"/>
                    <w:spacing w:line="280" w:lineRule="exact"/>
                    <w:ind w:firstLine="0" w:firstLineChars="0"/>
                    <w:jc w:val="center"/>
                    <w:textAlignment w:val="auto"/>
                    <w:rPr>
                      <w:rFonts w:hint="default" w:cs="Times New Roman"/>
                      <w:color w:val="auto"/>
                      <w:lang w:val="en-US" w:eastAsia="zh-CN"/>
                    </w:rPr>
                  </w:pPr>
                  <w:r>
                    <w:rPr>
                      <w:rFonts w:hint="eastAsia" w:cs="Times New Roman"/>
                      <w:color w:val="auto"/>
                      <w:lang w:val="en-US" w:eastAsia="zh-CN"/>
                    </w:rPr>
                    <w:t>生活区</w:t>
                  </w:r>
                </w:p>
              </w:tc>
              <w:tc>
                <w:tcPr>
                  <w:tcW w:w="872" w:type="dxa"/>
                  <w:noWrap w:val="0"/>
                  <w:vAlign w:val="center"/>
                </w:tcPr>
                <w:p w14:paraId="3340ECF2">
                  <w:pPr>
                    <w:keepNext w:val="0"/>
                    <w:keepLines w:val="0"/>
                    <w:pageBreakBefore w:val="0"/>
                    <w:widowControl w:val="0"/>
                    <w:kinsoku/>
                    <w:wordWrap/>
                    <w:overflowPunct/>
                    <w:topLinePunct w:val="0"/>
                    <w:autoSpaceDE/>
                    <w:autoSpaceDN/>
                    <w:bidi w:val="0"/>
                    <w:adjustRightInd w:val="0"/>
                    <w:snapToGrid w:val="0"/>
                    <w:spacing w:line="280" w:lineRule="exact"/>
                    <w:ind w:firstLine="0" w:firstLineChars="0"/>
                    <w:jc w:val="center"/>
                    <w:textAlignment w:val="auto"/>
                    <w:rPr>
                      <w:rFonts w:hint="eastAsia" w:ascii="Times New Roman" w:hAnsi="Times New Roman" w:eastAsia="宋体" w:cs="Times New Roman"/>
                      <w:color w:val="auto"/>
                      <w:kern w:val="2"/>
                      <w:sz w:val="21"/>
                      <w:highlight w:val="none"/>
                      <w:lang w:val="en-US" w:eastAsia="zh-CN" w:bidi="ar-SA"/>
                    </w:rPr>
                  </w:pPr>
                  <w:r>
                    <w:rPr>
                      <w:rFonts w:hint="eastAsia" w:cs="Times New Roman"/>
                      <w:color w:val="auto"/>
                      <w:highlight w:val="none"/>
                      <w:lang w:val="en-US" w:eastAsia="zh-CN"/>
                    </w:rPr>
                    <w:t>办公楼</w:t>
                  </w:r>
                </w:p>
              </w:tc>
              <w:tc>
                <w:tcPr>
                  <w:tcW w:w="4980" w:type="dxa"/>
                  <w:tcBorders>
                    <w:right w:val="single" w:color="auto" w:sz="4" w:space="0"/>
                  </w:tcBorders>
                  <w:noWrap w:val="0"/>
                  <w:vAlign w:val="center"/>
                </w:tcPr>
                <w:p w14:paraId="17ED7D2C">
                  <w:pPr>
                    <w:keepNext w:val="0"/>
                    <w:keepLines w:val="0"/>
                    <w:pageBreakBefore w:val="0"/>
                    <w:widowControl w:val="0"/>
                    <w:kinsoku/>
                    <w:wordWrap/>
                    <w:overflowPunct/>
                    <w:topLinePunct w:val="0"/>
                    <w:autoSpaceDE/>
                    <w:autoSpaceDN/>
                    <w:bidi w:val="0"/>
                    <w:adjustRightInd/>
                    <w:snapToGrid w:val="0"/>
                    <w:spacing w:line="260" w:lineRule="exact"/>
                    <w:ind w:firstLine="420" w:firstLineChars="200"/>
                    <w:contextualSpacing/>
                    <w:jc w:val="both"/>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szCs w:val="21"/>
                      <w:highlight w:val="none"/>
                      <w:lang w:eastAsia="zh-CN"/>
                    </w:rPr>
                    <w:t>位于</w:t>
                  </w:r>
                  <w:r>
                    <w:rPr>
                      <w:rFonts w:hint="eastAsia" w:cs="Times New Roman"/>
                      <w:color w:val="auto"/>
                      <w:szCs w:val="21"/>
                      <w:highlight w:val="none"/>
                      <w:lang w:val="en-US" w:eastAsia="zh-CN"/>
                    </w:rPr>
                    <w:t>厂区西南角</w:t>
                  </w:r>
                  <w:r>
                    <w:rPr>
                      <w:rFonts w:hint="eastAsia" w:cs="Times New Roman"/>
                      <w:color w:val="auto"/>
                      <w:szCs w:val="21"/>
                      <w:highlight w:val="none"/>
                      <w:lang w:eastAsia="zh-CN"/>
                    </w:rPr>
                    <w:t>，</w:t>
                  </w:r>
                  <w:r>
                    <w:rPr>
                      <w:rFonts w:hint="eastAsia" w:cs="Times New Roman"/>
                      <w:color w:val="auto"/>
                      <w:szCs w:val="21"/>
                      <w:highlight w:val="none"/>
                      <w:lang w:val="en-US" w:eastAsia="zh-CN"/>
                    </w:rPr>
                    <w:t>2F，建筑</w:t>
                  </w:r>
                  <w:r>
                    <w:rPr>
                      <w:rFonts w:hint="default" w:ascii="Times New Roman" w:hAnsi="Times New Roman" w:cs="Times New Roman"/>
                      <w:color w:val="auto"/>
                      <w:szCs w:val="21"/>
                      <w:highlight w:val="none"/>
                      <w:lang w:eastAsia="zh-CN"/>
                    </w:rPr>
                    <w:t>面积</w:t>
                  </w:r>
                  <w:r>
                    <w:rPr>
                      <w:rFonts w:hint="eastAsia" w:ascii="Times New Roman" w:hAnsi="Times New Roman" w:cs="Times New Roman"/>
                      <w:color w:val="auto"/>
                      <w:szCs w:val="21"/>
                      <w:highlight w:val="none"/>
                      <w:lang w:eastAsia="zh-CN"/>
                    </w:rPr>
                    <w:t>约</w:t>
                  </w:r>
                  <w:r>
                    <w:rPr>
                      <w:rFonts w:hint="eastAsia" w:cs="Times New Roman"/>
                      <w:color w:val="auto"/>
                      <w:szCs w:val="21"/>
                      <w:highlight w:val="none"/>
                      <w:lang w:val="en-US" w:eastAsia="zh-CN"/>
                    </w:rPr>
                    <w:t>723.34</w:t>
                  </w:r>
                  <w:r>
                    <w:rPr>
                      <w:rFonts w:hint="default" w:ascii="Times New Roman" w:hAnsi="Times New Roman" w:cs="Times New Roman"/>
                      <w:color w:val="auto"/>
                      <w:szCs w:val="21"/>
                      <w:highlight w:val="none"/>
                      <w:lang w:eastAsia="zh-CN"/>
                    </w:rPr>
                    <w:t>m</w:t>
                  </w:r>
                  <w:r>
                    <w:rPr>
                      <w:rFonts w:hint="default" w:ascii="Times New Roman" w:hAnsi="Times New Roman" w:cs="Times New Roman"/>
                      <w:color w:val="auto"/>
                      <w:szCs w:val="21"/>
                      <w:highlight w:val="none"/>
                      <w:vertAlign w:val="superscript"/>
                      <w:lang w:eastAsia="zh-CN"/>
                    </w:rPr>
                    <w:t>2</w:t>
                  </w:r>
                  <w:r>
                    <w:rPr>
                      <w:rFonts w:hint="eastAsia" w:cs="Times New Roman"/>
                      <w:color w:val="auto"/>
                      <w:szCs w:val="21"/>
                      <w:highlight w:val="none"/>
                      <w:lang w:val="en-US" w:eastAsia="zh-CN"/>
                    </w:rPr>
                    <w:t>，结构为砖混结构</w:t>
                  </w:r>
                  <w:r>
                    <w:rPr>
                      <w:rFonts w:hint="default" w:ascii="Times New Roman" w:hAnsi="Times New Roman" w:cs="Times New Roman"/>
                      <w:color w:val="auto"/>
                      <w:szCs w:val="21"/>
                      <w:highlight w:val="none"/>
                      <w:lang w:eastAsia="zh-CN"/>
                    </w:rPr>
                    <w:t>，</w:t>
                  </w:r>
                  <w:r>
                    <w:rPr>
                      <w:rFonts w:hint="eastAsia" w:cs="Times New Roman"/>
                      <w:color w:val="auto"/>
                      <w:szCs w:val="21"/>
                      <w:highlight w:val="none"/>
                      <w:lang w:eastAsia="zh-CN"/>
                    </w:rPr>
                    <w:t>用于</w:t>
                  </w:r>
                  <w:r>
                    <w:rPr>
                      <w:rFonts w:hint="eastAsia" w:cs="Times New Roman"/>
                      <w:color w:val="auto"/>
                      <w:szCs w:val="21"/>
                      <w:highlight w:val="none"/>
                      <w:lang w:val="en-US" w:eastAsia="zh-CN"/>
                    </w:rPr>
                    <w:t>项目职工</w:t>
                  </w:r>
                  <w:r>
                    <w:rPr>
                      <w:rFonts w:hint="eastAsia" w:cs="Times New Roman"/>
                      <w:color w:val="auto"/>
                      <w:szCs w:val="21"/>
                      <w:highlight w:val="none"/>
                      <w:lang w:eastAsia="zh-CN"/>
                    </w:rPr>
                    <w:t>日常办公</w:t>
                  </w:r>
                </w:p>
              </w:tc>
              <w:tc>
                <w:tcPr>
                  <w:tcW w:w="648" w:type="dxa"/>
                  <w:tcBorders>
                    <w:left w:val="single" w:color="auto" w:sz="4" w:space="0"/>
                  </w:tcBorders>
                  <w:noWrap w:val="0"/>
                  <w:vAlign w:val="center"/>
                </w:tcPr>
                <w:p w14:paraId="6C943A52">
                  <w:pPr>
                    <w:keepNext w:val="0"/>
                    <w:keepLines w:val="0"/>
                    <w:pageBreakBefore w:val="0"/>
                    <w:widowControl w:val="0"/>
                    <w:kinsoku/>
                    <w:wordWrap/>
                    <w:overflowPunct/>
                    <w:topLinePunct w:val="0"/>
                    <w:autoSpaceDE/>
                    <w:autoSpaceDN/>
                    <w:bidi w:val="0"/>
                    <w:adjustRightInd/>
                    <w:snapToGrid w:val="0"/>
                    <w:spacing w:line="260" w:lineRule="exact"/>
                    <w:ind w:firstLine="0" w:firstLineChars="0"/>
                    <w:contextualSpacing/>
                    <w:jc w:val="center"/>
                    <w:textAlignment w:val="auto"/>
                    <w:rPr>
                      <w:rFonts w:hint="default" w:cs="Times New Roman"/>
                      <w:color w:val="auto"/>
                      <w:szCs w:val="21"/>
                      <w:highlight w:val="none"/>
                      <w:lang w:val="en-US" w:eastAsia="zh-CN"/>
                    </w:rPr>
                  </w:pPr>
                  <w:r>
                    <w:rPr>
                      <w:rFonts w:hint="eastAsia" w:cs="Times New Roman"/>
                      <w:color w:val="auto"/>
                      <w:szCs w:val="21"/>
                      <w:highlight w:val="none"/>
                      <w:lang w:val="en-US" w:eastAsia="zh-CN"/>
                    </w:rPr>
                    <w:t>依托</w:t>
                  </w:r>
                </w:p>
              </w:tc>
            </w:tr>
            <w:tr w14:paraId="4D2F53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2" w:hRule="atLeast"/>
                <w:jc w:val="center"/>
              </w:trPr>
              <w:tc>
                <w:tcPr>
                  <w:tcW w:w="784" w:type="dxa"/>
                  <w:gridSpan w:val="2"/>
                  <w:vMerge w:val="continue"/>
                  <w:tcBorders>
                    <w:top w:val="single" w:color="auto" w:sz="4" w:space="0"/>
                    <w:bottom w:val="single" w:color="auto" w:sz="4" w:space="0"/>
                  </w:tcBorders>
                  <w:noWrap w:val="0"/>
                  <w:vAlign w:val="center"/>
                </w:tcPr>
                <w:p w14:paraId="4C90F8D1">
                  <w:pPr>
                    <w:keepNext w:val="0"/>
                    <w:keepLines w:val="0"/>
                    <w:pageBreakBefore w:val="0"/>
                    <w:widowControl w:val="0"/>
                    <w:kinsoku/>
                    <w:wordWrap/>
                    <w:overflowPunct/>
                    <w:topLinePunct w:val="0"/>
                    <w:autoSpaceDE/>
                    <w:autoSpaceDN/>
                    <w:bidi w:val="0"/>
                    <w:spacing w:line="280" w:lineRule="exact"/>
                    <w:ind w:firstLine="0" w:firstLineChars="0"/>
                    <w:jc w:val="center"/>
                    <w:textAlignment w:val="auto"/>
                    <w:rPr>
                      <w:rFonts w:hint="default" w:ascii="Times New Roman" w:hAnsi="Times New Roman" w:cs="Times New Roman"/>
                      <w:b/>
                      <w:color w:val="auto"/>
                      <w:szCs w:val="21"/>
                      <w:highlight w:val="none"/>
                    </w:rPr>
                  </w:pPr>
                </w:p>
              </w:tc>
              <w:tc>
                <w:tcPr>
                  <w:tcW w:w="936" w:type="dxa"/>
                  <w:gridSpan w:val="2"/>
                  <w:vMerge w:val="continue"/>
                  <w:noWrap w:val="0"/>
                  <w:vAlign w:val="center"/>
                </w:tcPr>
                <w:p w14:paraId="2879E20F">
                  <w:pPr>
                    <w:keepNext w:val="0"/>
                    <w:keepLines w:val="0"/>
                    <w:pageBreakBefore w:val="0"/>
                    <w:widowControl w:val="0"/>
                    <w:kinsoku/>
                    <w:wordWrap/>
                    <w:overflowPunct/>
                    <w:topLinePunct w:val="0"/>
                    <w:autoSpaceDE/>
                    <w:autoSpaceDN/>
                    <w:bidi w:val="0"/>
                    <w:adjustRightInd w:val="0"/>
                    <w:snapToGrid w:val="0"/>
                    <w:spacing w:line="280" w:lineRule="exact"/>
                    <w:ind w:firstLine="0" w:firstLineChars="0"/>
                    <w:jc w:val="center"/>
                    <w:textAlignment w:val="auto"/>
                    <w:rPr>
                      <w:rFonts w:hint="eastAsia" w:cs="Times New Roman"/>
                      <w:color w:val="auto"/>
                      <w:lang w:eastAsia="zh-CN"/>
                    </w:rPr>
                  </w:pPr>
                </w:p>
              </w:tc>
              <w:tc>
                <w:tcPr>
                  <w:tcW w:w="872" w:type="dxa"/>
                  <w:noWrap w:val="0"/>
                  <w:vAlign w:val="center"/>
                </w:tcPr>
                <w:p w14:paraId="01BC0018">
                  <w:pPr>
                    <w:keepNext w:val="0"/>
                    <w:keepLines w:val="0"/>
                    <w:pageBreakBefore w:val="0"/>
                    <w:widowControl w:val="0"/>
                    <w:kinsoku/>
                    <w:wordWrap/>
                    <w:overflowPunct/>
                    <w:topLinePunct w:val="0"/>
                    <w:autoSpaceDE/>
                    <w:autoSpaceDN/>
                    <w:bidi w:val="0"/>
                    <w:adjustRightInd w:val="0"/>
                    <w:snapToGrid w:val="0"/>
                    <w:spacing w:line="280" w:lineRule="exact"/>
                    <w:ind w:firstLine="0" w:firstLineChars="0"/>
                    <w:jc w:val="center"/>
                    <w:textAlignment w:val="auto"/>
                    <w:rPr>
                      <w:rFonts w:hint="default" w:cs="Times New Roman"/>
                      <w:color w:val="auto"/>
                      <w:highlight w:val="none"/>
                      <w:lang w:val="en-US" w:eastAsia="zh-CN"/>
                    </w:rPr>
                  </w:pPr>
                  <w:r>
                    <w:rPr>
                      <w:rFonts w:hint="eastAsia" w:cs="Times New Roman"/>
                      <w:color w:val="auto"/>
                      <w:highlight w:val="none"/>
                      <w:lang w:val="en-US" w:eastAsia="zh-CN"/>
                    </w:rPr>
                    <w:t>职工宿舍</w:t>
                  </w:r>
                </w:p>
              </w:tc>
              <w:tc>
                <w:tcPr>
                  <w:tcW w:w="4980" w:type="dxa"/>
                  <w:tcBorders>
                    <w:right w:val="single" w:color="auto" w:sz="4" w:space="0"/>
                  </w:tcBorders>
                  <w:noWrap w:val="0"/>
                  <w:vAlign w:val="center"/>
                </w:tcPr>
                <w:p w14:paraId="61BB3F9B">
                  <w:pPr>
                    <w:keepNext w:val="0"/>
                    <w:keepLines w:val="0"/>
                    <w:pageBreakBefore w:val="0"/>
                    <w:widowControl w:val="0"/>
                    <w:kinsoku/>
                    <w:wordWrap/>
                    <w:overflowPunct/>
                    <w:topLinePunct w:val="0"/>
                    <w:autoSpaceDE/>
                    <w:autoSpaceDN/>
                    <w:bidi w:val="0"/>
                    <w:adjustRightInd/>
                    <w:snapToGrid w:val="0"/>
                    <w:spacing w:line="260" w:lineRule="exact"/>
                    <w:ind w:firstLine="420" w:firstLineChars="200"/>
                    <w:contextualSpacing/>
                    <w:jc w:val="both"/>
                    <w:textAlignment w:val="auto"/>
                    <w:rPr>
                      <w:rFonts w:hint="default" w:ascii="Times New Roman" w:hAnsi="Times New Roman" w:cs="Times New Roman"/>
                      <w:color w:val="auto"/>
                      <w:szCs w:val="21"/>
                      <w:highlight w:val="none"/>
                      <w:lang w:eastAsia="zh-CN"/>
                    </w:rPr>
                  </w:pPr>
                  <w:r>
                    <w:rPr>
                      <w:rFonts w:hint="eastAsia" w:cs="Times New Roman"/>
                      <w:color w:val="auto"/>
                      <w:szCs w:val="21"/>
                      <w:highlight w:val="none"/>
                      <w:lang w:eastAsia="zh-CN"/>
                    </w:rPr>
                    <w:t>位于</w:t>
                  </w:r>
                  <w:r>
                    <w:rPr>
                      <w:rFonts w:hint="eastAsia" w:cs="Times New Roman"/>
                      <w:color w:val="auto"/>
                      <w:szCs w:val="21"/>
                      <w:highlight w:val="none"/>
                      <w:lang w:val="en-US" w:eastAsia="zh-CN"/>
                    </w:rPr>
                    <w:t>厂区西南角</w:t>
                  </w:r>
                  <w:r>
                    <w:rPr>
                      <w:rFonts w:hint="eastAsia" w:cs="Times New Roman"/>
                      <w:color w:val="auto"/>
                      <w:szCs w:val="21"/>
                      <w:highlight w:val="none"/>
                      <w:lang w:eastAsia="zh-CN"/>
                    </w:rPr>
                    <w:t>，</w:t>
                  </w:r>
                  <w:r>
                    <w:rPr>
                      <w:rFonts w:hint="eastAsia" w:cs="Times New Roman"/>
                      <w:color w:val="auto"/>
                      <w:szCs w:val="21"/>
                      <w:highlight w:val="none"/>
                      <w:lang w:val="en-US" w:eastAsia="zh-CN"/>
                    </w:rPr>
                    <w:t>2F，建筑</w:t>
                  </w:r>
                  <w:r>
                    <w:rPr>
                      <w:rFonts w:hint="default" w:ascii="Times New Roman" w:hAnsi="Times New Roman" w:cs="Times New Roman"/>
                      <w:color w:val="auto"/>
                      <w:szCs w:val="21"/>
                      <w:highlight w:val="none"/>
                      <w:lang w:eastAsia="zh-CN"/>
                    </w:rPr>
                    <w:t>面积</w:t>
                  </w:r>
                  <w:r>
                    <w:rPr>
                      <w:rFonts w:hint="eastAsia" w:ascii="Times New Roman" w:hAnsi="Times New Roman" w:cs="Times New Roman"/>
                      <w:color w:val="auto"/>
                      <w:szCs w:val="21"/>
                      <w:highlight w:val="none"/>
                      <w:lang w:eastAsia="zh-CN"/>
                    </w:rPr>
                    <w:t>约</w:t>
                  </w:r>
                  <w:r>
                    <w:rPr>
                      <w:rFonts w:hint="eastAsia" w:cs="Times New Roman"/>
                      <w:color w:val="auto"/>
                      <w:szCs w:val="21"/>
                      <w:highlight w:val="none"/>
                      <w:lang w:val="en-US" w:eastAsia="zh-CN"/>
                    </w:rPr>
                    <w:t>824.32</w:t>
                  </w:r>
                  <w:r>
                    <w:rPr>
                      <w:rFonts w:hint="default" w:ascii="Times New Roman" w:hAnsi="Times New Roman" w:cs="Times New Roman"/>
                      <w:color w:val="auto"/>
                      <w:szCs w:val="21"/>
                      <w:highlight w:val="none"/>
                      <w:lang w:eastAsia="zh-CN"/>
                    </w:rPr>
                    <w:t>m</w:t>
                  </w:r>
                  <w:r>
                    <w:rPr>
                      <w:rFonts w:hint="default" w:ascii="Times New Roman" w:hAnsi="Times New Roman" w:cs="Times New Roman"/>
                      <w:color w:val="auto"/>
                      <w:szCs w:val="21"/>
                      <w:highlight w:val="none"/>
                      <w:vertAlign w:val="superscript"/>
                      <w:lang w:eastAsia="zh-CN"/>
                    </w:rPr>
                    <w:t>2</w:t>
                  </w:r>
                  <w:r>
                    <w:rPr>
                      <w:rFonts w:hint="eastAsia" w:cs="Times New Roman"/>
                      <w:color w:val="auto"/>
                      <w:szCs w:val="21"/>
                      <w:highlight w:val="none"/>
                      <w:lang w:val="en-US" w:eastAsia="zh-CN"/>
                    </w:rPr>
                    <w:t>，结构为砖混结构</w:t>
                  </w:r>
                  <w:r>
                    <w:rPr>
                      <w:rFonts w:hint="default" w:ascii="Times New Roman" w:hAnsi="Times New Roman" w:cs="Times New Roman"/>
                      <w:color w:val="auto"/>
                      <w:szCs w:val="21"/>
                      <w:highlight w:val="none"/>
                      <w:lang w:eastAsia="zh-CN"/>
                    </w:rPr>
                    <w:t>，</w:t>
                  </w:r>
                  <w:r>
                    <w:rPr>
                      <w:rFonts w:hint="eastAsia" w:cs="Times New Roman"/>
                      <w:color w:val="auto"/>
                      <w:szCs w:val="21"/>
                      <w:highlight w:val="none"/>
                      <w:lang w:eastAsia="zh-CN"/>
                    </w:rPr>
                    <w:t>用于</w:t>
                  </w:r>
                  <w:r>
                    <w:rPr>
                      <w:rFonts w:hint="eastAsia" w:cs="Times New Roman"/>
                      <w:color w:val="auto"/>
                      <w:szCs w:val="21"/>
                      <w:highlight w:val="none"/>
                      <w:lang w:val="en-US" w:eastAsia="zh-CN"/>
                    </w:rPr>
                    <w:t>项目职工住宿</w:t>
                  </w:r>
                </w:p>
              </w:tc>
              <w:tc>
                <w:tcPr>
                  <w:tcW w:w="648" w:type="dxa"/>
                  <w:tcBorders>
                    <w:left w:val="single" w:color="auto" w:sz="4" w:space="0"/>
                  </w:tcBorders>
                  <w:noWrap w:val="0"/>
                  <w:vAlign w:val="center"/>
                </w:tcPr>
                <w:p w14:paraId="51582613">
                  <w:pPr>
                    <w:keepNext w:val="0"/>
                    <w:keepLines w:val="0"/>
                    <w:pageBreakBefore w:val="0"/>
                    <w:widowControl w:val="0"/>
                    <w:kinsoku/>
                    <w:wordWrap/>
                    <w:overflowPunct/>
                    <w:topLinePunct w:val="0"/>
                    <w:autoSpaceDE/>
                    <w:autoSpaceDN/>
                    <w:bidi w:val="0"/>
                    <w:adjustRightInd/>
                    <w:snapToGrid w:val="0"/>
                    <w:spacing w:line="260" w:lineRule="exact"/>
                    <w:ind w:firstLine="0" w:firstLineChars="0"/>
                    <w:contextualSpacing/>
                    <w:jc w:val="center"/>
                    <w:textAlignment w:val="auto"/>
                    <w:rPr>
                      <w:rFonts w:hint="default" w:cs="Times New Roman"/>
                      <w:color w:val="auto"/>
                      <w:szCs w:val="21"/>
                      <w:highlight w:val="none"/>
                      <w:lang w:val="en-US" w:eastAsia="zh-CN"/>
                    </w:rPr>
                  </w:pPr>
                  <w:r>
                    <w:rPr>
                      <w:rFonts w:hint="eastAsia" w:cs="Times New Roman"/>
                      <w:color w:val="auto"/>
                      <w:szCs w:val="21"/>
                      <w:highlight w:val="none"/>
                      <w:lang w:val="en-US" w:eastAsia="zh-CN"/>
                    </w:rPr>
                    <w:t>依托</w:t>
                  </w:r>
                </w:p>
              </w:tc>
            </w:tr>
            <w:tr w14:paraId="6C28CC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2" w:hRule="atLeast"/>
                <w:jc w:val="center"/>
              </w:trPr>
              <w:tc>
                <w:tcPr>
                  <w:tcW w:w="784" w:type="dxa"/>
                  <w:gridSpan w:val="2"/>
                  <w:vMerge w:val="continue"/>
                  <w:tcBorders>
                    <w:top w:val="single" w:color="auto" w:sz="4" w:space="0"/>
                    <w:bottom w:val="single" w:color="auto" w:sz="4" w:space="0"/>
                  </w:tcBorders>
                  <w:noWrap w:val="0"/>
                  <w:vAlign w:val="center"/>
                </w:tcPr>
                <w:p w14:paraId="5E961EBF">
                  <w:pPr>
                    <w:keepNext w:val="0"/>
                    <w:keepLines w:val="0"/>
                    <w:pageBreakBefore w:val="0"/>
                    <w:widowControl w:val="0"/>
                    <w:kinsoku/>
                    <w:wordWrap/>
                    <w:overflowPunct/>
                    <w:topLinePunct w:val="0"/>
                    <w:autoSpaceDE/>
                    <w:autoSpaceDN/>
                    <w:bidi w:val="0"/>
                    <w:spacing w:line="280" w:lineRule="exact"/>
                    <w:ind w:firstLine="0" w:firstLineChars="0"/>
                    <w:jc w:val="center"/>
                    <w:textAlignment w:val="auto"/>
                    <w:rPr>
                      <w:rFonts w:hint="default" w:ascii="Times New Roman" w:hAnsi="Times New Roman" w:cs="Times New Roman"/>
                      <w:b/>
                      <w:color w:val="auto"/>
                      <w:szCs w:val="21"/>
                      <w:highlight w:val="none"/>
                    </w:rPr>
                  </w:pPr>
                </w:p>
              </w:tc>
              <w:tc>
                <w:tcPr>
                  <w:tcW w:w="1808" w:type="dxa"/>
                  <w:gridSpan w:val="3"/>
                  <w:noWrap w:val="0"/>
                  <w:vAlign w:val="center"/>
                </w:tcPr>
                <w:p w14:paraId="6AFF347E">
                  <w:pPr>
                    <w:keepNext w:val="0"/>
                    <w:keepLines w:val="0"/>
                    <w:pageBreakBefore w:val="0"/>
                    <w:widowControl w:val="0"/>
                    <w:kinsoku/>
                    <w:wordWrap/>
                    <w:overflowPunct/>
                    <w:topLinePunct w:val="0"/>
                    <w:autoSpaceDE/>
                    <w:autoSpaceDN/>
                    <w:bidi w:val="0"/>
                    <w:adjustRightInd w:val="0"/>
                    <w:snapToGrid w:val="0"/>
                    <w:spacing w:line="280" w:lineRule="exact"/>
                    <w:ind w:firstLine="0" w:firstLineChars="0"/>
                    <w:jc w:val="center"/>
                    <w:textAlignment w:val="auto"/>
                    <w:rPr>
                      <w:rFonts w:hint="eastAsia" w:cs="Times New Roman"/>
                      <w:color w:val="auto"/>
                      <w:highlight w:val="none"/>
                      <w:lang w:eastAsia="zh-CN"/>
                    </w:rPr>
                  </w:pPr>
                  <w:r>
                    <w:rPr>
                      <w:rFonts w:hint="eastAsia" w:cs="Times New Roman"/>
                      <w:color w:val="auto"/>
                      <w:highlight w:val="none"/>
                      <w:lang w:eastAsia="zh-CN"/>
                    </w:rPr>
                    <w:t>地磅</w:t>
                  </w:r>
                </w:p>
              </w:tc>
              <w:tc>
                <w:tcPr>
                  <w:tcW w:w="4980" w:type="dxa"/>
                  <w:tcBorders>
                    <w:right w:val="single" w:color="auto" w:sz="4" w:space="0"/>
                  </w:tcBorders>
                  <w:noWrap w:val="0"/>
                  <w:vAlign w:val="center"/>
                </w:tcPr>
                <w:p w14:paraId="163399A8">
                  <w:pPr>
                    <w:keepNext w:val="0"/>
                    <w:keepLines w:val="0"/>
                    <w:pageBreakBefore w:val="0"/>
                    <w:widowControl w:val="0"/>
                    <w:kinsoku/>
                    <w:wordWrap/>
                    <w:overflowPunct/>
                    <w:topLinePunct w:val="0"/>
                    <w:autoSpaceDE/>
                    <w:autoSpaceDN/>
                    <w:bidi w:val="0"/>
                    <w:snapToGrid w:val="0"/>
                    <w:spacing w:line="280" w:lineRule="exact"/>
                    <w:ind w:firstLine="420" w:firstLineChars="200"/>
                    <w:contextualSpacing/>
                    <w:jc w:val="both"/>
                    <w:textAlignment w:val="auto"/>
                    <w:rPr>
                      <w:rFonts w:hint="default" w:cs="Times New Roman"/>
                      <w:color w:val="auto"/>
                      <w:szCs w:val="21"/>
                      <w:highlight w:val="none"/>
                      <w:lang w:val="en-US" w:eastAsia="zh-CN"/>
                    </w:rPr>
                  </w:pPr>
                  <w:r>
                    <w:rPr>
                      <w:rFonts w:hint="eastAsia" w:cs="Times New Roman"/>
                      <w:color w:val="auto"/>
                      <w:szCs w:val="21"/>
                      <w:highlight w:val="none"/>
                      <w:lang w:eastAsia="zh-CN"/>
                    </w:rPr>
                    <w:t>设</w:t>
                  </w:r>
                  <w:r>
                    <w:rPr>
                      <w:rFonts w:hint="eastAsia" w:cs="Times New Roman"/>
                      <w:color w:val="auto"/>
                      <w:szCs w:val="21"/>
                      <w:highlight w:val="none"/>
                      <w:lang w:val="en-US" w:eastAsia="zh-CN"/>
                    </w:rPr>
                    <w:t>150t地磅1座</w:t>
                  </w:r>
                </w:p>
              </w:tc>
              <w:tc>
                <w:tcPr>
                  <w:tcW w:w="648" w:type="dxa"/>
                  <w:tcBorders>
                    <w:left w:val="single" w:color="auto" w:sz="4" w:space="0"/>
                  </w:tcBorders>
                  <w:noWrap w:val="0"/>
                  <w:vAlign w:val="center"/>
                </w:tcPr>
                <w:p w14:paraId="17FC0A45">
                  <w:pPr>
                    <w:keepNext w:val="0"/>
                    <w:keepLines w:val="0"/>
                    <w:pageBreakBefore w:val="0"/>
                    <w:widowControl w:val="0"/>
                    <w:kinsoku/>
                    <w:wordWrap/>
                    <w:overflowPunct/>
                    <w:topLinePunct w:val="0"/>
                    <w:autoSpaceDE/>
                    <w:autoSpaceDN/>
                    <w:bidi w:val="0"/>
                    <w:adjustRightInd/>
                    <w:snapToGrid w:val="0"/>
                    <w:spacing w:line="280" w:lineRule="exact"/>
                    <w:ind w:firstLine="0" w:firstLineChars="0"/>
                    <w:contextualSpacing/>
                    <w:jc w:val="center"/>
                    <w:textAlignment w:val="auto"/>
                    <w:rPr>
                      <w:rFonts w:hint="default" w:cs="Times New Roman"/>
                      <w:color w:val="auto"/>
                      <w:szCs w:val="21"/>
                      <w:highlight w:val="none"/>
                      <w:lang w:val="en-US" w:eastAsia="zh-CN"/>
                    </w:rPr>
                  </w:pPr>
                  <w:r>
                    <w:rPr>
                      <w:rFonts w:hint="eastAsia" w:cs="Times New Roman"/>
                      <w:color w:val="auto"/>
                      <w:szCs w:val="21"/>
                      <w:highlight w:val="none"/>
                      <w:lang w:val="en-US" w:eastAsia="zh-CN"/>
                    </w:rPr>
                    <w:t>新建</w:t>
                  </w:r>
                </w:p>
              </w:tc>
            </w:tr>
            <w:tr w14:paraId="4F8F0F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2" w:hRule="atLeast"/>
                <w:jc w:val="center"/>
              </w:trPr>
              <w:tc>
                <w:tcPr>
                  <w:tcW w:w="784" w:type="dxa"/>
                  <w:gridSpan w:val="2"/>
                  <w:vMerge w:val="continue"/>
                  <w:tcBorders>
                    <w:top w:val="single" w:color="auto" w:sz="4" w:space="0"/>
                    <w:bottom w:val="single" w:color="auto" w:sz="4" w:space="0"/>
                  </w:tcBorders>
                  <w:noWrap w:val="0"/>
                  <w:vAlign w:val="center"/>
                </w:tcPr>
                <w:p w14:paraId="1A09956F">
                  <w:pPr>
                    <w:keepNext w:val="0"/>
                    <w:keepLines w:val="0"/>
                    <w:pageBreakBefore w:val="0"/>
                    <w:widowControl w:val="0"/>
                    <w:kinsoku/>
                    <w:wordWrap/>
                    <w:overflowPunct/>
                    <w:topLinePunct w:val="0"/>
                    <w:autoSpaceDE/>
                    <w:autoSpaceDN/>
                    <w:bidi w:val="0"/>
                    <w:spacing w:line="280" w:lineRule="exact"/>
                    <w:ind w:firstLine="0" w:firstLineChars="0"/>
                    <w:jc w:val="center"/>
                    <w:textAlignment w:val="auto"/>
                    <w:rPr>
                      <w:rFonts w:hint="default" w:ascii="Times New Roman" w:hAnsi="Times New Roman" w:cs="Times New Roman"/>
                      <w:b/>
                      <w:color w:val="auto"/>
                      <w:szCs w:val="21"/>
                      <w:highlight w:val="none"/>
                    </w:rPr>
                  </w:pPr>
                </w:p>
              </w:tc>
              <w:tc>
                <w:tcPr>
                  <w:tcW w:w="1808" w:type="dxa"/>
                  <w:gridSpan w:val="3"/>
                  <w:noWrap w:val="0"/>
                  <w:vAlign w:val="center"/>
                </w:tcPr>
                <w:p w14:paraId="5EE4EF18">
                  <w:pPr>
                    <w:keepNext w:val="0"/>
                    <w:keepLines w:val="0"/>
                    <w:pageBreakBefore w:val="0"/>
                    <w:widowControl w:val="0"/>
                    <w:kinsoku/>
                    <w:wordWrap/>
                    <w:overflowPunct/>
                    <w:topLinePunct w:val="0"/>
                    <w:autoSpaceDE/>
                    <w:autoSpaceDN/>
                    <w:bidi w:val="0"/>
                    <w:adjustRightInd w:val="0"/>
                    <w:snapToGrid w:val="0"/>
                    <w:spacing w:line="280" w:lineRule="exact"/>
                    <w:ind w:firstLine="0" w:firstLineChars="0"/>
                    <w:jc w:val="center"/>
                    <w:textAlignment w:val="auto"/>
                    <w:rPr>
                      <w:rFonts w:hint="default" w:cs="Times New Roman"/>
                      <w:color w:val="auto"/>
                      <w:highlight w:val="none"/>
                      <w:lang w:val="en-US" w:eastAsia="zh-CN"/>
                    </w:rPr>
                  </w:pPr>
                  <w:r>
                    <w:rPr>
                      <w:rFonts w:hint="eastAsia" w:cs="Times New Roman"/>
                      <w:color w:val="auto"/>
                      <w:highlight w:val="none"/>
                      <w:lang w:val="en-US" w:eastAsia="zh-CN"/>
                    </w:rPr>
                    <w:t>车辆冲洗平台</w:t>
                  </w:r>
                </w:p>
              </w:tc>
              <w:tc>
                <w:tcPr>
                  <w:tcW w:w="4980" w:type="dxa"/>
                  <w:tcBorders>
                    <w:right w:val="single" w:color="auto" w:sz="4" w:space="0"/>
                  </w:tcBorders>
                  <w:noWrap w:val="0"/>
                  <w:vAlign w:val="center"/>
                </w:tcPr>
                <w:p w14:paraId="4918453D">
                  <w:pPr>
                    <w:keepNext w:val="0"/>
                    <w:keepLines w:val="0"/>
                    <w:pageBreakBefore w:val="0"/>
                    <w:widowControl w:val="0"/>
                    <w:kinsoku/>
                    <w:wordWrap/>
                    <w:overflowPunct/>
                    <w:topLinePunct w:val="0"/>
                    <w:autoSpaceDE/>
                    <w:autoSpaceDN/>
                    <w:bidi w:val="0"/>
                    <w:snapToGrid w:val="0"/>
                    <w:spacing w:line="280" w:lineRule="exact"/>
                    <w:ind w:firstLine="420" w:firstLineChars="200"/>
                    <w:contextualSpacing/>
                    <w:jc w:val="both"/>
                    <w:textAlignment w:val="auto"/>
                    <w:rPr>
                      <w:rFonts w:hint="default" w:cs="Times New Roman"/>
                      <w:color w:val="auto"/>
                      <w:szCs w:val="21"/>
                      <w:highlight w:val="none"/>
                      <w:lang w:val="en-US" w:eastAsia="zh-CN"/>
                    </w:rPr>
                  </w:pPr>
                  <w:r>
                    <w:rPr>
                      <w:rFonts w:hint="eastAsia" w:cs="Times New Roman"/>
                      <w:color w:val="auto"/>
                      <w:szCs w:val="21"/>
                      <w:highlight w:val="none"/>
                      <w:lang w:val="en-US" w:eastAsia="zh-CN"/>
                    </w:rPr>
                    <w:t>在大门处设置车辆冲洗平台，用于车辆轮胎冲洗，防止车辆在进出厂区引起扬尘，并配套设置沉淀池，车辆冲洗废水经沉淀循环使用</w:t>
                  </w:r>
                </w:p>
              </w:tc>
              <w:tc>
                <w:tcPr>
                  <w:tcW w:w="648" w:type="dxa"/>
                  <w:tcBorders>
                    <w:left w:val="single" w:color="auto" w:sz="4" w:space="0"/>
                  </w:tcBorders>
                  <w:noWrap w:val="0"/>
                  <w:vAlign w:val="center"/>
                </w:tcPr>
                <w:p w14:paraId="1B0E5653">
                  <w:pPr>
                    <w:keepNext w:val="0"/>
                    <w:keepLines w:val="0"/>
                    <w:pageBreakBefore w:val="0"/>
                    <w:widowControl w:val="0"/>
                    <w:kinsoku/>
                    <w:wordWrap/>
                    <w:overflowPunct/>
                    <w:topLinePunct w:val="0"/>
                    <w:autoSpaceDE/>
                    <w:autoSpaceDN/>
                    <w:bidi w:val="0"/>
                    <w:adjustRightInd/>
                    <w:snapToGrid w:val="0"/>
                    <w:spacing w:line="280" w:lineRule="exact"/>
                    <w:ind w:firstLine="0" w:firstLineChars="0"/>
                    <w:contextualSpacing/>
                    <w:jc w:val="center"/>
                    <w:textAlignment w:val="auto"/>
                    <w:rPr>
                      <w:rFonts w:hint="default" w:cs="Times New Roman"/>
                      <w:color w:val="auto"/>
                      <w:szCs w:val="21"/>
                      <w:highlight w:val="none"/>
                      <w:lang w:val="en-US" w:eastAsia="zh-CN"/>
                    </w:rPr>
                  </w:pPr>
                  <w:r>
                    <w:rPr>
                      <w:rFonts w:hint="eastAsia" w:cs="Times New Roman"/>
                      <w:color w:val="auto"/>
                      <w:szCs w:val="21"/>
                      <w:highlight w:val="none"/>
                      <w:lang w:val="en-US" w:eastAsia="zh-CN"/>
                    </w:rPr>
                    <w:t>新建</w:t>
                  </w:r>
                </w:p>
              </w:tc>
            </w:tr>
            <w:tr w14:paraId="1A8940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4" w:hRule="atLeast"/>
                <w:jc w:val="center"/>
              </w:trPr>
              <w:tc>
                <w:tcPr>
                  <w:tcW w:w="784" w:type="dxa"/>
                  <w:gridSpan w:val="2"/>
                  <w:vMerge w:val="continue"/>
                  <w:tcBorders>
                    <w:top w:val="single" w:color="auto" w:sz="4" w:space="0"/>
                    <w:bottom w:val="single" w:color="auto" w:sz="4" w:space="0"/>
                  </w:tcBorders>
                  <w:noWrap w:val="0"/>
                  <w:vAlign w:val="center"/>
                </w:tcPr>
                <w:p w14:paraId="779160E9">
                  <w:pPr>
                    <w:keepNext w:val="0"/>
                    <w:keepLines w:val="0"/>
                    <w:pageBreakBefore w:val="0"/>
                    <w:widowControl w:val="0"/>
                    <w:kinsoku/>
                    <w:wordWrap/>
                    <w:overflowPunct/>
                    <w:topLinePunct w:val="0"/>
                    <w:autoSpaceDE/>
                    <w:autoSpaceDN/>
                    <w:bidi w:val="0"/>
                    <w:spacing w:line="280" w:lineRule="exact"/>
                    <w:ind w:firstLine="0" w:firstLineChars="0"/>
                    <w:jc w:val="center"/>
                    <w:textAlignment w:val="auto"/>
                    <w:rPr>
                      <w:rFonts w:hint="default" w:ascii="Times New Roman" w:hAnsi="Times New Roman" w:cs="Times New Roman"/>
                      <w:b/>
                      <w:color w:val="auto"/>
                      <w:szCs w:val="21"/>
                      <w:highlight w:val="none"/>
                    </w:rPr>
                  </w:pPr>
                </w:p>
              </w:tc>
              <w:tc>
                <w:tcPr>
                  <w:tcW w:w="1808" w:type="dxa"/>
                  <w:gridSpan w:val="3"/>
                  <w:noWrap w:val="0"/>
                  <w:vAlign w:val="center"/>
                </w:tcPr>
                <w:p w14:paraId="260F17D1">
                  <w:pPr>
                    <w:keepNext w:val="0"/>
                    <w:keepLines w:val="0"/>
                    <w:pageBreakBefore w:val="0"/>
                    <w:widowControl w:val="0"/>
                    <w:kinsoku/>
                    <w:wordWrap/>
                    <w:overflowPunct/>
                    <w:topLinePunct w:val="0"/>
                    <w:autoSpaceDE/>
                    <w:autoSpaceDN/>
                    <w:bidi w:val="0"/>
                    <w:adjustRightInd w:val="0"/>
                    <w:snapToGrid w:val="0"/>
                    <w:spacing w:line="280" w:lineRule="exact"/>
                    <w:ind w:firstLine="0" w:firstLineChars="0"/>
                    <w:jc w:val="center"/>
                    <w:textAlignment w:val="auto"/>
                    <w:rPr>
                      <w:rFonts w:hint="default" w:cs="Times New Roman"/>
                      <w:color w:val="auto"/>
                      <w:highlight w:val="none"/>
                      <w:lang w:val="en-US" w:eastAsia="zh-CN"/>
                    </w:rPr>
                  </w:pPr>
                  <w:r>
                    <w:rPr>
                      <w:rFonts w:hint="eastAsia" w:cs="Times New Roman"/>
                      <w:color w:val="auto"/>
                      <w:highlight w:val="none"/>
                      <w:lang w:val="en-US" w:eastAsia="zh-CN"/>
                    </w:rPr>
                    <w:t>配电室</w:t>
                  </w:r>
                </w:p>
              </w:tc>
              <w:tc>
                <w:tcPr>
                  <w:tcW w:w="4980" w:type="dxa"/>
                  <w:tcBorders>
                    <w:right w:val="single" w:color="auto" w:sz="4" w:space="0"/>
                  </w:tcBorders>
                  <w:noWrap w:val="0"/>
                  <w:vAlign w:val="center"/>
                </w:tcPr>
                <w:p w14:paraId="29CD1DE6">
                  <w:pPr>
                    <w:keepNext w:val="0"/>
                    <w:keepLines w:val="0"/>
                    <w:pageBreakBefore w:val="0"/>
                    <w:widowControl w:val="0"/>
                    <w:kinsoku/>
                    <w:wordWrap/>
                    <w:overflowPunct/>
                    <w:topLinePunct w:val="0"/>
                    <w:autoSpaceDE/>
                    <w:autoSpaceDN/>
                    <w:bidi w:val="0"/>
                    <w:snapToGrid w:val="0"/>
                    <w:spacing w:line="280" w:lineRule="exact"/>
                    <w:ind w:firstLine="420" w:firstLineChars="200"/>
                    <w:contextualSpacing/>
                    <w:jc w:val="both"/>
                    <w:textAlignment w:val="auto"/>
                    <w:rPr>
                      <w:rFonts w:hint="default" w:cs="Times New Roman"/>
                      <w:color w:val="auto"/>
                      <w:szCs w:val="21"/>
                      <w:highlight w:val="none"/>
                      <w:lang w:val="en-US" w:eastAsia="zh-CN"/>
                    </w:rPr>
                  </w:pPr>
                  <w:r>
                    <w:rPr>
                      <w:rFonts w:hint="eastAsia" w:cs="Times New Roman"/>
                      <w:color w:val="auto"/>
                      <w:szCs w:val="21"/>
                      <w:highlight w:val="none"/>
                      <w:lang w:val="en-US" w:eastAsia="zh-CN"/>
                    </w:rPr>
                    <w:t>1F，建筑面积为412.36</w:t>
                  </w:r>
                  <w:r>
                    <w:rPr>
                      <w:rFonts w:hint="default" w:ascii="Times New Roman" w:hAnsi="Times New Roman" w:cs="Times New Roman"/>
                      <w:color w:val="auto"/>
                      <w:szCs w:val="21"/>
                      <w:highlight w:val="none"/>
                      <w:lang w:eastAsia="zh-CN"/>
                    </w:rPr>
                    <w:t>m</w:t>
                  </w:r>
                  <w:r>
                    <w:rPr>
                      <w:rFonts w:hint="default" w:ascii="Times New Roman" w:hAnsi="Times New Roman" w:cs="Times New Roman"/>
                      <w:color w:val="auto"/>
                      <w:szCs w:val="21"/>
                      <w:highlight w:val="none"/>
                      <w:vertAlign w:val="superscript"/>
                      <w:lang w:eastAsia="zh-CN"/>
                    </w:rPr>
                    <w:t>2</w:t>
                  </w:r>
                  <w:r>
                    <w:rPr>
                      <w:rFonts w:hint="eastAsia" w:cs="Times New Roman"/>
                      <w:color w:val="auto"/>
                      <w:szCs w:val="21"/>
                      <w:highlight w:val="none"/>
                      <w:vertAlign w:val="baseline"/>
                      <w:lang w:eastAsia="zh-CN"/>
                    </w:rPr>
                    <w:t>，</w:t>
                  </w:r>
                  <w:r>
                    <w:rPr>
                      <w:rFonts w:hint="eastAsia" w:cs="Times New Roman"/>
                      <w:color w:val="auto"/>
                      <w:szCs w:val="21"/>
                      <w:highlight w:val="none"/>
                      <w:vertAlign w:val="baseline"/>
                      <w:lang w:val="en-US" w:eastAsia="zh-CN"/>
                    </w:rPr>
                    <w:t>层高为6.2m，框架结构</w:t>
                  </w:r>
                </w:p>
              </w:tc>
              <w:tc>
                <w:tcPr>
                  <w:tcW w:w="648" w:type="dxa"/>
                  <w:tcBorders>
                    <w:left w:val="single" w:color="auto" w:sz="4" w:space="0"/>
                  </w:tcBorders>
                  <w:noWrap w:val="0"/>
                  <w:vAlign w:val="center"/>
                </w:tcPr>
                <w:p w14:paraId="4B553A29">
                  <w:pPr>
                    <w:keepNext w:val="0"/>
                    <w:keepLines w:val="0"/>
                    <w:pageBreakBefore w:val="0"/>
                    <w:widowControl w:val="0"/>
                    <w:kinsoku/>
                    <w:wordWrap/>
                    <w:overflowPunct/>
                    <w:topLinePunct w:val="0"/>
                    <w:autoSpaceDE/>
                    <w:autoSpaceDN/>
                    <w:bidi w:val="0"/>
                    <w:adjustRightInd/>
                    <w:snapToGrid w:val="0"/>
                    <w:spacing w:line="280" w:lineRule="exact"/>
                    <w:ind w:firstLine="0" w:firstLineChars="0"/>
                    <w:contextualSpacing/>
                    <w:jc w:val="center"/>
                    <w:textAlignment w:val="auto"/>
                    <w:rPr>
                      <w:rFonts w:hint="default" w:cs="Times New Roman"/>
                      <w:color w:val="auto"/>
                      <w:szCs w:val="21"/>
                      <w:highlight w:val="none"/>
                      <w:lang w:val="en-US" w:eastAsia="zh-CN"/>
                    </w:rPr>
                  </w:pPr>
                  <w:r>
                    <w:rPr>
                      <w:rFonts w:hint="eastAsia" w:cs="Times New Roman"/>
                      <w:color w:val="auto"/>
                      <w:szCs w:val="21"/>
                      <w:highlight w:val="none"/>
                      <w:lang w:val="en-US" w:eastAsia="zh-CN"/>
                    </w:rPr>
                    <w:t>新建</w:t>
                  </w:r>
                </w:p>
              </w:tc>
            </w:tr>
            <w:tr w14:paraId="67B091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4" w:hRule="atLeast"/>
                <w:jc w:val="center"/>
              </w:trPr>
              <w:tc>
                <w:tcPr>
                  <w:tcW w:w="784" w:type="dxa"/>
                  <w:gridSpan w:val="2"/>
                  <w:vMerge w:val="restart"/>
                  <w:tcBorders>
                    <w:top w:val="single" w:color="auto" w:sz="4" w:space="0"/>
                    <w:bottom w:val="single" w:color="auto" w:sz="4" w:space="0"/>
                  </w:tcBorders>
                  <w:noWrap w:val="0"/>
                  <w:vAlign w:val="center"/>
                </w:tcPr>
                <w:p w14:paraId="6BE3061A">
                  <w:pPr>
                    <w:keepNext w:val="0"/>
                    <w:keepLines w:val="0"/>
                    <w:pageBreakBefore w:val="0"/>
                    <w:widowControl w:val="0"/>
                    <w:kinsoku/>
                    <w:wordWrap/>
                    <w:overflowPunct/>
                    <w:topLinePunct w:val="0"/>
                    <w:autoSpaceDE/>
                    <w:autoSpaceDN/>
                    <w:bidi w:val="0"/>
                    <w:spacing w:line="280" w:lineRule="exact"/>
                    <w:ind w:firstLine="0" w:firstLineChars="0"/>
                    <w:jc w:val="center"/>
                    <w:textAlignment w:val="auto"/>
                    <w:rPr>
                      <w:rFonts w:hint="eastAsia" w:cs="Times New Roman"/>
                      <w:b/>
                      <w:bCs/>
                      <w:color w:val="auto"/>
                      <w:szCs w:val="21"/>
                      <w:highlight w:val="none"/>
                      <w:lang w:eastAsia="zh-CN"/>
                    </w:rPr>
                  </w:pPr>
                  <w:r>
                    <w:rPr>
                      <w:rFonts w:hint="eastAsia" w:cs="Times New Roman"/>
                      <w:b/>
                      <w:bCs/>
                      <w:color w:val="auto"/>
                      <w:szCs w:val="21"/>
                      <w:highlight w:val="none"/>
                      <w:lang w:eastAsia="zh-CN"/>
                    </w:rPr>
                    <w:t>公用</w:t>
                  </w:r>
                </w:p>
                <w:p w14:paraId="2F536CAD">
                  <w:pPr>
                    <w:keepNext w:val="0"/>
                    <w:keepLines w:val="0"/>
                    <w:pageBreakBefore w:val="0"/>
                    <w:widowControl w:val="0"/>
                    <w:kinsoku/>
                    <w:wordWrap/>
                    <w:overflowPunct/>
                    <w:topLinePunct w:val="0"/>
                    <w:autoSpaceDE/>
                    <w:autoSpaceDN/>
                    <w:bidi w:val="0"/>
                    <w:spacing w:line="280" w:lineRule="exact"/>
                    <w:ind w:firstLine="0" w:firstLineChars="0"/>
                    <w:jc w:val="center"/>
                    <w:textAlignment w:val="auto"/>
                    <w:rPr>
                      <w:rFonts w:hint="eastAsia" w:cs="Times New Roman"/>
                      <w:b/>
                      <w:bCs/>
                      <w:color w:val="auto"/>
                      <w:szCs w:val="21"/>
                      <w:highlight w:val="none"/>
                      <w:lang w:eastAsia="zh-CN"/>
                    </w:rPr>
                  </w:pPr>
                  <w:r>
                    <w:rPr>
                      <w:rFonts w:hint="eastAsia" w:cs="Times New Roman"/>
                      <w:b/>
                      <w:bCs/>
                      <w:color w:val="auto"/>
                      <w:szCs w:val="21"/>
                      <w:highlight w:val="none"/>
                      <w:lang w:eastAsia="zh-CN"/>
                    </w:rPr>
                    <w:t>工程</w:t>
                  </w:r>
                </w:p>
              </w:tc>
              <w:tc>
                <w:tcPr>
                  <w:tcW w:w="1808" w:type="dxa"/>
                  <w:gridSpan w:val="3"/>
                  <w:noWrap w:val="0"/>
                  <w:vAlign w:val="center"/>
                </w:tcPr>
                <w:p w14:paraId="5B12CD6B">
                  <w:pPr>
                    <w:spacing w:line="290" w:lineRule="exact"/>
                    <w:jc w:val="center"/>
                    <w:rPr>
                      <w:rFonts w:hint="eastAsia" w:cs="Times New Roman"/>
                      <w:bCs/>
                      <w:color w:val="auto"/>
                      <w:szCs w:val="21"/>
                      <w:highlight w:val="none"/>
                      <w:lang w:eastAsia="zh-CN"/>
                    </w:rPr>
                  </w:pPr>
                  <w:r>
                    <w:rPr>
                      <w:rFonts w:hint="default" w:ascii="Times New Roman" w:hAnsi="Times New Roman" w:cs="Times New Roman"/>
                      <w:bCs/>
                      <w:color w:val="auto"/>
                      <w:szCs w:val="21"/>
                      <w:highlight w:val="none"/>
                    </w:rPr>
                    <w:t>供电</w:t>
                  </w:r>
                </w:p>
              </w:tc>
              <w:tc>
                <w:tcPr>
                  <w:tcW w:w="4980" w:type="dxa"/>
                  <w:tcBorders>
                    <w:right w:val="single" w:color="auto" w:sz="4" w:space="0"/>
                  </w:tcBorders>
                  <w:noWrap w:val="0"/>
                  <w:vAlign w:val="center"/>
                </w:tcPr>
                <w:p w14:paraId="417C5963">
                  <w:pPr>
                    <w:snapToGrid w:val="0"/>
                    <w:ind w:firstLine="420" w:firstLineChars="200"/>
                    <w:contextualSpacing/>
                    <w:jc w:val="left"/>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bCs/>
                      <w:color w:val="auto"/>
                      <w:szCs w:val="21"/>
                      <w:highlight w:val="none"/>
                      <w:lang w:eastAsia="zh-CN"/>
                    </w:rPr>
                    <w:t>本</w:t>
                  </w:r>
                  <w:r>
                    <w:rPr>
                      <w:rFonts w:hint="default" w:ascii="Times New Roman" w:hAnsi="Times New Roman" w:cs="Times New Roman"/>
                      <w:bCs/>
                      <w:color w:val="auto"/>
                      <w:szCs w:val="21"/>
                      <w:highlight w:val="none"/>
                    </w:rPr>
                    <w:t>项目用电由</w:t>
                  </w:r>
                  <w:r>
                    <w:rPr>
                      <w:rFonts w:hint="eastAsia" w:cs="Times New Roman"/>
                      <w:bCs/>
                      <w:color w:val="auto"/>
                      <w:szCs w:val="21"/>
                      <w:highlight w:val="none"/>
                      <w:lang w:eastAsia="zh-CN"/>
                    </w:rPr>
                    <w:t>中卫市市政</w:t>
                  </w:r>
                  <w:r>
                    <w:rPr>
                      <w:rFonts w:hint="default" w:ascii="Times New Roman" w:hAnsi="Times New Roman" w:cs="Times New Roman"/>
                      <w:bCs/>
                      <w:color w:val="auto"/>
                      <w:szCs w:val="21"/>
                      <w:highlight w:val="none"/>
                    </w:rPr>
                    <w:t>供电电网提供</w:t>
                  </w:r>
                </w:p>
              </w:tc>
              <w:tc>
                <w:tcPr>
                  <w:tcW w:w="648" w:type="dxa"/>
                  <w:tcBorders>
                    <w:left w:val="single" w:color="auto" w:sz="4" w:space="0"/>
                  </w:tcBorders>
                  <w:noWrap w:val="0"/>
                  <w:vAlign w:val="center"/>
                </w:tcPr>
                <w:p w14:paraId="0430C19D">
                  <w:pPr>
                    <w:keepNext w:val="0"/>
                    <w:keepLines w:val="0"/>
                    <w:pageBreakBefore w:val="0"/>
                    <w:widowControl w:val="0"/>
                    <w:kinsoku/>
                    <w:wordWrap/>
                    <w:overflowPunct/>
                    <w:topLinePunct w:val="0"/>
                    <w:autoSpaceDE/>
                    <w:autoSpaceDN/>
                    <w:bidi w:val="0"/>
                    <w:adjustRightInd/>
                    <w:snapToGrid w:val="0"/>
                    <w:ind w:firstLine="0" w:firstLineChars="0"/>
                    <w:contextualSpacing/>
                    <w:jc w:val="center"/>
                    <w:textAlignment w:val="auto"/>
                    <w:rPr>
                      <w:rFonts w:hint="default" w:ascii="Times New Roman" w:hAnsi="Times New Roman" w:cs="Times New Roman"/>
                      <w:bCs/>
                      <w:color w:val="auto"/>
                      <w:szCs w:val="21"/>
                      <w:highlight w:val="none"/>
                      <w:lang w:val="en-US" w:eastAsia="zh-CN"/>
                    </w:rPr>
                  </w:pPr>
                  <w:r>
                    <w:rPr>
                      <w:rFonts w:hint="eastAsia" w:cs="Times New Roman"/>
                      <w:bCs/>
                      <w:color w:val="auto"/>
                      <w:szCs w:val="21"/>
                      <w:highlight w:val="none"/>
                      <w:lang w:val="en-US" w:eastAsia="zh-CN"/>
                    </w:rPr>
                    <w:t>/</w:t>
                  </w:r>
                </w:p>
              </w:tc>
            </w:tr>
            <w:tr w14:paraId="4D5B9E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84" w:type="dxa"/>
                  <w:gridSpan w:val="2"/>
                  <w:vMerge w:val="continue"/>
                  <w:tcBorders>
                    <w:top w:val="single" w:color="auto" w:sz="4" w:space="0"/>
                    <w:bottom w:val="single" w:color="auto" w:sz="4" w:space="0"/>
                  </w:tcBorders>
                  <w:noWrap w:val="0"/>
                  <w:vAlign w:val="center"/>
                </w:tcPr>
                <w:p w14:paraId="5F77EA64">
                  <w:pPr>
                    <w:keepNext w:val="0"/>
                    <w:keepLines w:val="0"/>
                    <w:pageBreakBefore w:val="0"/>
                    <w:widowControl w:val="0"/>
                    <w:kinsoku/>
                    <w:wordWrap/>
                    <w:overflowPunct/>
                    <w:topLinePunct w:val="0"/>
                    <w:autoSpaceDE/>
                    <w:autoSpaceDN/>
                    <w:bidi w:val="0"/>
                    <w:spacing w:line="280" w:lineRule="exact"/>
                    <w:ind w:firstLine="0" w:firstLineChars="0"/>
                    <w:jc w:val="center"/>
                    <w:textAlignment w:val="auto"/>
                    <w:rPr>
                      <w:rFonts w:hint="default" w:ascii="Times New Roman" w:hAnsi="Times New Roman" w:cs="Times New Roman"/>
                      <w:b/>
                      <w:color w:val="auto"/>
                      <w:szCs w:val="21"/>
                      <w:highlight w:val="none"/>
                    </w:rPr>
                  </w:pPr>
                </w:p>
              </w:tc>
              <w:tc>
                <w:tcPr>
                  <w:tcW w:w="1808" w:type="dxa"/>
                  <w:gridSpan w:val="3"/>
                  <w:noWrap w:val="0"/>
                  <w:vAlign w:val="center"/>
                </w:tcPr>
                <w:p w14:paraId="0486CE7C">
                  <w:pPr>
                    <w:spacing w:line="290" w:lineRule="exact"/>
                    <w:jc w:val="center"/>
                    <w:rPr>
                      <w:rFonts w:hint="eastAsia" w:cs="Times New Roman"/>
                      <w:bCs/>
                      <w:color w:val="auto"/>
                      <w:szCs w:val="21"/>
                      <w:highlight w:val="none"/>
                      <w:lang w:eastAsia="zh-CN"/>
                    </w:rPr>
                  </w:pPr>
                  <w:r>
                    <w:rPr>
                      <w:rFonts w:hint="default" w:ascii="Times New Roman" w:hAnsi="Times New Roman" w:cs="Times New Roman"/>
                      <w:bCs/>
                      <w:color w:val="auto"/>
                      <w:szCs w:val="21"/>
                      <w:highlight w:val="none"/>
                    </w:rPr>
                    <w:t>供暖</w:t>
                  </w:r>
                </w:p>
              </w:tc>
              <w:tc>
                <w:tcPr>
                  <w:tcW w:w="4980" w:type="dxa"/>
                  <w:tcBorders>
                    <w:right w:val="single" w:color="auto" w:sz="4" w:space="0"/>
                  </w:tcBorders>
                  <w:noWrap w:val="0"/>
                  <w:vAlign w:val="center"/>
                </w:tcPr>
                <w:p w14:paraId="20A2FE91">
                  <w:pPr>
                    <w:snapToGrid w:val="0"/>
                    <w:ind w:firstLine="420" w:firstLineChars="200"/>
                    <w:contextualSpacing/>
                    <w:jc w:val="left"/>
                    <w:rPr>
                      <w:rFonts w:hint="default" w:ascii="Times New Roman" w:hAnsi="Times New Roman" w:eastAsia="宋体" w:cs="Times New Roman"/>
                      <w:color w:val="auto"/>
                      <w:szCs w:val="21"/>
                      <w:highlight w:val="none"/>
                      <w:lang w:val="en-US" w:eastAsia="zh-CN"/>
                    </w:rPr>
                  </w:pPr>
                  <w:r>
                    <w:rPr>
                      <w:rFonts w:hint="eastAsia" w:cs="Times New Roman"/>
                      <w:bCs/>
                      <w:color w:val="auto"/>
                      <w:szCs w:val="21"/>
                      <w:highlight w:val="none"/>
                      <w:lang w:eastAsia="zh-CN"/>
                    </w:rPr>
                    <w:t>本项目</w:t>
                  </w:r>
                  <w:r>
                    <w:rPr>
                      <w:rFonts w:hint="eastAsia" w:cs="Times New Roman"/>
                      <w:bCs/>
                      <w:color w:val="auto"/>
                      <w:szCs w:val="21"/>
                      <w:highlight w:val="none"/>
                      <w:lang w:val="en-US" w:eastAsia="zh-CN"/>
                    </w:rPr>
                    <w:t>冬季不生产</w:t>
                  </w:r>
                </w:p>
              </w:tc>
              <w:tc>
                <w:tcPr>
                  <w:tcW w:w="648" w:type="dxa"/>
                  <w:tcBorders>
                    <w:left w:val="single" w:color="auto" w:sz="4" w:space="0"/>
                  </w:tcBorders>
                  <w:noWrap w:val="0"/>
                  <w:vAlign w:val="center"/>
                </w:tcPr>
                <w:p w14:paraId="26746944">
                  <w:pPr>
                    <w:keepNext w:val="0"/>
                    <w:keepLines w:val="0"/>
                    <w:pageBreakBefore w:val="0"/>
                    <w:widowControl w:val="0"/>
                    <w:kinsoku/>
                    <w:wordWrap/>
                    <w:overflowPunct/>
                    <w:topLinePunct w:val="0"/>
                    <w:autoSpaceDE/>
                    <w:autoSpaceDN/>
                    <w:bidi w:val="0"/>
                    <w:adjustRightInd/>
                    <w:snapToGrid w:val="0"/>
                    <w:ind w:firstLine="0" w:firstLineChars="0"/>
                    <w:contextualSpacing/>
                    <w:jc w:val="center"/>
                    <w:textAlignment w:val="auto"/>
                    <w:rPr>
                      <w:rFonts w:hint="default" w:cs="Times New Roman"/>
                      <w:bCs/>
                      <w:color w:val="auto"/>
                      <w:szCs w:val="21"/>
                      <w:highlight w:val="none"/>
                      <w:lang w:val="en-US" w:eastAsia="zh-CN"/>
                    </w:rPr>
                  </w:pPr>
                  <w:r>
                    <w:rPr>
                      <w:rFonts w:hint="eastAsia" w:cs="Times New Roman"/>
                      <w:bCs/>
                      <w:color w:val="auto"/>
                      <w:szCs w:val="21"/>
                      <w:highlight w:val="none"/>
                      <w:lang w:val="en-US" w:eastAsia="zh-CN"/>
                    </w:rPr>
                    <w:t>/</w:t>
                  </w:r>
                </w:p>
              </w:tc>
            </w:tr>
            <w:tr w14:paraId="7B9B3A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0" w:hRule="atLeast"/>
                <w:jc w:val="center"/>
              </w:trPr>
              <w:tc>
                <w:tcPr>
                  <w:tcW w:w="784" w:type="dxa"/>
                  <w:gridSpan w:val="2"/>
                  <w:vMerge w:val="continue"/>
                  <w:tcBorders>
                    <w:top w:val="single" w:color="auto" w:sz="4" w:space="0"/>
                    <w:bottom w:val="single" w:color="auto" w:sz="4" w:space="0"/>
                  </w:tcBorders>
                  <w:noWrap w:val="0"/>
                  <w:vAlign w:val="center"/>
                </w:tcPr>
                <w:p w14:paraId="46292208">
                  <w:pPr>
                    <w:keepNext w:val="0"/>
                    <w:keepLines w:val="0"/>
                    <w:pageBreakBefore w:val="0"/>
                    <w:widowControl w:val="0"/>
                    <w:kinsoku/>
                    <w:wordWrap/>
                    <w:overflowPunct/>
                    <w:topLinePunct w:val="0"/>
                    <w:autoSpaceDE/>
                    <w:autoSpaceDN/>
                    <w:bidi w:val="0"/>
                    <w:spacing w:line="280" w:lineRule="exact"/>
                    <w:ind w:firstLine="0" w:firstLineChars="0"/>
                    <w:jc w:val="center"/>
                    <w:textAlignment w:val="auto"/>
                    <w:rPr>
                      <w:rFonts w:hint="eastAsia" w:ascii="Times New Roman" w:hAnsi="Times New Roman" w:eastAsia="宋体" w:cs="Times New Roman"/>
                      <w:b/>
                      <w:bCs/>
                      <w:color w:val="auto"/>
                      <w:szCs w:val="21"/>
                      <w:highlight w:val="none"/>
                      <w:lang w:eastAsia="zh-CN"/>
                    </w:rPr>
                  </w:pPr>
                </w:p>
              </w:tc>
              <w:tc>
                <w:tcPr>
                  <w:tcW w:w="1808" w:type="dxa"/>
                  <w:gridSpan w:val="3"/>
                  <w:noWrap w:val="0"/>
                  <w:vAlign w:val="center"/>
                </w:tcPr>
                <w:p w14:paraId="52FACF6A">
                  <w:pPr>
                    <w:spacing w:line="290" w:lineRule="exact"/>
                    <w:jc w:val="center"/>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cs="Times New Roman"/>
                      <w:bCs/>
                      <w:color w:val="auto"/>
                      <w:szCs w:val="21"/>
                      <w:highlight w:val="none"/>
                    </w:rPr>
                    <w:t>给水</w:t>
                  </w:r>
                </w:p>
              </w:tc>
              <w:tc>
                <w:tcPr>
                  <w:tcW w:w="4980" w:type="dxa"/>
                  <w:tcBorders>
                    <w:right w:val="single" w:color="auto" w:sz="4" w:space="0"/>
                  </w:tcBorders>
                  <w:noWrap w:val="0"/>
                  <w:vAlign w:val="center"/>
                </w:tcPr>
                <w:p w14:paraId="333C55F8">
                  <w:pPr>
                    <w:snapToGrid w:val="0"/>
                    <w:ind w:firstLine="420" w:firstLineChars="200"/>
                    <w:contextualSpacing/>
                    <w:jc w:val="left"/>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cs="Times New Roman"/>
                      <w:bCs/>
                      <w:color w:val="auto"/>
                      <w:szCs w:val="21"/>
                      <w:highlight w:val="none"/>
                      <w:lang w:eastAsia="zh-CN"/>
                    </w:rPr>
                    <w:t>本</w:t>
                  </w:r>
                  <w:r>
                    <w:rPr>
                      <w:rFonts w:hint="default" w:ascii="Times New Roman" w:hAnsi="Times New Roman" w:cs="Times New Roman"/>
                      <w:bCs/>
                      <w:color w:val="auto"/>
                      <w:szCs w:val="21"/>
                      <w:highlight w:val="none"/>
                    </w:rPr>
                    <w:t>项目用水</w:t>
                  </w:r>
                  <w:r>
                    <w:rPr>
                      <w:rFonts w:hint="default" w:ascii="Times New Roman" w:hAnsi="Times New Roman" w:cs="Times New Roman"/>
                      <w:bCs/>
                      <w:color w:val="auto"/>
                      <w:szCs w:val="21"/>
                      <w:highlight w:val="none"/>
                      <w:lang w:eastAsia="zh-CN"/>
                    </w:rPr>
                    <w:t>由</w:t>
                  </w:r>
                  <w:r>
                    <w:rPr>
                      <w:rFonts w:hint="eastAsia" w:cs="Times New Roman"/>
                      <w:bCs/>
                      <w:color w:val="auto"/>
                      <w:szCs w:val="21"/>
                      <w:highlight w:val="none"/>
                      <w:lang w:val="en-US" w:eastAsia="zh-CN"/>
                    </w:rPr>
                    <w:t>罐车拉运</w:t>
                  </w:r>
                  <w:r>
                    <w:rPr>
                      <w:rFonts w:hint="default" w:ascii="Times New Roman" w:hAnsi="Times New Roman" w:cs="Times New Roman"/>
                      <w:bCs/>
                      <w:color w:val="auto"/>
                      <w:szCs w:val="21"/>
                      <w:highlight w:val="none"/>
                    </w:rPr>
                    <w:t>，</w:t>
                  </w:r>
                  <w:r>
                    <w:rPr>
                      <w:rFonts w:hint="eastAsia" w:cs="Times New Roman"/>
                      <w:bCs/>
                      <w:color w:val="auto"/>
                      <w:szCs w:val="21"/>
                      <w:highlight w:val="none"/>
                      <w:lang w:eastAsia="zh-CN"/>
                    </w:rPr>
                    <w:t>项目</w:t>
                  </w:r>
                  <w:r>
                    <w:rPr>
                      <w:rFonts w:hint="default" w:ascii="Times New Roman" w:hAnsi="Times New Roman" w:cs="Times New Roman"/>
                      <w:bCs/>
                      <w:color w:val="auto"/>
                      <w:szCs w:val="21"/>
                      <w:highlight w:val="none"/>
                    </w:rPr>
                    <w:t>总</w:t>
                  </w:r>
                  <w:r>
                    <w:rPr>
                      <w:rFonts w:hint="eastAsia" w:cs="Times New Roman"/>
                      <w:bCs/>
                      <w:color w:val="auto"/>
                      <w:szCs w:val="21"/>
                      <w:highlight w:val="none"/>
                      <w:lang w:val="en-US" w:eastAsia="zh-CN"/>
                    </w:rPr>
                    <w:t>新鲜水</w:t>
                  </w:r>
                  <w:r>
                    <w:rPr>
                      <w:rFonts w:hint="default" w:ascii="Times New Roman" w:hAnsi="Times New Roman" w:cs="Times New Roman"/>
                      <w:bCs/>
                      <w:color w:val="auto"/>
                      <w:szCs w:val="21"/>
                      <w:highlight w:val="none"/>
                    </w:rPr>
                    <w:t>用水量59194.8m</w:t>
                  </w:r>
                  <w:r>
                    <w:rPr>
                      <w:rFonts w:hint="default" w:ascii="Times New Roman" w:hAnsi="Times New Roman" w:cs="Times New Roman"/>
                      <w:bCs/>
                      <w:color w:val="auto"/>
                      <w:szCs w:val="21"/>
                      <w:highlight w:val="none"/>
                      <w:vertAlign w:val="superscript"/>
                    </w:rPr>
                    <w:t>3</w:t>
                  </w:r>
                  <w:r>
                    <w:rPr>
                      <w:rFonts w:hint="default" w:ascii="Times New Roman" w:hAnsi="Times New Roman" w:cs="Times New Roman"/>
                      <w:bCs/>
                      <w:color w:val="auto"/>
                      <w:szCs w:val="21"/>
                      <w:highlight w:val="none"/>
                    </w:rPr>
                    <w:t>/a</w:t>
                  </w:r>
                  <w:r>
                    <w:rPr>
                      <w:rFonts w:hint="eastAsia" w:cs="Times New Roman"/>
                      <w:color w:val="auto"/>
                      <w:szCs w:val="21"/>
                      <w:highlight w:val="none"/>
                      <w:lang w:eastAsia="zh-CN"/>
                    </w:rPr>
                    <w:t>，主要为水泥稳定土生产用水、</w:t>
                  </w:r>
                  <w:r>
                    <w:rPr>
                      <w:rFonts w:hint="eastAsia" w:cs="Times New Roman"/>
                      <w:color w:val="auto"/>
                      <w:szCs w:val="21"/>
                      <w:highlight w:val="none"/>
                      <w:lang w:val="en-US" w:eastAsia="zh-CN"/>
                    </w:rPr>
                    <w:t>乳化沥青用水、道路洒水及厂区抑尘用水</w:t>
                  </w:r>
                  <w:r>
                    <w:rPr>
                      <w:rFonts w:hint="eastAsia" w:cs="Times New Roman"/>
                      <w:color w:val="auto"/>
                      <w:szCs w:val="21"/>
                      <w:highlight w:val="none"/>
                      <w:lang w:eastAsia="zh-CN"/>
                    </w:rPr>
                    <w:t>、</w:t>
                  </w:r>
                  <w:r>
                    <w:rPr>
                      <w:rFonts w:hint="eastAsia" w:cs="Times New Roman"/>
                      <w:color w:val="auto"/>
                      <w:szCs w:val="21"/>
                      <w:highlight w:val="none"/>
                      <w:lang w:val="en-US" w:eastAsia="zh-CN"/>
                    </w:rPr>
                    <w:t>清洗搅拌机用水、车辆冲洗用水、</w:t>
                  </w:r>
                  <w:r>
                    <w:rPr>
                      <w:rFonts w:hint="eastAsia" w:cs="Times New Roman"/>
                      <w:color w:val="auto"/>
                      <w:szCs w:val="21"/>
                      <w:highlight w:val="none"/>
                      <w:lang w:eastAsia="zh-CN"/>
                    </w:rPr>
                    <w:t>生活用水等</w:t>
                  </w:r>
                </w:p>
              </w:tc>
              <w:tc>
                <w:tcPr>
                  <w:tcW w:w="648" w:type="dxa"/>
                  <w:tcBorders>
                    <w:left w:val="single" w:color="auto" w:sz="4" w:space="0"/>
                  </w:tcBorders>
                  <w:noWrap w:val="0"/>
                  <w:vAlign w:val="center"/>
                </w:tcPr>
                <w:p w14:paraId="05477EBC">
                  <w:pPr>
                    <w:keepNext w:val="0"/>
                    <w:keepLines w:val="0"/>
                    <w:pageBreakBefore w:val="0"/>
                    <w:widowControl w:val="0"/>
                    <w:kinsoku/>
                    <w:wordWrap/>
                    <w:overflowPunct/>
                    <w:topLinePunct w:val="0"/>
                    <w:autoSpaceDE/>
                    <w:autoSpaceDN/>
                    <w:bidi w:val="0"/>
                    <w:adjustRightInd/>
                    <w:snapToGrid w:val="0"/>
                    <w:ind w:firstLine="0" w:firstLineChars="0"/>
                    <w:contextualSpacing/>
                    <w:jc w:val="center"/>
                    <w:textAlignment w:val="auto"/>
                    <w:rPr>
                      <w:rFonts w:hint="default" w:ascii="Times New Roman" w:hAnsi="Times New Roman" w:cs="Times New Roman"/>
                      <w:bCs/>
                      <w:color w:val="auto"/>
                      <w:szCs w:val="21"/>
                      <w:highlight w:val="none"/>
                      <w:lang w:val="en-US" w:eastAsia="zh-CN"/>
                    </w:rPr>
                  </w:pPr>
                  <w:r>
                    <w:rPr>
                      <w:rFonts w:hint="eastAsia" w:cs="Times New Roman"/>
                      <w:bCs/>
                      <w:color w:val="auto"/>
                      <w:szCs w:val="21"/>
                      <w:highlight w:val="none"/>
                      <w:lang w:val="en-US" w:eastAsia="zh-CN"/>
                    </w:rPr>
                    <w:t>/</w:t>
                  </w:r>
                </w:p>
              </w:tc>
            </w:tr>
            <w:tr w14:paraId="5D70EF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7" w:hRule="atLeast"/>
                <w:jc w:val="center"/>
              </w:trPr>
              <w:tc>
                <w:tcPr>
                  <w:tcW w:w="784" w:type="dxa"/>
                  <w:gridSpan w:val="2"/>
                  <w:vMerge w:val="continue"/>
                  <w:tcBorders>
                    <w:top w:val="single" w:color="auto" w:sz="4" w:space="0"/>
                    <w:bottom w:val="single" w:color="auto" w:sz="4" w:space="0"/>
                  </w:tcBorders>
                  <w:noWrap w:val="0"/>
                  <w:vAlign w:val="center"/>
                </w:tcPr>
                <w:p w14:paraId="66CBDFE9">
                  <w:pPr>
                    <w:keepNext w:val="0"/>
                    <w:keepLines w:val="0"/>
                    <w:pageBreakBefore w:val="0"/>
                    <w:widowControl w:val="0"/>
                    <w:kinsoku/>
                    <w:wordWrap/>
                    <w:overflowPunct/>
                    <w:topLinePunct w:val="0"/>
                    <w:autoSpaceDE/>
                    <w:autoSpaceDN/>
                    <w:bidi w:val="0"/>
                    <w:spacing w:line="280" w:lineRule="exact"/>
                    <w:ind w:firstLine="0" w:firstLineChars="0"/>
                    <w:jc w:val="center"/>
                    <w:textAlignment w:val="auto"/>
                    <w:rPr>
                      <w:rFonts w:hint="eastAsia" w:cs="Times New Roman"/>
                      <w:b/>
                      <w:bCs/>
                      <w:color w:val="auto"/>
                      <w:szCs w:val="21"/>
                      <w:highlight w:val="none"/>
                      <w:lang w:eastAsia="zh-CN"/>
                    </w:rPr>
                  </w:pPr>
                </w:p>
              </w:tc>
              <w:tc>
                <w:tcPr>
                  <w:tcW w:w="1808" w:type="dxa"/>
                  <w:gridSpan w:val="3"/>
                  <w:noWrap w:val="0"/>
                  <w:vAlign w:val="center"/>
                </w:tcPr>
                <w:p w14:paraId="0A9A1488">
                  <w:pPr>
                    <w:spacing w:line="290" w:lineRule="exact"/>
                    <w:jc w:val="center"/>
                    <w:rPr>
                      <w:rFonts w:hint="default" w:ascii="Times New Roman" w:hAnsi="Times New Roman" w:eastAsia="宋体" w:cs="Times New Roman"/>
                      <w:bCs/>
                      <w:color w:val="auto"/>
                      <w:kern w:val="2"/>
                      <w:sz w:val="21"/>
                      <w:szCs w:val="21"/>
                      <w:highlight w:val="yellow"/>
                      <w:lang w:val="en-US" w:eastAsia="zh-CN" w:bidi="ar-SA"/>
                    </w:rPr>
                  </w:pPr>
                  <w:r>
                    <w:rPr>
                      <w:rFonts w:hint="default" w:ascii="Times New Roman" w:hAnsi="Times New Roman" w:cs="Times New Roman"/>
                      <w:bCs/>
                      <w:color w:val="auto"/>
                      <w:szCs w:val="21"/>
                      <w:highlight w:val="none"/>
                    </w:rPr>
                    <w:t>排水</w:t>
                  </w:r>
                </w:p>
              </w:tc>
              <w:tc>
                <w:tcPr>
                  <w:tcW w:w="4980" w:type="dxa"/>
                  <w:tcBorders>
                    <w:right w:val="single" w:color="auto" w:sz="4" w:space="0"/>
                  </w:tcBorders>
                  <w:noWrap w:val="0"/>
                  <w:vAlign w:val="center"/>
                </w:tcPr>
                <w:p w14:paraId="50462BE8">
                  <w:pPr>
                    <w:keepNext w:val="0"/>
                    <w:keepLines w:val="0"/>
                    <w:pageBreakBefore w:val="0"/>
                    <w:widowControl w:val="0"/>
                    <w:kinsoku/>
                    <w:wordWrap/>
                    <w:overflowPunct/>
                    <w:topLinePunct w:val="0"/>
                    <w:autoSpaceDE/>
                    <w:autoSpaceDN/>
                    <w:bidi w:val="0"/>
                    <w:adjustRightInd/>
                    <w:snapToGrid w:val="0"/>
                    <w:spacing w:line="260" w:lineRule="exact"/>
                    <w:ind w:firstLine="420" w:firstLineChars="200"/>
                    <w:contextualSpacing/>
                    <w:jc w:val="left"/>
                    <w:textAlignment w:val="auto"/>
                    <w:rPr>
                      <w:rFonts w:hint="default" w:ascii="Times New Roman" w:hAnsi="Times New Roman" w:eastAsia="宋体" w:cs="Times New Roman"/>
                      <w:bCs/>
                      <w:color w:val="auto"/>
                      <w:kern w:val="2"/>
                      <w:sz w:val="21"/>
                      <w:szCs w:val="21"/>
                      <w:highlight w:val="yellow"/>
                      <w:lang w:val="en-US" w:eastAsia="zh-CN" w:bidi="ar-SA"/>
                    </w:rPr>
                  </w:pPr>
                  <w:r>
                    <w:rPr>
                      <w:rFonts w:hint="eastAsia" w:ascii="Times New Roman" w:hAnsi="Times New Roman" w:cs="Times New Roman"/>
                      <w:bCs/>
                      <w:color w:val="auto"/>
                      <w:szCs w:val="21"/>
                      <w:highlight w:val="none"/>
                      <w:lang w:eastAsia="zh-CN"/>
                    </w:rPr>
                    <w:t>项目新增</w:t>
                  </w:r>
                  <w:r>
                    <w:rPr>
                      <w:rFonts w:hint="default" w:ascii="Times New Roman" w:hAnsi="Times New Roman" w:cs="Times New Roman"/>
                      <w:bCs/>
                      <w:color w:val="auto"/>
                      <w:szCs w:val="21"/>
                      <w:highlight w:val="none"/>
                      <w:lang w:eastAsia="zh-CN"/>
                    </w:rPr>
                    <w:t>废水产生总量为</w:t>
                  </w:r>
                  <w:r>
                    <w:rPr>
                      <w:rFonts w:hint="eastAsia" w:cs="Times New Roman"/>
                      <w:bCs/>
                      <w:color w:val="auto"/>
                      <w:szCs w:val="21"/>
                      <w:highlight w:val="none"/>
                      <w:lang w:eastAsia="zh-CN"/>
                    </w:rPr>
                    <w:t>4.14</w:t>
                  </w:r>
                  <w:r>
                    <w:rPr>
                      <w:rFonts w:hint="default" w:ascii="Times New Roman" w:hAnsi="Times New Roman" w:cs="Times New Roman"/>
                      <w:bCs/>
                      <w:color w:val="auto"/>
                      <w:szCs w:val="21"/>
                      <w:highlight w:val="none"/>
                      <w:lang w:eastAsia="zh-CN"/>
                    </w:rPr>
                    <w:t>m</w:t>
                  </w:r>
                  <w:r>
                    <w:rPr>
                      <w:rFonts w:hint="default" w:ascii="Times New Roman" w:hAnsi="Times New Roman" w:cs="Times New Roman"/>
                      <w:bCs/>
                      <w:color w:val="auto"/>
                      <w:szCs w:val="21"/>
                      <w:highlight w:val="none"/>
                      <w:vertAlign w:val="superscript"/>
                      <w:lang w:eastAsia="zh-CN"/>
                    </w:rPr>
                    <w:t>3</w:t>
                  </w:r>
                  <w:r>
                    <w:rPr>
                      <w:rFonts w:hint="default" w:ascii="Times New Roman" w:hAnsi="Times New Roman" w:cs="Times New Roman"/>
                      <w:bCs/>
                      <w:color w:val="auto"/>
                      <w:szCs w:val="21"/>
                      <w:highlight w:val="none"/>
                      <w:lang w:eastAsia="zh-CN"/>
                    </w:rPr>
                    <w:t>/d（</w:t>
                  </w:r>
                  <w:r>
                    <w:rPr>
                      <w:rFonts w:hint="eastAsia" w:cs="Times New Roman"/>
                      <w:bCs/>
                      <w:color w:val="auto"/>
                      <w:szCs w:val="21"/>
                      <w:highlight w:val="none"/>
                      <w:lang w:eastAsia="zh-CN"/>
                    </w:rPr>
                    <w:t>1116.72</w:t>
                  </w:r>
                  <w:r>
                    <w:rPr>
                      <w:rFonts w:hint="default" w:ascii="Times New Roman" w:hAnsi="Times New Roman" w:cs="Times New Roman"/>
                      <w:bCs/>
                      <w:color w:val="auto"/>
                      <w:szCs w:val="21"/>
                      <w:highlight w:val="none"/>
                      <w:lang w:eastAsia="zh-CN"/>
                    </w:rPr>
                    <w:t>m</w:t>
                  </w:r>
                  <w:r>
                    <w:rPr>
                      <w:rFonts w:hint="default" w:ascii="Times New Roman" w:hAnsi="Times New Roman" w:cs="Times New Roman"/>
                      <w:bCs/>
                      <w:color w:val="auto"/>
                      <w:szCs w:val="21"/>
                      <w:highlight w:val="none"/>
                      <w:vertAlign w:val="superscript"/>
                      <w:lang w:eastAsia="zh-CN"/>
                    </w:rPr>
                    <w:t>3</w:t>
                  </w:r>
                  <w:r>
                    <w:rPr>
                      <w:rFonts w:hint="default" w:ascii="Times New Roman" w:hAnsi="Times New Roman" w:cs="Times New Roman"/>
                      <w:bCs/>
                      <w:color w:val="auto"/>
                      <w:szCs w:val="21"/>
                      <w:highlight w:val="none"/>
                      <w:lang w:eastAsia="zh-CN"/>
                    </w:rPr>
                    <w:t>/a），</w:t>
                  </w:r>
                  <w:r>
                    <w:rPr>
                      <w:rFonts w:hint="default" w:ascii="Times New Roman" w:hAnsi="Times New Roman" w:eastAsia="宋体" w:cs="Times New Roman"/>
                      <w:color w:val="auto"/>
                      <w:szCs w:val="21"/>
                      <w:highlight w:val="none"/>
                      <w:lang w:eastAsia="zh-CN"/>
                    </w:rPr>
                    <w:t>生活污水进入化粪池处理后定期拉运至</w:t>
                  </w:r>
                  <w:r>
                    <w:rPr>
                      <w:rFonts w:hint="eastAsia" w:cs="Times New Roman"/>
                      <w:color w:val="auto"/>
                      <w:szCs w:val="21"/>
                      <w:highlight w:val="none"/>
                      <w:lang w:eastAsia="zh-CN"/>
                    </w:rPr>
                    <w:t>中卫市第二污水处理厂</w:t>
                  </w:r>
                  <w:r>
                    <w:rPr>
                      <w:rFonts w:hint="default" w:ascii="Times New Roman" w:hAnsi="Times New Roman" w:eastAsia="宋体" w:cs="Times New Roman"/>
                      <w:color w:val="auto"/>
                      <w:szCs w:val="21"/>
                      <w:highlight w:val="none"/>
                      <w:lang w:eastAsia="zh-CN"/>
                    </w:rPr>
                    <w:t>处置</w:t>
                  </w:r>
                </w:p>
              </w:tc>
              <w:tc>
                <w:tcPr>
                  <w:tcW w:w="648" w:type="dxa"/>
                  <w:tcBorders>
                    <w:left w:val="single" w:color="auto" w:sz="4" w:space="0"/>
                  </w:tcBorders>
                  <w:noWrap w:val="0"/>
                  <w:vAlign w:val="center"/>
                </w:tcPr>
                <w:p w14:paraId="01AA734A">
                  <w:pPr>
                    <w:keepNext w:val="0"/>
                    <w:keepLines w:val="0"/>
                    <w:pageBreakBefore w:val="0"/>
                    <w:widowControl w:val="0"/>
                    <w:kinsoku/>
                    <w:wordWrap/>
                    <w:overflowPunct/>
                    <w:topLinePunct w:val="0"/>
                    <w:autoSpaceDE/>
                    <w:autoSpaceDN/>
                    <w:bidi w:val="0"/>
                    <w:adjustRightInd/>
                    <w:snapToGrid w:val="0"/>
                    <w:spacing w:line="260" w:lineRule="exact"/>
                    <w:ind w:firstLine="0" w:firstLineChars="0"/>
                    <w:contextualSpacing/>
                    <w:jc w:val="center"/>
                    <w:textAlignment w:val="auto"/>
                    <w:rPr>
                      <w:rFonts w:hint="default" w:ascii="Times New Roman" w:hAnsi="Times New Roman" w:cs="Times New Roman"/>
                      <w:bCs/>
                      <w:color w:val="auto"/>
                      <w:szCs w:val="21"/>
                      <w:highlight w:val="none"/>
                      <w:lang w:val="en-US" w:eastAsia="zh-CN"/>
                    </w:rPr>
                  </w:pPr>
                  <w:r>
                    <w:rPr>
                      <w:rFonts w:hint="eastAsia" w:cs="Times New Roman"/>
                      <w:bCs/>
                      <w:color w:val="auto"/>
                      <w:szCs w:val="21"/>
                      <w:highlight w:val="none"/>
                      <w:lang w:val="en-US" w:eastAsia="zh-CN"/>
                    </w:rPr>
                    <w:t>/</w:t>
                  </w:r>
                </w:p>
              </w:tc>
            </w:tr>
            <w:tr w14:paraId="0336E9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3" w:hRule="atLeast"/>
                <w:jc w:val="center"/>
              </w:trPr>
              <w:tc>
                <w:tcPr>
                  <w:tcW w:w="430" w:type="dxa"/>
                  <w:vMerge w:val="restart"/>
                  <w:tcBorders>
                    <w:top w:val="single" w:color="auto" w:sz="4" w:space="0"/>
                    <w:bottom w:val="single" w:color="auto" w:sz="4" w:space="0"/>
                  </w:tcBorders>
                  <w:noWrap w:val="0"/>
                  <w:vAlign w:val="center"/>
                </w:tcPr>
                <w:p w14:paraId="7BF6E7ED">
                  <w:pPr>
                    <w:spacing w:line="290" w:lineRule="exact"/>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环保</w:t>
                  </w:r>
                </w:p>
                <w:p w14:paraId="30BE5D0C">
                  <w:pPr>
                    <w:spacing w:line="290" w:lineRule="exact"/>
                    <w:jc w:val="center"/>
                    <w:rPr>
                      <w:rFonts w:hint="eastAsia" w:cs="Times New Roman"/>
                      <w:b/>
                      <w:bCs/>
                      <w:color w:val="auto"/>
                      <w:szCs w:val="21"/>
                      <w:highlight w:val="none"/>
                      <w:lang w:eastAsia="zh-CN"/>
                    </w:rPr>
                  </w:pPr>
                  <w:r>
                    <w:rPr>
                      <w:rFonts w:hint="default" w:ascii="Times New Roman" w:hAnsi="Times New Roman" w:cs="Times New Roman"/>
                      <w:b/>
                      <w:color w:val="auto"/>
                      <w:szCs w:val="21"/>
                      <w:highlight w:val="none"/>
                    </w:rPr>
                    <w:t>工程</w:t>
                  </w:r>
                </w:p>
              </w:tc>
              <w:tc>
                <w:tcPr>
                  <w:tcW w:w="354" w:type="dxa"/>
                  <w:vMerge w:val="restart"/>
                  <w:tcBorders>
                    <w:top w:val="single" w:color="auto" w:sz="4" w:space="0"/>
                  </w:tcBorders>
                  <w:noWrap w:val="0"/>
                  <w:vAlign w:val="center"/>
                </w:tcPr>
                <w:p w14:paraId="1B8D67AD">
                  <w:pPr>
                    <w:keepNext w:val="0"/>
                    <w:keepLines w:val="0"/>
                    <w:pageBreakBefore w:val="0"/>
                    <w:widowControl w:val="0"/>
                    <w:kinsoku/>
                    <w:wordWrap/>
                    <w:overflowPunct/>
                    <w:topLinePunct w:val="0"/>
                    <w:autoSpaceDE/>
                    <w:autoSpaceDN/>
                    <w:bidi w:val="0"/>
                    <w:spacing w:line="280" w:lineRule="exact"/>
                    <w:ind w:firstLine="0" w:firstLineChars="0"/>
                    <w:jc w:val="center"/>
                    <w:textAlignment w:val="auto"/>
                    <w:rPr>
                      <w:rFonts w:hint="eastAsia" w:cs="Times New Roman"/>
                      <w:b/>
                      <w:bCs/>
                      <w:color w:val="auto"/>
                      <w:szCs w:val="21"/>
                      <w:highlight w:val="none"/>
                      <w:lang w:eastAsia="zh-CN"/>
                    </w:rPr>
                  </w:pPr>
                  <w:r>
                    <w:rPr>
                      <w:rFonts w:hint="eastAsia" w:cs="Times New Roman"/>
                      <w:b/>
                      <w:bCs/>
                      <w:color w:val="auto"/>
                      <w:szCs w:val="21"/>
                      <w:highlight w:val="none"/>
                      <w:lang w:eastAsia="zh-CN"/>
                    </w:rPr>
                    <w:t>施工期</w:t>
                  </w:r>
                </w:p>
              </w:tc>
              <w:tc>
                <w:tcPr>
                  <w:tcW w:w="1808" w:type="dxa"/>
                  <w:gridSpan w:val="3"/>
                  <w:noWrap w:val="0"/>
                  <w:vAlign w:val="center"/>
                </w:tcPr>
                <w:p w14:paraId="7BD0EC6D">
                  <w:pPr>
                    <w:spacing w:line="290" w:lineRule="exact"/>
                    <w:jc w:val="center"/>
                    <w:rPr>
                      <w:rFonts w:hint="default" w:ascii="Times New Roman" w:hAnsi="Times New Roman" w:cs="Times New Roman"/>
                      <w:b w:val="0"/>
                      <w:bCs w:val="0"/>
                      <w:color w:val="auto"/>
                      <w:szCs w:val="21"/>
                      <w:highlight w:val="none"/>
                    </w:rPr>
                  </w:pPr>
                  <w:r>
                    <w:rPr>
                      <w:rFonts w:hint="default" w:ascii="Times New Roman" w:hAnsi="Times New Roman" w:cs="Times New Roman"/>
                      <w:b w:val="0"/>
                      <w:bCs w:val="0"/>
                      <w:color w:val="auto"/>
                      <w:szCs w:val="21"/>
                    </w:rPr>
                    <w:t>废水防治</w:t>
                  </w:r>
                </w:p>
              </w:tc>
              <w:tc>
                <w:tcPr>
                  <w:tcW w:w="4980" w:type="dxa"/>
                  <w:tcBorders>
                    <w:right w:val="single" w:color="auto" w:sz="4" w:space="0"/>
                  </w:tcBorders>
                  <w:noWrap w:val="0"/>
                  <w:vAlign w:val="center"/>
                </w:tcPr>
                <w:p w14:paraId="67D00BBC">
                  <w:pPr>
                    <w:snapToGrid w:val="0"/>
                    <w:ind w:firstLine="420" w:firstLineChars="200"/>
                    <w:contextualSpacing/>
                    <w:jc w:val="left"/>
                    <w:rPr>
                      <w:rFonts w:hint="eastAsia" w:ascii="Times New Roman" w:hAnsi="Times New Roman" w:cs="Times New Roman"/>
                      <w:bCs/>
                      <w:color w:val="auto"/>
                      <w:szCs w:val="21"/>
                      <w:highlight w:val="none"/>
                      <w:lang w:eastAsia="zh-CN"/>
                    </w:rPr>
                  </w:pPr>
                  <w:r>
                    <w:rPr>
                      <w:rFonts w:hint="default" w:ascii="Times New Roman" w:hAnsi="Times New Roman" w:cs="Times New Roman"/>
                      <w:color w:val="auto"/>
                      <w:szCs w:val="21"/>
                      <w:lang w:eastAsia="zh-CN"/>
                    </w:rPr>
                    <w:t>项目施工期建设1座</w:t>
                  </w:r>
                  <w:r>
                    <w:rPr>
                      <w:rFonts w:hint="eastAsia" w:cs="Times New Roman"/>
                      <w:color w:val="auto"/>
                      <w:szCs w:val="21"/>
                      <w:lang w:val="en-US" w:eastAsia="zh-CN"/>
                    </w:rPr>
                    <w:t>30m</w:t>
                  </w:r>
                  <w:r>
                    <w:rPr>
                      <w:rFonts w:hint="eastAsia" w:cs="Times New Roman"/>
                      <w:color w:val="auto"/>
                      <w:szCs w:val="21"/>
                      <w:vertAlign w:val="superscript"/>
                      <w:lang w:val="en-US" w:eastAsia="zh-CN"/>
                    </w:rPr>
                    <w:t>3</w:t>
                  </w:r>
                  <w:r>
                    <w:rPr>
                      <w:rFonts w:hint="eastAsia" w:cs="Times New Roman"/>
                      <w:color w:val="auto"/>
                      <w:szCs w:val="21"/>
                      <w:vertAlign w:val="baseline"/>
                      <w:lang w:val="en-US" w:eastAsia="zh-CN"/>
                    </w:rPr>
                    <w:t>的</w:t>
                  </w:r>
                  <w:r>
                    <w:rPr>
                      <w:rFonts w:hint="default" w:ascii="Times New Roman" w:hAnsi="Times New Roman" w:cs="Times New Roman"/>
                      <w:color w:val="auto"/>
                      <w:szCs w:val="21"/>
                      <w:lang w:eastAsia="zh-CN"/>
                    </w:rPr>
                    <w:t>临时沉淀池，施工废水经沉淀处理后用于施工场地泼洒抑尘</w:t>
                  </w:r>
                  <w:r>
                    <w:rPr>
                      <w:rFonts w:hint="eastAsia" w:ascii="Times New Roman" w:hAnsi="Times New Roman" w:cs="Times New Roman"/>
                      <w:color w:val="auto"/>
                      <w:szCs w:val="21"/>
                      <w:lang w:eastAsia="zh-CN"/>
                    </w:rPr>
                    <w:t>；</w:t>
                  </w:r>
                  <w:r>
                    <w:rPr>
                      <w:rFonts w:hint="default" w:ascii="Times New Roman" w:hAnsi="Times New Roman" w:cs="Times New Roman"/>
                      <w:bCs/>
                      <w:color w:val="auto"/>
                      <w:szCs w:val="21"/>
                    </w:rPr>
                    <w:t>工人生活产生的少量洗漱废水，用于施工场地泼洒抑尘，同时拟建设的1座防渗型环保旱厕供工人如厕使用</w:t>
                  </w:r>
                </w:p>
              </w:tc>
              <w:tc>
                <w:tcPr>
                  <w:tcW w:w="648" w:type="dxa"/>
                  <w:tcBorders>
                    <w:left w:val="single" w:color="auto" w:sz="4" w:space="0"/>
                  </w:tcBorders>
                  <w:noWrap w:val="0"/>
                  <w:vAlign w:val="center"/>
                </w:tcPr>
                <w:p w14:paraId="652B3D1D">
                  <w:pPr>
                    <w:keepNext w:val="0"/>
                    <w:keepLines w:val="0"/>
                    <w:pageBreakBefore w:val="0"/>
                    <w:widowControl w:val="0"/>
                    <w:kinsoku/>
                    <w:wordWrap/>
                    <w:overflowPunct/>
                    <w:topLinePunct w:val="0"/>
                    <w:autoSpaceDE/>
                    <w:autoSpaceDN/>
                    <w:bidi w:val="0"/>
                    <w:adjustRightInd/>
                    <w:snapToGrid w:val="0"/>
                    <w:ind w:firstLine="0" w:firstLineChars="0"/>
                    <w:contextualSpacing/>
                    <w:jc w:val="center"/>
                    <w:textAlignment w:val="auto"/>
                    <w:rPr>
                      <w:rFonts w:hint="default" w:ascii="Times New Roman" w:hAnsi="Times New Roman" w:cs="Times New Roman"/>
                      <w:color w:val="auto"/>
                      <w:szCs w:val="21"/>
                      <w:lang w:val="en-US" w:eastAsia="zh-CN"/>
                    </w:rPr>
                  </w:pPr>
                  <w:r>
                    <w:rPr>
                      <w:rFonts w:hint="eastAsia" w:cs="Times New Roman"/>
                      <w:color w:val="auto"/>
                      <w:szCs w:val="21"/>
                      <w:lang w:val="en-US" w:eastAsia="zh-CN"/>
                    </w:rPr>
                    <w:t>/</w:t>
                  </w:r>
                </w:p>
              </w:tc>
            </w:tr>
            <w:tr w14:paraId="51306A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94" w:hRule="atLeast"/>
                <w:jc w:val="center"/>
              </w:trPr>
              <w:tc>
                <w:tcPr>
                  <w:tcW w:w="430" w:type="dxa"/>
                  <w:vMerge w:val="continue"/>
                  <w:tcBorders>
                    <w:top w:val="single" w:color="auto" w:sz="4" w:space="0"/>
                    <w:bottom w:val="single" w:color="auto" w:sz="4" w:space="0"/>
                  </w:tcBorders>
                  <w:noWrap w:val="0"/>
                  <w:vAlign w:val="center"/>
                </w:tcPr>
                <w:p w14:paraId="61ED8D06">
                  <w:pPr>
                    <w:spacing w:line="290" w:lineRule="exact"/>
                    <w:jc w:val="center"/>
                    <w:rPr>
                      <w:rFonts w:hint="eastAsia" w:cs="Times New Roman"/>
                      <w:b/>
                      <w:bCs/>
                      <w:color w:val="auto"/>
                      <w:szCs w:val="21"/>
                      <w:highlight w:val="none"/>
                      <w:lang w:eastAsia="zh-CN"/>
                    </w:rPr>
                  </w:pPr>
                </w:p>
              </w:tc>
              <w:tc>
                <w:tcPr>
                  <w:tcW w:w="354" w:type="dxa"/>
                  <w:vMerge w:val="continue"/>
                  <w:noWrap w:val="0"/>
                  <w:vAlign w:val="center"/>
                </w:tcPr>
                <w:p w14:paraId="747942AD">
                  <w:pPr>
                    <w:keepNext w:val="0"/>
                    <w:keepLines w:val="0"/>
                    <w:pageBreakBefore w:val="0"/>
                    <w:widowControl w:val="0"/>
                    <w:kinsoku/>
                    <w:wordWrap/>
                    <w:overflowPunct/>
                    <w:topLinePunct w:val="0"/>
                    <w:autoSpaceDE/>
                    <w:autoSpaceDN/>
                    <w:bidi w:val="0"/>
                    <w:spacing w:line="280" w:lineRule="exact"/>
                    <w:ind w:firstLine="0" w:firstLineChars="0"/>
                    <w:jc w:val="center"/>
                    <w:textAlignment w:val="auto"/>
                    <w:rPr>
                      <w:rFonts w:hint="eastAsia" w:cs="Times New Roman"/>
                      <w:b/>
                      <w:bCs/>
                      <w:color w:val="auto"/>
                      <w:szCs w:val="21"/>
                      <w:highlight w:val="none"/>
                      <w:lang w:eastAsia="zh-CN"/>
                    </w:rPr>
                  </w:pPr>
                </w:p>
              </w:tc>
              <w:tc>
                <w:tcPr>
                  <w:tcW w:w="1808" w:type="dxa"/>
                  <w:gridSpan w:val="3"/>
                  <w:noWrap w:val="0"/>
                  <w:vAlign w:val="center"/>
                </w:tcPr>
                <w:p w14:paraId="7F7FF074">
                  <w:pPr>
                    <w:spacing w:line="290" w:lineRule="exact"/>
                    <w:jc w:val="center"/>
                    <w:rPr>
                      <w:rFonts w:hint="default" w:ascii="Times New Roman" w:hAnsi="Times New Roman" w:cs="Times New Roman"/>
                      <w:b w:val="0"/>
                      <w:bCs w:val="0"/>
                      <w:color w:val="auto"/>
                      <w:szCs w:val="21"/>
                      <w:highlight w:val="none"/>
                    </w:rPr>
                  </w:pPr>
                  <w:r>
                    <w:rPr>
                      <w:rFonts w:hint="default" w:ascii="Times New Roman" w:hAnsi="Times New Roman" w:cs="Times New Roman"/>
                      <w:b w:val="0"/>
                      <w:bCs w:val="0"/>
                      <w:color w:val="auto"/>
                      <w:szCs w:val="21"/>
                    </w:rPr>
                    <w:t>废气防治</w:t>
                  </w:r>
                </w:p>
              </w:tc>
              <w:tc>
                <w:tcPr>
                  <w:tcW w:w="4980" w:type="dxa"/>
                  <w:tcBorders>
                    <w:right w:val="single" w:color="auto" w:sz="4" w:space="0"/>
                  </w:tcBorders>
                  <w:noWrap w:val="0"/>
                  <w:vAlign w:val="center"/>
                </w:tcPr>
                <w:p w14:paraId="40F872BC">
                  <w:pPr>
                    <w:snapToGrid w:val="0"/>
                    <w:ind w:firstLine="420" w:firstLineChars="200"/>
                    <w:contextualSpacing/>
                    <w:jc w:val="both"/>
                    <w:rPr>
                      <w:rFonts w:hint="eastAsia" w:ascii="Times New Roman" w:hAnsi="Times New Roman" w:eastAsia="宋体" w:cs="Times New Roman"/>
                      <w:bCs/>
                      <w:color w:val="auto"/>
                      <w:szCs w:val="21"/>
                      <w:lang w:eastAsia="zh-CN"/>
                    </w:rPr>
                  </w:pPr>
                  <w:r>
                    <w:rPr>
                      <w:rFonts w:hint="default" w:ascii="Times New Roman" w:hAnsi="Times New Roman" w:eastAsia="宋体" w:cs="Times New Roman"/>
                      <w:bCs/>
                      <w:color w:val="auto"/>
                      <w:szCs w:val="21"/>
                    </w:rPr>
                    <w:t>施工场地设置2.5m高围挡，定期洒水抑尘；新筑路基必须及时压实；运输土方、粉状物料等车辆采用篷布遮盖；开挖的土方不能及时回填时，在有风或大雨天气临时遮盖；对堆存易产生扬尘的施工材料用防尘网遮盖，粉状物料</w:t>
                  </w:r>
                  <w:r>
                    <w:rPr>
                      <w:rFonts w:hint="eastAsia" w:ascii="Times New Roman" w:hAnsi="Times New Roman" w:eastAsia="宋体" w:cs="Times New Roman"/>
                      <w:bCs/>
                      <w:color w:val="auto"/>
                      <w:szCs w:val="21"/>
                      <w:lang w:eastAsia="zh-CN"/>
                    </w:rPr>
                    <w:t>（</w:t>
                  </w:r>
                  <w:r>
                    <w:rPr>
                      <w:rFonts w:hint="default" w:ascii="Times New Roman" w:hAnsi="Times New Roman" w:eastAsia="宋体" w:cs="Times New Roman"/>
                      <w:bCs/>
                      <w:color w:val="auto"/>
                      <w:szCs w:val="21"/>
                    </w:rPr>
                    <w:t>如水泥、石灰等</w:t>
                  </w:r>
                  <w:r>
                    <w:rPr>
                      <w:rFonts w:hint="eastAsia" w:ascii="Times New Roman" w:hAnsi="Times New Roman" w:eastAsia="宋体" w:cs="Times New Roman"/>
                      <w:bCs/>
                      <w:color w:val="auto"/>
                      <w:szCs w:val="21"/>
                      <w:lang w:eastAsia="zh-CN"/>
                    </w:rPr>
                    <w:t>）</w:t>
                  </w:r>
                  <w:r>
                    <w:rPr>
                      <w:rFonts w:hint="default" w:ascii="Times New Roman" w:hAnsi="Times New Roman" w:eastAsia="宋体" w:cs="Times New Roman"/>
                      <w:bCs/>
                      <w:color w:val="auto"/>
                      <w:szCs w:val="21"/>
                    </w:rPr>
                    <w:t>不得露天堆放；施工机械占地及无法及时清运固废临时占地采取定期洒水抑尘、覆盖防尘网等措施；施工期严格落实建筑工地“六个100%”防控措施</w:t>
                  </w:r>
                  <w:r>
                    <w:rPr>
                      <w:rFonts w:hint="default" w:ascii="Times New Roman" w:hAnsi="Times New Roman" w:eastAsia="宋体" w:cs="Times New Roman"/>
                      <w:bCs/>
                      <w:color w:val="auto"/>
                      <w:szCs w:val="21"/>
                      <w:lang w:eastAsia="zh-CN"/>
                    </w:rPr>
                    <w:t>；</w:t>
                  </w:r>
                  <w:r>
                    <w:rPr>
                      <w:rFonts w:hint="default" w:ascii="Times New Roman" w:hAnsi="Times New Roman" w:eastAsia="宋体" w:cs="Times New Roman"/>
                      <w:bCs/>
                      <w:color w:val="auto"/>
                      <w:szCs w:val="21"/>
                    </w:rPr>
                    <w:t>运输车辆应按照固定路线慢速行驶；施工过程尽量选用低能耗、低污染排放的施工运输车辆，注意车辆维修保养，减少因车辆状况不佳造成的空气污染</w:t>
                  </w:r>
                  <w:r>
                    <w:rPr>
                      <w:rFonts w:hint="default" w:ascii="Times New Roman" w:hAnsi="Times New Roman" w:eastAsia="宋体" w:cs="Times New Roman"/>
                      <w:bCs/>
                      <w:color w:val="auto"/>
                      <w:szCs w:val="21"/>
                      <w:lang w:eastAsia="zh-CN"/>
                    </w:rPr>
                    <w:t>，施工高峰期监测环境空气质量</w:t>
                  </w:r>
                </w:p>
              </w:tc>
              <w:tc>
                <w:tcPr>
                  <w:tcW w:w="648" w:type="dxa"/>
                  <w:tcBorders>
                    <w:left w:val="single" w:color="auto" w:sz="4" w:space="0"/>
                  </w:tcBorders>
                  <w:noWrap w:val="0"/>
                  <w:vAlign w:val="center"/>
                </w:tcPr>
                <w:p w14:paraId="0F1EE133">
                  <w:pPr>
                    <w:keepNext w:val="0"/>
                    <w:keepLines w:val="0"/>
                    <w:pageBreakBefore w:val="0"/>
                    <w:widowControl w:val="0"/>
                    <w:kinsoku/>
                    <w:wordWrap/>
                    <w:overflowPunct/>
                    <w:topLinePunct w:val="0"/>
                    <w:autoSpaceDE/>
                    <w:autoSpaceDN/>
                    <w:bidi w:val="0"/>
                    <w:adjustRightInd/>
                    <w:snapToGrid w:val="0"/>
                    <w:ind w:firstLine="0" w:firstLineChars="0"/>
                    <w:contextualSpacing/>
                    <w:jc w:val="center"/>
                    <w:textAlignment w:val="auto"/>
                    <w:rPr>
                      <w:rFonts w:hint="default" w:ascii="Times New Roman" w:hAnsi="Times New Roman" w:eastAsia="宋体" w:cs="Times New Roman"/>
                      <w:bCs/>
                      <w:color w:val="auto"/>
                      <w:szCs w:val="21"/>
                      <w:lang w:val="en-US" w:eastAsia="zh-CN"/>
                    </w:rPr>
                  </w:pPr>
                  <w:r>
                    <w:rPr>
                      <w:rFonts w:hint="eastAsia" w:cs="Times New Roman"/>
                      <w:bCs/>
                      <w:color w:val="auto"/>
                      <w:szCs w:val="21"/>
                      <w:lang w:val="en-US" w:eastAsia="zh-CN"/>
                    </w:rPr>
                    <w:t>/</w:t>
                  </w:r>
                </w:p>
              </w:tc>
            </w:tr>
            <w:tr w14:paraId="210E06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9" w:hRule="atLeast"/>
                <w:jc w:val="center"/>
              </w:trPr>
              <w:tc>
                <w:tcPr>
                  <w:tcW w:w="430" w:type="dxa"/>
                  <w:vMerge w:val="continue"/>
                  <w:tcBorders>
                    <w:top w:val="single" w:color="auto" w:sz="4" w:space="0"/>
                    <w:bottom w:val="single" w:color="auto" w:sz="4" w:space="0"/>
                  </w:tcBorders>
                  <w:noWrap w:val="0"/>
                  <w:vAlign w:val="center"/>
                </w:tcPr>
                <w:p w14:paraId="31E3BF3B">
                  <w:pPr>
                    <w:keepNext w:val="0"/>
                    <w:keepLines w:val="0"/>
                    <w:pageBreakBefore w:val="0"/>
                    <w:widowControl w:val="0"/>
                    <w:kinsoku/>
                    <w:wordWrap/>
                    <w:overflowPunct/>
                    <w:topLinePunct w:val="0"/>
                    <w:autoSpaceDE/>
                    <w:autoSpaceDN/>
                    <w:bidi w:val="0"/>
                    <w:spacing w:line="280" w:lineRule="exact"/>
                    <w:ind w:firstLine="0" w:firstLineChars="0"/>
                    <w:jc w:val="center"/>
                    <w:textAlignment w:val="auto"/>
                    <w:rPr>
                      <w:rFonts w:hint="eastAsia" w:cs="Times New Roman"/>
                      <w:b/>
                      <w:bCs/>
                      <w:color w:val="auto"/>
                      <w:szCs w:val="21"/>
                      <w:highlight w:val="none"/>
                      <w:lang w:eastAsia="zh-CN"/>
                    </w:rPr>
                  </w:pPr>
                </w:p>
              </w:tc>
              <w:tc>
                <w:tcPr>
                  <w:tcW w:w="354" w:type="dxa"/>
                  <w:vMerge w:val="continue"/>
                  <w:noWrap w:val="0"/>
                  <w:vAlign w:val="center"/>
                </w:tcPr>
                <w:p w14:paraId="20224B87">
                  <w:pPr>
                    <w:keepNext w:val="0"/>
                    <w:keepLines w:val="0"/>
                    <w:pageBreakBefore w:val="0"/>
                    <w:widowControl w:val="0"/>
                    <w:kinsoku/>
                    <w:wordWrap/>
                    <w:overflowPunct/>
                    <w:topLinePunct w:val="0"/>
                    <w:autoSpaceDE/>
                    <w:autoSpaceDN/>
                    <w:bidi w:val="0"/>
                    <w:spacing w:line="280" w:lineRule="exact"/>
                    <w:ind w:firstLine="0" w:firstLineChars="0"/>
                    <w:jc w:val="center"/>
                    <w:textAlignment w:val="auto"/>
                    <w:rPr>
                      <w:rFonts w:hint="eastAsia" w:cs="Times New Roman"/>
                      <w:b/>
                      <w:bCs/>
                      <w:color w:val="auto"/>
                      <w:szCs w:val="21"/>
                      <w:highlight w:val="none"/>
                      <w:lang w:eastAsia="zh-CN"/>
                    </w:rPr>
                  </w:pPr>
                </w:p>
              </w:tc>
              <w:tc>
                <w:tcPr>
                  <w:tcW w:w="1808" w:type="dxa"/>
                  <w:gridSpan w:val="3"/>
                  <w:noWrap w:val="0"/>
                  <w:vAlign w:val="center"/>
                </w:tcPr>
                <w:p w14:paraId="05519286">
                  <w:pPr>
                    <w:spacing w:line="290" w:lineRule="exact"/>
                    <w:jc w:val="center"/>
                    <w:rPr>
                      <w:rFonts w:hint="default" w:ascii="Times New Roman" w:hAnsi="Times New Roman" w:cs="Times New Roman"/>
                      <w:b w:val="0"/>
                      <w:bCs w:val="0"/>
                      <w:color w:val="auto"/>
                      <w:szCs w:val="21"/>
                      <w:highlight w:val="none"/>
                    </w:rPr>
                  </w:pPr>
                  <w:r>
                    <w:rPr>
                      <w:rFonts w:hint="default" w:ascii="Times New Roman" w:hAnsi="Times New Roman" w:cs="Times New Roman"/>
                      <w:b w:val="0"/>
                      <w:bCs w:val="0"/>
                      <w:color w:val="auto"/>
                      <w:szCs w:val="21"/>
                    </w:rPr>
                    <w:t>噪声防治</w:t>
                  </w:r>
                </w:p>
              </w:tc>
              <w:tc>
                <w:tcPr>
                  <w:tcW w:w="4980" w:type="dxa"/>
                  <w:tcBorders>
                    <w:right w:val="single" w:color="auto" w:sz="4" w:space="0"/>
                  </w:tcBorders>
                  <w:noWrap w:val="0"/>
                  <w:vAlign w:val="center"/>
                </w:tcPr>
                <w:p w14:paraId="228F1A8C">
                  <w:pPr>
                    <w:snapToGrid w:val="0"/>
                    <w:ind w:firstLine="420" w:firstLineChars="200"/>
                    <w:contextualSpacing/>
                    <w:jc w:val="both"/>
                    <w:rPr>
                      <w:rFonts w:hint="eastAsia" w:ascii="Times New Roman" w:hAnsi="Times New Roman" w:cs="Times New Roman"/>
                      <w:bCs/>
                      <w:color w:val="auto"/>
                      <w:szCs w:val="21"/>
                      <w:highlight w:val="none"/>
                      <w:lang w:eastAsia="zh-CN"/>
                    </w:rPr>
                  </w:pPr>
                  <w:r>
                    <w:rPr>
                      <w:rFonts w:hint="default" w:ascii="Times New Roman" w:hAnsi="Times New Roman" w:cs="Times New Roman"/>
                      <w:color w:val="auto"/>
                      <w:sz w:val="21"/>
                      <w:szCs w:val="21"/>
                    </w:rPr>
                    <w:t>施工期选用低噪声施工设备，采取隔声、减振等措施，合理安排施工时间</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Cs w:val="21"/>
                      <w:lang w:eastAsia="zh-CN"/>
                    </w:rPr>
                    <w:t>施工高峰期监测施工噪声</w:t>
                  </w:r>
                </w:p>
              </w:tc>
              <w:tc>
                <w:tcPr>
                  <w:tcW w:w="648" w:type="dxa"/>
                  <w:tcBorders>
                    <w:left w:val="single" w:color="auto" w:sz="4" w:space="0"/>
                  </w:tcBorders>
                  <w:noWrap w:val="0"/>
                  <w:vAlign w:val="center"/>
                </w:tcPr>
                <w:p w14:paraId="6D472528">
                  <w:pPr>
                    <w:keepNext w:val="0"/>
                    <w:keepLines w:val="0"/>
                    <w:pageBreakBefore w:val="0"/>
                    <w:widowControl w:val="0"/>
                    <w:kinsoku/>
                    <w:wordWrap/>
                    <w:overflowPunct/>
                    <w:topLinePunct w:val="0"/>
                    <w:autoSpaceDE/>
                    <w:autoSpaceDN/>
                    <w:bidi w:val="0"/>
                    <w:adjustRightInd/>
                    <w:snapToGrid w:val="0"/>
                    <w:ind w:firstLine="0" w:firstLineChars="0"/>
                    <w:contextualSpacing/>
                    <w:jc w:val="center"/>
                    <w:textAlignment w:val="auto"/>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r>
            <w:tr w14:paraId="3BCB8F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17" w:hRule="atLeast"/>
                <w:jc w:val="center"/>
              </w:trPr>
              <w:tc>
                <w:tcPr>
                  <w:tcW w:w="430" w:type="dxa"/>
                  <w:vMerge w:val="continue"/>
                  <w:tcBorders>
                    <w:top w:val="single" w:color="auto" w:sz="4" w:space="0"/>
                    <w:bottom w:val="single" w:color="auto" w:sz="4" w:space="0"/>
                  </w:tcBorders>
                  <w:noWrap w:val="0"/>
                  <w:vAlign w:val="center"/>
                </w:tcPr>
                <w:p w14:paraId="43302A17">
                  <w:pPr>
                    <w:keepNext w:val="0"/>
                    <w:keepLines w:val="0"/>
                    <w:pageBreakBefore w:val="0"/>
                    <w:widowControl w:val="0"/>
                    <w:kinsoku/>
                    <w:wordWrap/>
                    <w:overflowPunct/>
                    <w:topLinePunct w:val="0"/>
                    <w:autoSpaceDE/>
                    <w:autoSpaceDN/>
                    <w:bidi w:val="0"/>
                    <w:spacing w:line="280" w:lineRule="exact"/>
                    <w:ind w:firstLine="0" w:firstLineChars="0"/>
                    <w:jc w:val="center"/>
                    <w:textAlignment w:val="auto"/>
                    <w:rPr>
                      <w:rFonts w:hint="eastAsia" w:cs="Times New Roman"/>
                      <w:b/>
                      <w:bCs/>
                      <w:color w:val="auto"/>
                      <w:szCs w:val="21"/>
                      <w:highlight w:val="none"/>
                      <w:lang w:eastAsia="zh-CN"/>
                    </w:rPr>
                  </w:pPr>
                </w:p>
              </w:tc>
              <w:tc>
                <w:tcPr>
                  <w:tcW w:w="354" w:type="dxa"/>
                  <w:vMerge w:val="continue"/>
                  <w:tcBorders>
                    <w:bottom w:val="single" w:color="auto" w:sz="4" w:space="0"/>
                  </w:tcBorders>
                  <w:noWrap w:val="0"/>
                  <w:vAlign w:val="center"/>
                </w:tcPr>
                <w:p w14:paraId="50919B06">
                  <w:pPr>
                    <w:keepNext w:val="0"/>
                    <w:keepLines w:val="0"/>
                    <w:pageBreakBefore w:val="0"/>
                    <w:widowControl w:val="0"/>
                    <w:kinsoku/>
                    <w:wordWrap/>
                    <w:overflowPunct/>
                    <w:topLinePunct w:val="0"/>
                    <w:autoSpaceDE/>
                    <w:autoSpaceDN/>
                    <w:bidi w:val="0"/>
                    <w:spacing w:line="280" w:lineRule="exact"/>
                    <w:ind w:firstLine="0" w:firstLineChars="0"/>
                    <w:jc w:val="center"/>
                    <w:textAlignment w:val="auto"/>
                    <w:rPr>
                      <w:rFonts w:hint="eastAsia" w:cs="Times New Roman"/>
                      <w:b/>
                      <w:bCs/>
                      <w:color w:val="auto"/>
                      <w:szCs w:val="21"/>
                      <w:highlight w:val="none"/>
                      <w:lang w:eastAsia="zh-CN"/>
                    </w:rPr>
                  </w:pPr>
                </w:p>
              </w:tc>
              <w:tc>
                <w:tcPr>
                  <w:tcW w:w="1808" w:type="dxa"/>
                  <w:gridSpan w:val="3"/>
                  <w:noWrap w:val="0"/>
                  <w:vAlign w:val="center"/>
                </w:tcPr>
                <w:p w14:paraId="14654D95">
                  <w:pPr>
                    <w:spacing w:line="290" w:lineRule="exact"/>
                    <w:jc w:val="center"/>
                    <w:rPr>
                      <w:rFonts w:hint="default" w:ascii="Times New Roman" w:hAnsi="Times New Roman" w:cs="Times New Roman"/>
                      <w:b w:val="0"/>
                      <w:bCs w:val="0"/>
                      <w:color w:val="auto"/>
                      <w:szCs w:val="21"/>
                      <w:highlight w:val="none"/>
                    </w:rPr>
                  </w:pPr>
                  <w:r>
                    <w:rPr>
                      <w:rFonts w:hint="default" w:ascii="Times New Roman" w:hAnsi="Times New Roman" w:cs="Times New Roman"/>
                      <w:b w:val="0"/>
                      <w:bCs w:val="0"/>
                      <w:color w:val="auto"/>
                      <w:szCs w:val="21"/>
                    </w:rPr>
                    <w:t>固废防治</w:t>
                  </w:r>
                </w:p>
              </w:tc>
              <w:tc>
                <w:tcPr>
                  <w:tcW w:w="4980" w:type="dxa"/>
                  <w:tcBorders>
                    <w:right w:val="single" w:color="auto" w:sz="4" w:space="0"/>
                  </w:tcBorders>
                  <w:noWrap w:val="0"/>
                  <w:vAlign w:val="center"/>
                </w:tcPr>
                <w:p w14:paraId="1633EC1C">
                  <w:pPr>
                    <w:snapToGrid w:val="0"/>
                    <w:ind w:firstLine="420" w:firstLineChars="200"/>
                    <w:rPr>
                      <w:rFonts w:hint="eastAsia" w:ascii="Times New Roman" w:hAnsi="Times New Roman" w:cs="Times New Roman"/>
                      <w:bCs/>
                      <w:color w:val="auto"/>
                      <w:szCs w:val="21"/>
                      <w:highlight w:val="none"/>
                      <w:lang w:eastAsia="zh-CN"/>
                    </w:rPr>
                  </w:pPr>
                  <w:r>
                    <w:rPr>
                      <w:rFonts w:hint="default" w:ascii="Times New Roman" w:hAnsi="Times New Roman" w:cs="Times New Roman"/>
                      <w:bCs/>
                      <w:color w:val="auto"/>
                      <w:szCs w:val="21"/>
                    </w:rPr>
                    <w:t>建筑垃圾</w:t>
                  </w:r>
                  <w:r>
                    <w:rPr>
                      <w:rFonts w:hint="default" w:ascii="Times New Roman" w:hAnsi="Times New Roman" w:cs="Times New Roman"/>
                      <w:color w:val="auto"/>
                      <w:sz w:val="21"/>
                      <w:szCs w:val="21"/>
                    </w:rPr>
                    <w:t>、沉淀池沉渣</w:t>
                  </w:r>
                  <w:r>
                    <w:rPr>
                      <w:rFonts w:hint="default" w:ascii="Times New Roman" w:hAnsi="Times New Roman" w:cs="Times New Roman"/>
                      <w:bCs/>
                      <w:color w:val="auto"/>
                      <w:szCs w:val="21"/>
                    </w:rPr>
                    <w:t>及时清运至中卫市</w:t>
                  </w:r>
                  <w:r>
                    <w:rPr>
                      <w:rFonts w:hint="eastAsia" w:ascii="Times New Roman" w:hAnsi="Times New Roman" w:cs="Times New Roman"/>
                      <w:bCs/>
                      <w:color w:val="auto"/>
                      <w:szCs w:val="21"/>
                      <w:lang w:eastAsia="zh-CN"/>
                    </w:rPr>
                    <w:t>指定</w:t>
                  </w:r>
                  <w:r>
                    <w:rPr>
                      <w:rFonts w:hint="default" w:ascii="Times New Roman" w:hAnsi="Times New Roman" w:cs="Times New Roman"/>
                      <w:bCs/>
                      <w:color w:val="auto"/>
                      <w:szCs w:val="21"/>
                    </w:rPr>
                    <w:t>的建筑垃圾场，不能及时清运的建筑垃圾用防尘网遮盖；设置生活垃圾分类收集箱1个，生活垃圾</w:t>
                  </w:r>
                  <w:r>
                    <w:rPr>
                      <w:rFonts w:hint="default" w:ascii="Times New Roman" w:hAnsi="Times New Roman" w:cs="Times New Roman"/>
                      <w:bCs/>
                      <w:color w:val="auto"/>
                      <w:szCs w:val="21"/>
                      <w:highlight w:val="none"/>
                      <w:lang w:eastAsia="zh-CN"/>
                    </w:rPr>
                    <w:t>集中收集后</w:t>
                  </w:r>
                  <w:r>
                    <w:rPr>
                      <w:rFonts w:hint="eastAsia" w:cs="Times New Roman"/>
                      <w:bCs/>
                      <w:color w:val="auto"/>
                      <w:szCs w:val="21"/>
                      <w:highlight w:val="none"/>
                      <w:lang w:eastAsia="zh-CN"/>
                    </w:rPr>
                    <w:t>交</w:t>
                  </w:r>
                  <w:r>
                    <w:rPr>
                      <w:rFonts w:hint="default" w:ascii="Times New Roman" w:hAnsi="Times New Roman" w:cs="Times New Roman"/>
                      <w:bCs/>
                      <w:color w:val="auto"/>
                      <w:szCs w:val="21"/>
                      <w:highlight w:val="none"/>
                      <w:lang w:eastAsia="zh-CN"/>
                    </w:rPr>
                    <w:t>由环卫部门</w:t>
                  </w:r>
                  <w:r>
                    <w:rPr>
                      <w:rFonts w:hint="eastAsia" w:cs="Times New Roman"/>
                      <w:bCs/>
                      <w:color w:val="auto"/>
                      <w:szCs w:val="21"/>
                      <w:highlight w:val="none"/>
                      <w:lang w:eastAsia="zh-CN"/>
                    </w:rPr>
                    <w:t>统一</w:t>
                  </w:r>
                  <w:r>
                    <w:rPr>
                      <w:rFonts w:hint="default" w:ascii="Times New Roman" w:hAnsi="Times New Roman" w:cs="Times New Roman"/>
                      <w:bCs/>
                      <w:color w:val="auto"/>
                      <w:szCs w:val="21"/>
                      <w:highlight w:val="none"/>
                      <w:lang w:eastAsia="zh-CN"/>
                    </w:rPr>
                    <w:t>处理</w:t>
                  </w:r>
                </w:p>
              </w:tc>
              <w:tc>
                <w:tcPr>
                  <w:tcW w:w="648" w:type="dxa"/>
                  <w:tcBorders>
                    <w:left w:val="single" w:color="auto" w:sz="4" w:space="0"/>
                  </w:tcBorders>
                  <w:noWrap w:val="0"/>
                  <w:vAlign w:val="center"/>
                </w:tcPr>
                <w:p w14:paraId="75CCD144">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eastAsia" w:ascii="Times New Roman" w:hAnsi="Times New Roman" w:eastAsia="宋体" w:cs="Times New Roman"/>
                      <w:bCs/>
                      <w:color w:val="auto"/>
                      <w:szCs w:val="21"/>
                      <w:lang w:val="en-US" w:eastAsia="zh-CN"/>
                    </w:rPr>
                  </w:pPr>
                  <w:r>
                    <w:rPr>
                      <w:rFonts w:hint="eastAsia" w:cs="Times New Roman"/>
                      <w:bCs/>
                      <w:color w:val="auto"/>
                      <w:szCs w:val="21"/>
                      <w:lang w:val="en-US" w:eastAsia="zh-CN"/>
                    </w:rPr>
                    <w:t>/</w:t>
                  </w:r>
                </w:p>
              </w:tc>
            </w:tr>
            <w:tr w14:paraId="2C7258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5" w:hRule="atLeast"/>
                <w:jc w:val="center"/>
              </w:trPr>
              <w:tc>
                <w:tcPr>
                  <w:tcW w:w="430" w:type="dxa"/>
                  <w:vMerge w:val="restart"/>
                  <w:tcBorders>
                    <w:top w:val="single" w:color="auto" w:sz="4" w:space="0"/>
                    <w:bottom w:val="single" w:color="auto" w:sz="4" w:space="0"/>
                  </w:tcBorders>
                  <w:noWrap w:val="0"/>
                  <w:vAlign w:val="center"/>
                </w:tcPr>
                <w:p w14:paraId="313BF4FA">
                  <w:pPr>
                    <w:spacing w:line="290" w:lineRule="exact"/>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环保</w:t>
                  </w:r>
                </w:p>
                <w:p w14:paraId="67831599">
                  <w:pPr>
                    <w:spacing w:line="290" w:lineRule="exact"/>
                    <w:jc w:val="center"/>
                    <w:rPr>
                      <w:rFonts w:hint="eastAsia" w:cs="Times New Roman"/>
                      <w:b/>
                      <w:color w:val="auto"/>
                      <w:szCs w:val="21"/>
                      <w:highlight w:val="none"/>
                      <w:lang w:eastAsia="zh-CN"/>
                    </w:rPr>
                  </w:pPr>
                  <w:r>
                    <w:rPr>
                      <w:rFonts w:hint="default" w:ascii="Times New Roman" w:hAnsi="Times New Roman" w:cs="Times New Roman"/>
                      <w:b/>
                      <w:color w:val="auto"/>
                      <w:szCs w:val="21"/>
                      <w:highlight w:val="none"/>
                    </w:rPr>
                    <w:t>工程</w:t>
                  </w:r>
                </w:p>
              </w:tc>
              <w:tc>
                <w:tcPr>
                  <w:tcW w:w="354" w:type="dxa"/>
                  <w:vMerge w:val="restart"/>
                  <w:tcBorders>
                    <w:top w:val="single" w:color="auto" w:sz="4" w:space="0"/>
                    <w:bottom w:val="single" w:color="auto" w:sz="4" w:space="0"/>
                  </w:tcBorders>
                  <w:noWrap w:val="0"/>
                  <w:vAlign w:val="center"/>
                </w:tcPr>
                <w:p w14:paraId="075E8434">
                  <w:pPr>
                    <w:spacing w:line="290" w:lineRule="exact"/>
                    <w:jc w:val="center"/>
                    <w:rPr>
                      <w:rFonts w:hint="eastAsia" w:cs="Times New Roman"/>
                      <w:b/>
                      <w:color w:val="auto"/>
                      <w:szCs w:val="21"/>
                      <w:highlight w:val="none"/>
                      <w:lang w:eastAsia="zh-CN"/>
                    </w:rPr>
                  </w:pPr>
                  <w:r>
                    <w:rPr>
                      <w:rFonts w:hint="eastAsia" w:cs="Times New Roman"/>
                      <w:b/>
                      <w:color w:val="auto"/>
                      <w:szCs w:val="21"/>
                      <w:highlight w:val="none"/>
                      <w:lang w:eastAsia="zh-CN"/>
                    </w:rPr>
                    <w:t>运营期</w:t>
                  </w:r>
                </w:p>
              </w:tc>
              <w:tc>
                <w:tcPr>
                  <w:tcW w:w="426" w:type="dxa"/>
                  <w:vMerge w:val="restart"/>
                  <w:noWrap w:val="0"/>
                  <w:vAlign w:val="center"/>
                </w:tcPr>
                <w:p w14:paraId="58BD9F2A">
                  <w:pPr>
                    <w:spacing w:line="250" w:lineRule="exact"/>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废水防治</w:t>
                  </w:r>
                </w:p>
              </w:tc>
              <w:tc>
                <w:tcPr>
                  <w:tcW w:w="1382" w:type="dxa"/>
                  <w:gridSpan w:val="2"/>
                  <w:noWrap w:val="0"/>
                  <w:vAlign w:val="center"/>
                </w:tcPr>
                <w:p w14:paraId="2E6C7A40">
                  <w:pPr>
                    <w:spacing w:line="290" w:lineRule="exact"/>
                    <w:jc w:val="center"/>
                    <w:rPr>
                      <w:rFonts w:hint="default" w:ascii="Times New Roman" w:hAnsi="Times New Roman" w:eastAsia="宋体" w:cs="Times New Roman"/>
                      <w:bCs/>
                      <w:color w:val="auto"/>
                      <w:szCs w:val="21"/>
                      <w:highlight w:val="none"/>
                      <w:lang w:eastAsia="zh-CN"/>
                    </w:rPr>
                  </w:pPr>
                  <w:r>
                    <w:rPr>
                      <w:rFonts w:hint="default" w:ascii="Times New Roman" w:hAnsi="Times New Roman" w:cs="Times New Roman"/>
                      <w:color w:val="auto"/>
                      <w:highlight w:val="none"/>
                    </w:rPr>
                    <w:t>生活</w:t>
                  </w:r>
                  <w:r>
                    <w:rPr>
                      <w:rFonts w:hint="default" w:ascii="Times New Roman" w:hAnsi="Times New Roman" w:cs="Times New Roman"/>
                      <w:color w:val="auto"/>
                      <w:highlight w:val="none"/>
                      <w:lang w:eastAsia="zh-CN"/>
                    </w:rPr>
                    <w:t>污</w:t>
                  </w:r>
                  <w:r>
                    <w:rPr>
                      <w:rFonts w:hint="default" w:ascii="Times New Roman" w:hAnsi="Times New Roman" w:cs="Times New Roman"/>
                      <w:color w:val="auto"/>
                      <w:highlight w:val="none"/>
                    </w:rPr>
                    <w:t>水</w:t>
                  </w:r>
                </w:p>
              </w:tc>
              <w:tc>
                <w:tcPr>
                  <w:tcW w:w="4980" w:type="dxa"/>
                  <w:tcBorders>
                    <w:right w:val="single" w:color="auto" w:sz="4" w:space="0"/>
                  </w:tcBorders>
                  <w:noWrap w:val="0"/>
                  <w:vAlign w:val="center"/>
                </w:tcPr>
                <w:p w14:paraId="578D6638">
                  <w:pPr>
                    <w:spacing w:line="290" w:lineRule="exact"/>
                    <w:ind w:firstLine="420" w:firstLineChars="200"/>
                    <w:rPr>
                      <w:rFonts w:hint="default" w:ascii="Times New Roman" w:hAnsi="Times New Roman" w:cs="Times New Roman"/>
                      <w:bCs/>
                      <w:color w:val="auto"/>
                      <w:szCs w:val="21"/>
                      <w:highlight w:val="none"/>
                    </w:rPr>
                  </w:pPr>
                  <w:r>
                    <w:rPr>
                      <w:rFonts w:hint="eastAsia" w:cs="Times New Roman"/>
                      <w:bCs/>
                      <w:color w:val="auto"/>
                      <w:szCs w:val="21"/>
                      <w:highlight w:val="none"/>
                      <w:lang w:val="en-US" w:eastAsia="zh-CN"/>
                    </w:rPr>
                    <w:t>设置1</w:t>
                  </w:r>
                  <w:r>
                    <w:rPr>
                      <w:rFonts w:hint="eastAsia" w:cs="Times New Roman"/>
                      <w:bCs/>
                      <w:color w:val="auto"/>
                      <w:szCs w:val="21"/>
                      <w:highlight w:val="none"/>
                      <w:shd w:val="clear" w:color="auto" w:fill="auto"/>
                      <w:lang w:val="en-US" w:eastAsia="zh-CN"/>
                    </w:rPr>
                    <w:t>座10m</w:t>
                  </w:r>
                  <w:r>
                    <w:rPr>
                      <w:rFonts w:hint="eastAsia" w:cs="Times New Roman"/>
                      <w:bCs/>
                      <w:color w:val="auto"/>
                      <w:szCs w:val="21"/>
                      <w:highlight w:val="none"/>
                      <w:shd w:val="clear" w:color="auto" w:fill="auto"/>
                      <w:vertAlign w:val="superscript"/>
                      <w:lang w:val="en-US" w:eastAsia="zh-CN"/>
                    </w:rPr>
                    <w:t>3</w:t>
                  </w:r>
                  <w:r>
                    <w:rPr>
                      <w:rFonts w:hint="eastAsia" w:cs="Times New Roman"/>
                      <w:bCs/>
                      <w:color w:val="auto"/>
                      <w:szCs w:val="21"/>
                      <w:highlight w:val="none"/>
                      <w:shd w:val="clear" w:color="auto" w:fill="auto"/>
                      <w:lang w:val="en-US" w:eastAsia="zh-CN"/>
                    </w:rPr>
                    <w:t>化粪</w:t>
                  </w:r>
                  <w:r>
                    <w:rPr>
                      <w:rFonts w:hint="eastAsia" w:cs="Times New Roman"/>
                      <w:bCs/>
                      <w:color w:val="auto"/>
                      <w:szCs w:val="21"/>
                      <w:highlight w:val="none"/>
                      <w:lang w:val="en-US" w:eastAsia="zh-CN"/>
                    </w:rPr>
                    <w:t>池，办公楼及宿舍楼。生活污水</w:t>
                  </w:r>
                  <w:r>
                    <w:rPr>
                      <w:rFonts w:hint="default" w:ascii="Times New Roman" w:hAnsi="Times New Roman" w:cs="Times New Roman"/>
                      <w:bCs/>
                      <w:color w:val="auto"/>
                      <w:szCs w:val="21"/>
                      <w:highlight w:val="none"/>
                    </w:rPr>
                    <w:t>进入化粪池处理后定期拉运至</w:t>
                  </w:r>
                  <w:r>
                    <w:rPr>
                      <w:rFonts w:hint="eastAsia" w:cs="Times New Roman"/>
                      <w:bCs/>
                      <w:color w:val="auto"/>
                      <w:szCs w:val="21"/>
                      <w:highlight w:val="none"/>
                      <w:lang w:eastAsia="zh-CN"/>
                    </w:rPr>
                    <w:t>中卫市第二污水处理厂</w:t>
                  </w:r>
                  <w:r>
                    <w:rPr>
                      <w:rFonts w:hint="default" w:ascii="Times New Roman" w:hAnsi="Times New Roman" w:cs="Times New Roman"/>
                      <w:bCs/>
                      <w:color w:val="auto"/>
                      <w:szCs w:val="21"/>
                      <w:highlight w:val="none"/>
                    </w:rPr>
                    <w:t>处置</w:t>
                  </w:r>
                </w:p>
              </w:tc>
              <w:tc>
                <w:tcPr>
                  <w:tcW w:w="648" w:type="dxa"/>
                  <w:tcBorders>
                    <w:left w:val="single" w:color="auto" w:sz="4" w:space="0"/>
                  </w:tcBorders>
                  <w:noWrap w:val="0"/>
                  <w:vAlign w:val="center"/>
                </w:tcPr>
                <w:p w14:paraId="21684C17">
                  <w:pPr>
                    <w:keepNext w:val="0"/>
                    <w:keepLines w:val="0"/>
                    <w:pageBreakBefore w:val="0"/>
                    <w:widowControl w:val="0"/>
                    <w:kinsoku/>
                    <w:wordWrap/>
                    <w:overflowPunct/>
                    <w:topLinePunct w:val="0"/>
                    <w:autoSpaceDE/>
                    <w:autoSpaceDN/>
                    <w:bidi w:val="0"/>
                    <w:adjustRightInd/>
                    <w:spacing w:line="290" w:lineRule="exact"/>
                    <w:ind w:firstLine="0" w:firstLineChars="0"/>
                    <w:jc w:val="center"/>
                    <w:textAlignment w:val="auto"/>
                    <w:rPr>
                      <w:rFonts w:hint="default" w:cs="Times New Roman"/>
                      <w:bCs/>
                      <w:color w:val="auto"/>
                      <w:szCs w:val="21"/>
                      <w:highlight w:val="none"/>
                      <w:lang w:val="en-US" w:eastAsia="zh-CN"/>
                    </w:rPr>
                  </w:pPr>
                  <w:r>
                    <w:rPr>
                      <w:rFonts w:hint="eastAsia" w:cs="Times New Roman"/>
                      <w:bCs/>
                      <w:color w:val="auto"/>
                      <w:szCs w:val="21"/>
                      <w:highlight w:val="none"/>
                      <w:lang w:val="en-US" w:eastAsia="zh-CN"/>
                    </w:rPr>
                    <w:t>依托原有</w:t>
                  </w:r>
                </w:p>
              </w:tc>
            </w:tr>
            <w:tr w14:paraId="54A122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4" w:hRule="atLeast"/>
                <w:jc w:val="center"/>
              </w:trPr>
              <w:tc>
                <w:tcPr>
                  <w:tcW w:w="430" w:type="dxa"/>
                  <w:vMerge w:val="continue"/>
                  <w:tcBorders>
                    <w:top w:val="single" w:color="auto" w:sz="4" w:space="0"/>
                    <w:bottom w:val="single" w:color="auto" w:sz="4" w:space="0"/>
                  </w:tcBorders>
                  <w:noWrap w:val="0"/>
                  <w:vAlign w:val="center"/>
                </w:tcPr>
                <w:p w14:paraId="508F4758">
                  <w:pPr>
                    <w:spacing w:line="290" w:lineRule="exact"/>
                    <w:jc w:val="center"/>
                    <w:rPr>
                      <w:rFonts w:hint="default" w:ascii="Times New Roman" w:hAnsi="Times New Roman" w:cs="Times New Roman"/>
                      <w:color w:val="auto"/>
                      <w:highlight w:val="none"/>
                    </w:rPr>
                  </w:pPr>
                </w:p>
              </w:tc>
              <w:tc>
                <w:tcPr>
                  <w:tcW w:w="354" w:type="dxa"/>
                  <w:vMerge w:val="continue"/>
                  <w:tcBorders>
                    <w:top w:val="single" w:color="auto" w:sz="4" w:space="0"/>
                    <w:bottom w:val="single" w:color="auto" w:sz="4" w:space="0"/>
                  </w:tcBorders>
                  <w:noWrap w:val="0"/>
                  <w:vAlign w:val="center"/>
                </w:tcPr>
                <w:p w14:paraId="1535A05A">
                  <w:pPr>
                    <w:spacing w:line="290" w:lineRule="exact"/>
                    <w:jc w:val="center"/>
                    <w:rPr>
                      <w:rFonts w:hint="default" w:ascii="Times New Roman" w:hAnsi="Times New Roman" w:cs="Times New Roman"/>
                      <w:color w:val="auto"/>
                      <w:highlight w:val="none"/>
                    </w:rPr>
                  </w:pPr>
                </w:p>
              </w:tc>
              <w:tc>
                <w:tcPr>
                  <w:tcW w:w="426" w:type="dxa"/>
                  <w:vMerge w:val="continue"/>
                  <w:noWrap w:val="0"/>
                  <w:vAlign w:val="center"/>
                </w:tcPr>
                <w:p w14:paraId="4514E3AB">
                  <w:pPr>
                    <w:spacing w:line="250" w:lineRule="exact"/>
                    <w:jc w:val="center"/>
                    <w:rPr>
                      <w:rFonts w:hint="default" w:ascii="Times New Roman" w:hAnsi="Times New Roman" w:cs="Times New Roman"/>
                      <w:color w:val="auto"/>
                      <w:highlight w:val="none"/>
                    </w:rPr>
                  </w:pPr>
                </w:p>
              </w:tc>
              <w:tc>
                <w:tcPr>
                  <w:tcW w:w="1382" w:type="dxa"/>
                  <w:gridSpan w:val="2"/>
                  <w:noWrap w:val="0"/>
                  <w:vAlign w:val="center"/>
                </w:tcPr>
                <w:p w14:paraId="5EE2CF53">
                  <w:pPr>
                    <w:spacing w:line="290" w:lineRule="exact"/>
                    <w:jc w:val="center"/>
                    <w:rPr>
                      <w:rFonts w:hint="default" w:cs="Times New Roman"/>
                      <w:color w:val="auto"/>
                      <w:spacing w:val="-11"/>
                      <w:sz w:val="21"/>
                      <w:szCs w:val="21"/>
                      <w:highlight w:val="none"/>
                      <w:lang w:val="en-US" w:eastAsia="zh-CN"/>
                    </w:rPr>
                  </w:pPr>
                  <w:r>
                    <w:rPr>
                      <w:rFonts w:hint="eastAsia" w:cs="Times New Roman"/>
                      <w:color w:val="auto"/>
                      <w:spacing w:val="-11"/>
                      <w:sz w:val="21"/>
                      <w:szCs w:val="21"/>
                      <w:highlight w:val="none"/>
                      <w:lang w:val="en-US" w:eastAsia="zh-CN"/>
                    </w:rPr>
                    <w:t>清洗搅拌机废水</w:t>
                  </w:r>
                </w:p>
              </w:tc>
              <w:tc>
                <w:tcPr>
                  <w:tcW w:w="4980" w:type="dxa"/>
                  <w:tcBorders>
                    <w:right w:val="single" w:color="auto" w:sz="4" w:space="0"/>
                  </w:tcBorders>
                  <w:noWrap w:val="0"/>
                  <w:vAlign w:val="center"/>
                </w:tcPr>
                <w:p w14:paraId="54199D72">
                  <w:pPr>
                    <w:spacing w:line="290" w:lineRule="exact"/>
                    <w:ind w:firstLine="420" w:firstLineChars="200"/>
                    <w:jc w:val="both"/>
                    <w:rPr>
                      <w:rFonts w:hint="default" w:cs="Times New Roman"/>
                      <w:bCs/>
                      <w:color w:val="auto"/>
                      <w:szCs w:val="21"/>
                      <w:highlight w:val="none"/>
                      <w:lang w:val="en-US" w:eastAsia="zh-CN"/>
                    </w:rPr>
                  </w:pPr>
                  <w:r>
                    <w:rPr>
                      <w:rFonts w:hint="eastAsia"/>
                      <w:bCs/>
                      <w:color w:val="auto"/>
                      <w:szCs w:val="21"/>
                      <w:lang w:val="en-US" w:eastAsia="zh-CN"/>
                    </w:rPr>
                    <w:t>设置10m</w:t>
                  </w:r>
                  <w:r>
                    <w:rPr>
                      <w:rFonts w:hint="eastAsia"/>
                      <w:bCs/>
                      <w:color w:val="auto"/>
                      <w:szCs w:val="21"/>
                      <w:vertAlign w:val="superscript"/>
                      <w:lang w:val="en-US" w:eastAsia="zh-CN"/>
                    </w:rPr>
                    <w:t>3</w:t>
                  </w:r>
                  <w:r>
                    <w:rPr>
                      <w:rFonts w:hint="eastAsia"/>
                      <w:bCs/>
                      <w:color w:val="auto"/>
                      <w:szCs w:val="21"/>
                      <w:vertAlign w:val="baseline"/>
                      <w:lang w:val="en-US" w:eastAsia="zh-CN"/>
                    </w:rPr>
                    <w:t>沉淀池，上层清水沉淀后回用于清洗搅拌机，不外排</w:t>
                  </w:r>
                </w:p>
              </w:tc>
              <w:tc>
                <w:tcPr>
                  <w:tcW w:w="648" w:type="dxa"/>
                  <w:tcBorders>
                    <w:left w:val="single" w:color="auto" w:sz="4" w:space="0"/>
                  </w:tcBorders>
                  <w:noWrap w:val="0"/>
                  <w:vAlign w:val="center"/>
                </w:tcPr>
                <w:p w14:paraId="03D2B93E">
                  <w:pPr>
                    <w:keepNext w:val="0"/>
                    <w:keepLines w:val="0"/>
                    <w:pageBreakBefore w:val="0"/>
                    <w:widowControl w:val="0"/>
                    <w:kinsoku/>
                    <w:wordWrap/>
                    <w:overflowPunct/>
                    <w:topLinePunct w:val="0"/>
                    <w:autoSpaceDE/>
                    <w:autoSpaceDN/>
                    <w:bidi w:val="0"/>
                    <w:adjustRightInd/>
                    <w:spacing w:line="290" w:lineRule="exact"/>
                    <w:ind w:firstLine="0" w:firstLineChars="0"/>
                    <w:jc w:val="center"/>
                    <w:textAlignment w:val="auto"/>
                    <w:rPr>
                      <w:rFonts w:hint="default"/>
                      <w:bCs/>
                      <w:color w:val="auto"/>
                      <w:szCs w:val="21"/>
                      <w:lang w:val="en-US" w:eastAsia="zh-CN"/>
                    </w:rPr>
                  </w:pPr>
                  <w:r>
                    <w:rPr>
                      <w:rFonts w:hint="eastAsia"/>
                      <w:bCs/>
                      <w:color w:val="auto"/>
                      <w:szCs w:val="21"/>
                      <w:lang w:val="en-US" w:eastAsia="zh-CN"/>
                    </w:rPr>
                    <w:t>新建</w:t>
                  </w:r>
                </w:p>
              </w:tc>
            </w:tr>
            <w:tr w14:paraId="2366E2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430" w:type="dxa"/>
                  <w:vMerge w:val="continue"/>
                  <w:tcBorders>
                    <w:top w:val="single" w:color="auto" w:sz="4" w:space="0"/>
                    <w:bottom w:val="single" w:color="auto" w:sz="4" w:space="0"/>
                  </w:tcBorders>
                  <w:noWrap w:val="0"/>
                  <w:vAlign w:val="center"/>
                </w:tcPr>
                <w:p w14:paraId="07FF2CAE">
                  <w:pPr>
                    <w:spacing w:line="290" w:lineRule="exact"/>
                    <w:jc w:val="center"/>
                    <w:rPr>
                      <w:rFonts w:hint="default" w:ascii="Times New Roman" w:hAnsi="Times New Roman" w:cs="Times New Roman"/>
                      <w:color w:val="auto"/>
                      <w:highlight w:val="none"/>
                    </w:rPr>
                  </w:pPr>
                </w:p>
              </w:tc>
              <w:tc>
                <w:tcPr>
                  <w:tcW w:w="354" w:type="dxa"/>
                  <w:vMerge w:val="continue"/>
                  <w:tcBorders>
                    <w:top w:val="single" w:color="auto" w:sz="4" w:space="0"/>
                    <w:bottom w:val="single" w:color="auto" w:sz="4" w:space="0"/>
                  </w:tcBorders>
                  <w:noWrap w:val="0"/>
                  <w:vAlign w:val="center"/>
                </w:tcPr>
                <w:p w14:paraId="7809954E">
                  <w:pPr>
                    <w:spacing w:line="290" w:lineRule="exact"/>
                    <w:jc w:val="center"/>
                    <w:rPr>
                      <w:rFonts w:hint="default" w:ascii="Times New Roman" w:hAnsi="Times New Roman" w:cs="Times New Roman"/>
                      <w:color w:val="auto"/>
                      <w:highlight w:val="none"/>
                    </w:rPr>
                  </w:pPr>
                </w:p>
              </w:tc>
              <w:tc>
                <w:tcPr>
                  <w:tcW w:w="426" w:type="dxa"/>
                  <w:vMerge w:val="continue"/>
                  <w:noWrap w:val="0"/>
                  <w:vAlign w:val="center"/>
                </w:tcPr>
                <w:p w14:paraId="4DDAAC65">
                  <w:pPr>
                    <w:spacing w:line="250" w:lineRule="exact"/>
                    <w:jc w:val="center"/>
                    <w:rPr>
                      <w:rFonts w:hint="default" w:ascii="Times New Roman" w:hAnsi="Times New Roman" w:cs="Times New Roman"/>
                      <w:color w:val="auto"/>
                      <w:highlight w:val="none"/>
                    </w:rPr>
                  </w:pPr>
                </w:p>
              </w:tc>
              <w:tc>
                <w:tcPr>
                  <w:tcW w:w="1382" w:type="dxa"/>
                  <w:gridSpan w:val="2"/>
                  <w:noWrap w:val="0"/>
                  <w:vAlign w:val="center"/>
                </w:tcPr>
                <w:p w14:paraId="70BA2FF6">
                  <w:pPr>
                    <w:spacing w:line="290" w:lineRule="exact"/>
                    <w:jc w:val="center"/>
                    <w:rPr>
                      <w:rFonts w:hint="eastAsia" w:cs="Times New Roman"/>
                      <w:color w:val="auto"/>
                      <w:spacing w:val="-11"/>
                      <w:sz w:val="21"/>
                      <w:szCs w:val="21"/>
                      <w:highlight w:val="none"/>
                      <w:lang w:val="en-US" w:eastAsia="zh-CN"/>
                    </w:rPr>
                  </w:pPr>
                  <w:r>
                    <w:rPr>
                      <w:rFonts w:hint="eastAsia" w:cs="Times New Roman"/>
                      <w:color w:val="auto"/>
                      <w:spacing w:val="-11"/>
                      <w:sz w:val="21"/>
                      <w:szCs w:val="21"/>
                      <w:highlight w:val="none"/>
                      <w:lang w:val="en-US" w:eastAsia="zh-CN"/>
                    </w:rPr>
                    <w:t>浇洒道路及场地抑尘用水</w:t>
                  </w:r>
                </w:p>
              </w:tc>
              <w:tc>
                <w:tcPr>
                  <w:tcW w:w="4980" w:type="dxa"/>
                  <w:tcBorders>
                    <w:right w:val="single" w:color="auto" w:sz="4" w:space="0"/>
                  </w:tcBorders>
                  <w:noWrap w:val="0"/>
                  <w:vAlign w:val="center"/>
                </w:tcPr>
                <w:p w14:paraId="759D02D1">
                  <w:pPr>
                    <w:spacing w:line="290" w:lineRule="exact"/>
                    <w:ind w:firstLine="420" w:firstLineChars="200"/>
                    <w:jc w:val="both"/>
                    <w:rPr>
                      <w:rFonts w:hint="eastAsia"/>
                      <w:bCs/>
                      <w:color w:val="auto"/>
                      <w:szCs w:val="21"/>
                      <w:lang w:val="en-US" w:eastAsia="zh-CN"/>
                    </w:rPr>
                  </w:pPr>
                  <w:r>
                    <w:rPr>
                      <w:rFonts w:hint="eastAsia"/>
                      <w:bCs/>
                      <w:color w:val="auto"/>
                      <w:szCs w:val="21"/>
                      <w:vertAlign w:val="baseline"/>
                      <w:lang w:val="en-US" w:eastAsia="zh-CN"/>
                    </w:rPr>
                    <w:t>浇洒道路及场地抑尘用水自然蒸发，不外排</w:t>
                  </w:r>
                </w:p>
              </w:tc>
              <w:tc>
                <w:tcPr>
                  <w:tcW w:w="648" w:type="dxa"/>
                  <w:tcBorders>
                    <w:left w:val="single" w:color="auto" w:sz="4" w:space="0"/>
                  </w:tcBorders>
                  <w:noWrap w:val="0"/>
                  <w:vAlign w:val="center"/>
                </w:tcPr>
                <w:p w14:paraId="31625F41">
                  <w:pPr>
                    <w:keepNext w:val="0"/>
                    <w:keepLines w:val="0"/>
                    <w:pageBreakBefore w:val="0"/>
                    <w:widowControl w:val="0"/>
                    <w:kinsoku/>
                    <w:wordWrap/>
                    <w:overflowPunct/>
                    <w:topLinePunct w:val="0"/>
                    <w:autoSpaceDE/>
                    <w:autoSpaceDN/>
                    <w:bidi w:val="0"/>
                    <w:adjustRightInd/>
                    <w:spacing w:line="290" w:lineRule="exact"/>
                    <w:ind w:firstLine="0" w:firstLineChars="0"/>
                    <w:jc w:val="center"/>
                    <w:textAlignment w:val="auto"/>
                    <w:rPr>
                      <w:rFonts w:hint="default"/>
                      <w:bCs/>
                      <w:color w:val="auto"/>
                      <w:szCs w:val="21"/>
                      <w:vertAlign w:val="baseline"/>
                      <w:lang w:val="en-US" w:eastAsia="zh-CN"/>
                    </w:rPr>
                  </w:pPr>
                  <w:r>
                    <w:rPr>
                      <w:rFonts w:hint="eastAsia"/>
                      <w:bCs/>
                      <w:color w:val="auto"/>
                      <w:szCs w:val="21"/>
                      <w:vertAlign w:val="baseline"/>
                      <w:lang w:val="en-US" w:eastAsia="zh-CN"/>
                    </w:rPr>
                    <w:t>/</w:t>
                  </w:r>
                </w:p>
              </w:tc>
            </w:tr>
            <w:tr w14:paraId="4D9693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1" w:hRule="atLeast"/>
                <w:jc w:val="center"/>
              </w:trPr>
              <w:tc>
                <w:tcPr>
                  <w:tcW w:w="430" w:type="dxa"/>
                  <w:vMerge w:val="continue"/>
                  <w:tcBorders>
                    <w:top w:val="single" w:color="auto" w:sz="4" w:space="0"/>
                    <w:bottom w:val="single" w:color="auto" w:sz="4" w:space="0"/>
                  </w:tcBorders>
                  <w:noWrap w:val="0"/>
                  <w:vAlign w:val="center"/>
                </w:tcPr>
                <w:p w14:paraId="31FA7229">
                  <w:pPr>
                    <w:spacing w:line="290" w:lineRule="exact"/>
                    <w:jc w:val="center"/>
                    <w:rPr>
                      <w:rFonts w:hint="default" w:ascii="Times New Roman" w:hAnsi="Times New Roman" w:cs="Times New Roman"/>
                      <w:color w:val="auto"/>
                      <w:highlight w:val="none"/>
                    </w:rPr>
                  </w:pPr>
                </w:p>
              </w:tc>
              <w:tc>
                <w:tcPr>
                  <w:tcW w:w="354" w:type="dxa"/>
                  <w:vMerge w:val="continue"/>
                  <w:tcBorders>
                    <w:top w:val="single" w:color="auto" w:sz="4" w:space="0"/>
                    <w:bottom w:val="single" w:color="auto" w:sz="4" w:space="0"/>
                  </w:tcBorders>
                  <w:noWrap w:val="0"/>
                  <w:vAlign w:val="center"/>
                </w:tcPr>
                <w:p w14:paraId="57E0BD34">
                  <w:pPr>
                    <w:spacing w:line="290" w:lineRule="exact"/>
                    <w:jc w:val="center"/>
                    <w:rPr>
                      <w:rFonts w:hint="default" w:ascii="Times New Roman" w:hAnsi="Times New Roman" w:cs="Times New Roman"/>
                      <w:color w:val="auto"/>
                      <w:highlight w:val="none"/>
                    </w:rPr>
                  </w:pPr>
                </w:p>
              </w:tc>
              <w:tc>
                <w:tcPr>
                  <w:tcW w:w="426" w:type="dxa"/>
                  <w:vMerge w:val="continue"/>
                  <w:noWrap w:val="0"/>
                  <w:vAlign w:val="center"/>
                </w:tcPr>
                <w:p w14:paraId="10519847">
                  <w:pPr>
                    <w:spacing w:line="250" w:lineRule="exact"/>
                    <w:jc w:val="center"/>
                    <w:rPr>
                      <w:rFonts w:hint="default" w:ascii="Times New Roman" w:hAnsi="Times New Roman" w:cs="Times New Roman"/>
                      <w:color w:val="auto"/>
                      <w:highlight w:val="none"/>
                    </w:rPr>
                  </w:pPr>
                </w:p>
              </w:tc>
              <w:tc>
                <w:tcPr>
                  <w:tcW w:w="1382" w:type="dxa"/>
                  <w:gridSpan w:val="2"/>
                  <w:noWrap w:val="0"/>
                  <w:vAlign w:val="center"/>
                </w:tcPr>
                <w:p w14:paraId="37844816">
                  <w:pPr>
                    <w:spacing w:line="290" w:lineRule="exact"/>
                    <w:jc w:val="center"/>
                    <w:rPr>
                      <w:rFonts w:hint="default" w:cs="Times New Roman"/>
                      <w:color w:val="auto"/>
                      <w:spacing w:val="-11"/>
                      <w:sz w:val="21"/>
                      <w:szCs w:val="21"/>
                      <w:highlight w:val="none"/>
                      <w:lang w:val="en-US" w:eastAsia="zh-CN"/>
                    </w:rPr>
                  </w:pPr>
                  <w:r>
                    <w:rPr>
                      <w:rFonts w:hint="eastAsia" w:cs="Times New Roman"/>
                      <w:color w:val="auto"/>
                      <w:spacing w:val="-11"/>
                      <w:sz w:val="21"/>
                      <w:szCs w:val="21"/>
                      <w:highlight w:val="none"/>
                      <w:lang w:val="en-US" w:eastAsia="zh-CN"/>
                    </w:rPr>
                    <w:t>车辆冲洗废水</w:t>
                  </w:r>
                </w:p>
              </w:tc>
              <w:tc>
                <w:tcPr>
                  <w:tcW w:w="4980" w:type="dxa"/>
                  <w:tcBorders>
                    <w:right w:val="single" w:color="auto" w:sz="4" w:space="0"/>
                  </w:tcBorders>
                  <w:noWrap w:val="0"/>
                  <w:vAlign w:val="center"/>
                </w:tcPr>
                <w:p w14:paraId="3F71E10B">
                  <w:pPr>
                    <w:spacing w:line="290" w:lineRule="exact"/>
                    <w:ind w:firstLine="420" w:firstLineChars="200"/>
                    <w:jc w:val="both"/>
                    <w:rPr>
                      <w:rFonts w:hint="default"/>
                      <w:bCs/>
                      <w:color w:val="auto"/>
                      <w:szCs w:val="21"/>
                      <w:vertAlign w:val="baseline"/>
                      <w:lang w:val="en-US" w:eastAsia="zh-CN"/>
                    </w:rPr>
                  </w:pPr>
                  <w:r>
                    <w:rPr>
                      <w:rFonts w:hint="eastAsia" w:cs="Times New Roman"/>
                      <w:color w:val="auto"/>
                      <w:szCs w:val="21"/>
                      <w:highlight w:val="none"/>
                      <w:lang w:val="en-US" w:eastAsia="zh-CN"/>
                    </w:rPr>
                    <w:t>防止车辆在进出厂区引起扬尘，对汽车轮胎进行冲洗，并配套设置3</w:t>
                  </w:r>
                  <w:r>
                    <w:rPr>
                      <w:rFonts w:hint="default" w:ascii="Times New Roman" w:hAnsi="Times New Roman" w:eastAsia="宋体" w:cs="Times New Roman"/>
                      <w:b w:val="0"/>
                      <w:bCs/>
                      <w:color w:val="auto"/>
                      <w:szCs w:val="21"/>
                      <w:highlight w:val="none"/>
                      <w:lang w:eastAsia="zh-CN"/>
                    </w:rPr>
                    <w:t>m</w:t>
                  </w:r>
                  <w:r>
                    <w:rPr>
                      <w:rFonts w:hint="default" w:ascii="Times New Roman" w:hAnsi="Times New Roman" w:eastAsia="宋体" w:cs="Times New Roman"/>
                      <w:b w:val="0"/>
                      <w:bCs/>
                      <w:color w:val="auto"/>
                      <w:szCs w:val="21"/>
                      <w:highlight w:val="none"/>
                      <w:vertAlign w:val="superscript"/>
                      <w:lang w:eastAsia="zh-CN"/>
                    </w:rPr>
                    <w:t>3</w:t>
                  </w:r>
                  <w:r>
                    <w:rPr>
                      <w:rFonts w:hint="eastAsia" w:cs="Times New Roman"/>
                      <w:color w:val="auto"/>
                      <w:szCs w:val="21"/>
                      <w:highlight w:val="none"/>
                      <w:lang w:val="en-US" w:eastAsia="zh-CN"/>
                    </w:rPr>
                    <w:t>沉淀池，车辆冲洗废水经沉淀池沉淀后循环使用</w:t>
                  </w:r>
                </w:p>
              </w:tc>
              <w:tc>
                <w:tcPr>
                  <w:tcW w:w="648" w:type="dxa"/>
                  <w:tcBorders>
                    <w:left w:val="single" w:color="auto" w:sz="4" w:space="0"/>
                  </w:tcBorders>
                  <w:noWrap w:val="0"/>
                  <w:vAlign w:val="center"/>
                </w:tcPr>
                <w:p w14:paraId="6702800F">
                  <w:pPr>
                    <w:keepNext w:val="0"/>
                    <w:keepLines w:val="0"/>
                    <w:pageBreakBefore w:val="0"/>
                    <w:widowControl w:val="0"/>
                    <w:kinsoku/>
                    <w:wordWrap/>
                    <w:overflowPunct/>
                    <w:topLinePunct w:val="0"/>
                    <w:autoSpaceDE/>
                    <w:autoSpaceDN/>
                    <w:bidi w:val="0"/>
                    <w:adjustRightInd/>
                    <w:spacing w:line="290" w:lineRule="exact"/>
                    <w:ind w:firstLine="0" w:firstLineChars="0"/>
                    <w:jc w:val="center"/>
                    <w:textAlignment w:val="auto"/>
                    <w:rPr>
                      <w:rFonts w:hint="default"/>
                      <w:bCs/>
                      <w:color w:val="auto"/>
                      <w:szCs w:val="21"/>
                      <w:vertAlign w:val="baseline"/>
                      <w:lang w:val="en-US" w:eastAsia="zh-CN"/>
                    </w:rPr>
                  </w:pPr>
                  <w:r>
                    <w:rPr>
                      <w:rFonts w:hint="eastAsia"/>
                      <w:bCs/>
                      <w:color w:val="auto"/>
                      <w:szCs w:val="21"/>
                      <w:vertAlign w:val="baseline"/>
                      <w:lang w:val="en-US" w:eastAsia="zh-CN"/>
                    </w:rPr>
                    <w:t>新建</w:t>
                  </w:r>
                </w:p>
              </w:tc>
            </w:tr>
            <w:tr w14:paraId="6A7493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430" w:type="dxa"/>
                  <w:vMerge w:val="continue"/>
                  <w:tcBorders>
                    <w:top w:val="single" w:color="auto" w:sz="4" w:space="0"/>
                    <w:bottom w:val="single" w:color="auto" w:sz="4" w:space="0"/>
                  </w:tcBorders>
                  <w:noWrap w:val="0"/>
                  <w:vAlign w:val="center"/>
                </w:tcPr>
                <w:p w14:paraId="523D3D89">
                  <w:pPr>
                    <w:spacing w:line="290" w:lineRule="exact"/>
                    <w:jc w:val="center"/>
                    <w:rPr>
                      <w:rFonts w:hint="eastAsia" w:ascii="Times New Roman" w:hAnsi="Times New Roman" w:eastAsia="宋体" w:cs="Times New Roman"/>
                      <w:b/>
                      <w:bCs w:val="0"/>
                      <w:color w:val="auto"/>
                      <w:szCs w:val="21"/>
                      <w:highlight w:val="none"/>
                      <w:lang w:eastAsia="zh-CN"/>
                    </w:rPr>
                  </w:pPr>
                </w:p>
              </w:tc>
              <w:tc>
                <w:tcPr>
                  <w:tcW w:w="354" w:type="dxa"/>
                  <w:vMerge w:val="continue"/>
                  <w:tcBorders>
                    <w:top w:val="single" w:color="auto" w:sz="4" w:space="0"/>
                    <w:bottom w:val="single" w:color="auto" w:sz="4" w:space="0"/>
                  </w:tcBorders>
                  <w:noWrap w:val="0"/>
                  <w:vAlign w:val="center"/>
                </w:tcPr>
                <w:p w14:paraId="54CF7EB8">
                  <w:pPr>
                    <w:spacing w:line="290" w:lineRule="exact"/>
                    <w:jc w:val="center"/>
                    <w:rPr>
                      <w:rFonts w:hint="eastAsia" w:ascii="Times New Roman" w:hAnsi="Times New Roman" w:eastAsia="宋体" w:cs="Times New Roman"/>
                      <w:b/>
                      <w:bCs w:val="0"/>
                      <w:color w:val="auto"/>
                      <w:szCs w:val="21"/>
                      <w:highlight w:val="none"/>
                      <w:lang w:eastAsia="zh-CN"/>
                    </w:rPr>
                  </w:pPr>
                </w:p>
              </w:tc>
              <w:tc>
                <w:tcPr>
                  <w:tcW w:w="426" w:type="dxa"/>
                  <w:vMerge w:val="restart"/>
                  <w:noWrap w:val="0"/>
                  <w:vAlign w:val="center"/>
                </w:tcPr>
                <w:p w14:paraId="2FE19D6A">
                  <w:pPr>
                    <w:spacing w:line="290" w:lineRule="exact"/>
                    <w:jc w:val="center"/>
                    <w:rPr>
                      <w:rFonts w:hint="default" w:ascii="Times New Roman" w:hAnsi="Times New Roman" w:cs="Times New Roman"/>
                      <w:bCs/>
                      <w:color w:val="auto"/>
                      <w:szCs w:val="21"/>
                      <w:highlight w:val="none"/>
                    </w:rPr>
                  </w:pPr>
                  <w:r>
                    <w:rPr>
                      <w:rFonts w:hint="eastAsia" w:cs="Times New Roman"/>
                      <w:bCs/>
                      <w:color w:val="auto"/>
                      <w:szCs w:val="21"/>
                      <w:highlight w:val="none"/>
                      <w:lang w:val="en-US" w:eastAsia="zh-CN"/>
                    </w:rPr>
                    <w:t>有组织</w:t>
                  </w:r>
                  <w:r>
                    <w:rPr>
                      <w:rFonts w:hint="default" w:ascii="Times New Roman" w:hAnsi="Times New Roman" w:cs="Times New Roman"/>
                      <w:bCs/>
                      <w:color w:val="auto"/>
                      <w:szCs w:val="21"/>
                      <w:highlight w:val="none"/>
                    </w:rPr>
                    <w:t>废气防治</w:t>
                  </w:r>
                </w:p>
              </w:tc>
              <w:tc>
                <w:tcPr>
                  <w:tcW w:w="1382" w:type="dxa"/>
                  <w:gridSpan w:val="2"/>
                  <w:tcBorders>
                    <w:bottom w:val="single" w:color="auto" w:sz="4" w:space="0"/>
                  </w:tcBorders>
                  <w:noWrap w:val="0"/>
                  <w:vAlign w:val="center"/>
                </w:tcPr>
                <w:p w14:paraId="3663784F">
                  <w:pPr>
                    <w:keepNext w:val="0"/>
                    <w:keepLines w:val="0"/>
                    <w:pageBreakBefore w:val="0"/>
                    <w:widowControl w:val="0"/>
                    <w:kinsoku/>
                    <w:wordWrap/>
                    <w:overflowPunct/>
                    <w:topLinePunct w:val="0"/>
                    <w:autoSpaceDE/>
                    <w:autoSpaceDN/>
                    <w:bidi w:val="0"/>
                    <w:adjustRightInd/>
                    <w:spacing w:line="280" w:lineRule="exact"/>
                    <w:jc w:val="center"/>
                    <w:textAlignment w:val="auto"/>
                    <w:rPr>
                      <w:rFonts w:hint="eastAsia" w:ascii="Times New Roman" w:hAnsi="Times New Roman" w:eastAsia="宋体" w:cs="Times New Roman"/>
                      <w:b w:val="0"/>
                      <w:bCs w:val="0"/>
                      <w:color w:val="auto"/>
                      <w:spacing w:val="-11"/>
                      <w:sz w:val="21"/>
                      <w:szCs w:val="21"/>
                      <w:highlight w:val="none"/>
                      <w:lang w:eastAsia="zh-CN"/>
                    </w:rPr>
                  </w:pPr>
                  <w:r>
                    <w:rPr>
                      <w:rFonts w:hint="eastAsia" w:cs="Times New Roman"/>
                      <w:b w:val="0"/>
                      <w:bCs w:val="0"/>
                      <w:color w:val="auto"/>
                      <w:spacing w:val="-11"/>
                      <w:szCs w:val="21"/>
                      <w:lang w:val="en-US" w:eastAsia="zh-CN"/>
                    </w:rPr>
                    <w:t>水泥稳定土搅拌粉尘（DA001）</w:t>
                  </w:r>
                </w:p>
              </w:tc>
              <w:tc>
                <w:tcPr>
                  <w:tcW w:w="4980" w:type="dxa"/>
                  <w:tcBorders>
                    <w:bottom w:val="single" w:color="auto" w:sz="4" w:space="0"/>
                    <w:right w:val="single" w:color="auto" w:sz="4" w:space="0"/>
                  </w:tcBorders>
                  <w:noWrap w:val="0"/>
                  <w:vAlign w:val="center"/>
                </w:tcPr>
                <w:p w14:paraId="7C719B85">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default" w:ascii="Times New Roman" w:hAnsi="Times New Roman" w:eastAsia="宋体" w:cs="Times New Roman"/>
                      <w:b w:val="0"/>
                      <w:bCs/>
                      <w:color w:val="auto"/>
                      <w:szCs w:val="21"/>
                      <w:highlight w:val="none"/>
                      <w:lang w:val="en-US" w:eastAsia="zh-CN"/>
                    </w:rPr>
                  </w:pPr>
                  <w:r>
                    <w:rPr>
                      <w:rFonts w:hint="default" w:ascii="Times New Roman" w:hAnsi="Times New Roman" w:eastAsia="宋体" w:cs="Times New Roman"/>
                      <w:b w:val="0"/>
                      <w:bCs/>
                      <w:color w:val="auto"/>
                      <w:szCs w:val="21"/>
                      <w:highlight w:val="none"/>
                      <w:lang w:eastAsia="zh-CN"/>
                    </w:rPr>
                    <w:t>在搅拌机上方设置集气罩（收集效率为95%），由布袋除尘器处理搅拌粉尘，风量为10000m</w:t>
                  </w:r>
                  <w:r>
                    <w:rPr>
                      <w:rFonts w:hint="default" w:ascii="Times New Roman" w:hAnsi="Times New Roman" w:eastAsia="宋体" w:cs="Times New Roman"/>
                      <w:b w:val="0"/>
                      <w:bCs/>
                      <w:color w:val="auto"/>
                      <w:szCs w:val="21"/>
                      <w:highlight w:val="none"/>
                      <w:vertAlign w:val="superscript"/>
                      <w:lang w:eastAsia="zh-CN"/>
                    </w:rPr>
                    <w:t>3</w:t>
                  </w:r>
                  <w:r>
                    <w:rPr>
                      <w:rFonts w:hint="default" w:ascii="Times New Roman" w:hAnsi="Times New Roman" w:eastAsia="宋体" w:cs="Times New Roman"/>
                      <w:b w:val="0"/>
                      <w:bCs/>
                      <w:color w:val="auto"/>
                      <w:szCs w:val="21"/>
                      <w:highlight w:val="none"/>
                      <w:lang w:eastAsia="zh-CN"/>
                    </w:rPr>
                    <w:t>/h，处理效率为99.7%</w:t>
                  </w:r>
                  <w:r>
                    <w:rPr>
                      <w:rFonts w:hint="eastAsia" w:cs="Times New Roman"/>
                      <w:b w:val="0"/>
                      <w:bCs/>
                      <w:color w:val="auto"/>
                      <w:szCs w:val="21"/>
                      <w:highlight w:val="none"/>
                      <w:lang w:eastAsia="zh-CN"/>
                    </w:rPr>
                    <w:t>，</w:t>
                  </w:r>
                  <w:r>
                    <w:rPr>
                      <w:rFonts w:hint="eastAsia" w:cs="Times New Roman"/>
                      <w:b w:val="0"/>
                      <w:bCs/>
                      <w:color w:val="auto"/>
                      <w:szCs w:val="21"/>
                      <w:highlight w:val="none"/>
                      <w:lang w:val="en-US" w:eastAsia="zh-CN"/>
                    </w:rPr>
                    <w:t>通过15m高排气筒达标排放</w:t>
                  </w:r>
                </w:p>
              </w:tc>
              <w:tc>
                <w:tcPr>
                  <w:tcW w:w="648" w:type="dxa"/>
                  <w:tcBorders>
                    <w:left w:val="single" w:color="auto" w:sz="4" w:space="0"/>
                  </w:tcBorders>
                  <w:noWrap w:val="0"/>
                  <w:vAlign w:val="center"/>
                </w:tcPr>
                <w:p w14:paraId="0F21B790">
                  <w:pPr>
                    <w:keepNext w:val="0"/>
                    <w:keepLines w:val="0"/>
                    <w:pageBreakBefore w:val="0"/>
                    <w:widowControl w:val="0"/>
                    <w:kinsoku/>
                    <w:wordWrap/>
                    <w:overflowPunct/>
                    <w:topLinePunct w:val="0"/>
                    <w:autoSpaceDE/>
                    <w:autoSpaceDN/>
                    <w:bidi w:val="0"/>
                    <w:adjustRightInd/>
                    <w:snapToGrid w:val="0"/>
                    <w:spacing w:line="280" w:lineRule="exact"/>
                    <w:ind w:firstLine="0" w:firstLineChars="0"/>
                    <w:contextualSpacing/>
                    <w:jc w:val="center"/>
                    <w:textAlignment w:val="auto"/>
                    <w:rPr>
                      <w:rFonts w:hint="default" w:ascii="Times New Roman" w:hAnsi="Times New Roman" w:eastAsia="宋体"/>
                      <w:bCs/>
                      <w:color w:val="auto"/>
                      <w:szCs w:val="21"/>
                      <w:lang w:val="en-US" w:eastAsia="zh-CN"/>
                    </w:rPr>
                  </w:pPr>
                  <w:r>
                    <w:rPr>
                      <w:rFonts w:hint="eastAsia"/>
                      <w:bCs/>
                      <w:color w:val="auto"/>
                      <w:szCs w:val="21"/>
                      <w:lang w:val="en-US" w:eastAsia="zh-CN"/>
                    </w:rPr>
                    <w:t>新建</w:t>
                  </w:r>
                </w:p>
              </w:tc>
            </w:tr>
            <w:tr w14:paraId="7D050A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430" w:type="dxa"/>
                  <w:vMerge w:val="continue"/>
                  <w:tcBorders>
                    <w:top w:val="single" w:color="auto" w:sz="4" w:space="0"/>
                    <w:bottom w:val="single" w:color="auto" w:sz="4" w:space="0"/>
                  </w:tcBorders>
                  <w:noWrap w:val="0"/>
                  <w:vAlign w:val="center"/>
                </w:tcPr>
                <w:p w14:paraId="357D01D1">
                  <w:pPr>
                    <w:spacing w:line="290" w:lineRule="exact"/>
                    <w:jc w:val="center"/>
                    <w:rPr>
                      <w:rFonts w:hint="default" w:ascii="Times New Roman" w:hAnsi="Times New Roman" w:cs="Times New Roman"/>
                      <w:b/>
                      <w:color w:val="auto"/>
                      <w:szCs w:val="21"/>
                      <w:highlight w:val="none"/>
                    </w:rPr>
                  </w:pPr>
                </w:p>
              </w:tc>
              <w:tc>
                <w:tcPr>
                  <w:tcW w:w="354" w:type="dxa"/>
                  <w:vMerge w:val="continue"/>
                  <w:tcBorders>
                    <w:top w:val="single" w:color="auto" w:sz="4" w:space="0"/>
                    <w:bottom w:val="single" w:color="auto" w:sz="4" w:space="0"/>
                  </w:tcBorders>
                  <w:noWrap w:val="0"/>
                  <w:vAlign w:val="center"/>
                </w:tcPr>
                <w:p w14:paraId="332C672C">
                  <w:pPr>
                    <w:spacing w:line="290" w:lineRule="exact"/>
                    <w:jc w:val="center"/>
                    <w:rPr>
                      <w:rFonts w:hint="default" w:ascii="Times New Roman" w:hAnsi="Times New Roman" w:cs="Times New Roman"/>
                      <w:b/>
                      <w:color w:val="auto"/>
                      <w:szCs w:val="21"/>
                      <w:highlight w:val="none"/>
                    </w:rPr>
                  </w:pPr>
                </w:p>
              </w:tc>
              <w:tc>
                <w:tcPr>
                  <w:tcW w:w="426" w:type="dxa"/>
                  <w:vMerge w:val="continue"/>
                  <w:noWrap w:val="0"/>
                  <w:vAlign w:val="center"/>
                </w:tcPr>
                <w:p w14:paraId="3FC34A34">
                  <w:pPr>
                    <w:spacing w:line="290" w:lineRule="exact"/>
                    <w:jc w:val="center"/>
                    <w:rPr>
                      <w:rFonts w:hint="default" w:ascii="Times New Roman" w:hAnsi="Times New Roman" w:cs="Times New Roman"/>
                      <w:bCs/>
                      <w:color w:val="auto"/>
                      <w:szCs w:val="21"/>
                      <w:highlight w:val="none"/>
                    </w:rPr>
                  </w:pPr>
                </w:p>
              </w:tc>
              <w:tc>
                <w:tcPr>
                  <w:tcW w:w="1382" w:type="dxa"/>
                  <w:gridSpan w:val="2"/>
                  <w:tcBorders>
                    <w:top w:val="single" w:color="auto" w:sz="4" w:space="0"/>
                    <w:bottom w:val="single" w:color="auto" w:sz="4" w:space="0"/>
                  </w:tcBorders>
                  <w:noWrap w:val="0"/>
                  <w:vAlign w:val="center"/>
                </w:tcPr>
                <w:p w14:paraId="39125BF6">
                  <w:pPr>
                    <w:keepNext w:val="0"/>
                    <w:keepLines w:val="0"/>
                    <w:pageBreakBefore w:val="0"/>
                    <w:widowControl w:val="0"/>
                    <w:kinsoku/>
                    <w:wordWrap/>
                    <w:overflowPunct/>
                    <w:topLinePunct w:val="0"/>
                    <w:autoSpaceDE/>
                    <w:autoSpaceDN/>
                    <w:bidi w:val="0"/>
                    <w:adjustRightInd/>
                    <w:spacing w:line="280" w:lineRule="exact"/>
                    <w:jc w:val="center"/>
                    <w:textAlignment w:val="auto"/>
                    <w:rPr>
                      <w:rFonts w:hint="eastAsia" w:ascii="Times New Roman" w:hAnsi="Times New Roman" w:eastAsia="宋体" w:cs="Times New Roman"/>
                      <w:b w:val="0"/>
                      <w:bCs w:val="0"/>
                      <w:color w:val="auto"/>
                      <w:spacing w:val="-11"/>
                      <w:sz w:val="21"/>
                      <w:szCs w:val="21"/>
                      <w:highlight w:val="none"/>
                      <w:lang w:eastAsia="zh-CN"/>
                    </w:rPr>
                  </w:pPr>
                  <w:r>
                    <w:rPr>
                      <w:rFonts w:hint="default" w:ascii="Times New Roman" w:hAnsi="Times New Roman" w:eastAsia="宋体" w:cs="Times New Roman"/>
                      <w:b w:val="0"/>
                      <w:bCs w:val="0"/>
                      <w:color w:val="auto"/>
                      <w:kern w:val="2"/>
                      <w:sz w:val="21"/>
                      <w:szCs w:val="21"/>
                      <w:lang w:val="en-US" w:eastAsia="zh-CN" w:bidi="ar-SA"/>
                    </w:rPr>
                    <w:t>烘干筒中天然气燃烧废气、烘干粉尘（DA002）</w:t>
                  </w:r>
                </w:p>
              </w:tc>
              <w:tc>
                <w:tcPr>
                  <w:tcW w:w="4980" w:type="dxa"/>
                  <w:tcBorders>
                    <w:top w:val="single" w:color="auto" w:sz="4" w:space="0"/>
                    <w:bottom w:val="single" w:color="auto" w:sz="4" w:space="0"/>
                    <w:right w:val="single" w:color="auto" w:sz="4" w:space="0"/>
                  </w:tcBorders>
                  <w:noWrap w:val="0"/>
                  <w:vAlign w:val="center"/>
                </w:tcPr>
                <w:p w14:paraId="1E58D132">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default" w:eastAsia="宋体" w:cs="Times New Roman"/>
                      <w:b w:val="0"/>
                      <w:bCs/>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矿石烘干过程中燃烧器燃烧天然气产生热源加热矿石产生的天然气燃烧废气、烘干产生的粉尘经重力除尘+布袋除尘器处理后通过高15m的排气筒（DA002）达标排放</w:t>
                  </w:r>
                </w:p>
              </w:tc>
              <w:tc>
                <w:tcPr>
                  <w:tcW w:w="648" w:type="dxa"/>
                  <w:tcBorders>
                    <w:left w:val="single" w:color="auto" w:sz="4" w:space="0"/>
                    <w:bottom w:val="single" w:color="auto" w:sz="4" w:space="0"/>
                  </w:tcBorders>
                  <w:noWrap w:val="0"/>
                  <w:vAlign w:val="center"/>
                </w:tcPr>
                <w:p w14:paraId="7E3334FB">
                  <w:pPr>
                    <w:keepNext w:val="0"/>
                    <w:keepLines w:val="0"/>
                    <w:pageBreakBefore w:val="0"/>
                    <w:widowControl w:val="0"/>
                    <w:kinsoku/>
                    <w:wordWrap/>
                    <w:overflowPunct/>
                    <w:topLinePunct w:val="0"/>
                    <w:autoSpaceDE/>
                    <w:autoSpaceDN/>
                    <w:bidi w:val="0"/>
                    <w:adjustRightInd/>
                    <w:snapToGrid w:val="0"/>
                    <w:spacing w:line="280" w:lineRule="exact"/>
                    <w:ind w:firstLine="0" w:firstLineChars="0"/>
                    <w:contextualSpacing/>
                    <w:jc w:val="center"/>
                    <w:textAlignment w:val="auto"/>
                    <w:rPr>
                      <w:rFonts w:hint="eastAsia" w:ascii="Times New Roman" w:hAnsi="Times New Roman" w:eastAsia="宋体" w:cs="Times New Roman"/>
                      <w:bCs/>
                      <w:color w:val="auto"/>
                      <w:szCs w:val="21"/>
                      <w:highlight w:val="none"/>
                      <w:lang w:val="en-US" w:eastAsia="zh-CN"/>
                    </w:rPr>
                  </w:pPr>
                  <w:r>
                    <w:rPr>
                      <w:rFonts w:hint="eastAsia" w:cs="Times New Roman"/>
                      <w:bCs/>
                      <w:color w:val="auto"/>
                      <w:szCs w:val="21"/>
                      <w:highlight w:val="none"/>
                      <w:lang w:val="en-US" w:eastAsia="zh-CN"/>
                    </w:rPr>
                    <w:t>新建</w:t>
                  </w:r>
                </w:p>
              </w:tc>
            </w:tr>
            <w:tr w14:paraId="39133A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jc w:val="center"/>
              </w:trPr>
              <w:tc>
                <w:tcPr>
                  <w:tcW w:w="430" w:type="dxa"/>
                  <w:vMerge w:val="continue"/>
                  <w:tcBorders>
                    <w:top w:val="single" w:color="auto" w:sz="4" w:space="0"/>
                    <w:bottom w:val="single" w:color="auto" w:sz="4" w:space="0"/>
                  </w:tcBorders>
                  <w:noWrap w:val="0"/>
                  <w:vAlign w:val="center"/>
                </w:tcPr>
                <w:p w14:paraId="67CB2D2D">
                  <w:pPr>
                    <w:spacing w:line="290" w:lineRule="exact"/>
                    <w:jc w:val="center"/>
                    <w:rPr>
                      <w:rFonts w:hint="default" w:ascii="Times New Roman" w:hAnsi="Times New Roman" w:cs="Times New Roman"/>
                      <w:b/>
                      <w:color w:val="auto"/>
                      <w:szCs w:val="21"/>
                      <w:highlight w:val="none"/>
                    </w:rPr>
                  </w:pPr>
                </w:p>
              </w:tc>
              <w:tc>
                <w:tcPr>
                  <w:tcW w:w="354" w:type="dxa"/>
                  <w:vMerge w:val="continue"/>
                  <w:tcBorders>
                    <w:top w:val="single" w:color="auto" w:sz="4" w:space="0"/>
                    <w:bottom w:val="single" w:color="auto" w:sz="4" w:space="0"/>
                  </w:tcBorders>
                  <w:noWrap w:val="0"/>
                  <w:vAlign w:val="center"/>
                </w:tcPr>
                <w:p w14:paraId="5F807336">
                  <w:pPr>
                    <w:spacing w:line="290" w:lineRule="exact"/>
                    <w:jc w:val="center"/>
                    <w:rPr>
                      <w:rFonts w:hint="default" w:ascii="Times New Roman" w:hAnsi="Times New Roman" w:cs="Times New Roman"/>
                      <w:b/>
                      <w:color w:val="auto"/>
                      <w:szCs w:val="21"/>
                      <w:highlight w:val="none"/>
                    </w:rPr>
                  </w:pPr>
                </w:p>
              </w:tc>
              <w:tc>
                <w:tcPr>
                  <w:tcW w:w="426" w:type="dxa"/>
                  <w:vMerge w:val="continue"/>
                  <w:noWrap w:val="0"/>
                  <w:vAlign w:val="center"/>
                </w:tcPr>
                <w:p w14:paraId="571773A2">
                  <w:pPr>
                    <w:spacing w:line="290" w:lineRule="exact"/>
                    <w:jc w:val="center"/>
                    <w:rPr>
                      <w:rFonts w:hint="default" w:ascii="Times New Roman" w:hAnsi="Times New Roman" w:cs="Times New Roman"/>
                      <w:bCs/>
                      <w:color w:val="auto"/>
                      <w:szCs w:val="21"/>
                      <w:highlight w:val="none"/>
                    </w:rPr>
                  </w:pPr>
                </w:p>
              </w:tc>
              <w:tc>
                <w:tcPr>
                  <w:tcW w:w="1382" w:type="dxa"/>
                  <w:gridSpan w:val="2"/>
                  <w:tcBorders>
                    <w:top w:val="single" w:color="auto" w:sz="4" w:space="0"/>
                    <w:bottom w:val="single" w:color="auto" w:sz="4" w:space="0"/>
                  </w:tcBorders>
                  <w:noWrap w:val="0"/>
                  <w:vAlign w:val="center"/>
                </w:tcPr>
                <w:p w14:paraId="191F23DB">
                  <w:pPr>
                    <w:keepNext w:val="0"/>
                    <w:keepLines w:val="0"/>
                    <w:pageBreakBefore w:val="0"/>
                    <w:widowControl w:val="0"/>
                    <w:kinsoku/>
                    <w:wordWrap/>
                    <w:overflowPunct/>
                    <w:topLinePunct w:val="0"/>
                    <w:autoSpaceDE/>
                    <w:autoSpaceDN/>
                    <w:bidi w:val="0"/>
                    <w:adjustRightInd/>
                    <w:spacing w:line="280" w:lineRule="exact"/>
                    <w:jc w:val="center"/>
                    <w:textAlignment w:val="auto"/>
                    <w:rPr>
                      <w:rFonts w:hint="default" w:ascii="Times New Roman" w:hAnsi="Times New Roman" w:eastAsia="宋体" w:cs="Times New Roman"/>
                      <w:b w:val="0"/>
                      <w:bCs w:val="0"/>
                      <w:color w:val="auto"/>
                      <w:spacing w:val="-11"/>
                      <w:sz w:val="21"/>
                      <w:szCs w:val="21"/>
                      <w:highlight w:val="none"/>
                      <w:lang w:val="en-US" w:eastAsia="zh-CN"/>
                    </w:rPr>
                  </w:pPr>
                  <w:r>
                    <w:rPr>
                      <w:rFonts w:hint="default" w:ascii="Times New Roman" w:hAnsi="Times New Roman" w:eastAsia="宋体" w:cs="Times New Roman"/>
                      <w:b w:val="0"/>
                      <w:bCs w:val="0"/>
                      <w:color w:val="auto"/>
                      <w:kern w:val="2"/>
                      <w:sz w:val="21"/>
                      <w:szCs w:val="21"/>
                      <w:lang w:val="en-US" w:eastAsia="zh-CN" w:bidi="ar-SA"/>
                    </w:rPr>
                    <w:t>振动筛分产生的粉尘</w:t>
                  </w:r>
                  <w:r>
                    <w:rPr>
                      <w:rFonts w:hint="eastAsia" w:ascii="Times New Roman" w:hAnsi="Times New Roman" w:eastAsia="宋体" w:cs="Times New Roman"/>
                      <w:b w:val="0"/>
                      <w:bCs w:val="0"/>
                      <w:color w:val="auto"/>
                      <w:kern w:val="2"/>
                      <w:sz w:val="21"/>
                      <w:szCs w:val="21"/>
                      <w:lang w:val="en-US" w:eastAsia="zh-CN" w:bidi="ar-SA"/>
                    </w:rPr>
                    <w:t>(DA002)</w:t>
                  </w:r>
                </w:p>
              </w:tc>
              <w:tc>
                <w:tcPr>
                  <w:tcW w:w="4980" w:type="dxa"/>
                  <w:tcBorders>
                    <w:top w:val="single" w:color="auto" w:sz="4" w:space="0"/>
                    <w:bottom w:val="single" w:color="auto" w:sz="4" w:space="0"/>
                    <w:right w:val="single" w:color="auto" w:sz="4" w:space="0"/>
                  </w:tcBorders>
                  <w:noWrap w:val="0"/>
                  <w:vAlign w:val="center"/>
                </w:tcPr>
                <w:p w14:paraId="33C65DBB">
                  <w:pPr>
                    <w:pStyle w:val="13"/>
                    <w:keepNext w:val="0"/>
                    <w:keepLines w:val="0"/>
                    <w:pageBreakBefore w:val="0"/>
                    <w:widowControl/>
                    <w:kinsoku/>
                    <w:wordWrap/>
                    <w:overflowPunct/>
                    <w:topLinePunct w:val="0"/>
                    <w:autoSpaceDE/>
                    <w:autoSpaceDN/>
                    <w:bidi w:val="0"/>
                    <w:adjustRightInd w:val="0"/>
                    <w:snapToGrid w:val="0"/>
                    <w:spacing w:before="0" w:after="0" w:line="260" w:lineRule="auto"/>
                    <w:ind w:right="113" w:firstLine="420" w:firstLineChars="200"/>
                    <w:textAlignment w:val="auto"/>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highlight w:val="none"/>
                      <w:vertAlign w:val="baseline"/>
                      <w:lang w:val="en-US" w:eastAsia="zh-CN" w:bidi="ar-SA"/>
                    </w:rPr>
                    <w:t>矿石在振动筛中产生的振动筛分粉尘经重力除尘+布袋除尘器处理后通过高15m的排气筒（DA002）达标排放</w:t>
                  </w:r>
                </w:p>
              </w:tc>
              <w:tc>
                <w:tcPr>
                  <w:tcW w:w="648" w:type="dxa"/>
                  <w:tcBorders>
                    <w:top w:val="single" w:color="auto" w:sz="4" w:space="0"/>
                    <w:left w:val="single" w:color="auto" w:sz="4" w:space="0"/>
                    <w:bottom w:val="single" w:color="auto" w:sz="4" w:space="0"/>
                  </w:tcBorders>
                  <w:noWrap w:val="0"/>
                  <w:vAlign w:val="center"/>
                </w:tcPr>
                <w:p w14:paraId="3178034C">
                  <w:pPr>
                    <w:keepNext w:val="0"/>
                    <w:keepLines w:val="0"/>
                    <w:pageBreakBefore w:val="0"/>
                    <w:widowControl w:val="0"/>
                    <w:kinsoku/>
                    <w:wordWrap/>
                    <w:overflowPunct/>
                    <w:topLinePunct w:val="0"/>
                    <w:autoSpaceDE/>
                    <w:autoSpaceDN/>
                    <w:bidi w:val="0"/>
                    <w:adjustRightInd/>
                    <w:snapToGrid w:val="0"/>
                    <w:spacing w:line="280" w:lineRule="exact"/>
                    <w:ind w:firstLine="0" w:firstLineChars="0"/>
                    <w:contextualSpacing/>
                    <w:jc w:val="center"/>
                    <w:textAlignment w:val="auto"/>
                    <w:rPr>
                      <w:rFonts w:hint="eastAsia" w:ascii="Times New Roman" w:hAnsi="Times New Roman" w:eastAsia="宋体" w:cs="Times New Roman"/>
                      <w:bCs/>
                      <w:color w:val="auto"/>
                      <w:szCs w:val="21"/>
                      <w:highlight w:val="none"/>
                      <w:lang w:val="en-US" w:eastAsia="zh-CN"/>
                    </w:rPr>
                  </w:pPr>
                  <w:r>
                    <w:rPr>
                      <w:rFonts w:hint="eastAsia" w:cs="Times New Roman"/>
                      <w:bCs/>
                      <w:color w:val="auto"/>
                      <w:szCs w:val="21"/>
                      <w:highlight w:val="none"/>
                      <w:lang w:val="en-US" w:eastAsia="zh-CN"/>
                    </w:rPr>
                    <w:t>新建</w:t>
                  </w:r>
                </w:p>
              </w:tc>
            </w:tr>
            <w:tr w14:paraId="11C7B6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430" w:type="dxa"/>
                  <w:vMerge w:val="continue"/>
                  <w:tcBorders>
                    <w:top w:val="single" w:color="auto" w:sz="4" w:space="0"/>
                    <w:bottom w:val="single" w:color="auto" w:sz="4" w:space="0"/>
                  </w:tcBorders>
                  <w:noWrap w:val="0"/>
                  <w:vAlign w:val="center"/>
                </w:tcPr>
                <w:p w14:paraId="50DF105F">
                  <w:pPr>
                    <w:spacing w:line="290" w:lineRule="exact"/>
                    <w:jc w:val="center"/>
                    <w:rPr>
                      <w:rFonts w:hint="default" w:ascii="Times New Roman" w:hAnsi="Times New Roman" w:cs="Times New Roman"/>
                      <w:b/>
                      <w:color w:val="auto"/>
                      <w:szCs w:val="21"/>
                      <w:highlight w:val="none"/>
                    </w:rPr>
                  </w:pPr>
                </w:p>
              </w:tc>
              <w:tc>
                <w:tcPr>
                  <w:tcW w:w="354" w:type="dxa"/>
                  <w:vMerge w:val="continue"/>
                  <w:tcBorders>
                    <w:top w:val="single" w:color="auto" w:sz="4" w:space="0"/>
                    <w:bottom w:val="single" w:color="auto" w:sz="4" w:space="0"/>
                  </w:tcBorders>
                  <w:noWrap w:val="0"/>
                  <w:vAlign w:val="center"/>
                </w:tcPr>
                <w:p w14:paraId="2A851C3B">
                  <w:pPr>
                    <w:spacing w:line="290" w:lineRule="exact"/>
                    <w:jc w:val="center"/>
                    <w:rPr>
                      <w:rFonts w:hint="default" w:ascii="Times New Roman" w:hAnsi="Times New Roman" w:cs="Times New Roman"/>
                      <w:b/>
                      <w:color w:val="auto"/>
                      <w:szCs w:val="21"/>
                      <w:highlight w:val="none"/>
                    </w:rPr>
                  </w:pPr>
                </w:p>
              </w:tc>
              <w:tc>
                <w:tcPr>
                  <w:tcW w:w="426" w:type="dxa"/>
                  <w:vMerge w:val="continue"/>
                  <w:noWrap w:val="0"/>
                  <w:vAlign w:val="center"/>
                </w:tcPr>
                <w:p w14:paraId="19143BD2">
                  <w:pPr>
                    <w:spacing w:line="290" w:lineRule="exact"/>
                    <w:jc w:val="center"/>
                    <w:rPr>
                      <w:rFonts w:hint="default" w:ascii="Times New Roman" w:hAnsi="Times New Roman" w:cs="Times New Roman"/>
                      <w:bCs/>
                      <w:color w:val="auto"/>
                      <w:szCs w:val="21"/>
                      <w:highlight w:val="none"/>
                    </w:rPr>
                  </w:pPr>
                </w:p>
              </w:tc>
              <w:tc>
                <w:tcPr>
                  <w:tcW w:w="1382" w:type="dxa"/>
                  <w:gridSpan w:val="2"/>
                  <w:tcBorders>
                    <w:top w:val="single" w:color="auto" w:sz="4" w:space="0"/>
                    <w:bottom w:val="single" w:color="auto" w:sz="4" w:space="0"/>
                  </w:tcBorders>
                  <w:noWrap w:val="0"/>
                  <w:vAlign w:val="center"/>
                </w:tcPr>
                <w:p w14:paraId="1356F57C">
                  <w:pPr>
                    <w:keepNext w:val="0"/>
                    <w:keepLines w:val="0"/>
                    <w:pageBreakBefore w:val="0"/>
                    <w:widowControl w:val="0"/>
                    <w:kinsoku/>
                    <w:wordWrap/>
                    <w:overflowPunct/>
                    <w:topLinePunct w:val="0"/>
                    <w:autoSpaceDE/>
                    <w:autoSpaceDN/>
                    <w:bidi w:val="0"/>
                    <w:adjustRightInd/>
                    <w:spacing w:line="280" w:lineRule="exact"/>
                    <w:jc w:val="center"/>
                    <w:textAlignment w:val="auto"/>
                    <w:rPr>
                      <w:rFonts w:hint="eastAsia" w:ascii="Times New Roman" w:hAnsi="Times New Roman" w:eastAsia="宋体" w:cs="Times New Roman"/>
                      <w:b w:val="0"/>
                      <w:bCs w:val="0"/>
                      <w:color w:val="auto"/>
                      <w:spacing w:val="-11"/>
                      <w:sz w:val="21"/>
                      <w:szCs w:val="21"/>
                      <w:highlight w:val="none"/>
                      <w:lang w:eastAsia="zh-CN"/>
                    </w:rPr>
                  </w:pPr>
                  <w:r>
                    <w:rPr>
                      <w:rFonts w:hint="eastAsia" w:cs="Times New Roman"/>
                      <w:b w:val="0"/>
                      <w:bCs w:val="0"/>
                      <w:color w:val="auto"/>
                      <w:kern w:val="2"/>
                      <w:sz w:val="21"/>
                      <w:szCs w:val="21"/>
                      <w:lang w:val="en-US" w:eastAsia="zh-CN" w:bidi="ar-SA"/>
                    </w:rPr>
                    <w:t>沥青烘干及搅拌</w:t>
                  </w:r>
                  <w:r>
                    <w:rPr>
                      <w:rFonts w:hint="default" w:ascii="Times New Roman" w:hAnsi="Times New Roman" w:eastAsia="宋体" w:cs="Times New Roman"/>
                      <w:b w:val="0"/>
                      <w:bCs w:val="0"/>
                      <w:color w:val="auto"/>
                      <w:kern w:val="2"/>
                      <w:sz w:val="21"/>
                      <w:szCs w:val="21"/>
                      <w:lang w:val="en-US" w:eastAsia="zh-CN" w:bidi="ar-SA"/>
                    </w:rPr>
                    <w:t>产生的沥青烟（DA002）</w:t>
                  </w:r>
                </w:p>
              </w:tc>
              <w:tc>
                <w:tcPr>
                  <w:tcW w:w="4980" w:type="dxa"/>
                  <w:tcBorders>
                    <w:top w:val="single" w:color="auto" w:sz="4" w:space="0"/>
                    <w:bottom w:val="single" w:color="auto" w:sz="4" w:space="0"/>
                    <w:right w:val="single" w:color="auto" w:sz="4" w:space="0"/>
                  </w:tcBorders>
                  <w:noWrap w:val="0"/>
                  <w:vAlign w:val="center"/>
                </w:tcPr>
                <w:p w14:paraId="756B8FDF">
                  <w:pPr>
                    <w:pStyle w:val="13"/>
                    <w:keepNext w:val="0"/>
                    <w:keepLines w:val="0"/>
                    <w:pageBreakBefore w:val="0"/>
                    <w:kinsoku/>
                    <w:wordWrap/>
                    <w:overflowPunct/>
                    <w:topLinePunct w:val="0"/>
                    <w:autoSpaceDE/>
                    <w:autoSpaceDN/>
                    <w:bidi w:val="0"/>
                    <w:adjustRightInd w:val="0"/>
                    <w:snapToGrid w:val="0"/>
                    <w:ind w:firstLine="420" w:firstLineChars="200"/>
                    <w:textAlignment w:val="auto"/>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highlight w:val="none"/>
                      <w:vertAlign w:val="baseline"/>
                      <w:lang w:val="en-US" w:eastAsia="zh-CN" w:bidi="ar-SA"/>
                    </w:rPr>
                    <w:t>沥青受热过程中产生的沥青烟通过</w:t>
                  </w:r>
                  <w:r>
                    <w:rPr>
                      <w:rFonts w:hint="eastAsia" w:ascii="Times New Roman" w:hAnsi="Times New Roman" w:eastAsia="宋体" w:cs="Times New Roman"/>
                      <w:b w:val="0"/>
                      <w:bCs w:val="0"/>
                      <w:color w:val="auto"/>
                      <w:kern w:val="2"/>
                      <w:sz w:val="21"/>
                      <w:szCs w:val="21"/>
                      <w:highlight w:val="none"/>
                      <w:vertAlign w:val="baseline"/>
                      <w:lang w:val="en-US" w:eastAsia="zh-CN" w:bidi="ar-SA"/>
                    </w:rPr>
                    <w:t>热风炉</w:t>
                  </w:r>
                  <w:r>
                    <w:rPr>
                      <w:rFonts w:hint="default" w:ascii="Times New Roman" w:hAnsi="Times New Roman" w:eastAsia="宋体" w:cs="Times New Roman"/>
                      <w:b w:val="0"/>
                      <w:bCs w:val="0"/>
                      <w:color w:val="auto"/>
                      <w:kern w:val="2"/>
                      <w:sz w:val="21"/>
                      <w:szCs w:val="21"/>
                      <w:highlight w:val="none"/>
                      <w:vertAlign w:val="baseline"/>
                      <w:lang w:val="en-US" w:eastAsia="zh-CN" w:bidi="ar-SA"/>
                    </w:rPr>
                    <w:t>燃烧器二次燃烧</w:t>
                  </w:r>
                  <w:r>
                    <w:rPr>
                      <w:rFonts w:hint="eastAsia" w:eastAsia="宋体" w:cs="Times New Roman"/>
                      <w:b w:val="0"/>
                      <w:bCs w:val="0"/>
                      <w:color w:val="auto"/>
                      <w:kern w:val="2"/>
                      <w:sz w:val="21"/>
                      <w:szCs w:val="21"/>
                      <w:highlight w:val="none"/>
                      <w:vertAlign w:val="baseline"/>
                      <w:lang w:val="en-US" w:eastAsia="zh-CN" w:bidi="ar-SA"/>
                    </w:rPr>
                    <w:t>，</w:t>
                  </w:r>
                  <w:r>
                    <w:rPr>
                      <w:rFonts w:hint="default" w:ascii="Times New Roman" w:hAnsi="Times New Roman" w:eastAsia="宋体" w:cs="Times New Roman"/>
                      <w:b w:val="0"/>
                      <w:bCs w:val="0"/>
                      <w:color w:val="auto"/>
                      <w:kern w:val="2"/>
                      <w:sz w:val="21"/>
                      <w:szCs w:val="21"/>
                      <w:highlight w:val="none"/>
                      <w:vertAlign w:val="baseline"/>
                      <w:lang w:val="en-US" w:eastAsia="zh-CN" w:bidi="ar-SA"/>
                    </w:rPr>
                    <w:t>产生的废气经重力除尘+布袋除尘器处理后通过高15m的排气筒（DA002）达标排放</w:t>
                  </w:r>
                </w:p>
              </w:tc>
              <w:tc>
                <w:tcPr>
                  <w:tcW w:w="648" w:type="dxa"/>
                  <w:tcBorders>
                    <w:top w:val="single" w:color="auto" w:sz="4" w:space="0"/>
                    <w:left w:val="single" w:color="auto" w:sz="4" w:space="0"/>
                  </w:tcBorders>
                  <w:noWrap w:val="0"/>
                  <w:vAlign w:val="center"/>
                </w:tcPr>
                <w:p w14:paraId="1D1BA8FE">
                  <w:pPr>
                    <w:keepNext w:val="0"/>
                    <w:keepLines w:val="0"/>
                    <w:pageBreakBefore w:val="0"/>
                    <w:widowControl w:val="0"/>
                    <w:kinsoku/>
                    <w:wordWrap/>
                    <w:overflowPunct/>
                    <w:topLinePunct w:val="0"/>
                    <w:autoSpaceDE/>
                    <w:autoSpaceDN/>
                    <w:bidi w:val="0"/>
                    <w:adjustRightInd/>
                    <w:snapToGrid w:val="0"/>
                    <w:spacing w:line="280" w:lineRule="exact"/>
                    <w:ind w:firstLine="0" w:firstLineChars="0"/>
                    <w:contextualSpacing/>
                    <w:jc w:val="center"/>
                    <w:textAlignment w:val="auto"/>
                    <w:rPr>
                      <w:rFonts w:hint="eastAsia" w:ascii="Times New Roman" w:hAnsi="Times New Roman" w:eastAsia="宋体" w:cs="Times New Roman"/>
                      <w:bCs/>
                      <w:color w:val="auto"/>
                      <w:szCs w:val="21"/>
                      <w:highlight w:val="none"/>
                      <w:lang w:val="en-US" w:eastAsia="zh-CN"/>
                    </w:rPr>
                  </w:pPr>
                  <w:r>
                    <w:rPr>
                      <w:rFonts w:hint="eastAsia" w:cs="Times New Roman"/>
                      <w:bCs/>
                      <w:color w:val="auto"/>
                      <w:szCs w:val="21"/>
                      <w:highlight w:val="none"/>
                      <w:lang w:val="en-US" w:eastAsia="zh-CN"/>
                    </w:rPr>
                    <w:t>新建</w:t>
                  </w:r>
                </w:p>
              </w:tc>
            </w:tr>
            <w:tr w14:paraId="32CBC4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430" w:type="dxa"/>
                  <w:vMerge w:val="continue"/>
                  <w:tcBorders>
                    <w:top w:val="single" w:color="auto" w:sz="4" w:space="0"/>
                    <w:bottom w:val="single" w:color="auto" w:sz="4" w:space="0"/>
                  </w:tcBorders>
                  <w:noWrap w:val="0"/>
                  <w:vAlign w:val="center"/>
                </w:tcPr>
                <w:p w14:paraId="11DF5C17">
                  <w:pPr>
                    <w:spacing w:line="290" w:lineRule="exact"/>
                    <w:jc w:val="center"/>
                    <w:rPr>
                      <w:rFonts w:hint="default" w:ascii="Times New Roman" w:hAnsi="Times New Roman" w:cs="Times New Roman"/>
                      <w:b/>
                      <w:color w:val="auto"/>
                      <w:szCs w:val="21"/>
                      <w:highlight w:val="none"/>
                    </w:rPr>
                  </w:pPr>
                </w:p>
              </w:tc>
              <w:tc>
                <w:tcPr>
                  <w:tcW w:w="354" w:type="dxa"/>
                  <w:vMerge w:val="continue"/>
                  <w:tcBorders>
                    <w:top w:val="single" w:color="auto" w:sz="4" w:space="0"/>
                    <w:bottom w:val="single" w:color="auto" w:sz="4" w:space="0"/>
                  </w:tcBorders>
                  <w:noWrap w:val="0"/>
                  <w:vAlign w:val="center"/>
                </w:tcPr>
                <w:p w14:paraId="7BE45212">
                  <w:pPr>
                    <w:spacing w:line="290" w:lineRule="exact"/>
                    <w:jc w:val="center"/>
                    <w:rPr>
                      <w:rFonts w:hint="default" w:ascii="Times New Roman" w:hAnsi="Times New Roman" w:cs="Times New Roman"/>
                      <w:b/>
                      <w:color w:val="auto"/>
                      <w:szCs w:val="21"/>
                      <w:highlight w:val="none"/>
                    </w:rPr>
                  </w:pPr>
                </w:p>
              </w:tc>
              <w:tc>
                <w:tcPr>
                  <w:tcW w:w="426" w:type="dxa"/>
                  <w:vMerge w:val="continue"/>
                  <w:noWrap w:val="0"/>
                  <w:vAlign w:val="center"/>
                </w:tcPr>
                <w:p w14:paraId="45F9EB9A">
                  <w:pPr>
                    <w:spacing w:line="290" w:lineRule="exact"/>
                    <w:jc w:val="center"/>
                    <w:rPr>
                      <w:rFonts w:hint="default" w:ascii="Times New Roman" w:hAnsi="Times New Roman" w:cs="Times New Roman"/>
                      <w:bCs/>
                      <w:color w:val="auto"/>
                      <w:szCs w:val="21"/>
                      <w:highlight w:val="none"/>
                    </w:rPr>
                  </w:pPr>
                </w:p>
              </w:tc>
              <w:tc>
                <w:tcPr>
                  <w:tcW w:w="1382" w:type="dxa"/>
                  <w:gridSpan w:val="2"/>
                  <w:tcBorders>
                    <w:top w:val="single" w:color="auto" w:sz="4" w:space="0"/>
                  </w:tcBorders>
                  <w:noWrap w:val="0"/>
                  <w:vAlign w:val="center"/>
                </w:tcPr>
                <w:p w14:paraId="04A285E1">
                  <w:pPr>
                    <w:keepNext w:val="0"/>
                    <w:keepLines w:val="0"/>
                    <w:pageBreakBefore w:val="0"/>
                    <w:widowControl w:val="0"/>
                    <w:kinsoku/>
                    <w:wordWrap/>
                    <w:overflowPunct/>
                    <w:topLinePunct w:val="0"/>
                    <w:autoSpaceDE/>
                    <w:autoSpaceDN/>
                    <w:bidi w:val="0"/>
                    <w:adjustRightInd/>
                    <w:spacing w:line="280" w:lineRule="exact"/>
                    <w:jc w:val="center"/>
                    <w:textAlignment w:val="auto"/>
                    <w:rPr>
                      <w:rFonts w:hint="default" w:ascii="Times New Roman" w:hAnsi="Times New Roman" w:eastAsia="宋体" w:cs="Times New Roman"/>
                      <w:b w:val="0"/>
                      <w:bCs w:val="0"/>
                      <w:color w:val="auto"/>
                      <w:spacing w:val="-11"/>
                      <w:sz w:val="21"/>
                      <w:szCs w:val="21"/>
                      <w:highlight w:val="none"/>
                      <w:lang w:val="en-US" w:eastAsia="zh-CN"/>
                    </w:rPr>
                  </w:pPr>
                  <w:r>
                    <w:rPr>
                      <w:rFonts w:hint="default" w:ascii="Times New Roman" w:hAnsi="Times New Roman" w:eastAsia="宋体" w:cs="Times New Roman"/>
                      <w:b w:val="0"/>
                      <w:bCs w:val="0"/>
                      <w:color w:val="auto"/>
                      <w:sz w:val="21"/>
                      <w:szCs w:val="21"/>
                      <w:lang w:eastAsia="zh-CN"/>
                    </w:rPr>
                    <w:t>导热油炉天然气燃烧废气</w:t>
                  </w:r>
                  <w:r>
                    <w:rPr>
                      <w:rFonts w:hint="eastAsia" w:ascii="Times New Roman" w:hAnsi="Times New Roman" w:eastAsia="宋体" w:cs="Times New Roman"/>
                      <w:b w:val="0"/>
                      <w:bCs w:val="0"/>
                      <w:color w:val="auto"/>
                      <w:sz w:val="21"/>
                      <w:szCs w:val="21"/>
                      <w:lang w:val="en-US" w:eastAsia="zh-CN"/>
                    </w:rPr>
                    <w:t>(DA003)</w:t>
                  </w:r>
                </w:p>
              </w:tc>
              <w:tc>
                <w:tcPr>
                  <w:tcW w:w="4980" w:type="dxa"/>
                  <w:tcBorders>
                    <w:top w:val="single" w:color="auto" w:sz="4" w:space="0"/>
                    <w:right w:val="single" w:color="auto" w:sz="4" w:space="0"/>
                  </w:tcBorders>
                  <w:noWrap w:val="0"/>
                  <w:vAlign w:val="center"/>
                </w:tcPr>
                <w:p w14:paraId="4196EB58">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ascii="Times New Roman" w:hAnsi="Times New Roman"/>
                      <w:bCs/>
                      <w:color w:val="auto"/>
                      <w:szCs w:val="21"/>
                    </w:rPr>
                  </w:pPr>
                  <w:r>
                    <w:rPr>
                      <w:rFonts w:hint="default" w:ascii="Times New Roman" w:hAnsi="Times New Roman" w:eastAsia="宋体" w:cs="Times New Roman"/>
                      <w:b w:val="0"/>
                      <w:bCs w:val="0"/>
                      <w:color w:val="auto"/>
                      <w:sz w:val="21"/>
                      <w:szCs w:val="21"/>
                      <w:highlight w:val="none"/>
                      <w:vertAlign w:val="baseline"/>
                      <w:lang w:val="en-US" w:eastAsia="zh-CN"/>
                    </w:rPr>
                    <w:t>天然气燃烧产生的废气经15m高的排气筒（DA00</w:t>
                  </w:r>
                  <w:r>
                    <w:rPr>
                      <w:rFonts w:hint="eastAsia" w:ascii="Times New Roman" w:hAnsi="Times New Roman" w:eastAsia="宋体" w:cs="Times New Roman"/>
                      <w:b w:val="0"/>
                      <w:bCs w:val="0"/>
                      <w:color w:val="auto"/>
                      <w:sz w:val="21"/>
                      <w:szCs w:val="21"/>
                      <w:highlight w:val="none"/>
                      <w:vertAlign w:val="baseline"/>
                      <w:lang w:val="en-US" w:eastAsia="zh-CN"/>
                    </w:rPr>
                    <w:t>3</w:t>
                  </w:r>
                  <w:r>
                    <w:rPr>
                      <w:rFonts w:hint="default" w:ascii="Times New Roman" w:hAnsi="Times New Roman" w:eastAsia="宋体" w:cs="Times New Roman"/>
                      <w:b w:val="0"/>
                      <w:bCs w:val="0"/>
                      <w:color w:val="auto"/>
                      <w:sz w:val="21"/>
                      <w:szCs w:val="21"/>
                      <w:highlight w:val="none"/>
                      <w:vertAlign w:val="baseline"/>
                      <w:lang w:val="en-US" w:eastAsia="zh-CN"/>
                    </w:rPr>
                    <w:t>）达标排放</w:t>
                  </w:r>
                </w:p>
              </w:tc>
              <w:tc>
                <w:tcPr>
                  <w:tcW w:w="648" w:type="dxa"/>
                  <w:tcBorders>
                    <w:left w:val="single" w:color="auto" w:sz="4" w:space="0"/>
                  </w:tcBorders>
                  <w:noWrap w:val="0"/>
                  <w:vAlign w:val="center"/>
                </w:tcPr>
                <w:p w14:paraId="15A25650">
                  <w:pPr>
                    <w:keepNext w:val="0"/>
                    <w:keepLines w:val="0"/>
                    <w:pageBreakBefore w:val="0"/>
                    <w:widowControl w:val="0"/>
                    <w:kinsoku/>
                    <w:wordWrap/>
                    <w:overflowPunct/>
                    <w:topLinePunct w:val="0"/>
                    <w:autoSpaceDE/>
                    <w:autoSpaceDN/>
                    <w:bidi w:val="0"/>
                    <w:adjustRightInd/>
                    <w:spacing w:line="280" w:lineRule="exact"/>
                    <w:ind w:firstLine="0" w:firstLineChars="0"/>
                    <w:jc w:val="center"/>
                    <w:textAlignment w:val="auto"/>
                    <w:rPr>
                      <w:rFonts w:hint="eastAsia" w:ascii="Times New Roman" w:hAnsi="Times New Roman" w:eastAsia="宋体" w:cs="Times New Roman"/>
                      <w:color w:val="auto"/>
                      <w:spacing w:val="-6"/>
                      <w:szCs w:val="21"/>
                      <w:lang w:val="en-US" w:eastAsia="zh-CN"/>
                    </w:rPr>
                  </w:pPr>
                  <w:r>
                    <w:rPr>
                      <w:rFonts w:hint="eastAsia" w:cs="Times New Roman"/>
                      <w:color w:val="auto"/>
                      <w:spacing w:val="-6"/>
                      <w:szCs w:val="21"/>
                      <w:lang w:val="en-US" w:eastAsia="zh-CN"/>
                    </w:rPr>
                    <w:t>新建</w:t>
                  </w:r>
                </w:p>
              </w:tc>
            </w:tr>
            <w:tr w14:paraId="311B06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430" w:type="dxa"/>
                  <w:vMerge w:val="continue"/>
                  <w:tcBorders>
                    <w:top w:val="single" w:color="auto" w:sz="4" w:space="0"/>
                    <w:bottom w:val="single" w:color="auto" w:sz="4" w:space="0"/>
                  </w:tcBorders>
                  <w:noWrap w:val="0"/>
                  <w:vAlign w:val="center"/>
                </w:tcPr>
                <w:p w14:paraId="52BA8AF2">
                  <w:pPr>
                    <w:spacing w:line="290" w:lineRule="exact"/>
                    <w:jc w:val="center"/>
                    <w:rPr>
                      <w:rFonts w:hint="default" w:ascii="Times New Roman" w:hAnsi="Times New Roman" w:cs="Times New Roman"/>
                      <w:b/>
                      <w:color w:val="auto"/>
                      <w:szCs w:val="21"/>
                      <w:highlight w:val="none"/>
                    </w:rPr>
                  </w:pPr>
                </w:p>
              </w:tc>
              <w:tc>
                <w:tcPr>
                  <w:tcW w:w="354" w:type="dxa"/>
                  <w:vMerge w:val="continue"/>
                  <w:tcBorders>
                    <w:top w:val="single" w:color="auto" w:sz="4" w:space="0"/>
                    <w:bottom w:val="single" w:color="auto" w:sz="4" w:space="0"/>
                  </w:tcBorders>
                  <w:noWrap w:val="0"/>
                  <w:vAlign w:val="center"/>
                </w:tcPr>
                <w:p w14:paraId="3AA5EF6E">
                  <w:pPr>
                    <w:spacing w:line="290" w:lineRule="exact"/>
                    <w:jc w:val="center"/>
                    <w:rPr>
                      <w:rFonts w:hint="default" w:ascii="Times New Roman" w:hAnsi="Times New Roman" w:cs="Times New Roman"/>
                      <w:b/>
                      <w:color w:val="auto"/>
                      <w:szCs w:val="21"/>
                      <w:highlight w:val="none"/>
                    </w:rPr>
                  </w:pPr>
                </w:p>
              </w:tc>
              <w:tc>
                <w:tcPr>
                  <w:tcW w:w="426" w:type="dxa"/>
                  <w:vMerge w:val="continue"/>
                  <w:noWrap w:val="0"/>
                  <w:vAlign w:val="center"/>
                </w:tcPr>
                <w:p w14:paraId="7B1B18F8">
                  <w:pPr>
                    <w:spacing w:line="290" w:lineRule="exact"/>
                    <w:jc w:val="center"/>
                    <w:rPr>
                      <w:rFonts w:hint="default" w:ascii="Times New Roman" w:hAnsi="Times New Roman" w:cs="Times New Roman"/>
                      <w:bCs/>
                      <w:color w:val="auto"/>
                      <w:szCs w:val="21"/>
                      <w:highlight w:val="none"/>
                    </w:rPr>
                  </w:pPr>
                </w:p>
              </w:tc>
              <w:tc>
                <w:tcPr>
                  <w:tcW w:w="1382" w:type="dxa"/>
                  <w:gridSpan w:val="2"/>
                  <w:tcBorders>
                    <w:top w:val="single" w:color="auto" w:sz="4" w:space="0"/>
                  </w:tcBorders>
                  <w:noWrap w:val="0"/>
                  <w:vAlign w:val="center"/>
                </w:tcPr>
                <w:p w14:paraId="3A8598CD">
                  <w:pPr>
                    <w:pStyle w:val="47"/>
                    <w:keepNext w:val="0"/>
                    <w:keepLines w:val="0"/>
                    <w:pageBreakBefore w:val="0"/>
                    <w:widowControl w:val="0"/>
                    <w:numPr>
                      <w:ilvl w:val="0"/>
                      <w:numId w:val="0"/>
                    </w:numPr>
                    <w:kinsoku/>
                    <w:wordWrap/>
                    <w:topLinePunct w:val="0"/>
                    <w:autoSpaceDE/>
                    <w:autoSpaceDN/>
                    <w:bidi w:val="0"/>
                    <w:spacing w:line="240" w:lineRule="auto"/>
                    <w:ind w:left="0" w:leftChars="0" w:firstLine="0" w:firstLineChars="0"/>
                    <w:jc w:val="center"/>
                    <w:textAlignment w:val="auto"/>
                    <w:rPr>
                      <w:rFonts w:hint="default" w:ascii="Times New Roman" w:hAnsi="Times New Roman" w:eastAsia="宋体" w:cs="Times New Roman"/>
                      <w:b w:val="0"/>
                      <w:bCs w:val="0"/>
                      <w:color w:val="auto"/>
                      <w:sz w:val="21"/>
                      <w:szCs w:val="21"/>
                      <w:lang w:eastAsia="zh-CN"/>
                    </w:rPr>
                  </w:pPr>
                  <w:r>
                    <w:rPr>
                      <w:rFonts w:hint="default" w:ascii="Times New Roman" w:hAnsi="Times New Roman" w:eastAsia="宋体" w:cs="Times New Roman"/>
                      <w:color w:val="auto"/>
                      <w:sz w:val="21"/>
                      <w:szCs w:val="21"/>
                    </w:rPr>
                    <w:t>配料罐废气</w:t>
                  </w:r>
                </w:p>
              </w:tc>
              <w:tc>
                <w:tcPr>
                  <w:tcW w:w="4980" w:type="dxa"/>
                  <w:vMerge w:val="restart"/>
                  <w:tcBorders>
                    <w:top w:val="single" w:color="auto" w:sz="4" w:space="0"/>
                    <w:right w:val="single" w:color="auto" w:sz="4" w:space="0"/>
                  </w:tcBorders>
                  <w:noWrap w:val="0"/>
                  <w:vAlign w:val="center"/>
                </w:tcPr>
                <w:p w14:paraId="572EBC94">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eastAsia" w:cs="Times New Roman"/>
                      <w:b w:val="0"/>
                      <w:bCs/>
                      <w:color w:val="auto"/>
                      <w:sz w:val="21"/>
                      <w:szCs w:val="21"/>
                      <w:vertAlign w:val="baseline"/>
                      <w:lang w:eastAsia="zh-CN" w:bidi="ar"/>
                    </w:rPr>
                    <w:t>通过废气管道，引入导热油炉</w:t>
                  </w:r>
                  <w:r>
                    <w:rPr>
                      <w:rFonts w:hint="default" w:ascii="Times New Roman" w:hAnsi="Times New Roman" w:eastAsia="宋体" w:cs="Times New Roman"/>
                      <w:b w:val="0"/>
                      <w:bCs/>
                      <w:color w:val="auto"/>
                      <w:sz w:val="21"/>
                      <w:szCs w:val="21"/>
                      <w:vertAlign w:val="baseline"/>
                      <w:lang w:eastAsia="zh-CN" w:bidi="ar"/>
                    </w:rPr>
                    <w:t>二次燃烧（效率≥</w:t>
                  </w:r>
                  <w:r>
                    <w:rPr>
                      <w:rFonts w:hint="default" w:ascii="Times New Roman" w:hAnsi="Times New Roman" w:eastAsia="宋体" w:cs="Times New Roman"/>
                      <w:b w:val="0"/>
                      <w:bCs/>
                      <w:color w:val="auto"/>
                      <w:sz w:val="21"/>
                      <w:szCs w:val="21"/>
                      <w:vertAlign w:val="baseline"/>
                      <w:lang w:val="en-US" w:eastAsia="zh-CN" w:bidi="ar"/>
                    </w:rPr>
                    <w:t>99.</w:t>
                  </w:r>
                  <w:r>
                    <w:rPr>
                      <w:rFonts w:hint="eastAsia" w:cs="Times New Roman"/>
                      <w:b w:val="0"/>
                      <w:bCs/>
                      <w:color w:val="auto"/>
                      <w:sz w:val="21"/>
                      <w:szCs w:val="21"/>
                      <w:vertAlign w:val="baseline"/>
                      <w:lang w:val="en-US" w:eastAsia="zh-CN" w:bidi="ar"/>
                    </w:rPr>
                    <w:t>8</w:t>
                  </w:r>
                  <w:r>
                    <w:rPr>
                      <w:rFonts w:hint="default" w:ascii="Times New Roman" w:hAnsi="Times New Roman" w:eastAsia="宋体" w:cs="Times New Roman"/>
                      <w:b w:val="0"/>
                      <w:bCs/>
                      <w:color w:val="auto"/>
                      <w:sz w:val="21"/>
                      <w:szCs w:val="21"/>
                      <w:vertAlign w:val="baseline"/>
                      <w:lang w:val="en-US" w:eastAsia="zh-CN" w:bidi="ar"/>
                    </w:rPr>
                    <w:t>%</w:t>
                  </w:r>
                  <w:r>
                    <w:rPr>
                      <w:rFonts w:hint="default" w:ascii="Times New Roman" w:hAnsi="Times New Roman" w:eastAsia="宋体" w:cs="Times New Roman"/>
                      <w:b w:val="0"/>
                      <w:bCs/>
                      <w:color w:val="auto"/>
                      <w:sz w:val="21"/>
                      <w:szCs w:val="21"/>
                      <w:vertAlign w:val="baseline"/>
                      <w:lang w:eastAsia="zh-CN" w:bidi="ar"/>
                    </w:rPr>
                    <w:t>）</w:t>
                  </w:r>
                  <w:r>
                    <w:rPr>
                      <w:rFonts w:hint="default" w:ascii="Times New Roman" w:hAnsi="Times New Roman" w:eastAsia="宋体" w:cs="Times New Roman"/>
                      <w:color w:val="auto"/>
                      <w:sz w:val="21"/>
                      <w:szCs w:val="21"/>
                    </w:rPr>
                    <w:t>通过排气筒</w:t>
                  </w:r>
                  <w:r>
                    <w:rPr>
                      <w:rFonts w:hint="eastAsia" w:eastAsia="宋体" w:cs="Times New Roman"/>
                      <w:color w:val="auto"/>
                      <w:sz w:val="21"/>
                      <w:szCs w:val="21"/>
                      <w:lang w:eastAsia="zh-CN"/>
                    </w:rPr>
                    <w:t>（</w:t>
                  </w:r>
                  <w:r>
                    <w:rPr>
                      <w:rFonts w:hint="eastAsia" w:eastAsia="宋体" w:cs="Times New Roman"/>
                      <w:color w:val="auto"/>
                      <w:sz w:val="21"/>
                      <w:szCs w:val="21"/>
                      <w:lang w:val="en-US" w:eastAsia="zh-CN"/>
                    </w:rPr>
                    <w:t>DA00</w:t>
                  </w:r>
                  <w:r>
                    <w:rPr>
                      <w:rFonts w:hint="eastAsia" w:cs="Times New Roman"/>
                      <w:color w:val="auto"/>
                      <w:sz w:val="21"/>
                      <w:szCs w:val="21"/>
                      <w:lang w:val="en-US" w:eastAsia="zh-CN"/>
                    </w:rPr>
                    <w:t>3</w:t>
                  </w:r>
                  <w:r>
                    <w:rPr>
                      <w:rFonts w:hint="eastAsia" w:eastAsia="宋体" w:cs="Times New Roman"/>
                      <w:color w:val="auto"/>
                      <w:sz w:val="21"/>
                      <w:szCs w:val="21"/>
                      <w:lang w:eastAsia="zh-CN"/>
                    </w:rPr>
                    <w:t>）</w:t>
                  </w:r>
                  <w:r>
                    <w:rPr>
                      <w:rFonts w:hint="eastAsia" w:cs="Times New Roman"/>
                      <w:color w:val="auto"/>
                      <w:sz w:val="21"/>
                      <w:szCs w:val="21"/>
                      <w:lang w:eastAsia="zh-CN"/>
                    </w:rPr>
                    <w:t>排放</w:t>
                  </w:r>
                </w:p>
              </w:tc>
              <w:tc>
                <w:tcPr>
                  <w:tcW w:w="648" w:type="dxa"/>
                  <w:vMerge w:val="restart"/>
                  <w:tcBorders>
                    <w:left w:val="single" w:color="auto" w:sz="4" w:space="0"/>
                  </w:tcBorders>
                  <w:noWrap w:val="0"/>
                  <w:vAlign w:val="center"/>
                </w:tcPr>
                <w:p w14:paraId="045D6260">
                  <w:pPr>
                    <w:keepNext w:val="0"/>
                    <w:keepLines w:val="0"/>
                    <w:pageBreakBefore w:val="0"/>
                    <w:widowControl w:val="0"/>
                    <w:kinsoku/>
                    <w:wordWrap/>
                    <w:overflowPunct/>
                    <w:topLinePunct w:val="0"/>
                    <w:autoSpaceDE/>
                    <w:autoSpaceDN/>
                    <w:bidi w:val="0"/>
                    <w:adjustRightInd/>
                    <w:spacing w:line="280" w:lineRule="exact"/>
                    <w:ind w:firstLine="0" w:firstLineChars="0"/>
                    <w:jc w:val="center"/>
                    <w:textAlignment w:val="auto"/>
                    <w:rPr>
                      <w:rFonts w:hint="default" w:cs="Times New Roman"/>
                      <w:color w:val="auto"/>
                      <w:spacing w:val="-6"/>
                      <w:szCs w:val="21"/>
                      <w:lang w:val="en-US" w:eastAsia="zh-CN"/>
                    </w:rPr>
                  </w:pPr>
                  <w:r>
                    <w:rPr>
                      <w:rFonts w:hint="eastAsia" w:cs="Times New Roman"/>
                      <w:color w:val="auto"/>
                      <w:spacing w:val="-6"/>
                      <w:szCs w:val="21"/>
                      <w:lang w:val="en-US" w:eastAsia="zh-CN"/>
                    </w:rPr>
                    <w:t>新建</w:t>
                  </w:r>
                </w:p>
              </w:tc>
            </w:tr>
            <w:tr w14:paraId="34EBC7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430" w:type="dxa"/>
                  <w:vMerge w:val="continue"/>
                  <w:tcBorders>
                    <w:top w:val="single" w:color="auto" w:sz="4" w:space="0"/>
                    <w:bottom w:val="single" w:color="auto" w:sz="4" w:space="0"/>
                  </w:tcBorders>
                  <w:noWrap w:val="0"/>
                  <w:vAlign w:val="center"/>
                </w:tcPr>
                <w:p w14:paraId="1C1D17F0">
                  <w:pPr>
                    <w:spacing w:line="290" w:lineRule="exact"/>
                    <w:jc w:val="center"/>
                    <w:rPr>
                      <w:rFonts w:hint="default" w:ascii="Times New Roman" w:hAnsi="Times New Roman" w:cs="Times New Roman"/>
                      <w:b/>
                      <w:color w:val="auto"/>
                      <w:szCs w:val="21"/>
                      <w:highlight w:val="none"/>
                    </w:rPr>
                  </w:pPr>
                </w:p>
              </w:tc>
              <w:tc>
                <w:tcPr>
                  <w:tcW w:w="354" w:type="dxa"/>
                  <w:vMerge w:val="continue"/>
                  <w:tcBorders>
                    <w:top w:val="single" w:color="auto" w:sz="4" w:space="0"/>
                    <w:bottom w:val="single" w:color="auto" w:sz="4" w:space="0"/>
                  </w:tcBorders>
                  <w:noWrap w:val="0"/>
                  <w:vAlign w:val="center"/>
                </w:tcPr>
                <w:p w14:paraId="288F60FF">
                  <w:pPr>
                    <w:spacing w:line="290" w:lineRule="exact"/>
                    <w:jc w:val="center"/>
                    <w:rPr>
                      <w:rFonts w:hint="default" w:ascii="Times New Roman" w:hAnsi="Times New Roman" w:cs="Times New Roman"/>
                      <w:b/>
                      <w:color w:val="auto"/>
                      <w:szCs w:val="21"/>
                      <w:highlight w:val="none"/>
                    </w:rPr>
                  </w:pPr>
                </w:p>
              </w:tc>
              <w:tc>
                <w:tcPr>
                  <w:tcW w:w="426" w:type="dxa"/>
                  <w:vMerge w:val="continue"/>
                  <w:noWrap w:val="0"/>
                  <w:vAlign w:val="center"/>
                </w:tcPr>
                <w:p w14:paraId="7CE56CC7">
                  <w:pPr>
                    <w:spacing w:line="290" w:lineRule="exact"/>
                    <w:jc w:val="center"/>
                    <w:rPr>
                      <w:rFonts w:hint="default" w:ascii="Times New Roman" w:hAnsi="Times New Roman" w:cs="Times New Roman"/>
                      <w:bCs/>
                      <w:color w:val="auto"/>
                      <w:szCs w:val="21"/>
                      <w:highlight w:val="none"/>
                    </w:rPr>
                  </w:pPr>
                </w:p>
              </w:tc>
              <w:tc>
                <w:tcPr>
                  <w:tcW w:w="1382" w:type="dxa"/>
                  <w:gridSpan w:val="2"/>
                  <w:tcBorders>
                    <w:top w:val="single" w:color="auto" w:sz="4" w:space="0"/>
                  </w:tcBorders>
                  <w:noWrap w:val="0"/>
                  <w:vAlign w:val="center"/>
                </w:tcPr>
                <w:p w14:paraId="6155E144">
                  <w:pPr>
                    <w:pStyle w:val="47"/>
                    <w:keepNext w:val="0"/>
                    <w:keepLines w:val="0"/>
                    <w:pageBreakBefore w:val="0"/>
                    <w:widowControl w:val="0"/>
                    <w:numPr>
                      <w:ilvl w:val="0"/>
                      <w:numId w:val="0"/>
                    </w:numPr>
                    <w:kinsoku/>
                    <w:wordWrap/>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成品罐发育</w:t>
                  </w:r>
                </w:p>
                <w:p w14:paraId="1B1CEE55">
                  <w:pPr>
                    <w:pStyle w:val="47"/>
                    <w:keepNext w:val="0"/>
                    <w:keepLines w:val="0"/>
                    <w:pageBreakBefore w:val="0"/>
                    <w:widowControl w:val="0"/>
                    <w:numPr>
                      <w:ilvl w:val="0"/>
                      <w:numId w:val="0"/>
                    </w:numPr>
                    <w:kinsoku/>
                    <w:wordWrap/>
                    <w:topLinePunct w:val="0"/>
                    <w:autoSpaceDE/>
                    <w:autoSpaceDN/>
                    <w:bidi w:val="0"/>
                    <w:spacing w:line="240" w:lineRule="auto"/>
                    <w:ind w:left="0" w:leftChars="0" w:firstLine="0" w:firstLineChars="0"/>
                    <w:jc w:val="center"/>
                    <w:textAlignment w:val="auto"/>
                    <w:rPr>
                      <w:rFonts w:hint="default" w:ascii="Times New Roman" w:hAnsi="Times New Roman" w:eastAsia="宋体" w:cs="Times New Roman"/>
                      <w:b w:val="0"/>
                      <w:bCs w:val="0"/>
                      <w:color w:val="auto"/>
                      <w:sz w:val="21"/>
                      <w:szCs w:val="21"/>
                      <w:lang w:eastAsia="zh-CN"/>
                    </w:rPr>
                  </w:pPr>
                  <w:r>
                    <w:rPr>
                      <w:rFonts w:hint="default" w:ascii="Times New Roman" w:hAnsi="Times New Roman" w:eastAsia="宋体" w:cs="Times New Roman"/>
                      <w:color w:val="auto"/>
                      <w:sz w:val="21"/>
                      <w:szCs w:val="21"/>
                    </w:rPr>
                    <w:t>废气</w:t>
                  </w:r>
                </w:p>
              </w:tc>
              <w:tc>
                <w:tcPr>
                  <w:tcW w:w="4980" w:type="dxa"/>
                  <w:vMerge w:val="continue"/>
                  <w:tcBorders>
                    <w:right w:val="single" w:color="auto" w:sz="4" w:space="0"/>
                  </w:tcBorders>
                  <w:noWrap w:val="0"/>
                  <w:vAlign w:val="center"/>
                </w:tcPr>
                <w:p w14:paraId="32BB488A">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default" w:ascii="Times New Roman" w:hAnsi="Times New Roman" w:eastAsia="宋体" w:cs="Times New Roman"/>
                      <w:b w:val="0"/>
                      <w:bCs w:val="0"/>
                      <w:color w:val="auto"/>
                      <w:sz w:val="21"/>
                      <w:szCs w:val="21"/>
                      <w:highlight w:val="none"/>
                      <w:vertAlign w:val="baseline"/>
                      <w:lang w:val="en-US" w:eastAsia="zh-CN"/>
                    </w:rPr>
                  </w:pPr>
                </w:p>
              </w:tc>
              <w:tc>
                <w:tcPr>
                  <w:tcW w:w="648" w:type="dxa"/>
                  <w:vMerge w:val="continue"/>
                  <w:tcBorders>
                    <w:left w:val="single" w:color="auto" w:sz="4" w:space="0"/>
                  </w:tcBorders>
                  <w:noWrap w:val="0"/>
                  <w:vAlign w:val="center"/>
                </w:tcPr>
                <w:p w14:paraId="1B1D1B30">
                  <w:pPr>
                    <w:keepNext w:val="0"/>
                    <w:keepLines w:val="0"/>
                    <w:pageBreakBefore w:val="0"/>
                    <w:widowControl w:val="0"/>
                    <w:kinsoku/>
                    <w:wordWrap/>
                    <w:overflowPunct/>
                    <w:topLinePunct w:val="0"/>
                    <w:autoSpaceDE/>
                    <w:autoSpaceDN/>
                    <w:bidi w:val="0"/>
                    <w:adjustRightInd/>
                    <w:spacing w:line="280" w:lineRule="exact"/>
                    <w:ind w:firstLine="0" w:firstLineChars="0"/>
                    <w:jc w:val="center"/>
                    <w:textAlignment w:val="auto"/>
                    <w:rPr>
                      <w:rFonts w:hint="eastAsia" w:cs="Times New Roman"/>
                      <w:color w:val="auto"/>
                      <w:spacing w:val="-6"/>
                      <w:szCs w:val="21"/>
                      <w:lang w:val="en-US" w:eastAsia="zh-CN"/>
                    </w:rPr>
                  </w:pPr>
                </w:p>
              </w:tc>
            </w:tr>
            <w:tr w14:paraId="3268FE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430" w:type="dxa"/>
                  <w:vMerge w:val="continue"/>
                  <w:tcBorders>
                    <w:top w:val="single" w:color="auto" w:sz="4" w:space="0"/>
                    <w:bottom w:val="single" w:color="auto" w:sz="4" w:space="0"/>
                  </w:tcBorders>
                  <w:noWrap w:val="0"/>
                  <w:vAlign w:val="center"/>
                </w:tcPr>
                <w:p w14:paraId="4569A732">
                  <w:pPr>
                    <w:spacing w:line="290" w:lineRule="exact"/>
                    <w:jc w:val="center"/>
                    <w:rPr>
                      <w:rFonts w:hint="default" w:ascii="Times New Roman" w:hAnsi="Times New Roman" w:cs="Times New Roman"/>
                      <w:b/>
                      <w:color w:val="auto"/>
                      <w:szCs w:val="21"/>
                      <w:highlight w:val="none"/>
                    </w:rPr>
                  </w:pPr>
                </w:p>
              </w:tc>
              <w:tc>
                <w:tcPr>
                  <w:tcW w:w="354" w:type="dxa"/>
                  <w:vMerge w:val="continue"/>
                  <w:tcBorders>
                    <w:top w:val="single" w:color="auto" w:sz="4" w:space="0"/>
                    <w:bottom w:val="single" w:color="auto" w:sz="4" w:space="0"/>
                  </w:tcBorders>
                  <w:noWrap w:val="0"/>
                  <w:vAlign w:val="center"/>
                </w:tcPr>
                <w:p w14:paraId="4265CEC1">
                  <w:pPr>
                    <w:spacing w:line="290" w:lineRule="exact"/>
                    <w:jc w:val="center"/>
                    <w:rPr>
                      <w:rFonts w:hint="default" w:ascii="Times New Roman" w:hAnsi="Times New Roman" w:cs="Times New Roman"/>
                      <w:b/>
                      <w:color w:val="auto"/>
                      <w:szCs w:val="21"/>
                      <w:highlight w:val="none"/>
                    </w:rPr>
                  </w:pPr>
                </w:p>
              </w:tc>
              <w:tc>
                <w:tcPr>
                  <w:tcW w:w="426" w:type="dxa"/>
                  <w:vMerge w:val="continue"/>
                  <w:noWrap w:val="0"/>
                  <w:vAlign w:val="center"/>
                </w:tcPr>
                <w:p w14:paraId="7C43FADE">
                  <w:pPr>
                    <w:spacing w:line="290" w:lineRule="exact"/>
                    <w:jc w:val="center"/>
                    <w:rPr>
                      <w:rFonts w:hint="default" w:ascii="Times New Roman" w:hAnsi="Times New Roman" w:cs="Times New Roman"/>
                      <w:bCs/>
                      <w:color w:val="auto"/>
                      <w:szCs w:val="21"/>
                      <w:highlight w:val="none"/>
                    </w:rPr>
                  </w:pPr>
                </w:p>
              </w:tc>
              <w:tc>
                <w:tcPr>
                  <w:tcW w:w="1382" w:type="dxa"/>
                  <w:gridSpan w:val="2"/>
                  <w:tcBorders>
                    <w:top w:val="single" w:color="auto" w:sz="4" w:space="0"/>
                  </w:tcBorders>
                  <w:noWrap w:val="0"/>
                  <w:vAlign w:val="center"/>
                </w:tcPr>
                <w:p w14:paraId="539BB267">
                  <w:pPr>
                    <w:pStyle w:val="47"/>
                    <w:keepNext w:val="0"/>
                    <w:keepLines w:val="0"/>
                    <w:pageBreakBefore w:val="0"/>
                    <w:widowControl w:val="0"/>
                    <w:numPr>
                      <w:ilvl w:val="0"/>
                      <w:numId w:val="0"/>
                    </w:numPr>
                    <w:kinsoku/>
                    <w:wordWrap/>
                    <w:topLinePunct w:val="0"/>
                    <w:autoSpaceDE/>
                    <w:autoSpaceDN/>
                    <w:bidi w:val="0"/>
                    <w:spacing w:line="240" w:lineRule="auto"/>
                    <w:ind w:left="0" w:leftChars="0" w:firstLine="0" w:firstLineChars="0"/>
                    <w:jc w:val="center"/>
                    <w:textAlignment w:val="auto"/>
                    <w:rPr>
                      <w:rFonts w:hint="default" w:ascii="Times New Roman" w:hAnsi="Times New Roman" w:eastAsia="宋体" w:cs="Times New Roman"/>
                      <w:b w:val="0"/>
                      <w:bCs w:val="0"/>
                      <w:color w:val="auto"/>
                      <w:sz w:val="21"/>
                      <w:szCs w:val="21"/>
                      <w:lang w:eastAsia="zh-CN"/>
                    </w:rPr>
                  </w:pPr>
                  <w:r>
                    <w:rPr>
                      <w:rFonts w:hint="eastAsia" w:eastAsia="宋体" w:cs="Times New Roman"/>
                      <w:color w:val="auto"/>
                      <w:sz w:val="21"/>
                      <w:szCs w:val="21"/>
                      <w:lang w:val="en-US" w:eastAsia="zh-CN"/>
                    </w:rPr>
                    <w:t>装车废气</w:t>
                  </w:r>
                </w:p>
              </w:tc>
              <w:tc>
                <w:tcPr>
                  <w:tcW w:w="4980" w:type="dxa"/>
                  <w:vMerge w:val="continue"/>
                  <w:tcBorders>
                    <w:right w:val="single" w:color="auto" w:sz="4" w:space="0"/>
                  </w:tcBorders>
                  <w:noWrap w:val="0"/>
                  <w:vAlign w:val="center"/>
                </w:tcPr>
                <w:p w14:paraId="1DCA7958">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default" w:ascii="Times New Roman" w:hAnsi="Times New Roman" w:eastAsia="宋体" w:cs="Times New Roman"/>
                      <w:b w:val="0"/>
                      <w:bCs w:val="0"/>
                      <w:color w:val="auto"/>
                      <w:sz w:val="21"/>
                      <w:szCs w:val="21"/>
                      <w:highlight w:val="none"/>
                      <w:vertAlign w:val="baseline"/>
                      <w:lang w:val="en-US" w:eastAsia="zh-CN"/>
                    </w:rPr>
                  </w:pPr>
                </w:p>
              </w:tc>
              <w:tc>
                <w:tcPr>
                  <w:tcW w:w="648" w:type="dxa"/>
                  <w:vMerge w:val="continue"/>
                  <w:tcBorders>
                    <w:left w:val="single" w:color="auto" w:sz="4" w:space="0"/>
                  </w:tcBorders>
                  <w:noWrap w:val="0"/>
                  <w:vAlign w:val="center"/>
                </w:tcPr>
                <w:p w14:paraId="6538990C">
                  <w:pPr>
                    <w:keepNext w:val="0"/>
                    <w:keepLines w:val="0"/>
                    <w:pageBreakBefore w:val="0"/>
                    <w:widowControl w:val="0"/>
                    <w:kinsoku/>
                    <w:wordWrap/>
                    <w:overflowPunct/>
                    <w:topLinePunct w:val="0"/>
                    <w:autoSpaceDE/>
                    <w:autoSpaceDN/>
                    <w:bidi w:val="0"/>
                    <w:adjustRightInd/>
                    <w:spacing w:line="280" w:lineRule="exact"/>
                    <w:ind w:firstLine="0" w:firstLineChars="0"/>
                    <w:jc w:val="center"/>
                    <w:textAlignment w:val="auto"/>
                    <w:rPr>
                      <w:rFonts w:hint="eastAsia" w:cs="Times New Roman"/>
                      <w:color w:val="auto"/>
                      <w:spacing w:val="-6"/>
                      <w:szCs w:val="21"/>
                      <w:lang w:val="en-US" w:eastAsia="zh-CN"/>
                    </w:rPr>
                  </w:pPr>
                </w:p>
              </w:tc>
            </w:tr>
            <w:tr w14:paraId="1809C4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430" w:type="dxa"/>
                  <w:vMerge w:val="continue"/>
                  <w:tcBorders>
                    <w:top w:val="single" w:color="auto" w:sz="4" w:space="0"/>
                    <w:bottom w:val="single" w:color="auto" w:sz="4" w:space="0"/>
                  </w:tcBorders>
                  <w:noWrap w:val="0"/>
                  <w:vAlign w:val="center"/>
                </w:tcPr>
                <w:p w14:paraId="3E173A13">
                  <w:pPr>
                    <w:spacing w:line="290" w:lineRule="exact"/>
                    <w:jc w:val="center"/>
                    <w:rPr>
                      <w:rFonts w:hint="default" w:ascii="Times New Roman" w:hAnsi="Times New Roman" w:cs="Times New Roman"/>
                      <w:b/>
                      <w:color w:val="auto"/>
                      <w:szCs w:val="21"/>
                      <w:highlight w:val="none"/>
                    </w:rPr>
                  </w:pPr>
                </w:p>
              </w:tc>
              <w:tc>
                <w:tcPr>
                  <w:tcW w:w="354" w:type="dxa"/>
                  <w:vMerge w:val="continue"/>
                  <w:tcBorders>
                    <w:top w:val="single" w:color="auto" w:sz="4" w:space="0"/>
                    <w:bottom w:val="single" w:color="auto" w:sz="4" w:space="0"/>
                  </w:tcBorders>
                  <w:noWrap w:val="0"/>
                  <w:vAlign w:val="center"/>
                </w:tcPr>
                <w:p w14:paraId="273E6925">
                  <w:pPr>
                    <w:spacing w:line="290" w:lineRule="exact"/>
                    <w:jc w:val="center"/>
                    <w:rPr>
                      <w:rFonts w:hint="default" w:ascii="Times New Roman" w:hAnsi="Times New Roman" w:cs="Times New Roman"/>
                      <w:b/>
                      <w:color w:val="auto"/>
                      <w:szCs w:val="21"/>
                      <w:highlight w:val="none"/>
                    </w:rPr>
                  </w:pPr>
                </w:p>
              </w:tc>
              <w:tc>
                <w:tcPr>
                  <w:tcW w:w="426" w:type="dxa"/>
                  <w:vMerge w:val="restart"/>
                  <w:noWrap w:val="0"/>
                  <w:vAlign w:val="center"/>
                </w:tcPr>
                <w:p w14:paraId="79C6DBC9">
                  <w:pPr>
                    <w:spacing w:line="290" w:lineRule="exact"/>
                    <w:jc w:val="center"/>
                    <w:rPr>
                      <w:rFonts w:hint="eastAsia" w:ascii="Times New Roman" w:hAnsi="Times New Roman" w:eastAsia="宋体" w:cs="Times New Roman"/>
                      <w:bCs/>
                      <w:color w:val="auto"/>
                      <w:szCs w:val="21"/>
                      <w:highlight w:val="none"/>
                      <w:lang w:val="en-US" w:eastAsia="zh-CN"/>
                    </w:rPr>
                  </w:pPr>
                  <w:r>
                    <w:rPr>
                      <w:rFonts w:hint="eastAsia" w:cs="Times New Roman"/>
                      <w:bCs/>
                      <w:color w:val="auto"/>
                      <w:szCs w:val="21"/>
                      <w:highlight w:val="none"/>
                      <w:lang w:val="en-US" w:eastAsia="zh-CN"/>
                    </w:rPr>
                    <w:t>无组织</w:t>
                  </w:r>
                  <w:r>
                    <w:rPr>
                      <w:rFonts w:hint="default" w:ascii="Times New Roman" w:hAnsi="Times New Roman" w:cs="Times New Roman"/>
                      <w:bCs/>
                      <w:color w:val="auto"/>
                      <w:szCs w:val="21"/>
                      <w:highlight w:val="none"/>
                    </w:rPr>
                    <w:t>废气防治</w:t>
                  </w:r>
                </w:p>
              </w:tc>
              <w:tc>
                <w:tcPr>
                  <w:tcW w:w="1382" w:type="dxa"/>
                  <w:gridSpan w:val="2"/>
                  <w:tcBorders>
                    <w:top w:val="single" w:color="auto" w:sz="4" w:space="0"/>
                  </w:tcBorders>
                  <w:noWrap w:val="0"/>
                  <w:vAlign w:val="center"/>
                </w:tcPr>
                <w:p w14:paraId="1274CB4A">
                  <w:pPr>
                    <w:keepNext w:val="0"/>
                    <w:keepLines w:val="0"/>
                    <w:pageBreakBefore w:val="0"/>
                    <w:widowControl w:val="0"/>
                    <w:kinsoku/>
                    <w:wordWrap/>
                    <w:overflowPunct/>
                    <w:topLinePunct w:val="0"/>
                    <w:autoSpaceDE/>
                    <w:autoSpaceDN/>
                    <w:bidi w:val="0"/>
                    <w:adjustRightInd/>
                    <w:spacing w:line="280" w:lineRule="exact"/>
                    <w:jc w:val="center"/>
                    <w:textAlignment w:val="auto"/>
                    <w:rPr>
                      <w:rFonts w:hint="default" w:ascii="Times New Roman" w:hAnsi="Times New Roman" w:eastAsia="宋体" w:cs="Times New Roman"/>
                      <w:b w:val="0"/>
                      <w:bCs w:val="0"/>
                      <w:color w:val="auto"/>
                      <w:sz w:val="21"/>
                      <w:szCs w:val="21"/>
                      <w:lang w:eastAsia="zh-CN"/>
                    </w:rPr>
                  </w:pPr>
                  <w:r>
                    <w:rPr>
                      <w:rFonts w:hint="default" w:ascii="Times New Roman" w:hAnsi="Times New Roman" w:eastAsia="宋体" w:cs="Times New Roman"/>
                      <w:b w:val="0"/>
                      <w:bCs w:val="0"/>
                      <w:color w:val="auto"/>
                      <w:sz w:val="21"/>
                      <w:szCs w:val="21"/>
                      <w:lang w:eastAsia="zh-CN"/>
                    </w:rPr>
                    <w:t>原料上料输送粉尘（沥青料及水稳料）</w:t>
                  </w:r>
                </w:p>
              </w:tc>
              <w:tc>
                <w:tcPr>
                  <w:tcW w:w="4980" w:type="dxa"/>
                  <w:tcBorders>
                    <w:top w:val="single" w:color="auto" w:sz="4" w:space="0"/>
                    <w:right w:val="single" w:color="auto" w:sz="4" w:space="0"/>
                  </w:tcBorders>
                  <w:noWrap w:val="0"/>
                  <w:vAlign w:val="center"/>
                </w:tcPr>
                <w:p w14:paraId="55E283B5">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项目使用碎石、石屑、集料均为水洗后产品起尘量较低，项目在冷料仓上方、计量出料口、冷料提升卸料口等部位设置水喷淋降尘，并减少物料下落距离</w:t>
                  </w:r>
                </w:p>
              </w:tc>
              <w:tc>
                <w:tcPr>
                  <w:tcW w:w="648" w:type="dxa"/>
                  <w:tcBorders>
                    <w:left w:val="single" w:color="auto" w:sz="4" w:space="0"/>
                  </w:tcBorders>
                  <w:noWrap w:val="0"/>
                  <w:vAlign w:val="center"/>
                </w:tcPr>
                <w:p w14:paraId="4094D2D9">
                  <w:pPr>
                    <w:keepNext w:val="0"/>
                    <w:keepLines w:val="0"/>
                    <w:pageBreakBefore w:val="0"/>
                    <w:widowControl w:val="0"/>
                    <w:kinsoku/>
                    <w:wordWrap/>
                    <w:overflowPunct/>
                    <w:topLinePunct w:val="0"/>
                    <w:autoSpaceDE/>
                    <w:autoSpaceDN/>
                    <w:bidi w:val="0"/>
                    <w:adjustRightInd/>
                    <w:spacing w:line="280" w:lineRule="exact"/>
                    <w:ind w:firstLine="0" w:firstLineChars="0"/>
                    <w:jc w:val="center"/>
                    <w:textAlignment w:val="auto"/>
                    <w:rPr>
                      <w:rFonts w:hint="eastAsia" w:ascii="Times New Roman" w:hAnsi="Times New Roman" w:eastAsia="宋体" w:cs="Times New Roman"/>
                      <w:color w:val="auto"/>
                      <w:spacing w:val="-6"/>
                      <w:szCs w:val="21"/>
                      <w:lang w:val="en-US" w:eastAsia="zh-CN"/>
                    </w:rPr>
                  </w:pPr>
                  <w:r>
                    <w:rPr>
                      <w:rFonts w:hint="eastAsia" w:cs="Times New Roman"/>
                      <w:color w:val="auto"/>
                      <w:spacing w:val="-6"/>
                      <w:szCs w:val="21"/>
                      <w:lang w:val="en-US" w:eastAsia="zh-CN"/>
                    </w:rPr>
                    <w:t>新建</w:t>
                  </w:r>
                </w:p>
              </w:tc>
            </w:tr>
            <w:tr w14:paraId="60C437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430" w:type="dxa"/>
                  <w:vMerge w:val="continue"/>
                  <w:tcBorders>
                    <w:top w:val="single" w:color="auto" w:sz="4" w:space="0"/>
                    <w:bottom w:val="single" w:color="auto" w:sz="4" w:space="0"/>
                  </w:tcBorders>
                  <w:noWrap w:val="0"/>
                  <w:vAlign w:val="center"/>
                </w:tcPr>
                <w:p w14:paraId="188CC8E1">
                  <w:pPr>
                    <w:spacing w:line="290" w:lineRule="exact"/>
                    <w:jc w:val="center"/>
                    <w:rPr>
                      <w:rFonts w:hint="default" w:ascii="Times New Roman" w:hAnsi="Times New Roman" w:cs="Times New Roman"/>
                      <w:b/>
                      <w:color w:val="auto"/>
                      <w:szCs w:val="21"/>
                      <w:highlight w:val="none"/>
                    </w:rPr>
                  </w:pPr>
                </w:p>
              </w:tc>
              <w:tc>
                <w:tcPr>
                  <w:tcW w:w="354" w:type="dxa"/>
                  <w:vMerge w:val="continue"/>
                  <w:tcBorders>
                    <w:top w:val="single" w:color="auto" w:sz="4" w:space="0"/>
                    <w:bottom w:val="single" w:color="auto" w:sz="4" w:space="0"/>
                  </w:tcBorders>
                  <w:noWrap w:val="0"/>
                  <w:vAlign w:val="center"/>
                </w:tcPr>
                <w:p w14:paraId="5CDB2BDC">
                  <w:pPr>
                    <w:spacing w:line="290" w:lineRule="exact"/>
                    <w:jc w:val="center"/>
                    <w:rPr>
                      <w:rFonts w:hint="default" w:ascii="Times New Roman" w:hAnsi="Times New Roman" w:cs="Times New Roman"/>
                      <w:b/>
                      <w:color w:val="auto"/>
                      <w:szCs w:val="21"/>
                      <w:highlight w:val="none"/>
                    </w:rPr>
                  </w:pPr>
                </w:p>
              </w:tc>
              <w:tc>
                <w:tcPr>
                  <w:tcW w:w="426" w:type="dxa"/>
                  <w:vMerge w:val="continue"/>
                  <w:noWrap w:val="0"/>
                  <w:vAlign w:val="center"/>
                </w:tcPr>
                <w:p w14:paraId="4C25AC4A">
                  <w:pPr>
                    <w:spacing w:line="290" w:lineRule="exact"/>
                    <w:jc w:val="center"/>
                    <w:rPr>
                      <w:rFonts w:hint="eastAsia" w:cs="Times New Roman"/>
                      <w:bCs/>
                      <w:color w:val="auto"/>
                      <w:szCs w:val="21"/>
                      <w:highlight w:val="none"/>
                      <w:lang w:val="en-US" w:eastAsia="zh-CN"/>
                    </w:rPr>
                  </w:pPr>
                </w:p>
              </w:tc>
              <w:tc>
                <w:tcPr>
                  <w:tcW w:w="1382" w:type="dxa"/>
                  <w:gridSpan w:val="2"/>
                  <w:tcBorders>
                    <w:top w:val="single" w:color="auto" w:sz="4" w:space="0"/>
                  </w:tcBorders>
                  <w:noWrap w:val="0"/>
                  <w:vAlign w:val="center"/>
                </w:tcPr>
                <w:p w14:paraId="422C026B">
                  <w:pPr>
                    <w:keepNext w:val="0"/>
                    <w:keepLines w:val="0"/>
                    <w:pageBreakBefore w:val="0"/>
                    <w:widowControl w:val="0"/>
                    <w:kinsoku/>
                    <w:wordWrap/>
                    <w:overflowPunct/>
                    <w:topLinePunct w:val="0"/>
                    <w:autoSpaceDE/>
                    <w:autoSpaceDN/>
                    <w:bidi w:val="0"/>
                    <w:adjustRightInd/>
                    <w:spacing w:line="280" w:lineRule="exact"/>
                    <w:jc w:val="center"/>
                    <w:textAlignment w:val="auto"/>
                    <w:rPr>
                      <w:rFonts w:hint="default" w:ascii="Times New Roman" w:hAnsi="Times New Roman" w:eastAsia="宋体" w:cs="Times New Roman"/>
                      <w:b w:val="0"/>
                      <w:bCs w:val="0"/>
                      <w:color w:val="auto"/>
                      <w:sz w:val="21"/>
                      <w:szCs w:val="21"/>
                      <w:lang w:val="en-US" w:eastAsia="zh-CN"/>
                    </w:rPr>
                  </w:pPr>
                  <w:r>
                    <w:rPr>
                      <w:rFonts w:hint="eastAsia" w:cs="Times New Roman"/>
                      <w:b w:val="0"/>
                      <w:bCs w:val="0"/>
                      <w:color w:val="auto"/>
                      <w:sz w:val="21"/>
                      <w:szCs w:val="21"/>
                      <w:lang w:val="en-US" w:eastAsia="zh-CN"/>
                    </w:rPr>
                    <w:t>沥青储罐废气</w:t>
                  </w:r>
                </w:p>
              </w:tc>
              <w:tc>
                <w:tcPr>
                  <w:tcW w:w="4980" w:type="dxa"/>
                  <w:tcBorders>
                    <w:top w:val="single" w:color="auto" w:sz="4" w:space="0"/>
                    <w:right w:val="single" w:color="auto" w:sz="4" w:space="0"/>
                  </w:tcBorders>
                  <w:noWrap w:val="0"/>
                  <w:vAlign w:val="center"/>
                </w:tcPr>
                <w:p w14:paraId="6DED77C5">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沥青储罐上方设置冷凝装置，处理效率为30%</w:t>
                  </w:r>
                </w:p>
              </w:tc>
              <w:tc>
                <w:tcPr>
                  <w:tcW w:w="648" w:type="dxa"/>
                  <w:tcBorders>
                    <w:left w:val="single" w:color="auto" w:sz="4" w:space="0"/>
                  </w:tcBorders>
                  <w:noWrap w:val="0"/>
                  <w:vAlign w:val="center"/>
                </w:tcPr>
                <w:p w14:paraId="071C2A6A">
                  <w:pPr>
                    <w:keepNext w:val="0"/>
                    <w:keepLines w:val="0"/>
                    <w:pageBreakBefore w:val="0"/>
                    <w:widowControl w:val="0"/>
                    <w:kinsoku/>
                    <w:wordWrap/>
                    <w:overflowPunct/>
                    <w:topLinePunct w:val="0"/>
                    <w:autoSpaceDE/>
                    <w:autoSpaceDN/>
                    <w:bidi w:val="0"/>
                    <w:adjustRightInd/>
                    <w:spacing w:line="280" w:lineRule="exact"/>
                    <w:ind w:firstLine="0" w:firstLineChars="0"/>
                    <w:jc w:val="center"/>
                    <w:textAlignment w:val="auto"/>
                    <w:rPr>
                      <w:rFonts w:hint="default" w:cs="Times New Roman"/>
                      <w:color w:val="auto"/>
                      <w:spacing w:val="-6"/>
                      <w:szCs w:val="21"/>
                      <w:lang w:val="en-US" w:eastAsia="zh-CN"/>
                    </w:rPr>
                  </w:pPr>
                  <w:r>
                    <w:rPr>
                      <w:rFonts w:hint="eastAsia" w:cs="Times New Roman"/>
                      <w:color w:val="auto"/>
                      <w:spacing w:val="-6"/>
                      <w:szCs w:val="21"/>
                      <w:lang w:val="en-US" w:eastAsia="zh-CN"/>
                    </w:rPr>
                    <w:t>新建</w:t>
                  </w:r>
                </w:p>
              </w:tc>
            </w:tr>
            <w:tr w14:paraId="4E5081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2" w:hRule="atLeast"/>
                <w:jc w:val="center"/>
              </w:trPr>
              <w:tc>
                <w:tcPr>
                  <w:tcW w:w="430" w:type="dxa"/>
                  <w:vMerge w:val="continue"/>
                  <w:tcBorders>
                    <w:top w:val="single" w:color="auto" w:sz="4" w:space="0"/>
                    <w:bottom w:val="single" w:color="auto" w:sz="4" w:space="0"/>
                  </w:tcBorders>
                  <w:noWrap w:val="0"/>
                  <w:vAlign w:val="center"/>
                </w:tcPr>
                <w:p w14:paraId="675D0C9A">
                  <w:pPr>
                    <w:spacing w:line="290" w:lineRule="exact"/>
                    <w:jc w:val="center"/>
                    <w:rPr>
                      <w:rFonts w:hint="default" w:ascii="Times New Roman" w:hAnsi="Times New Roman" w:cs="Times New Roman"/>
                      <w:b/>
                      <w:color w:val="auto"/>
                      <w:szCs w:val="21"/>
                      <w:highlight w:val="none"/>
                    </w:rPr>
                  </w:pPr>
                </w:p>
              </w:tc>
              <w:tc>
                <w:tcPr>
                  <w:tcW w:w="354" w:type="dxa"/>
                  <w:vMerge w:val="continue"/>
                  <w:tcBorders>
                    <w:top w:val="single" w:color="auto" w:sz="4" w:space="0"/>
                    <w:bottom w:val="single" w:color="auto" w:sz="4" w:space="0"/>
                  </w:tcBorders>
                  <w:noWrap w:val="0"/>
                  <w:vAlign w:val="center"/>
                </w:tcPr>
                <w:p w14:paraId="38448B3E">
                  <w:pPr>
                    <w:spacing w:line="290" w:lineRule="exact"/>
                    <w:jc w:val="center"/>
                    <w:rPr>
                      <w:rFonts w:hint="default" w:ascii="Times New Roman" w:hAnsi="Times New Roman" w:cs="Times New Roman"/>
                      <w:b/>
                      <w:color w:val="auto"/>
                      <w:szCs w:val="21"/>
                      <w:highlight w:val="none"/>
                    </w:rPr>
                  </w:pPr>
                </w:p>
              </w:tc>
              <w:tc>
                <w:tcPr>
                  <w:tcW w:w="426" w:type="dxa"/>
                  <w:vMerge w:val="continue"/>
                  <w:noWrap w:val="0"/>
                  <w:vAlign w:val="center"/>
                </w:tcPr>
                <w:p w14:paraId="6CDE948B">
                  <w:pPr>
                    <w:spacing w:line="290" w:lineRule="exact"/>
                    <w:jc w:val="center"/>
                    <w:rPr>
                      <w:rFonts w:hint="default" w:ascii="Times New Roman" w:hAnsi="Times New Roman" w:cs="Times New Roman"/>
                      <w:bCs/>
                      <w:color w:val="auto"/>
                      <w:szCs w:val="21"/>
                      <w:highlight w:val="none"/>
                    </w:rPr>
                  </w:pPr>
                </w:p>
              </w:tc>
              <w:tc>
                <w:tcPr>
                  <w:tcW w:w="1382" w:type="dxa"/>
                  <w:gridSpan w:val="2"/>
                  <w:tcBorders>
                    <w:top w:val="single" w:color="auto" w:sz="4" w:space="0"/>
                  </w:tcBorders>
                  <w:noWrap w:val="0"/>
                  <w:vAlign w:val="center"/>
                </w:tcPr>
                <w:p w14:paraId="5B333BE3">
                  <w:pPr>
                    <w:keepNext w:val="0"/>
                    <w:keepLines w:val="0"/>
                    <w:pageBreakBefore w:val="0"/>
                    <w:widowControl w:val="0"/>
                    <w:kinsoku/>
                    <w:wordWrap/>
                    <w:overflowPunct/>
                    <w:topLinePunct w:val="0"/>
                    <w:autoSpaceDE/>
                    <w:autoSpaceDN/>
                    <w:bidi w:val="0"/>
                    <w:adjustRightInd/>
                    <w:spacing w:line="280" w:lineRule="exact"/>
                    <w:jc w:val="center"/>
                    <w:textAlignment w:val="auto"/>
                    <w:rPr>
                      <w:rFonts w:hint="default" w:ascii="Times New Roman" w:hAnsi="Times New Roman" w:eastAsia="宋体" w:cs="Times New Roman"/>
                      <w:b w:val="0"/>
                      <w:bCs w:val="0"/>
                      <w:color w:val="auto"/>
                      <w:sz w:val="21"/>
                      <w:szCs w:val="21"/>
                      <w:lang w:eastAsia="zh-CN"/>
                    </w:rPr>
                  </w:pPr>
                  <w:r>
                    <w:rPr>
                      <w:rFonts w:hint="default" w:ascii="Times New Roman" w:hAnsi="Times New Roman" w:eastAsia="宋体" w:cs="Times New Roman"/>
                      <w:b w:val="0"/>
                      <w:bCs w:val="0"/>
                      <w:color w:val="auto"/>
                      <w:sz w:val="21"/>
                      <w:szCs w:val="21"/>
                      <w:lang w:eastAsia="zh-CN"/>
                    </w:rPr>
                    <w:t>筒仓粉尘</w:t>
                  </w:r>
                </w:p>
              </w:tc>
              <w:tc>
                <w:tcPr>
                  <w:tcW w:w="4980" w:type="dxa"/>
                  <w:tcBorders>
                    <w:top w:val="single" w:color="auto" w:sz="4" w:space="0"/>
                    <w:right w:val="single" w:color="auto" w:sz="4" w:space="0"/>
                  </w:tcBorders>
                  <w:noWrap w:val="0"/>
                  <w:vAlign w:val="center"/>
                </w:tcPr>
                <w:p w14:paraId="28FD6C97">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本项目水泥筒仓上方自带振动滤芯除尘器，除尘器的除尘效率为99.7%</w:t>
                  </w:r>
                </w:p>
              </w:tc>
              <w:tc>
                <w:tcPr>
                  <w:tcW w:w="648" w:type="dxa"/>
                  <w:tcBorders>
                    <w:left w:val="single" w:color="auto" w:sz="4" w:space="0"/>
                  </w:tcBorders>
                  <w:noWrap w:val="0"/>
                  <w:vAlign w:val="center"/>
                </w:tcPr>
                <w:p w14:paraId="76658967">
                  <w:pPr>
                    <w:keepNext w:val="0"/>
                    <w:keepLines w:val="0"/>
                    <w:pageBreakBefore w:val="0"/>
                    <w:widowControl w:val="0"/>
                    <w:kinsoku/>
                    <w:wordWrap/>
                    <w:overflowPunct/>
                    <w:topLinePunct w:val="0"/>
                    <w:autoSpaceDE/>
                    <w:autoSpaceDN/>
                    <w:bidi w:val="0"/>
                    <w:adjustRightInd/>
                    <w:spacing w:line="280" w:lineRule="exact"/>
                    <w:ind w:firstLine="0" w:firstLineChars="0"/>
                    <w:jc w:val="center"/>
                    <w:textAlignment w:val="auto"/>
                    <w:rPr>
                      <w:rFonts w:hint="eastAsia" w:ascii="Times New Roman" w:hAnsi="Times New Roman" w:eastAsia="宋体" w:cs="Times New Roman"/>
                      <w:color w:val="auto"/>
                      <w:spacing w:val="-6"/>
                      <w:szCs w:val="21"/>
                      <w:lang w:val="en-US" w:eastAsia="zh-CN"/>
                    </w:rPr>
                  </w:pPr>
                  <w:r>
                    <w:rPr>
                      <w:rFonts w:hint="eastAsia" w:cs="Times New Roman"/>
                      <w:color w:val="auto"/>
                      <w:spacing w:val="-6"/>
                      <w:szCs w:val="21"/>
                      <w:lang w:val="en-US" w:eastAsia="zh-CN"/>
                    </w:rPr>
                    <w:t>新建</w:t>
                  </w:r>
                </w:p>
              </w:tc>
            </w:tr>
            <w:tr w14:paraId="3B8A3A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430" w:type="dxa"/>
                  <w:vMerge w:val="continue"/>
                  <w:tcBorders>
                    <w:top w:val="single" w:color="auto" w:sz="4" w:space="0"/>
                    <w:bottom w:val="single" w:color="auto" w:sz="4" w:space="0"/>
                  </w:tcBorders>
                  <w:noWrap w:val="0"/>
                  <w:vAlign w:val="center"/>
                </w:tcPr>
                <w:p w14:paraId="6E3F3C4A">
                  <w:pPr>
                    <w:spacing w:line="290" w:lineRule="exact"/>
                    <w:jc w:val="center"/>
                    <w:rPr>
                      <w:rFonts w:hint="default" w:ascii="Times New Roman" w:hAnsi="Times New Roman" w:cs="Times New Roman"/>
                      <w:b/>
                      <w:color w:val="auto"/>
                      <w:szCs w:val="21"/>
                      <w:highlight w:val="none"/>
                    </w:rPr>
                  </w:pPr>
                </w:p>
              </w:tc>
              <w:tc>
                <w:tcPr>
                  <w:tcW w:w="354" w:type="dxa"/>
                  <w:vMerge w:val="continue"/>
                  <w:tcBorders>
                    <w:top w:val="single" w:color="auto" w:sz="4" w:space="0"/>
                    <w:bottom w:val="single" w:color="auto" w:sz="4" w:space="0"/>
                  </w:tcBorders>
                  <w:noWrap w:val="0"/>
                  <w:vAlign w:val="center"/>
                </w:tcPr>
                <w:p w14:paraId="2F8A17DC">
                  <w:pPr>
                    <w:spacing w:line="290" w:lineRule="exact"/>
                    <w:jc w:val="center"/>
                    <w:rPr>
                      <w:rFonts w:hint="default" w:ascii="Times New Roman" w:hAnsi="Times New Roman" w:cs="Times New Roman"/>
                      <w:b/>
                      <w:color w:val="auto"/>
                      <w:szCs w:val="21"/>
                      <w:highlight w:val="none"/>
                    </w:rPr>
                  </w:pPr>
                </w:p>
              </w:tc>
              <w:tc>
                <w:tcPr>
                  <w:tcW w:w="426" w:type="dxa"/>
                  <w:vMerge w:val="continue"/>
                  <w:noWrap w:val="0"/>
                  <w:vAlign w:val="center"/>
                </w:tcPr>
                <w:p w14:paraId="7CF72445">
                  <w:pPr>
                    <w:spacing w:line="290" w:lineRule="exact"/>
                    <w:jc w:val="center"/>
                    <w:rPr>
                      <w:rFonts w:hint="default" w:ascii="Times New Roman" w:hAnsi="Times New Roman" w:cs="Times New Roman"/>
                      <w:bCs/>
                      <w:color w:val="auto"/>
                      <w:szCs w:val="21"/>
                      <w:highlight w:val="none"/>
                    </w:rPr>
                  </w:pPr>
                </w:p>
              </w:tc>
              <w:tc>
                <w:tcPr>
                  <w:tcW w:w="1382" w:type="dxa"/>
                  <w:gridSpan w:val="2"/>
                  <w:tcBorders>
                    <w:top w:val="single" w:color="auto" w:sz="4" w:space="0"/>
                  </w:tcBorders>
                  <w:noWrap w:val="0"/>
                  <w:vAlign w:val="center"/>
                </w:tcPr>
                <w:p w14:paraId="67A20996">
                  <w:pPr>
                    <w:keepNext w:val="0"/>
                    <w:keepLines w:val="0"/>
                    <w:pageBreakBefore w:val="0"/>
                    <w:widowControl w:val="0"/>
                    <w:kinsoku/>
                    <w:wordWrap/>
                    <w:overflowPunct/>
                    <w:topLinePunct w:val="0"/>
                    <w:autoSpaceDE/>
                    <w:autoSpaceDN/>
                    <w:bidi w:val="0"/>
                    <w:adjustRightInd/>
                    <w:spacing w:line="280" w:lineRule="exact"/>
                    <w:jc w:val="center"/>
                    <w:textAlignment w:val="auto"/>
                    <w:rPr>
                      <w:rFonts w:hint="default" w:ascii="Times New Roman" w:hAnsi="Times New Roman" w:eastAsia="宋体" w:cs="Times New Roman"/>
                      <w:b w:val="0"/>
                      <w:bCs w:val="0"/>
                      <w:color w:val="auto"/>
                      <w:sz w:val="21"/>
                      <w:szCs w:val="21"/>
                      <w:lang w:eastAsia="zh-CN"/>
                    </w:rPr>
                  </w:pPr>
                  <w:r>
                    <w:rPr>
                      <w:rFonts w:hint="default" w:ascii="Times New Roman" w:hAnsi="Times New Roman" w:eastAsia="宋体" w:cs="Times New Roman"/>
                      <w:b w:val="0"/>
                      <w:bCs w:val="0"/>
                      <w:color w:val="auto"/>
                      <w:sz w:val="21"/>
                      <w:szCs w:val="21"/>
                      <w:lang w:eastAsia="zh-CN"/>
                    </w:rPr>
                    <w:t>8#、9#骨料车间粉尘</w:t>
                  </w:r>
                </w:p>
              </w:tc>
              <w:tc>
                <w:tcPr>
                  <w:tcW w:w="4980" w:type="dxa"/>
                  <w:tcBorders>
                    <w:top w:val="single" w:color="auto" w:sz="4" w:space="0"/>
                    <w:right w:val="single" w:color="auto" w:sz="4" w:space="0"/>
                  </w:tcBorders>
                  <w:noWrap w:val="0"/>
                  <w:vAlign w:val="center"/>
                </w:tcPr>
                <w:p w14:paraId="524E2A66">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本项目8#、9#骨料车间为全封闭结构，仓库定期洒水降尘，可有效减少粉尘排放</w:t>
                  </w:r>
                </w:p>
              </w:tc>
              <w:tc>
                <w:tcPr>
                  <w:tcW w:w="648" w:type="dxa"/>
                  <w:tcBorders>
                    <w:left w:val="single" w:color="auto" w:sz="4" w:space="0"/>
                  </w:tcBorders>
                  <w:noWrap w:val="0"/>
                  <w:vAlign w:val="center"/>
                </w:tcPr>
                <w:p w14:paraId="423B7F92">
                  <w:pPr>
                    <w:keepNext w:val="0"/>
                    <w:keepLines w:val="0"/>
                    <w:pageBreakBefore w:val="0"/>
                    <w:widowControl w:val="0"/>
                    <w:kinsoku/>
                    <w:wordWrap/>
                    <w:overflowPunct/>
                    <w:topLinePunct w:val="0"/>
                    <w:autoSpaceDE/>
                    <w:autoSpaceDN/>
                    <w:bidi w:val="0"/>
                    <w:adjustRightInd/>
                    <w:spacing w:line="280" w:lineRule="exact"/>
                    <w:ind w:firstLine="0" w:firstLineChars="0"/>
                    <w:jc w:val="center"/>
                    <w:textAlignment w:val="auto"/>
                    <w:rPr>
                      <w:rFonts w:hint="eastAsia" w:ascii="Times New Roman" w:hAnsi="Times New Roman" w:eastAsia="宋体" w:cs="Times New Roman"/>
                      <w:color w:val="auto"/>
                      <w:spacing w:val="-6"/>
                      <w:szCs w:val="21"/>
                      <w:lang w:val="en-US" w:eastAsia="zh-CN"/>
                    </w:rPr>
                  </w:pPr>
                  <w:r>
                    <w:rPr>
                      <w:rFonts w:hint="eastAsia" w:cs="Times New Roman"/>
                      <w:color w:val="auto"/>
                      <w:spacing w:val="-6"/>
                      <w:szCs w:val="21"/>
                      <w:lang w:val="en-US" w:eastAsia="zh-CN"/>
                    </w:rPr>
                    <w:t>新建</w:t>
                  </w:r>
                </w:p>
              </w:tc>
            </w:tr>
            <w:tr w14:paraId="5384E1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7" w:hRule="atLeast"/>
                <w:jc w:val="center"/>
              </w:trPr>
              <w:tc>
                <w:tcPr>
                  <w:tcW w:w="430" w:type="dxa"/>
                  <w:vMerge w:val="continue"/>
                  <w:tcBorders>
                    <w:top w:val="single" w:color="auto" w:sz="4" w:space="0"/>
                    <w:bottom w:val="single" w:color="auto" w:sz="4" w:space="0"/>
                  </w:tcBorders>
                  <w:noWrap w:val="0"/>
                  <w:vAlign w:val="center"/>
                </w:tcPr>
                <w:p w14:paraId="48AE68BD">
                  <w:pPr>
                    <w:spacing w:line="290" w:lineRule="exact"/>
                    <w:jc w:val="center"/>
                    <w:rPr>
                      <w:rFonts w:hint="default" w:ascii="Times New Roman" w:hAnsi="Times New Roman" w:cs="Times New Roman"/>
                      <w:b/>
                      <w:color w:val="auto"/>
                      <w:szCs w:val="21"/>
                      <w:highlight w:val="none"/>
                    </w:rPr>
                  </w:pPr>
                </w:p>
              </w:tc>
              <w:tc>
                <w:tcPr>
                  <w:tcW w:w="354" w:type="dxa"/>
                  <w:vMerge w:val="continue"/>
                  <w:tcBorders>
                    <w:top w:val="single" w:color="auto" w:sz="4" w:space="0"/>
                    <w:bottom w:val="single" w:color="auto" w:sz="4" w:space="0"/>
                  </w:tcBorders>
                  <w:noWrap w:val="0"/>
                  <w:vAlign w:val="center"/>
                </w:tcPr>
                <w:p w14:paraId="0E35234E">
                  <w:pPr>
                    <w:spacing w:line="290" w:lineRule="exact"/>
                    <w:jc w:val="center"/>
                    <w:rPr>
                      <w:rFonts w:hint="default" w:ascii="Times New Roman" w:hAnsi="Times New Roman" w:cs="Times New Roman"/>
                      <w:b/>
                      <w:color w:val="auto"/>
                      <w:szCs w:val="21"/>
                      <w:highlight w:val="none"/>
                    </w:rPr>
                  </w:pPr>
                </w:p>
              </w:tc>
              <w:tc>
                <w:tcPr>
                  <w:tcW w:w="426" w:type="dxa"/>
                  <w:vMerge w:val="continue"/>
                  <w:noWrap w:val="0"/>
                  <w:vAlign w:val="center"/>
                </w:tcPr>
                <w:p w14:paraId="0CB6124A">
                  <w:pPr>
                    <w:spacing w:line="290" w:lineRule="exact"/>
                    <w:jc w:val="center"/>
                    <w:rPr>
                      <w:rFonts w:hint="default" w:ascii="Times New Roman" w:hAnsi="Times New Roman" w:cs="Times New Roman"/>
                      <w:bCs/>
                      <w:color w:val="auto"/>
                      <w:szCs w:val="21"/>
                      <w:highlight w:val="none"/>
                    </w:rPr>
                  </w:pPr>
                </w:p>
              </w:tc>
              <w:tc>
                <w:tcPr>
                  <w:tcW w:w="1382" w:type="dxa"/>
                  <w:gridSpan w:val="2"/>
                  <w:tcBorders>
                    <w:top w:val="single" w:color="auto" w:sz="4" w:space="0"/>
                  </w:tcBorders>
                  <w:noWrap w:val="0"/>
                  <w:vAlign w:val="center"/>
                </w:tcPr>
                <w:p w14:paraId="552A97BC">
                  <w:pPr>
                    <w:keepNext w:val="0"/>
                    <w:keepLines w:val="0"/>
                    <w:pageBreakBefore w:val="0"/>
                    <w:widowControl w:val="0"/>
                    <w:kinsoku/>
                    <w:wordWrap/>
                    <w:overflowPunct/>
                    <w:topLinePunct w:val="0"/>
                    <w:autoSpaceDE/>
                    <w:autoSpaceDN/>
                    <w:bidi w:val="0"/>
                    <w:adjustRightInd/>
                    <w:spacing w:line="280" w:lineRule="exact"/>
                    <w:jc w:val="center"/>
                    <w:textAlignment w:val="auto"/>
                    <w:rPr>
                      <w:rFonts w:hint="default" w:ascii="Times New Roman" w:hAnsi="Times New Roman" w:eastAsia="宋体" w:cs="Times New Roman"/>
                      <w:b w:val="0"/>
                      <w:bCs w:val="0"/>
                      <w:color w:val="auto"/>
                      <w:sz w:val="21"/>
                      <w:szCs w:val="21"/>
                      <w:lang w:eastAsia="zh-CN"/>
                    </w:rPr>
                  </w:pPr>
                  <w:r>
                    <w:rPr>
                      <w:rFonts w:hint="default" w:ascii="Times New Roman" w:hAnsi="Times New Roman" w:eastAsia="宋体" w:cs="Times New Roman"/>
                      <w:b w:val="0"/>
                      <w:bCs w:val="0"/>
                      <w:color w:val="auto"/>
                      <w:sz w:val="21"/>
                      <w:szCs w:val="21"/>
                      <w:lang w:eastAsia="zh-CN"/>
                    </w:rPr>
                    <w:t>车辆运输扬尘</w:t>
                  </w:r>
                </w:p>
              </w:tc>
              <w:tc>
                <w:tcPr>
                  <w:tcW w:w="4980" w:type="dxa"/>
                  <w:tcBorders>
                    <w:top w:val="single" w:color="auto" w:sz="4" w:space="0"/>
                    <w:right w:val="single" w:color="auto" w:sz="4" w:space="0"/>
                  </w:tcBorders>
                  <w:noWrap w:val="0"/>
                  <w:vAlign w:val="center"/>
                </w:tcPr>
                <w:p w14:paraId="1D770C37">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项目厂区道路每天按时洒水抑尘，可以减少80%以上的无组织粉尘排放</w:t>
                  </w:r>
                </w:p>
              </w:tc>
              <w:tc>
                <w:tcPr>
                  <w:tcW w:w="648" w:type="dxa"/>
                  <w:tcBorders>
                    <w:left w:val="single" w:color="auto" w:sz="4" w:space="0"/>
                  </w:tcBorders>
                  <w:noWrap w:val="0"/>
                  <w:vAlign w:val="center"/>
                </w:tcPr>
                <w:p w14:paraId="5617C45D">
                  <w:pPr>
                    <w:keepNext w:val="0"/>
                    <w:keepLines w:val="0"/>
                    <w:pageBreakBefore w:val="0"/>
                    <w:widowControl w:val="0"/>
                    <w:kinsoku/>
                    <w:wordWrap/>
                    <w:overflowPunct/>
                    <w:topLinePunct w:val="0"/>
                    <w:autoSpaceDE/>
                    <w:autoSpaceDN/>
                    <w:bidi w:val="0"/>
                    <w:adjustRightInd/>
                    <w:spacing w:line="280" w:lineRule="exact"/>
                    <w:ind w:firstLine="0" w:firstLineChars="0"/>
                    <w:jc w:val="center"/>
                    <w:textAlignment w:val="auto"/>
                    <w:rPr>
                      <w:rFonts w:hint="eastAsia" w:ascii="Times New Roman" w:hAnsi="Times New Roman" w:eastAsia="宋体" w:cs="Times New Roman"/>
                      <w:color w:val="auto"/>
                      <w:spacing w:val="-6"/>
                      <w:szCs w:val="21"/>
                      <w:lang w:val="en-US" w:eastAsia="zh-CN"/>
                    </w:rPr>
                  </w:pPr>
                  <w:r>
                    <w:rPr>
                      <w:rFonts w:hint="eastAsia" w:cs="Times New Roman"/>
                      <w:color w:val="auto"/>
                      <w:spacing w:val="-6"/>
                      <w:szCs w:val="21"/>
                      <w:lang w:val="en-US" w:eastAsia="zh-CN"/>
                    </w:rPr>
                    <w:t>新建</w:t>
                  </w:r>
                </w:p>
              </w:tc>
            </w:tr>
            <w:tr w14:paraId="114340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430" w:type="dxa"/>
                  <w:vMerge w:val="continue"/>
                  <w:tcBorders>
                    <w:top w:val="single" w:color="auto" w:sz="4" w:space="0"/>
                    <w:bottom w:val="single" w:color="auto" w:sz="4" w:space="0"/>
                  </w:tcBorders>
                  <w:noWrap w:val="0"/>
                  <w:vAlign w:val="center"/>
                </w:tcPr>
                <w:p w14:paraId="53C1A418">
                  <w:pPr>
                    <w:spacing w:line="290" w:lineRule="exact"/>
                    <w:jc w:val="center"/>
                    <w:rPr>
                      <w:rFonts w:hint="default" w:ascii="Times New Roman" w:hAnsi="Times New Roman" w:cs="Times New Roman"/>
                      <w:bCs/>
                      <w:color w:val="auto"/>
                      <w:szCs w:val="21"/>
                      <w:highlight w:val="none"/>
                    </w:rPr>
                  </w:pPr>
                </w:p>
              </w:tc>
              <w:tc>
                <w:tcPr>
                  <w:tcW w:w="354" w:type="dxa"/>
                  <w:vMerge w:val="continue"/>
                  <w:tcBorders>
                    <w:top w:val="single" w:color="auto" w:sz="4" w:space="0"/>
                    <w:bottom w:val="single" w:color="auto" w:sz="4" w:space="0"/>
                  </w:tcBorders>
                  <w:noWrap w:val="0"/>
                  <w:vAlign w:val="center"/>
                </w:tcPr>
                <w:p w14:paraId="58F45432">
                  <w:pPr>
                    <w:spacing w:line="290" w:lineRule="exact"/>
                    <w:jc w:val="center"/>
                    <w:rPr>
                      <w:rFonts w:hint="default" w:ascii="Times New Roman" w:hAnsi="Times New Roman" w:cs="Times New Roman"/>
                      <w:bCs/>
                      <w:color w:val="auto"/>
                      <w:szCs w:val="21"/>
                      <w:highlight w:val="none"/>
                    </w:rPr>
                  </w:pPr>
                </w:p>
              </w:tc>
              <w:tc>
                <w:tcPr>
                  <w:tcW w:w="1808" w:type="dxa"/>
                  <w:gridSpan w:val="3"/>
                  <w:noWrap w:val="0"/>
                  <w:vAlign w:val="center"/>
                </w:tcPr>
                <w:p w14:paraId="668C60C4">
                  <w:pPr>
                    <w:keepNext w:val="0"/>
                    <w:keepLines w:val="0"/>
                    <w:pageBreakBefore w:val="0"/>
                    <w:widowControl w:val="0"/>
                    <w:kinsoku/>
                    <w:wordWrap/>
                    <w:overflowPunct/>
                    <w:topLinePunct w:val="0"/>
                    <w:autoSpaceDE/>
                    <w:autoSpaceDN/>
                    <w:bidi w:val="0"/>
                    <w:adjustRightInd/>
                    <w:spacing w:line="280" w:lineRule="exact"/>
                    <w:jc w:val="center"/>
                    <w:textAlignment w:val="auto"/>
                    <w:rPr>
                      <w:rFonts w:hint="default" w:ascii="Times New Roman" w:hAnsi="Times New Roman" w:cs="Times New Roman"/>
                      <w:color w:val="auto"/>
                      <w:highlight w:val="none"/>
                    </w:rPr>
                  </w:pPr>
                  <w:r>
                    <w:rPr>
                      <w:rFonts w:hint="default" w:ascii="Times New Roman" w:hAnsi="Times New Roman" w:cs="Times New Roman"/>
                      <w:bCs/>
                      <w:color w:val="auto"/>
                      <w:szCs w:val="21"/>
                      <w:highlight w:val="none"/>
                    </w:rPr>
                    <w:t>噪声防治</w:t>
                  </w:r>
                </w:p>
              </w:tc>
              <w:tc>
                <w:tcPr>
                  <w:tcW w:w="4980" w:type="dxa"/>
                  <w:tcBorders>
                    <w:right w:val="single" w:color="auto" w:sz="4" w:space="0"/>
                  </w:tcBorders>
                  <w:noWrap w:val="0"/>
                  <w:vAlign w:val="center"/>
                </w:tcPr>
                <w:p w14:paraId="0817DFC1">
                  <w:pPr>
                    <w:keepNext w:val="0"/>
                    <w:keepLines w:val="0"/>
                    <w:pageBreakBefore w:val="0"/>
                    <w:widowControl w:val="0"/>
                    <w:kinsoku/>
                    <w:wordWrap/>
                    <w:overflowPunct/>
                    <w:topLinePunct w:val="0"/>
                    <w:autoSpaceDE/>
                    <w:autoSpaceDN/>
                    <w:bidi w:val="0"/>
                    <w:adjustRightInd/>
                    <w:spacing w:line="280" w:lineRule="exact"/>
                    <w:ind w:firstLine="432" w:firstLineChars="206"/>
                    <w:jc w:val="left"/>
                    <w:textAlignment w:val="auto"/>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选用低噪声生产设备，采取隔声、减振、加强对设备的日常管理和维护等综合降噪措施</w:t>
                  </w:r>
                </w:p>
              </w:tc>
              <w:tc>
                <w:tcPr>
                  <w:tcW w:w="648" w:type="dxa"/>
                  <w:tcBorders>
                    <w:left w:val="single" w:color="auto" w:sz="4" w:space="0"/>
                  </w:tcBorders>
                  <w:noWrap w:val="0"/>
                  <w:vAlign w:val="center"/>
                </w:tcPr>
                <w:p w14:paraId="4BFB59A7">
                  <w:pPr>
                    <w:keepNext w:val="0"/>
                    <w:keepLines w:val="0"/>
                    <w:pageBreakBefore w:val="0"/>
                    <w:widowControl w:val="0"/>
                    <w:kinsoku/>
                    <w:wordWrap/>
                    <w:overflowPunct/>
                    <w:topLinePunct w:val="0"/>
                    <w:autoSpaceDE/>
                    <w:autoSpaceDN/>
                    <w:bidi w:val="0"/>
                    <w:adjustRightInd/>
                    <w:spacing w:line="280" w:lineRule="exact"/>
                    <w:ind w:firstLine="0" w:firstLineChars="0"/>
                    <w:jc w:val="center"/>
                    <w:textAlignment w:val="auto"/>
                    <w:rPr>
                      <w:rFonts w:hint="default" w:ascii="Times New Roman" w:hAnsi="Times New Roman" w:cs="Times New Roman"/>
                      <w:bCs/>
                      <w:color w:val="auto"/>
                      <w:szCs w:val="21"/>
                      <w:highlight w:val="none"/>
                    </w:rPr>
                  </w:pPr>
                  <w:r>
                    <w:rPr>
                      <w:rFonts w:hint="eastAsia" w:cs="Times New Roman"/>
                      <w:color w:val="auto"/>
                      <w:spacing w:val="-6"/>
                      <w:szCs w:val="21"/>
                      <w:lang w:val="en-US" w:eastAsia="zh-CN"/>
                    </w:rPr>
                    <w:t>新建</w:t>
                  </w:r>
                </w:p>
              </w:tc>
            </w:tr>
            <w:tr w14:paraId="2930D7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25" w:hRule="atLeast"/>
                <w:jc w:val="center"/>
              </w:trPr>
              <w:tc>
                <w:tcPr>
                  <w:tcW w:w="430" w:type="dxa"/>
                  <w:vMerge w:val="continue"/>
                  <w:tcBorders>
                    <w:top w:val="single" w:color="auto" w:sz="4" w:space="0"/>
                    <w:bottom w:val="single" w:color="auto" w:sz="4" w:space="0"/>
                  </w:tcBorders>
                  <w:noWrap w:val="0"/>
                  <w:vAlign w:val="center"/>
                </w:tcPr>
                <w:p w14:paraId="32EADC56">
                  <w:pPr>
                    <w:spacing w:line="290" w:lineRule="exact"/>
                    <w:jc w:val="center"/>
                    <w:rPr>
                      <w:rFonts w:hint="eastAsia" w:ascii="Times New Roman" w:hAnsi="Times New Roman" w:eastAsia="宋体" w:cs="Times New Roman"/>
                      <w:b/>
                      <w:color w:val="auto"/>
                      <w:szCs w:val="21"/>
                      <w:highlight w:val="none"/>
                      <w:lang w:eastAsia="zh-CN"/>
                    </w:rPr>
                  </w:pPr>
                </w:p>
              </w:tc>
              <w:tc>
                <w:tcPr>
                  <w:tcW w:w="354" w:type="dxa"/>
                  <w:vMerge w:val="continue"/>
                  <w:tcBorders>
                    <w:top w:val="single" w:color="auto" w:sz="4" w:space="0"/>
                    <w:bottom w:val="single" w:color="auto" w:sz="4" w:space="0"/>
                  </w:tcBorders>
                  <w:noWrap w:val="0"/>
                  <w:vAlign w:val="center"/>
                </w:tcPr>
                <w:p w14:paraId="54DDEEF4">
                  <w:pPr>
                    <w:spacing w:line="290" w:lineRule="exact"/>
                    <w:jc w:val="center"/>
                    <w:rPr>
                      <w:rFonts w:hint="eastAsia" w:ascii="Times New Roman" w:hAnsi="Times New Roman" w:eastAsia="宋体" w:cs="Times New Roman"/>
                      <w:b/>
                      <w:color w:val="auto"/>
                      <w:szCs w:val="21"/>
                      <w:highlight w:val="none"/>
                      <w:lang w:eastAsia="zh-CN"/>
                    </w:rPr>
                  </w:pPr>
                </w:p>
              </w:tc>
              <w:tc>
                <w:tcPr>
                  <w:tcW w:w="1808" w:type="dxa"/>
                  <w:gridSpan w:val="3"/>
                  <w:noWrap w:val="0"/>
                  <w:vAlign w:val="center"/>
                </w:tcPr>
                <w:p w14:paraId="3D8D6B10">
                  <w:pPr>
                    <w:spacing w:line="290" w:lineRule="exact"/>
                    <w:jc w:val="center"/>
                    <w:rPr>
                      <w:rFonts w:hint="default"/>
                      <w:b w:val="0"/>
                      <w:bCs/>
                      <w:color w:val="auto"/>
                      <w:szCs w:val="21"/>
                      <w:lang w:val="en-US" w:eastAsia="zh-CN"/>
                    </w:rPr>
                  </w:pPr>
                  <w:r>
                    <w:rPr>
                      <w:rFonts w:hint="default" w:ascii="Times New Roman" w:hAnsi="Times New Roman" w:cs="Times New Roman"/>
                      <w:bCs/>
                      <w:color w:val="auto"/>
                      <w:szCs w:val="21"/>
                      <w:highlight w:val="none"/>
                    </w:rPr>
                    <w:t>固废防治</w:t>
                  </w:r>
                </w:p>
              </w:tc>
              <w:tc>
                <w:tcPr>
                  <w:tcW w:w="4980" w:type="dxa"/>
                  <w:tcBorders>
                    <w:right w:val="single" w:color="auto" w:sz="4" w:space="0"/>
                  </w:tcBorders>
                  <w:noWrap w:val="0"/>
                  <w:vAlign w:val="center"/>
                </w:tcPr>
                <w:p w14:paraId="08F67F42">
                  <w:pPr>
                    <w:keepNext w:val="0"/>
                    <w:keepLines w:val="0"/>
                    <w:pageBreakBefore w:val="0"/>
                    <w:widowControl w:val="0"/>
                    <w:kinsoku/>
                    <w:wordWrap/>
                    <w:overflowPunct/>
                    <w:topLinePunct w:val="0"/>
                    <w:autoSpaceDE/>
                    <w:autoSpaceDN/>
                    <w:bidi w:val="0"/>
                    <w:adjustRightInd/>
                    <w:spacing w:line="280" w:lineRule="exact"/>
                    <w:ind w:firstLine="432" w:firstLineChars="206"/>
                    <w:jc w:val="left"/>
                    <w:textAlignment w:val="auto"/>
                    <w:rPr>
                      <w:rFonts w:hint="eastAsia"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生活垃圾集中后交由当地环卫部门处理</w:t>
                  </w:r>
                  <w:r>
                    <w:rPr>
                      <w:rFonts w:hint="eastAsia" w:ascii="Times New Roman" w:hAnsi="Times New Roman" w:eastAsia="宋体" w:cs="Times New Roman"/>
                      <w:color w:val="auto"/>
                      <w:sz w:val="21"/>
                      <w:szCs w:val="21"/>
                      <w:highlight w:val="none"/>
                      <w:vertAlign w:val="baseline"/>
                      <w:lang w:val="en-US" w:eastAsia="zh-CN"/>
                    </w:rPr>
                    <w:t>；除尘装置收集的粉尘回用于生产；滴漏的沥青及拌和残渣收集后回用于生产</w:t>
                  </w:r>
                </w:p>
                <w:p w14:paraId="47066858">
                  <w:pPr>
                    <w:keepNext w:val="0"/>
                    <w:keepLines w:val="0"/>
                    <w:pageBreakBefore w:val="0"/>
                    <w:widowControl w:val="0"/>
                    <w:kinsoku/>
                    <w:wordWrap/>
                    <w:overflowPunct/>
                    <w:topLinePunct w:val="0"/>
                    <w:autoSpaceDE/>
                    <w:autoSpaceDN/>
                    <w:bidi w:val="0"/>
                    <w:adjustRightInd/>
                    <w:spacing w:line="280" w:lineRule="exact"/>
                    <w:ind w:firstLine="432" w:firstLineChars="206"/>
                    <w:jc w:val="left"/>
                    <w:textAlignment w:val="auto"/>
                    <w:rPr>
                      <w:rFonts w:hint="default" w:cs="Times New Roman"/>
                      <w:color w:val="auto"/>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废导热油由厂家更换并</w:t>
                  </w:r>
                  <w:r>
                    <w:rPr>
                      <w:rFonts w:hint="eastAsia" w:cs="Times New Roman"/>
                      <w:color w:val="auto"/>
                      <w:sz w:val="21"/>
                      <w:szCs w:val="21"/>
                      <w:highlight w:val="none"/>
                      <w:vertAlign w:val="baseline"/>
                      <w:lang w:val="en-US" w:eastAsia="zh-CN"/>
                    </w:rPr>
                    <w:t>交由</w:t>
                  </w:r>
                  <w:r>
                    <w:rPr>
                      <w:rFonts w:hint="default" w:cs="Times New Roman"/>
                      <w:b w:val="0"/>
                      <w:bCs/>
                      <w:color w:val="auto"/>
                      <w:sz w:val="21"/>
                      <w:szCs w:val="21"/>
                      <w:lang w:val="en-US" w:eastAsia="zh-CN"/>
                    </w:rPr>
                    <w:t>有资质单位带出厂区处置</w:t>
                  </w:r>
                  <w:r>
                    <w:rPr>
                      <w:rFonts w:hint="eastAsia" w:cs="Times New Roman"/>
                      <w:b w:val="0"/>
                      <w:bCs/>
                      <w:color w:val="auto"/>
                      <w:sz w:val="21"/>
                      <w:szCs w:val="21"/>
                      <w:lang w:val="en-US" w:eastAsia="zh-CN"/>
                    </w:rPr>
                    <w:t>，不在危废间暂存；</w:t>
                  </w:r>
                  <w:r>
                    <w:rPr>
                      <w:rFonts w:hint="eastAsia" w:cs="Times New Roman"/>
                      <w:color w:val="auto"/>
                      <w:highlight w:val="none"/>
                      <w:vertAlign w:val="baseline"/>
                      <w:lang w:val="en-US" w:eastAsia="zh-CN"/>
                    </w:rPr>
                    <w:t>设置5m</w:t>
                  </w:r>
                  <w:r>
                    <w:rPr>
                      <w:rFonts w:hint="eastAsia" w:cs="Times New Roman"/>
                      <w:color w:val="auto"/>
                      <w:highlight w:val="none"/>
                      <w:vertAlign w:val="superscript"/>
                      <w:lang w:val="en-US" w:eastAsia="zh-CN"/>
                    </w:rPr>
                    <w:t>2</w:t>
                  </w:r>
                  <w:r>
                    <w:rPr>
                      <w:rFonts w:hint="eastAsia" w:cs="Times New Roman"/>
                      <w:color w:val="auto"/>
                      <w:highlight w:val="none"/>
                      <w:vertAlign w:val="baseline"/>
                      <w:lang w:val="en-US" w:eastAsia="zh-CN"/>
                    </w:rPr>
                    <w:t>危废贮存点，</w:t>
                  </w:r>
                  <w:r>
                    <w:rPr>
                      <w:rFonts w:hint="default" w:cs="Times New Roman"/>
                      <w:color w:val="auto"/>
                      <w:highlight w:val="none"/>
                      <w:vertAlign w:val="baseline"/>
                      <w:lang w:val="en-US" w:eastAsia="zh-CN"/>
                    </w:rPr>
                    <w:t>项目设备检修维护产生的</w:t>
                  </w:r>
                  <w:r>
                    <w:rPr>
                      <w:rFonts w:hint="eastAsia" w:cs="Times New Roman"/>
                      <w:color w:val="auto"/>
                      <w:highlight w:val="none"/>
                      <w:vertAlign w:val="baseline"/>
                      <w:lang w:val="en-US" w:eastAsia="zh-CN"/>
                    </w:rPr>
                    <w:t>废机油</w:t>
                  </w:r>
                  <w:r>
                    <w:rPr>
                      <w:rFonts w:hint="default" w:cs="Times New Roman"/>
                      <w:color w:val="auto"/>
                      <w:highlight w:val="none"/>
                      <w:vertAlign w:val="baseline"/>
                      <w:lang w:val="en-US" w:eastAsia="zh-CN"/>
                    </w:rPr>
                    <w:t>0.01t/a,（废物类别HW08，废物代码900-217-08），设备检修维护产生的废机油为危险废物，将设备产生的废机油集中收集，存放</w:t>
                  </w:r>
                  <w:r>
                    <w:rPr>
                      <w:rFonts w:hint="eastAsia" w:cs="Times New Roman"/>
                      <w:color w:val="auto"/>
                      <w:highlight w:val="none"/>
                      <w:vertAlign w:val="baseline"/>
                      <w:lang w:val="en-US" w:eastAsia="zh-CN"/>
                    </w:rPr>
                    <w:t>维修区</w:t>
                  </w:r>
                  <w:r>
                    <w:rPr>
                      <w:rFonts w:hint="default" w:cs="Times New Roman"/>
                      <w:color w:val="auto"/>
                      <w:highlight w:val="none"/>
                      <w:vertAlign w:val="baseline"/>
                      <w:lang w:val="en-US" w:eastAsia="zh-CN"/>
                    </w:rPr>
                    <w:t>危废贮存点，有资质单位定期进行收集处理</w:t>
                  </w:r>
                </w:p>
              </w:tc>
              <w:tc>
                <w:tcPr>
                  <w:tcW w:w="648" w:type="dxa"/>
                  <w:tcBorders>
                    <w:left w:val="single" w:color="auto" w:sz="4" w:space="0"/>
                  </w:tcBorders>
                  <w:noWrap w:val="0"/>
                  <w:vAlign w:val="center"/>
                </w:tcPr>
                <w:p w14:paraId="2B5A0B04">
                  <w:pPr>
                    <w:keepNext w:val="0"/>
                    <w:keepLines w:val="0"/>
                    <w:pageBreakBefore w:val="0"/>
                    <w:widowControl w:val="0"/>
                    <w:kinsoku/>
                    <w:wordWrap/>
                    <w:overflowPunct/>
                    <w:topLinePunct w:val="0"/>
                    <w:autoSpaceDE/>
                    <w:autoSpaceDN/>
                    <w:bidi w:val="0"/>
                    <w:adjustRightInd/>
                    <w:spacing w:line="280" w:lineRule="exact"/>
                    <w:ind w:firstLine="0" w:firstLineChars="0"/>
                    <w:jc w:val="center"/>
                    <w:textAlignment w:val="auto"/>
                    <w:rPr>
                      <w:rFonts w:hint="default" w:ascii="Times New Roman" w:hAnsi="Times New Roman" w:cs="Times New Roman"/>
                      <w:bCs/>
                      <w:color w:val="auto"/>
                      <w:szCs w:val="21"/>
                      <w:highlight w:val="none"/>
                      <w:lang w:eastAsia="zh-CN"/>
                    </w:rPr>
                  </w:pPr>
                  <w:r>
                    <w:rPr>
                      <w:rFonts w:hint="eastAsia" w:cs="Times New Roman"/>
                      <w:color w:val="auto"/>
                      <w:spacing w:val="-6"/>
                      <w:szCs w:val="21"/>
                      <w:lang w:val="en-US" w:eastAsia="zh-CN"/>
                    </w:rPr>
                    <w:t>新建</w:t>
                  </w:r>
                </w:p>
              </w:tc>
            </w:tr>
            <w:tr w14:paraId="7775AD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9" w:hRule="atLeast"/>
                <w:jc w:val="center"/>
              </w:trPr>
              <w:tc>
                <w:tcPr>
                  <w:tcW w:w="430" w:type="dxa"/>
                  <w:vMerge w:val="continue"/>
                  <w:tcBorders>
                    <w:top w:val="single" w:color="auto" w:sz="4" w:space="0"/>
                    <w:bottom w:val="single" w:color="auto" w:sz="4" w:space="0"/>
                  </w:tcBorders>
                  <w:noWrap w:val="0"/>
                  <w:vAlign w:val="center"/>
                </w:tcPr>
                <w:p w14:paraId="7E164C10">
                  <w:pPr>
                    <w:spacing w:line="290" w:lineRule="exact"/>
                    <w:jc w:val="center"/>
                    <w:rPr>
                      <w:rFonts w:hint="eastAsia" w:cs="Times New Roman"/>
                      <w:b/>
                      <w:color w:val="auto"/>
                      <w:szCs w:val="21"/>
                      <w:highlight w:val="none"/>
                      <w:lang w:eastAsia="zh-CN"/>
                    </w:rPr>
                  </w:pPr>
                </w:p>
              </w:tc>
              <w:tc>
                <w:tcPr>
                  <w:tcW w:w="354" w:type="dxa"/>
                  <w:vMerge w:val="continue"/>
                  <w:tcBorders>
                    <w:top w:val="single" w:color="auto" w:sz="4" w:space="0"/>
                    <w:bottom w:val="single" w:color="auto" w:sz="4" w:space="0"/>
                  </w:tcBorders>
                  <w:noWrap w:val="0"/>
                  <w:vAlign w:val="center"/>
                </w:tcPr>
                <w:p w14:paraId="384FBCA8">
                  <w:pPr>
                    <w:spacing w:line="290" w:lineRule="exact"/>
                    <w:jc w:val="center"/>
                    <w:rPr>
                      <w:rFonts w:hint="eastAsia" w:cs="Times New Roman"/>
                      <w:b/>
                      <w:color w:val="auto"/>
                      <w:szCs w:val="21"/>
                      <w:highlight w:val="none"/>
                      <w:lang w:eastAsia="zh-CN"/>
                    </w:rPr>
                  </w:pPr>
                </w:p>
              </w:tc>
              <w:tc>
                <w:tcPr>
                  <w:tcW w:w="1808" w:type="dxa"/>
                  <w:gridSpan w:val="3"/>
                  <w:noWrap w:val="0"/>
                  <w:vAlign w:val="center"/>
                </w:tcPr>
                <w:p w14:paraId="65C26F00">
                  <w:pPr>
                    <w:keepNext w:val="0"/>
                    <w:keepLines w:val="0"/>
                    <w:pageBreakBefore w:val="0"/>
                    <w:widowControl w:val="0"/>
                    <w:kinsoku/>
                    <w:wordWrap/>
                    <w:overflowPunct/>
                    <w:topLinePunct w:val="0"/>
                    <w:autoSpaceDE/>
                    <w:autoSpaceDN/>
                    <w:bidi w:val="0"/>
                    <w:adjustRightInd/>
                    <w:spacing w:line="280" w:lineRule="exact"/>
                    <w:jc w:val="center"/>
                    <w:textAlignment w:val="auto"/>
                    <w:rPr>
                      <w:rFonts w:hint="eastAsia" w:ascii="Times New Roman" w:hAnsi="Times New Roman"/>
                      <w:bCs/>
                      <w:color w:val="auto"/>
                      <w:szCs w:val="21"/>
                      <w:lang w:eastAsia="zh-CN"/>
                    </w:rPr>
                  </w:pPr>
                  <w:r>
                    <w:rPr>
                      <w:rFonts w:hint="eastAsia" w:ascii="Times New Roman" w:hAnsi="Times New Roman"/>
                      <w:bCs/>
                      <w:color w:val="auto"/>
                      <w:szCs w:val="21"/>
                      <w:lang w:eastAsia="zh-CN"/>
                    </w:rPr>
                    <w:t>土壤及地下水污染防治措施</w:t>
                  </w:r>
                </w:p>
              </w:tc>
              <w:tc>
                <w:tcPr>
                  <w:tcW w:w="4980" w:type="dxa"/>
                  <w:tcBorders>
                    <w:right w:val="single" w:color="auto" w:sz="4" w:space="0"/>
                  </w:tcBorders>
                  <w:noWrap w:val="0"/>
                  <w:vAlign w:val="center"/>
                </w:tcPr>
                <w:p w14:paraId="0ABE9931">
                  <w:pPr>
                    <w:keepNext w:val="0"/>
                    <w:keepLines w:val="0"/>
                    <w:pageBreakBefore w:val="0"/>
                    <w:widowControl w:val="0"/>
                    <w:kinsoku/>
                    <w:wordWrap/>
                    <w:overflowPunct/>
                    <w:topLinePunct w:val="0"/>
                    <w:autoSpaceDE/>
                    <w:autoSpaceDN/>
                    <w:bidi w:val="0"/>
                    <w:adjustRightInd/>
                    <w:snapToGrid/>
                    <w:spacing w:line="280" w:lineRule="exact"/>
                    <w:ind w:firstLine="432" w:firstLineChars="206"/>
                    <w:jc w:val="left"/>
                    <w:textAlignment w:val="auto"/>
                    <w:rPr>
                      <w:rFonts w:hint="eastAsia" w:ascii="Times New Roman" w:hAnsi="Times New Roman" w:eastAsia="宋体"/>
                      <w:bCs/>
                      <w:color w:val="auto"/>
                      <w:szCs w:val="21"/>
                      <w:lang w:eastAsia="zh-CN"/>
                    </w:rPr>
                  </w:pPr>
                  <w:r>
                    <w:rPr>
                      <w:rFonts w:hint="default" w:ascii="Times New Roman" w:hAnsi="Times New Roman" w:cs="Times New Roman"/>
                      <w:bCs/>
                      <w:color w:val="auto"/>
                      <w:szCs w:val="21"/>
                      <w:highlight w:val="none"/>
                      <w:lang w:eastAsia="zh-CN"/>
                    </w:rPr>
                    <w:t>项目厂区危废贮存点</w:t>
                  </w:r>
                  <w:r>
                    <w:rPr>
                      <w:rFonts w:hint="eastAsia" w:cs="Times New Roman"/>
                      <w:bCs/>
                      <w:color w:val="auto"/>
                      <w:szCs w:val="21"/>
                      <w:highlight w:val="none"/>
                      <w:lang w:eastAsia="zh-CN"/>
                    </w:rPr>
                    <w:t>、</w:t>
                  </w:r>
                  <w:r>
                    <w:rPr>
                      <w:rFonts w:hint="eastAsia" w:cs="Times New Roman"/>
                      <w:bCs/>
                      <w:color w:val="auto"/>
                      <w:szCs w:val="21"/>
                      <w:highlight w:val="none"/>
                      <w:lang w:val="en-US" w:eastAsia="zh-CN"/>
                    </w:rPr>
                    <w:t>沥青罐区等</w:t>
                  </w:r>
                  <w:r>
                    <w:rPr>
                      <w:rFonts w:hint="default" w:ascii="Times New Roman" w:hAnsi="Times New Roman" w:cs="Times New Roman"/>
                      <w:bCs/>
                      <w:color w:val="auto"/>
                      <w:szCs w:val="21"/>
                      <w:highlight w:val="none"/>
                      <w:lang w:eastAsia="zh-CN"/>
                    </w:rPr>
                    <w:t>作为重点防渗，其防渗层的防渗性能不低于6.0m厚渗透系数为1.0×10</w:t>
                  </w:r>
                  <w:r>
                    <w:rPr>
                      <w:rFonts w:hint="default" w:ascii="Times New Roman" w:hAnsi="Times New Roman" w:cs="Times New Roman"/>
                      <w:bCs/>
                      <w:color w:val="auto"/>
                      <w:szCs w:val="21"/>
                      <w:highlight w:val="none"/>
                      <w:vertAlign w:val="superscript"/>
                      <w:lang w:eastAsia="zh-CN"/>
                    </w:rPr>
                    <w:t>-7</w:t>
                  </w:r>
                  <w:r>
                    <w:rPr>
                      <w:rFonts w:hint="default" w:ascii="Times New Roman" w:hAnsi="Times New Roman" w:cs="Times New Roman"/>
                      <w:bCs/>
                      <w:color w:val="auto"/>
                      <w:szCs w:val="21"/>
                      <w:highlight w:val="none"/>
                      <w:lang w:eastAsia="zh-CN"/>
                    </w:rPr>
                    <w:t>cm/s的黏土层的防渗性能；化粪池等作为一般防渗区，其防渗层的防渗性能不低于1.5m厚渗透系数为1.0×10</w:t>
                  </w:r>
                  <w:r>
                    <w:rPr>
                      <w:rFonts w:hint="default" w:ascii="Times New Roman" w:hAnsi="Times New Roman" w:cs="Times New Roman"/>
                      <w:bCs/>
                      <w:color w:val="auto"/>
                      <w:szCs w:val="21"/>
                      <w:highlight w:val="none"/>
                      <w:vertAlign w:val="superscript"/>
                      <w:lang w:eastAsia="zh-CN"/>
                    </w:rPr>
                    <w:t>-7</w:t>
                  </w:r>
                  <w:r>
                    <w:rPr>
                      <w:rFonts w:hint="default" w:ascii="Times New Roman" w:hAnsi="Times New Roman" w:cs="Times New Roman"/>
                      <w:bCs/>
                      <w:color w:val="auto"/>
                      <w:szCs w:val="21"/>
                      <w:highlight w:val="none"/>
                      <w:lang w:eastAsia="zh-CN"/>
                    </w:rPr>
                    <w:t>cm/s的黏土层的防渗性能；项目其他区域等作为简单防渗区，作一般硬化处理</w:t>
                  </w:r>
                </w:p>
              </w:tc>
              <w:tc>
                <w:tcPr>
                  <w:tcW w:w="648" w:type="dxa"/>
                  <w:tcBorders>
                    <w:left w:val="single" w:color="auto" w:sz="4" w:space="0"/>
                  </w:tcBorders>
                  <w:noWrap w:val="0"/>
                  <w:vAlign w:val="center"/>
                </w:tcPr>
                <w:p w14:paraId="46570490">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eastAsia" w:ascii="Times New Roman" w:hAnsi="Times New Roman" w:eastAsia="宋体"/>
                      <w:bCs/>
                      <w:color w:val="auto"/>
                      <w:szCs w:val="21"/>
                      <w:lang w:eastAsia="zh-CN"/>
                    </w:rPr>
                  </w:pPr>
                  <w:r>
                    <w:rPr>
                      <w:rFonts w:hint="eastAsia" w:cs="Times New Roman"/>
                      <w:color w:val="auto"/>
                      <w:spacing w:val="-6"/>
                      <w:szCs w:val="21"/>
                      <w:lang w:val="en-US" w:eastAsia="zh-CN"/>
                    </w:rPr>
                    <w:t>新建</w:t>
                  </w:r>
                </w:p>
              </w:tc>
            </w:tr>
            <w:tr w14:paraId="67A972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9" w:hRule="atLeast"/>
                <w:jc w:val="center"/>
              </w:trPr>
              <w:tc>
                <w:tcPr>
                  <w:tcW w:w="430" w:type="dxa"/>
                  <w:vMerge w:val="continue"/>
                  <w:tcBorders>
                    <w:top w:val="single" w:color="auto" w:sz="4" w:space="0"/>
                    <w:bottom w:val="single" w:color="auto" w:sz="4" w:space="0"/>
                  </w:tcBorders>
                  <w:noWrap w:val="0"/>
                  <w:vAlign w:val="center"/>
                </w:tcPr>
                <w:p w14:paraId="03BDB446">
                  <w:pPr>
                    <w:spacing w:line="290" w:lineRule="exact"/>
                    <w:jc w:val="center"/>
                    <w:rPr>
                      <w:rFonts w:hint="eastAsia" w:cs="Times New Roman"/>
                      <w:b/>
                      <w:color w:val="auto"/>
                      <w:szCs w:val="21"/>
                      <w:highlight w:val="none"/>
                      <w:lang w:eastAsia="zh-CN"/>
                    </w:rPr>
                  </w:pPr>
                </w:p>
              </w:tc>
              <w:tc>
                <w:tcPr>
                  <w:tcW w:w="354" w:type="dxa"/>
                  <w:vMerge w:val="continue"/>
                  <w:tcBorders>
                    <w:top w:val="single" w:color="auto" w:sz="4" w:space="0"/>
                    <w:bottom w:val="single" w:color="auto" w:sz="4" w:space="0"/>
                  </w:tcBorders>
                  <w:noWrap w:val="0"/>
                  <w:vAlign w:val="center"/>
                </w:tcPr>
                <w:p w14:paraId="4F98A1DC">
                  <w:pPr>
                    <w:spacing w:line="290" w:lineRule="exact"/>
                    <w:jc w:val="center"/>
                    <w:rPr>
                      <w:rFonts w:hint="eastAsia" w:cs="Times New Roman"/>
                      <w:b/>
                      <w:color w:val="auto"/>
                      <w:szCs w:val="21"/>
                      <w:highlight w:val="none"/>
                      <w:lang w:eastAsia="zh-CN"/>
                    </w:rPr>
                  </w:pPr>
                </w:p>
              </w:tc>
              <w:tc>
                <w:tcPr>
                  <w:tcW w:w="1808" w:type="dxa"/>
                  <w:gridSpan w:val="3"/>
                  <w:noWrap w:val="0"/>
                  <w:vAlign w:val="center"/>
                </w:tcPr>
                <w:p w14:paraId="5862310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bCs/>
                      <w:color w:val="auto"/>
                      <w:szCs w:val="21"/>
                      <w:lang w:eastAsia="zh-CN"/>
                    </w:rPr>
                  </w:pPr>
                  <w:r>
                    <w:rPr>
                      <w:rFonts w:hint="default" w:ascii="Times New Roman" w:hAnsi="Times New Roman" w:eastAsia="宋体" w:cs="Times New Roman"/>
                      <w:color w:val="auto"/>
                      <w:sz w:val="21"/>
                      <w:szCs w:val="21"/>
                      <w:highlight w:val="none"/>
                      <w:vertAlign w:val="baseline"/>
                      <w:lang w:val="en-US" w:eastAsia="zh-CN"/>
                    </w:rPr>
                    <w:t>环境风险防控</w:t>
                  </w:r>
                </w:p>
              </w:tc>
              <w:tc>
                <w:tcPr>
                  <w:tcW w:w="4980" w:type="dxa"/>
                  <w:tcBorders>
                    <w:right w:val="single" w:color="auto" w:sz="4" w:space="0"/>
                  </w:tcBorders>
                  <w:noWrap w:val="0"/>
                  <w:vAlign w:val="center"/>
                </w:tcPr>
                <w:p w14:paraId="1B5AD518">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ascii="Times New Roman" w:hAnsi="Times New Roman" w:eastAsia="宋体"/>
                      <w:bCs/>
                      <w:color w:val="auto"/>
                      <w:szCs w:val="21"/>
                      <w:lang w:eastAsia="zh-CN"/>
                    </w:rPr>
                  </w:pPr>
                  <w:r>
                    <w:rPr>
                      <w:rFonts w:hint="default" w:ascii="Times New Roman" w:hAnsi="Times New Roman" w:eastAsia="宋体" w:cs="Times New Roman"/>
                      <w:color w:val="auto"/>
                      <w:sz w:val="21"/>
                      <w:szCs w:val="21"/>
                      <w:lang w:val="en-US" w:eastAsia="zh-CN"/>
                    </w:rPr>
                    <w:t>对环境风险源、应急处置措施均设置标志牌；对沥青罐附近地面进行硬化防渗处理，四周设置围堰；并设置防火警告牌，配置消防应急器材；天然气气化撬附近设置消防棚，并配备相应的应急物质，包括推车式干粉灭火器、手提式干粉灭火器和医用急救包、报警装置等，工作人员定期进行消防、安全技术培训、提高安全防范意识；建立、完善安全管理制度、做好防雷工作、加强设备管理和日常巡查、消除静电危害、加强作业现场的安全管理、设立安全标识、规范安全操作、灭火设施、加强日常防火巡查、加大培训力度，提高员工素质，增加安全意识</w:t>
                  </w:r>
                </w:p>
              </w:tc>
              <w:tc>
                <w:tcPr>
                  <w:tcW w:w="648" w:type="dxa"/>
                  <w:tcBorders>
                    <w:left w:val="single" w:color="auto" w:sz="4" w:space="0"/>
                  </w:tcBorders>
                  <w:noWrap w:val="0"/>
                  <w:vAlign w:val="center"/>
                </w:tcPr>
                <w:p w14:paraId="149726AD">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eastAsia" w:ascii="Times New Roman" w:hAnsi="Times New Roman" w:eastAsia="宋体"/>
                      <w:bCs/>
                      <w:color w:val="auto"/>
                      <w:szCs w:val="21"/>
                      <w:lang w:eastAsia="zh-CN"/>
                    </w:rPr>
                  </w:pPr>
                  <w:r>
                    <w:rPr>
                      <w:rFonts w:hint="eastAsia" w:cs="Times New Roman"/>
                      <w:color w:val="auto"/>
                      <w:spacing w:val="-6"/>
                      <w:szCs w:val="21"/>
                      <w:lang w:val="en-US" w:eastAsia="zh-CN"/>
                    </w:rPr>
                    <w:t>新建</w:t>
                  </w:r>
                </w:p>
              </w:tc>
            </w:tr>
          </w:tbl>
          <w:p w14:paraId="72CA5FD3">
            <w:pPr>
              <w:pStyle w:val="46"/>
              <w:bidi w:val="0"/>
              <w:rPr>
                <w:rFonts w:hint="eastAsia"/>
                <w:color w:val="auto"/>
                <w:lang w:val="en-US" w:eastAsia="zh-CN"/>
              </w:rPr>
            </w:pPr>
            <w:r>
              <w:rPr>
                <w:rFonts w:hint="eastAsia"/>
                <w:color w:val="auto"/>
                <w:lang w:val="en-US" w:eastAsia="zh-CN"/>
              </w:rPr>
              <w:t>2.主要产品及产能</w:t>
            </w:r>
          </w:p>
          <w:p w14:paraId="1DC2CE00">
            <w:pPr>
              <w:pStyle w:val="98"/>
              <w:adjustRightInd w:val="0"/>
              <w:snapToGrid w:val="0"/>
              <w:spacing w:before="0" w:beforeAutospacing="0" w:after="0" w:afterAutospacing="0" w:line="360" w:lineRule="auto"/>
              <w:ind w:firstLine="480" w:firstLineChars="200"/>
              <w:contextualSpacing/>
              <w:jc w:val="both"/>
              <w:rPr>
                <w:rFonts w:hint="default" w:ascii="Times New Roman" w:hAnsi="Times New Roman" w:eastAsia="仿宋_GB2312" w:cs="Times New Roman"/>
                <w:color w:val="auto"/>
                <w:kern w:val="2"/>
                <w:sz w:val="24"/>
                <w:szCs w:val="24"/>
                <w:highlight w:val="none"/>
                <w:lang w:val="en-US" w:eastAsia="zh-CN"/>
              </w:rPr>
            </w:pPr>
            <w:r>
              <w:rPr>
                <w:rFonts w:hint="default" w:ascii="Times New Roman" w:hAnsi="Times New Roman" w:eastAsia="仿宋_GB2312" w:cs="Times New Roman"/>
                <w:color w:val="auto"/>
                <w:kern w:val="2"/>
                <w:sz w:val="24"/>
                <w:szCs w:val="24"/>
                <w:highlight w:val="none"/>
                <w:lang w:eastAsia="zh-CN"/>
              </w:rPr>
              <w:t>本</w:t>
            </w:r>
            <w:r>
              <w:rPr>
                <w:rFonts w:hint="default" w:ascii="Times New Roman" w:hAnsi="Times New Roman" w:eastAsia="仿宋_GB2312" w:cs="Times New Roman"/>
                <w:color w:val="auto"/>
                <w:kern w:val="2"/>
                <w:sz w:val="24"/>
                <w:szCs w:val="24"/>
                <w:highlight w:val="none"/>
              </w:rPr>
              <w:t>项目</w:t>
            </w:r>
            <w:r>
              <w:rPr>
                <w:rFonts w:hint="default" w:ascii="Times New Roman" w:hAnsi="Times New Roman" w:eastAsia="仿宋_GB2312" w:cs="Times New Roman"/>
                <w:color w:val="auto"/>
                <w:kern w:val="2"/>
                <w:sz w:val="24"/>
                <w:szCs w:val="24"/>
                <w:highlight w:val="none"/>
                <w:lang w:eastAsia="zh-CN"/>
              </w:rPr>
              <w:t>产品方案见表</w:t>
            </w:r>
            <w:r>
              <w:rPr>
                <w:rFonts w:hint="eastAsia" w:ascii="Times New Roman" w:hAnsi="Times New Roman" w:eastAsia="仿宋_GB2312" w:cs="Times New Roman"/>
                <w:color w:val="auto"/>
                <w:kern w:val="2"/>
                <w:sz w:val="24"/>
                <w:szCs w:val="24"/>
                <w:highlight w:val="none"/>
                <w:lang w:val="en-US" w:eastAsia="zh-CN"/>
              </w:rPr>
              <w:t>2-2</w:t>
            </w:r>
            <w:r>
              <w:rPr>
                <w:rFonts w:hint="default" w:ascii="Times New Roman" w:hAnsi="Times New Roman" w:eastAsia="仿宋_GB2312" w:cs="Times New Roman"/>
                <w:color w:val="auto"/>
                <w:kern w:val="2"/>
                <w:sz w:val="24"/>
                <w:szCs w:val="24"/>
                <w:highlight w:val="none"/>
                <w:lang w:val="en-US" w:eastAsia="zh-CN"/>
              </w:rPr>
              <w:t>。</w:t>
            </w:r>
          </w:p>
          <w:p w14:paraId="5EC2985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b/>
                <w:color w:val="auto"/>
                <w:sz w:val="24"/>
                <w:highlight w:val="none"/>
              </w:rPr>
            </w:pPr>
            <w:r>
              <w:rPr>
                <w:rFonts w:hint="default" w:ascii="Times New Roman" w:hAnsi="Times New Roman" w:cs="Times New Roman"/>
                <w:bCs/>
                <w:color w:val="auto"/>
                <w:szCs w:val="21"/>
                <w:highlight w:val="none"/>
              </w:rPr>
              <w:t>表</w:t>
            </w:r>
            <w:r>
              <w:rPr>
                <w:rFonts w:hint="eastAsia" w:cs="Times New Roman"/>
                <w:bCs/>
                <w:color w:val="auto"/>
                <w:szCs w:val="21"/>
                <w:highlight w:val="none"/>
                <w:lang w:val="en-US" w:eastAsia="zh-CN"/>
              </w:rPr>
              <w:t>2-2</w:t>
            </w:r>
            <w:r>
              <w:rPr>
                <w:rFonts w:hint="default" w:ascii="Times New Roman" w:hAnsi="Times New Roman" w:cs="Times New Roman"/>
                <w:b/>
                <w:color w:val="auto"/>
                <w:sz w:val="24"/>
                <w:highlight w:val="none"/>
              </w:rPr>
              <w:t xml:space="preserve">     项目产品方案一览表</w:t>
            </w:r>
          </w:p>
          <w:tbl>
            <w:tblPr>
              <w:tblStyle w:val="28"/>
              <w:tblW w:w="4992" w:type="pct"/>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690"/>
              <w:gridCol w:w="2037"/>
              <w:gridCol w:w="1412"/>
              <w:gridCol w:w="1059"/>
              <w:gridCol w:w="3022"/>
            </w:tblGrid>
            <w:tr w14:paraId="515EEBD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tblHeader/>
              </w:trPr>
              <w:tc>
                <w:tcPr>
                  <w:tcW w:w="419" w:type="pct"/>
                  <w:tcBorders>
                    <w:tl2br w:val="nil"/>
                    <w:tr2bl w:val="nil"/>
                  </w:tcBorders>
                  <w:noWrap w:val="0"/>
                  <w:vAlign w:val="center"/>
                </w:tcPr>
                <w:p w14:paraId="2D737EF2">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cs="Times New Roman"/>
                      <w:b/>
                      <w:bCs/>
                      <w:color w:val="auto"/>
                      <w:szCs w:val="21"/>
                    </w:rPr>
                  </w:pPr>
                  <w:r>
                    <w:rPr>
                      <w:rFonts w:hint="eastAsia" w:ascii="Times New Roman" w:hAnsi="Times New Roman" w:cs="Times New Roman"/>
                      <w:b/>
                      <w:bCs/>
                      <w:color w:val="auto"/>
                      <w:szCs w:val="21"/>
                      <w:lang w:val="en-US" w:eastAsia="zh-CN"/>
                    </w:rPr>
                    <w:t>序号</w:t>
                  </w:r>
                </w:p>
              </w:tc>
              <w:tc>
                <w:tcPr>
                  <w:tcW w:w="1239" w:type="pct"/>
                  <w:tcBorders>
                    <w:tl2br w:val="nil"/>
                    <w:tr2bl w:val="nil"/>
                  </w:tcBorders>
                  <w:noWrap w:val="0"/>
                  <w:vAlign w:val="center"/>
                </w:tcPr>
                <w:p w14:paraId="373BEF88">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cs="Times New Roman"/>
                      <w:b/>
                      <w:bCs/>
                      <w:color w:val="auto"/>
                      <w:szCs w:val="21"/>
                    </w:rPr>
                  </w:pPr>
                  <w:r>
                    <w:rPr>
                      <w:rFonts w:hint="eastAsia" w:ascii="Times New Roman" w:hAnsi="Times New Roman" w:cs="Times New Roman"/>
                      <w:b/>
                      <w:bCs/>
                      <w:color w:val="auto"/>
                      <w:szCs w:val="21"/>
                      <w:lang w:val="en-US" w:eastAsia="zh-CN"/>
                    </w:rPr>
                    <w:t>产品名称</w:t>
                  </w:r>
                </w:p>
              </w:tc>
              <w:tc>
                <w:tcPr>
                  <w:tcW w:w="858" w:type="pct"/>
                  <w:tcBorders>
                    <w:tl2br w:val="nil"/>
                    <w:tr2bl w:val="nil"/>
                  </w:tcBorders>
                  <w:noWrap w:val="0"/>
                  <w:vAlign w:val="center"/>
                </w:tcPr>
                <w:p w14:paraId="14D35C56">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cs="Times New Roman"/>
                      <w:b/>
                      <w:bCs/>
                      <w:color w:val="auto"/>
                      <w:szCs w:val="21"/>
                      <w:lang w:val="en-US" w:eastAsia="zh-CN"/>
                    </w:rPr>
                  </w:pPr>
                  <w:r>
                    <w:rPr>
                      <w:rFonts w:hint="eastAsia" w:ascii="Times New Roman" w:hAnsi="Times New Roman" w:cs="Times New Roman"/>
                      <w:b/>
                      <w:bCs/>
                      <w:color w:val="auto"/>
                      <w:szCs w:val="21"/>
                      <w:lang w:val="en-US" w:eastAsia="zh-CN"/>
                    </w:rPr>
                    <w:t>年产量</w:t>
                  </w:r>
                </w:p>
              </w:tc>
              <w:tc>
                <w:tcPr>
                  <w:tcW w:w="644" w:type="pct"/>
                  <w:tcBorders>
                    <w:tl2br w:val="nil"/>
                    <w:tr2bl w:val="nil"/>
                  </w:tcBorders>
                  <w:noWrap w:val="0"/>
                  <w:vAlign w:val="center"/>
                </w:tcPr>
                <w:p w14:paraId="6F2CE717">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cs="Times New Roman"/>
                      <w:b/>
                      <w:bCs/>
                      <w:color w:val="auto"/>
                      <w:szCs w:val="21"/>
                    </w:rPr>
                  </w:pPr>
                  <w:r>
                    <w:rPr>
                      <w:rFonts w:hint="eastAsia" w:ascii="Times New Roman" w:hAnsi="Times New Roman" w:cs="Times New Roman"/>
                      <w:b/>
                      <w:bCs/>
                      <w:color w:val="auto"/>
                      <w:szCs w:val="21"/>
                      <w:lang w:val="en-US" w:eastAsia="zh-CN"/>
                    </w:rPr>
                    <w:t>单位</w:t>
                  </w:r>
                </w:p>
              </w:tc>
              <w:tc>
                <w:tcPr>
                  <w:tcW w:w="1838" w:type="pct"/>
                  <w:tcBorders>
                    <w:tl2br w:val="nil"/>
                    <w:tr2bl w:val="nil"/>
                  </w:tcBorders>
                  <w:noWrap w:val="0"/>
                  <w:vAlign w:val="center"/>
                </w:tcPr>
                <w:p w14:paraId="776D2463">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cs="Times New Roman"/>
                      <w:b/>
                      <w:bCs/>
                      <w:color w:val="auto"/>
                      <w:szCs w:val="21"/>
                      <w:lang w:val="en-US" w:eastAsia="zh-CN"/>
                    </w:rPr>
                  </w:pPr>
                  <w:r>
                    <w:rPr>
                      <w:rFonts w:hint="eastAsia" w:cs="Times New Roman"/>
                      <w:b/>
                      <w:bCs/>
                      <w:color w:val="auto"/>
                      <w:szCs w:val="21"/>
                      <w:lang w:val="en-US" w:eastAsia="zh-CN"/>
                    </w:rPr>
                    <w:t>备注</w:t>
                  </w:r>
                </w:p>
              </w:tc>
            </w:tr>
            <w:tr w14:paraId="01AB9A9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30" w:hRule="atLeast"/>
              </w:trPr>
              <w:tc>
                <w:tcPr>
                  <w:tcW w:w="419" w:type="pct"/>
                  <w:tcBorders>
                    <w:tl2br w:val="nil"/>
                    <w:tr2bl w:val="nil"/>
                  </w:tcBorders>
                  <w:noWrap w:val="0"/>
                  <w:vAlign w:val="center"/>
                </w:tcPr>
                <w:p w14:paraId="02F5070C">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lang w:val="en-US" w:eastAsia="zh-CN"/>
                    </w:rPr>
                    <w:t>1</w:t>
                  </w:r>
                </w:p>
              </w:tc>
              <w:tc>
                <w:tcPr>
                  <w:tcW w:w="1239" w:type="pct"/>
                  <w:tcBorders>
                    <w:tl2br w:val="nil"/>
                    <w:tr2bl w:val="nil"/>
                  </w:tcBorders>
                  <w:noWrap w:val="0"/>
                  <w:vAlign w:val="center"/>
                </w:tcPr>
                <w:p w14:paraId="7C180730">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cs="Times New Roman"/>
                      <w:b w:val="0"/>
                      <w:bCs w:val="0"/>
                      <w:color w:val="auto"/>
                      <w:szCs w:val="21"/>
                    </w:rPr>
                  </w:pPr>
                  <w:r>
                    <w:rPr>
                      <w:rFonts w:hint="eastAsia" w:ascii="Times New Roman" w:hAnsi="Times New Roman" w:cs="Times New Roman"/>
                      <w:b w:val="0"/>
                      <w:bCs w:val="0"/>
                      <w:color w:val="auto"/>
                      <w:szCs w:val="21"/>
                    </w:rPr>
                    <w:t>水泥稳定土</w:t>
                  </w:r>
                </w:p>
              </w:tc>
              <w:tc>
                <w:tcPr>
                  <w:tcW w:w="858" w:type="pct"/>
                  <w:tcBorders>
                    <w:tl2br w:val="nil"/>
                    <w:tr2bl w:val="nil"/>
                  </w:tcBorders>
                  <w:noWrap w:val="0"/>
                  <w:vAlign w:val="center"/>
                </w:tcPr>
                <w:p w14:paraId="27327893">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cs="Times New Roman"/>
                      <w:b w:val="0"/>
                      <w:bCs w:val="0"/>
                      <w:color w:val="auto"/>
                      <w:szCs w:val="21"/>
                      <w:lang w:val="en-US" w:eastAsia="zh-CN"/>
                    </w:rPr>
                  </w:pPr>
                  <w:r>
                    <w:rPr>
                      <w:rFonts w:hint="eastAsia" w:cs="Times New Roman"/>
                      <w:b w:val="0"/>
                      <w:bCs w:val="0"/>
                      <w:color w:val="auto"/>
                      <w:szCs w:val="21"/>
                      <w:lang w:val="en-US" w:eastAsia="zh-CN"/>
                    </w:rPr>
                    <w:t>960000</w:t>
                  </w:r>
                </w:p>
              </w:tc>
              <w:tc>
                <w:tcPr>
                  <w:tcW w:w="644" w:type="pct"/>
                  <w:tcBorders>
                    <w:tl2br w:val="nil"/>
                    <w:tr2bl w:val="nil"/>
                  </w:tcBorders>
                  <w:noWrap w:val="0"/>
                  <w:vAlign w:val="center"/>
                </w:tcPr>
                <w:p w14:paraId="21CD4028">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cs="Times New Roman"/>
                      <w:b w:val="0"/>
                      <w:bCs w:val="0"/>
                      <w:color w:val="auto"/>
                      <w:szCs w:val="21"/>
                      <w:lang w:val="en-US"/>
                    </w:rPr>
                  </w:pPr>
                  <w:r>
                    <w:rPr>
                      <w:rFonts w:hint="eastAsia" w:cs="Times New Roman"/>
                      <w:b w:val="0"/>
                      <w:bCs w:val="0"/>
                      <w:color w:val="auto"/>
                      <w:szCs w:val="21"/>
                      <w:lang w:val="en-US" w:eastAsia="zh-CN"/>
                    </w:rPr>
                    <w:t>t/a</w:t>
                  </w:r>
                </w:p>
              </w:tc>
              <w:tc>
                <w:tcPr>
                  <w:tcW w:w="1838" w:type="pct"/>
                  <w:tcBorders>
                    <w:tl2br w:val="nil"/>
                    <w:tr2bl w:val="nil"/>
                  </w:tcBorders>
                  <w:noWrap w:val="0"/>
                  <w:vAlign w:val="center"/>
                </w:tcPr>
                <w:p w14:paraId="28D2AE91">
                  <w:pPr>
                    <w:keepNext w:val="0"/>
                    <w:keepLines w:val="0"/>
                    <w:pageBreakBefore w:val="0"/>
                    <w:kinsoku/>
                    <w:wordWrap/>
                    <w:overflowPunct/>
                    <w:topLinePunct w:val="0"/>
                    <w:autoSpaceDE/>
                    <w:autoSpaceDN/>
                    <w:bidi w:val="0"/>
                    <w:adjustRightInd w:val="0"/>
                    <w:snapToGrid w:val="0"/>
                    <w:spacing w:line="240" w:lineRule="auto"/>
                    <w:jc w:val="center"/>
                    <w:rPr>
                      <w:rFonts w:hint="default" w:ascii="宋体" w:hAnsi="宋体" w:eastAsia="宋体" w:cs="宋体"/>
                      <w:b w:val="0"/>
                      <w:bCs w:val="0"/>
                      <w:i w:val="0"/>
                      <w:iCs w:val="0"/>
                      <w:color w:val="auto"/>
                      <w:kern w:val="2"/>
                      <w:sz w:val="24"/>
                      <w:szCs w:val="24"/>
                      <w:u w:val="none"/>
                      <w:lang w:val="en-US" w:eastAsia="zh-CN" w:bidi="ar-SA"/>
                    </w:rPr>
                  </w:pPr>
                  <w:r>
                    <w:rPr>
                      <w:rFonts w:hint="default" w:ascii="Times New Roman" w:hAnsi="Times New Roman" w:cs="Times New Roman"/>
                      <w:b w:val="0"/>
                      <w:bCs w:val="0"/>
                      <w:color w:val="auto"/>
                      <w:szCs w:val="21"/>
                      <w:lang w:val="en-US" w:eastAsia="zh-CN"/>
                    </w:rPr>
                    <w:t>《公路路面基层施工技术规范》（JTG F40-2019</w:t>
                  </w:r>
                  <w:r>
                    <w:rPr>
                      <w:rFonts w:hint="default" w:ascii="宋体" w:hAnsi="宋体" w:eastAsia="宋体" w:cs="宋体"/>
                      <w:b w:val="0"/>
                      <w:bCs w:val="0"/>
                      <w:i w:val="0"/>
                      <w:iCs w:val="0"/>
                      <w:color w:val="auto"/>
                      <w:kern w:val="2"/>
                      <w:sz w:val="24"/>
                      <w:szCs w:val="24"/>
                      <w:u w:val="none"/>
                      <w:lang w:val="en-US" w:eastAsia="zh-CN" w:bidi="ar-SA"/>
                    </w:rPr>
                    <w:t>）</w:t>
                  </w:r>
                </w:p>
              </w:tc>
            </w:tr>
            <w:tr w14:paraId="74755F2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419" w:type="pct"/>
                  <w:tcBorders>
                    <w:tl2br w:val="nil"/>
                    <w:tr2bl w:val="nil"/>
                  </w:tcBorders>
                  <w:noWrap w:val="0"/>
                  <w:vAlign w:val="center"/>
                </w:tcPr>
                <w:p w14:paraId="07E61030">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cs="Times New Roman"/>
                      <w:b/>
                      <w:bCs/>
                      <w:color w:val="auto"/>
                      <w:szCs w:val="21"/>
                      <w:lang w:val="en-US" w:eastAsia="zh-CN"/>
                    </w:rPr>
                  </w:pPr>
                  <w:r>
                    <w:rPr>
                      <w:rFonts w:hint="eastAsia" w:cs="Times New Roman"/>
                      <w:b/>
                      <w:bCs/>
                      <w:color w:val="auto"/>
                      <w:szCs w:val="21"/>
                      <w:lang w:val="en-US" w:eastAsia="zh-CN"/>
                    </w:rPr>
                    <w:t>2</w:t>
                  </w:r>
                </w:p>
              </w:tc>
              <w:tc>
                <w:tcPr>
                  <w:tcW w:w="1239" w:type="pct"/>
                  <w:tcBorders>
                    <w:tl2br w:val="nil"/>
                    <w:tr2bl w:val="nil"/>
                  </w:tcBorders>
                  <w:noWrap w:val="0"/>
                  <w:vAlign w:val="center"/>
                </w:tcPr>
                <w:p w14:paraId="277F4F7D">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cs="Times New Roman"/>
                      <w:b w:val="0"/>
                      <w:bCs w:val="0"/>
                      <w:color w:val="auto"/>
                      <w:szCs w:val="21"/>
                      <w:lang w:val="en-US" w:eastAsia="zh-CN"/>
                    </w:rPr>
                  </w:pPr>
                  <w:r>
                    <w:rPr>
                      <w:rFonts w:hint="eastAsia" w:ascii="Times New Roman" w:hAnsi="Times New Roman" w:cs="Times New Roman"/>
                      <w:b w:val="0"/>
                      <w:bCs w:val="0"/>
                      <w:color w:val="auto"/>
                      <w:szCs w:val="21"/>
                      <w:lang w:val="en-US" w:eastAsia="zh-CN"/>
                    </w:rPr>
                    <w:t>热再生沥青混合料</w:t>
                  </w:r>
                </w:p>
              </w:tc>
              <w:tc>
                <w:tcPr>
                  <w:tcW w:w="858" w:type="pct"/>
                  <w:tcBorders>
                    <w:tl2br w:val="nil"/>
                    <w:tr2bl w:val="nil"/>
                  </w:tcBorders>
                  <w:noWrap w:val="0"/>
                  <w:vAlign w:val="center"/>
                </w:tcPr>
                <w:p w14:paraId="2C7E1E36">
                  <w:pPr>
                    <w:keepNext w:val="0"/>
                    <w:keepLines w:val="0"/>
                    <w:pageBreakBefore w:val="0"/>
                    <w:kinsoku/>
                    <w:wordWrap/>
                    <w:overflowPunct/>
                    <w:topLinePunct w:val="0"/>
                    <w:autoSpaceDE/>
                    <w:autoSpaceDN/>
                    <w:bidi w:val="0"/>
                    <w:adjustRightInd w:val="0"/>
                    <w:snapToGrid w:val="0"/>
                    <w:spacing w:line="240" w:lineRule="auto"/>
                    <w:jc w:val="center"/>
                    <w:rPr>
                      <w:rFonts w:hint="default"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544000</w:t>
                  </w:r>
                </w:p>
              </w:tc>
              <w:tc>
                <w:tcPr>
                  <w:tcW w:w="644" w:type="pct"/>
                  <w:tcBorders>
                    <w:tl2br w:val="nil"/>
                    <w:tr2bl w:val="nil"/>
                  </w:tcBorders>
                  <w:noWrap w:val="0"/>
                  <w:vAlign w:val="center"/>
                </w:tcPr>
                <w:p w14:paraId="4B27AD00">
                  <w:pPr>
                    <w:keepNext w:val="0"/>
                    <w:keepLines w:val="0"/>
                    <w:pageBreakBefore w:val="0"/>
                    <w:kinsoku/>
                    <w:wordWrap/>
                    <w:overflowPunct/>
                    <w:topLinePunct w:val="0"/>
                    <w:autoSpaceDE/>
                    <w:autoSpaceDN/>
                    <w:bidi w:val="0"/>
                    <w:adjustRightInd w:val="0"/>
                    <w:snapToGrid w:val="0"/>
                    <w:spacing w:line="240" w:lineRule="auto"/>
                    <w:jc w:val="center"/>
                    <w:rPr>
                      <w:rFonts w:hint="default" w:cs="Times New Roman"/>
                      <w:b w:val="0"/>
                      <w:bCs w:val="0"/>
                      <w:color w:val="auto"/>
                      <w:szCs w:val="21"/>
                      <w:lang w:val="en-US" w:eastAsia="zh-CN"/>
                    </w:rPr>
                  </w:pPr>
                  <w:r>
                    <w:rPr>
                      <w:rFonts w:hint="eastAsia" w:cs="Times New Roman"/>
                      <w:b w:val="0"/>
                      <w:bCs w:val="0"/>
                      <w:color w:val="auto"/>
                      <w:szCs w:val="21"/>
                      <w:lang w:val="en-US" w:eastAsia="zh-CN"/>
                    </w:rPr>
                    <w:t>t/a</w:t>
                  </w:r>
                </w:p>
              </w:tc>
              <w:tc>
                <w:tcPr>
                  <w:tcW w:w="1838" w:type="pct"/>
                  <w:tcBorders>
                    <w:tl2br w:val="nil"/>
                    <w:tr2bl w:val="nil"/>
                  </w:tcBorders>
                  <w:noWrap w:val="0"/>
                  <w:vAlign w:val="center"/>
                </w:tcPr>
                <w:p w14:paraId="3BBE07EB">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default" w:ascii="Times New Roman" w:hAnsi="Times New Roman" w:eastAsia="宋体" w:cs="Times New Roman"/>
                      <w:b w:val="0"/>
                      <w:bCs w:val="0"/>
                      <w:color w:val="auto"/>
                      <w:szCs w:val="21"/>
                      <w:lang w:val="en-US" w:eastAsia="zh-CN"/>
                    </w:rPr>
                  </w:pPr>
                  <w:r>
                    <w:rPr>
                      <w:rFonts w:hint="default" w:ascii="Times New Roman" w:hAnsi="Times New Roman" w:eastAsia="宋体" w:cs="Times New Roman"/>
                      <w:b w:val="0"/>
                      <w:bCs w:val="0"/>
                      <w:color w:val="auto"/>
                      <w:szCs w:val="21"/>
                      <w:lang w:val="en-US" w:eastAsia="zh-CN"/>
                    </w:rPr>
                    <w:t>《公路沥青路面再生技术规范》(JTGT 5521-2019)</w:t>
                  </w:r>
                </w:p>
              </w:tc>
            </w:tr>
          </w:tbl>
          <w:p w14:paraId="076416D9">
            <w:pPr>
              <w:pStyle w:val="46"/>
              <w:bidi w:val="0"/>
              <w:rPr>
                <w:rFonts w:hint="eastAsia"/>
                <w:color w:val="auto"/>
                <w:lang w:val="en-US" w:eastAsia="zh-CN"/>
              </w:rPr>
            </w:pPr>
            <w:r>
              <w:rPr>
                <w:rFonts w:hint="eastAsia"/>
                <w:color w:val="auto"/>
                <w:lang w:val="en-US" w:eastAsia="zh-CN"/>
              </w:rPr>
              <w:t>3.主要工艺及主要生产单元</w:t>
            </w:r>
          </w:p>
          <w:p w14:paraId="29BA36BD">
            <w:pPr>
              <w:pStyle w:val="15"/>
              <w:spacing w:line="360" w:lineRule="auto"/>
              <w:ind w:firstLine="480" w:firstLineChars="200"/>
              <w:contextualSpacing/>
              <w:rPr>
                <w:rFonts w:hint="default" w:ascii="Times New Roman" w:hAnsi="Times New Roman" w:eastAsia="仿宋_GB2312" w:cs="Times New Roman"/>
                <w:color w:val="auto"/>
                <w:sz w:val="24"/>
                <w:szCs w:val="24"/>
                <w:highlight w:val="none"/>
              </w:rPr>
            </w:pPr>
            <w:r>
              <w:rPr>
                <w:rFonts w:hint="eastAsia" w:ascii="Times New Roman" w:hAnsi="Times New Roman" w:eastAsia="仿宋_GB2312" w:cs="Times New Roman"/>
                <w:color w:val="auto"/>
                <w:kern w:val="2"/>
                <w:sz w:val="24"/>
                <w:szCs w:val="24"/>
                <w:highlight w:val="none"/>
              </w:rPr>
              <w:t>本项目</w:t>
            </w:r>
            <w:r>
              <w:rPr>
                <w:rFonts w:hint="eastAsia" w:eastAsia="仿宋_GB2312" w:cs="Times New Roman"/>
                <w:color w:val="auto"/>
                <w:sz w:val="24"/>
                <w:szCs w:val="24"/>
                <w:highlight w:val="none"/>
                <w:lang w:eastAsia="zh-CN"/>
              </w:rPr>
              <w:t>主要产品包括</w:t>
            </w:r>
            <w:r>
              <w:rPr>
                <w:rFonts w:hint="eastAsia" w:ascii="Times New Roman" w:hAnsi="Times New Roman" w:eastAsia="仿宋_GB2312" w:cs="Times New Roman"/>
                <w:color w:val="auto"/>
                <w:kern w:val="2"/>
                <w:sz w:val="24"/>
                <w:szCs w:val="24"/>
                <w:highlight w:val="none"/>
              </w:rPr>
              <w:t>生产水泥稳定土、热再生沥青混合料等产品</w:t>
            </w:r>
            <w:r>
              <w:rPr>
                <w:rFonts w:hint="eastAsia" w:eastAsia="仿宋_GB2312" w:cs="Times New Roman"/>
                <w:color w:val="auto"/>
                <w:sz w:val="24"/>
                <w:szCs w:val="24"/>
                <w:highlight w:val="none"/>
                <w:lang w:eastAsia="zh-CN"/>
              </w:rPr>
              <w:t>，</w:t>
            </w:r>
            <w:r>
              <w:rPr>
                <w:rFonts w:hint="eastAsia" w:ascii="Times New Roman" w:hAnsi="Times New Roman" w:eastAsia="仿宋_GB2312" w:cs="Times New Roman"/>
                <w:color w:val="auto"/>
                <w:sz w:val="24"/>
                <w:szCs w:val="24"/>
                <w:highlight w:val="none"/>
                <w:lang w:eastAsia="zh-CN"/>
              </w:rPr>
              <w:t>主要生产单元包括</w:t>
            </w:r>
            <w:r>
              <w:rPr>
                <w:rFonts w:hint="eastAsia" w:eastAsia="仿宋_GB2312" w:cs="Times New Roman"/>
                <w:color w:val="auto"/>
                <w:sz w:val="24"/>
                <w:szCs w:val="24"/>
                <w:highlight w:val="none"/>
                <w:lang w:val="en-US" w:eastAsia="zh-CN"/>
              </w:rPr>
              <w:t>水泥稳定土拌合</w:t>
            </w:r>
            <w:r>
              <w:rPr>
                <w:rFonts w:hint="eastAsia" w:eastAsia="仿宋_GB2312" w:cs="Times New Roman"/>
                <w:color w:val="auto"/>
                <w:sz w:val="24"/>
                <w:szCs w:val="24"/>
                <w:highlight w:val="none"/>
                <w:lang w:eastAsia="zh-CN"/>
              </w:rPr>
              <w:t>及</w:t>
            </w:r>
            <w:r>
              <w:rPr>
                <w:rFonts w:hint="eastAsia" w:eastAsia="仿宋_GB2312" w:cs="Times New Roman"/>
                <w:color w:val="auto"/>
                <w:sz w:val="24"/>
                <w:szCs w:val="24"/>
                <w:highlight w:val="none"/>
                <w:lang w:val="en-US" w:eastAsia="zh-CN"/>
              </w:rPr>
              <w:t>沥青</w:t>
            </w:r>
            <w:r>
              <w:rPr>
                <w:rFonts w:hint="eastAsia" w:eastAsia="仿宋_GB2312" w:cs="Times New Roman"/>
                <w:color w:val="auto"/>
                <w:sz w:val="24"/>
                <w:szCs w:val="24"/>
                <w:highlight w:val="none"/>
                <w:lang w:eastAsia="zh-CN"/>
              </w:rPr>
              <w:t>加工设施，</w:t>
            </w:r>
            <w:r>
              <w:rPr>
                <w:rFonts w:hint="eastAsia" w:eastAsia="仿宋_GB2312" w:cs="Times New Roman"/>
                <w:color w:val="auto"/>
                <w:sz w:val="24"/>
                <w:szCs w:val="24"/>
                <w:highlight w:val="none"/>
                <w:lang w:val="en-US" w:eastAsia="zh-CN"/>
              </w:rPr>
              <w:t>详见表2-3</w:t>
            </w:r>
            <w:r>
              <w:rPr>
                <w:rFonts w:hint="default" w:ascii="Times New Roman" w:hAnsi="Times New Roman" w:eastAsia="仿宋_GB2312" w:cs="Times New Roman"/>
                <w:color w:val="auto"/>
                <w:sz w:val="24"/>
                <w:szCs w:val="24"/>
                <w:highlight w:val="none"/>
              </w:rPr>
              <w:t>。</w:t>
            </w:r>
          </w:p>
          <w:p w14:paraId="49509938">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center"/>
              <w:textAlignment w:val="auto"/>
              <w:rPr>
                <w:b/>
                <w:bCs/>
                <w:color w:val="auto"/>
                <w:sz w:val="21"/>
                <w:szCs w:val="21"/>
              </w:rPr>
            </w:pPr>
            <w:r>
              <w:rPr>
                <w:rFonts w:hint="default" w:ascii="Times New Roman" w:hAnsi="Times New Roman" w:eastAsia="宋体" w:cs="Times New Roman"/>
                <w:bCs/>
                <w:color w:val="auto"/>
                <w:szCs w:val="21"/>
                <w:highlight w:val="none"/>
              </w:rPr>
              <w:t>表</w:t>
            </w:r>
            <w:r>
              <w:rPr>
                <w:rFonts w:hint="eastAsia" w:ascii="Times New Roman" w:hAnsi="Times New Roman" w:eastAsia="宋体" w:cs="Times New Roman"/>
                <w:bCs/>
                <w:color w:val="auto"/>
                <w:szCs w:val="21"/>
                <w:highlight w:val="none"/>
              </w:rPr>
              <w:t>2-3</w:t>
            </w:r>
            <w:r>
              <w:rPr>
                <w:b/>
                <w:bCs/>
                <w:color w:val="auto"/>
                <w:sz w:val="21"/>
                <w:szCs w:val="21"/>
              </w:rPr>
              <w:t xml:space="preserve">   主要生产</w:t>
            </w:r>
            <w:r>
              <w:rPr>
                <w:rFonts w:hint="eastAsia"/>
                <w:b/>
                <w:bCs/>
                <w:color w:val="auto"/>
                <w:sz w:val="21"/>
                <w:szCs w:val="21"/>
              </w:rPr>
              <w:t>单元及工艺</w:t>
            </w:r>
            <w:r>
              <w:rPr>
                <w:b/>
                <w:bCs/>
                <w:color w:val="auto"/>
                <w:sz w:val="21"/>
                <w:szCs w:val="21"/>
              </w:rPr>
              <w:t>一览表</w:t>
            </w:r>
          </w:p>
          <w:tbl>
            <w:tblPr>
              <w:tblStyle w:val="28"/>
              <w:tblW w:w="822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50"/>
              <w:gridCol w:w="1088"/>
              <w:gridCol w:w="6482"/>
            </w:tblGrid>
            <w:tr w14:paraId="1AA0BF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650" w:type="dxa"/>
                  <w:tcBorders>
                    <w:tl2br w:val="nil"/>
                    <w:tr2bl w:val="nil"/>
                  </w:tcBorders>
                  <w:vAlign w:val="center"/>
                </w:tcPr>
                <w:p w14:paraId="09C22D54">
                  <w:pPr>
                    <w:keepNext w:val="0"/>
                    <w:keepLines w:val="0"/>
                    <w:pageBreakBefore w:val="0"/>
                    <w:kinsoku/>
                    <w:wordWrap/>
                    <w:overflowPunct/>
                    <w:topLinePunct w:val="0"/>
                    <w:autoSpaceDE/>
                    <w:autoSpaceDN/>
                    <w:bidi w:val="0"/>
                    <w:adjustRightInd w:val="0"/>
                    <w:snapToGrid w:val="0"/>
                    <w:spacing w:line="240" w:lineRule="auto"/>
                    <w:jc w:val="center"/>
                    <w:rPr>
                      <w:rFonts w:eastAsiaTheme="minorEastAsia"/>
                      <w:color w:val="auto"/>
                      <w:szCs w:val="21"/>
                      <w:lang w:bidi="ar"/>
                    </w:rPr>
                  </w:pPr>
                  <w:r>
                    <w:rPr>
                      <w:rFonts w:hint="eastAsia" w:ascii="Times New Roman" w:hAnsi="Times New Roman" w:cs="Times New Roman"/>
                      <w:b/>
                      <w:bCs/>
                      <w:color w:val="auto"/>
                      <w:szCs w:val="21"/>
                      <w:lang w:val="en-US" w:eastAsia="zh-CN"/>
                    </w:rPr>
                    <w:t>序号</w:t>
                  </w:r>
                </w:p>
              </w:tc>
              <w:tc>
                <w:tcPr>
                  <w:tcW w:w="1088" w:type="dxa"/>
                  <w:tcBorders>
                    <w:tl2br w:val="nil"/>
                    <w:tr2bl w:val="nil"/>
                  </w:tcBorders>
                  <w:vAlign w:val="center"/>
                </w:tcPr>
                <w:p w14:paraId="415E877A">
                  <w:pPr>
                    <w:keepNext w:val="0"/>
                    <w:keepLines w:val="0"/>
                    <w:pageBreakBefore w:val="0"/>
                    <w:kinsoku/>
                    <w:wordWrap/>
                    <w:overflowPunct/>
                    <w:topLinePunct w:val="0"/>
                    <w:autoSpaceDE/>
                    <w:autoSpaceDN/>
                    <w:bidi w:val="0"/>
                    <w:adjustRightInd w:val="0"/>
                    <w:snapToGrid w:val="0"/>
                    <w:spacing w:line="240" w:lineRule="auto"/>
                    <w:jc w:val="center"/>
                    <w:rPr>
                      <w:rFonts w:hint="eastAsia" w:eastAsiaTheme="minorEastAsia"/>
                      <w:color w:val="auto"/>
                      <w:kern w:val="0"/>
                      <w:szCs w:val="21"/>
                      <w:lang w:bidi="ar"/>
                    </w:rPr>
                  </w:pPr>
                  <w:r>
                    <w:rPr>
                      <w:rFonts w:hint="eastAsia" w:ascii="Times New Roman" w:hAnsi="Times New Roman" w:cs="Times New Roman"/>
                      <w:b/>
                      <w:bCs/>
                      <w:color w:val="auto"/>
                      <w:szCs w:val="21"/>
                      <w:lang w:val="en-US" w:eastAsia="zh-CN"/>
                    </w:rPr>
                    <w:t>产品名称</w:t>
                  </w:r>
                </w:p>
              </w:tc>
              <w:tc>
                <w:tcPr>
                  <w:tcW w:w="6482" w:type="dxa"/>
                  <w:tcBorders>
                    <w:tl2br w:val="nil"/>
                    <w:tr2bl w:val="nil"/>
                  </w:tcBorders>
                  <w:vAlign w:val="center"/>
                </w:tcPr>
                <w:p w14:paraId="3B4A8AC1">
                  <w:pPr>
                    <w:jc w:val="center"/>
                    <w:rPr>
                      <w:rFonts w:hint="eastAsia" w:eastAsiaTheme="minorEastAsia"/>
                      <w:color w:val="auto"/>
                      <w:szCs w:val="21"/>
                      <w:lang w:eastAsia="zh-CN"/>
                    </w:rPr>
                  </w:pPr>
                  <w:r>
                    <w:rPr>
                      <w:b/>
                      <w:bCs/>
                      <w:color w:val="auto"/>
                      <w:sz w:val="21"/>
                      <w:szCs w:val="21"/>
                    </w:rPr>
                    <w:t>生产</w:t>
                  </w:r>
                  <w:r>
                    <w:rPr>
                      <w:rFonts w:hint="eastAsia"/>
                      <w:b/>
                      <w:bCs/>
                      <w:color w:val="auto"/>
                      <w:sz w:val="21"/>
                      <w:szCs w:val="21"/>
                    </w:rPr>
                    <w:t>单元及工艺</w:t>
                  </w:r>
                </w:p>
              </w:tc>
            </w:tr>
            <w:tr w14:paraId="72C5FF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97" w:hRule="atLeast"/>
                <w:jc w:val="center"/>
              </w:trPr>
              <w:tc>
                <w:tcPr>
                  <w:tcW w:w="650" w:type="dxa"/>
                  <w:tcBorders>
                    <w:tl2br w:val="nil"/>
                    <w:tr2bl w:val="nil"/>
                  </w:tcBorders>
                  <w:vAlign w:val="center"/>
                </w:tcPr>
                <w:p w14:paraId="186E1D5D">
                  <w:pPr>
                    <w:jc w:val="center"/>
                    <w:rPr>
                      <w:rFonts w:eastAsiaTheme="minorEastAsia"/>
                      <w:b/>
                      <w:color w:val="auto"/>
                      <w:szCs w:val="21"/>
                    </w:rPr>
                  </w:pPr>
                  <w:r>
                    <w:rPr>
                      <w:rFonts w:eastAsiaTheme="minorEastAsia"/>
                      <w:color w:val="auto"/>
                      <w:szCs w:val="21"/>
                      <w:lang w:bidi="ar"/>
                    </w:rPr>
                    <w:t>1</w:t>
                  </w:r>
                </w:p>
              </w:tc>
              <w:tc>
                <w:tcPr>
                  <w:tcW w:w="1088" w:type="dxa"/>
                  <w:tcBorders>
                    <w:tl2br w:val="nil"/>
                    <w:tr2bl w:val="nil"/>
                  </w:tcBorders>
                  <w:vAlign w:val="center"/>
                </w:tcPr>
                <w:p w14:paraId="6456B706">
                  <w:pPr>
                    <w:jc w:val="center"/>
                    <w:rPr>
                      <w:rFonts w:eastAsiaTheme="minorEastAsia"/>
                      <w:b/>
                      <w:color w:val="auto"/>
                      <w:szCs w:val="21"/>
                      <w:lang w:bidi="ar"/>
                    </w:rPr>
                  </w:pPr>
                  <w:r>
                    <w:rPr>
                      <w:rFonts w:hint="eastAsia" w:eastAsiaTheme="minorEastAsia"/>
                      <w:color w:val="auto"/>
                      <w:kern w:val="0"/>
                      <w:szCs w:val="21"/>
                      <w:lang w:bidi="ar"/>
                    </w:rPr>
                    <w:t>水泥稳定土</w:t>
                  </w:r>
                </w:p>
              </w:tc>
              <w:tc>
                <w:tcPr>
                  <w:tcW w:w="6482" w:type="dxa"/>
                  <w:tcBorders>
                    <w:tl2br w:val="nil"/>
                    <w:tr2bl w:val="nil"/>
                  </w:tcBorders>
                  <w:vAlign w:val="center"/>
                </w:tcPr>
                <w:p w14:paraId="28E4A36E">
                  <w:pPr>
                    <w:ind w:firstLine="420" w:firstLineChars="200"/>
                    <w:jc w:val="left"/>
                    <w:rPr>
                      <w:rFonts w:hint="eastAsia" w:eastAsiaTheme="minorEastAsia"/>
                      <w:b/>
                      <w:color w:val="auto"/>
                      <w:szCs w:val="21"/>
                      <w:lang w:eastAsia="zh-CN" w:bidi="ar"/>
                    </w:rPr>
                  </w:pPr>
                  <w:r>
                    <w:rPr>
                      <w:rFonts w:hint="eastAsia" w:eastAsiaTheme="minorEastAsia"/>
                      <w:color w:val="auto"/>
                      <w:szCs w:val="21"/>
                      <w:lang w:eastAsia="zh-CN"/>
                    </w:rPr>
                    <w:t>水泥稳定土是指在粉碎了的或原先松散的土（包括各种粗、中、细粒土）中，掺入一定量的水泥和水，经拌和均匀后压实成型，并经一定龄期养护硬化后所得的材料。水泥稳定土经拌合、摊铺、压实和养生后可获得较高的抗压强度，具有很强的承重能力，可为路面材料提供非常优质的基础。规模拟定年生产96万吨，产品规格应符合《公路路面基层施工技术规范》（JTG F40-2019）中技术要求。</w:t>
                  </w:r>
                </w:p>
              </w:tc>
            </w:tr>
            <w:tr w14:paraId="03A62E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650" w:type="dxa"/>
                  <w:tcBorders>
                    <w:tl2br w:val="nil"/>
                    <w:tr2bl w:val="nil"/>
                  </w:tcBorders>
                  <w:vAlign w:val="center"/>
                </w:tcPr>
                <w:p w14:paraId="13314EF8">
                  <w:pPr>
                    <w:jc w:val="center"/>
                    <w:rPr>
                      <w:rFonts w:eastAsiaTheme="minorEastAsia"/>
                      <w:color w:val="auto"/>
                      <w:szCs w:val="21"/>
                      <w:lang w:bidi="ar"/>
                    </w:rPr>
                  </w:pPr>
                  <w:r>
                    <w:rPr>
                      <w:rFonts w:eastAsiaTheme="minorEastAsia"/>
                      <w:color w:val="auto"/>
                      <w:szCs w:val="21"/>
                      <w:lang w:bidi="ar"/>
                    </w:rPr>
                    <w:t>2</w:t>
                  </w:r>
                </w:p>
              </w:tc>
              <w:tc>
                <w:tcPr>
                  <w:tcW w:w="1088" w:type="dxa"/>
                  <w:tcBorders>
                    <w:tl2br w:val="nil"/>
                    <w:tr2bl w:val="nil"/>
                  </w:tcBorders>
                  <w:vAlign w:val="center"/>
                </w:tcPr>
                <w:p w14:paraId="168C68A6">
                  <w:pPr>
                    <w:jc w:val="center"/>
                    <w:rPr>
                      <w:rFonts w:eastAsiaTheme="minorEastAsia"/>
                      <w:color w:val="auto"/>
                      <w:kern w:val="0"/>
                      <w:szCs w:val="21"/>
                      <w:lang w:bidi="ar"/>
                    </w:rPr>
                  </w:pPr>
                  <w:r>
                    <w:rPr>
                      <w:rFonts w:hint="eastAsia" w:eastAsiaTheme="minorEastAsia"/>
                      <w:color w:val="auto"/>
                      <w:kern w:val="0"/>
                      <w:szCs w:val="21"/>
                      <w:lang w:bidi="ar"/>
                    </w:rPr>
                    <w:t>热再生沥青混合料</w:t>
                  </w:r>
                </w:p>
              </w:tc>
              <w:tc>
                <w:tcPr>
                  <w:tcW w:w="6482" w:type="dxa"/>
                  <w:tcBorders>
                    <w:tl2br w:val="nil"/>
                    <w:tr2bl w:val="nil"/>
                  </w:tcBorders>
                  <w:vAlign w:val="center"/>
                </w:tcPr>
                <w:p w14:paraId="0A686C3A">
                  <w:pPr>
                    <w:ind w:firstLine="420" w:firstLineChars="200"/>
                    <w:jc w:val="left"/>
                    <w:rPr>
                      <w:rFonts w:hint="eastAsia" w:eastAsiaTheme="minorEastAsia"/>
                      <w:color w:val="auto"/>
                      <w:szCs w:val="21"/>
                      <w:lang w:eastAsia="zh-CN"/>
                    </w:rPr>
                  </w:pPr>
                  <w:r>
                    <w:rPr>
                      <w:rFonts w:hint="eastAsia" w:eastAsiaTheme="minorEastAsia"/>
                      <w:color w:val="auto"/>
                      <w:szCs w:val="21"/>
                      <w:lang w:eastAsia="zh-CN"/>
                    </w:rPr>
                    <w:t>采用铣刨、开挖等方式从沥青路面上获得旧沥青混合料，将沥青混合料回收料（RAP）运至拌和厂（场、站），经必要的破碎、筛分，以一定的比例与新矿料、新沥青、再生剂等拌和成热拌混合料，可用于铺筑路面。产品规模拟定年生产54.4万吨，质量符合《公路沥青路面再生技术规范》(JTGT 5521-2019)中技术要求。</w:t>
                  </w:r>
                </w:p>
              </w:tc>
            </w:tr>
          </w:tbl>
          <w:p w14:paraId="2B0888A2">
            <w:pPr>
              <w:pStyle w:val="46"/>
              <w:bidi w:val="0"/>
              <w:rPr>
                <w:rFonts w:hint="default"/>
                <w:color w:val="auto"/>
                <w:lang w:val="en-US" w:eastAsia="zh-CN"/>
              </w:rPr>
            </w:pPr>
            <w:r>
              <w:rPr>
                <w:rFonts w:hint="eastAsia"/>
                <w:color w:val="auto"/>
                <w:lang w:val="en-US" w:eastAsia="zh-CN"/>
              </w:rPr>
              <w:t>4.</w:t>
            </w:r>
            <w:r>
              <w:rPr>
                <w:rFonts w:hint="default"/>
                <w:color w:val="auto"/>
                <w:lang w:val="en-US" w:eastAsia="zh-CN"/>
              </w:rPr>
              <w:t>主要生产设备及设施</w:t>
            </w:r>
            <w:r>
              <w:rPr>
                <w:rFonts w:hint="eastAsia"/>
                <w:color w:val="auto"/>
                <w:lang w:val="en-US" w:eastAsia="zh-CN"/>
              </w:rPr>
              <w:t>参数</w:t>
            </w:r>
          </w:p>
          <w:p w14:paraId="6B4B7490">
            <w:pPr>
              <w:pStyle w:val="15"/>
              <w:spacing w:line="240" w:lineRule="auto"/>
              <w:ind w:firstLine="480" w:firstLineChars="200"/>
              <w:contextualSpacing/>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本项目主要生产设备及设施</w:t>
            </w:r>
            <w:r>
              <w:rPr>
                <w:rFonts w:hint="eastAsia" w:eastAsia="仿宋_GB2312" w:cs="Times New Roman"/>
                <w:color w:val="auto"/>
                <w:sz w:val="24"/>
                <w:szCs w:val="24"/>
                <w:highlight w:val="none"/>
                <w:lang w:eastAsia="zh-CN"/>
              </w:rPr>
              <w:t>参数</w:t>
            </w:r>
            <w:r>
              <w:rPr>
                <w:rFonts w:hint="default" w:ascii="Times New Roman" w:hAnsi="Times New Roman" w:eastAsia="仿宋_GB2312" w:cs="Times New Roman"/>
                <w:color w:val="auto"/>
                <w:sz w:val="24"/>
                <w:szCs w:val="24"/>
                <w:highlight w:val="none"/>
              </w:rPr>
              <w:t>见表</w:t>
            </w:r>
            <w:r>
              <w:rPr>
                <w:rFonts w:hint="eastAsia" w:eastAsia="仿宋_GB2312" w:cs="Times New Roman"/>
                <w:color w:val="auto"/>
                <w:sz w:val="24"/>
                <w:szCs w:val="24"/>
                <w:highlight w:val="none"/>
                <w:lang w:val="en-US" w:eastAsia="zh-CN"/>
              </w:rPr>
              <w:t>2-4~2-7</w:t>
            </w:r>
            <w:r>
              <w:rPr>
                <w:rFonts w:hint="default" w:ascii="Times New Roman" w:hAnsi="Times New Roman" w:eastAsia="仿宋_GB2312" w:cs="Times New Roman"/>
                <w:color w:val="auto"/>
                <w:sz w:val="24"/>
                <w:szCs w:val="24"/>
                <w:highlight w:val="none"/>
              </w:rPr>
              <w:t>。</w:t>
            </w:r>
          </w:p>
          <w:p w14:paraId="377C37B7">
            <w:pPr>
              <w:spacing w:before="97" w:line="219" w:lineRule="auto"/>
              <w:jc w:val="center"/>
              <w:rPr>
                <w:rFonts w:ascii="宋体" w:hAnsi="宋体" w:eastAsia="宋体" w:cs="宋体"/>
                <w:color w:val="auto"/>
                <w:sz w:val="24"/>
                <w:szCs w:val="24"/>
              </w:rPr>
            </w:pPr>
            <w:r>
              <w:rPr>
                <w:rFonts w:hint="default" w:ascii="Times New Roman" w:hAnsi="Times New Roman" w:eastAsia="宋体" w:cs="Times New Roman"/>
                <w:bCs/>
                <w:color w:val="auto"/>
                <w:szCs w:val="21"/>
                <w:highlight w:val="none"/>
              </w:rPr>
              <w:t>表</w:t>
            </w:r>
            <w:r>
              <w:rPr>
                <w:rFonts w:hint="eastAsia" w:ascii="Times New Roman" w:hAnsi="Times New Roman" w:eastAsia="宋体" w:cs="Times New Roman"/>
                <w:bCs/>
                <w:color w:val="auto"/>
                <w:szCs w:val="21"/>
                <w:highlight w:val="none"/>
                <w:lang w:val="en-US" w:eastAsia="zh-CN"/>
              </w:rPr>
              <w:t>2-4</w:t>
            </w:r>
            <w:r>
              <w:rPr>
                <w:rFonts w:hint="default" w:ascii="Times New Roman" w:hAnsi="Times New Roman" w:eastAsia="宋体" w:cs="Times New Roman"/>
                <w:bCs/>
                <w:color w:val="auto"/>
                <w:szCs w:val="21"/>
                <w:highlight w:val="none"/>
              </w:rPr>
              <w:t xml:space="preserve"> </w:t>
            </w:r>
            <w:r>
              <w:rPr>
                <w:rFonts w:ascii="Times New Roman" w:hAnsi="Times New Roman" w:eastAsia="Times New Roman" w:cs="Times New Roman"/>
                <w:b/>
                <w:bCs/>
                <w:color w:val="auto"/>
                <w:spacing w:val="-2"/>
                <w:sz w:val="24"/>
                <w:szCs w:val="24"/>
              </w:rPr>
              <w:t xml:space="preserve">   </w:t>
            </w:r>
            <w:r>
              <w:rPr>
                <w:rFonts w:ascii="宋体" w:hAnsi="宋体" w:eastAsia="宋体" w:cs="宋体"/>
                <w:b/>
                <w:bCs/>
                <w:color w:val="auto"/>
                <w:spacing w:val="-2"/>
                <w:sz w:val="24"/>
                <w:szCs w:val="24"/>
              </w:rPr>
              <w:t>水泥稳定土生产设备</w:t>
            </w:r>
          </w:p>
          <w:tbl>
            <w:tblPr>
              <w:tblStyle w:val="88"/>
              <w:tblW w:w="8016"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540"/>
              <w:gridCol w:w="987"/>
              <w:gridCol w:w="933"/>
              <w:gridCol w:w="2425"/>
              <w:gridCol w:w="538"/>
              <w:gridCol w:w="11"/>
              <w:gridCol w:w="2"/>
              <w:gridCol w:w="674"/>
              <w:gridCol w:w="1097"/>
              <w:gridCol w:w="809"/>
            </w:tblGrid>
            <w:tr w14:paraId="7891382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53" w:hRule="atLeast"/>
                <w:jc w:val="center"/>
              </w:trPr>
              <w:tc>
                <w:tcPr>
                  <w:tcW w:w="540" w:type="dxa"/>
                  <w:tcBorders>
                    <w:tl2br w:val="nil"/>
                    <w:tr2bl w:val="nil"/>
                  </w:tcBorders>
                  <w:vAlign w:val="center"/>
                </w:tcPr>
                <w:p w14:paraId="6D939BE0">
                  <w:pPr>
                    <w:autoSpaceDE w:val="0"/>
                    <w:autoSpaceDN w:val="0"/>
                    <w:jc w:val="center"/>
                    <w:rPr>
                      <w:rFonts w:hint="eastAsia" w:ascii="Times New Roman" w:hAnsi="Times New Roman" w:cs="Times New Roman" w:eastAsiaTheme="minorEastAsia"/>
                      <w:b/>
                      <w:bCs/>
                      <w:color w:val="auto"/>
                      <w:szCs w:val="21"/>
                      <w:lang w:bidi="ar"/>
                    </w:rPr>
                  </w:pPr>
                  <w:r>
                    <w:rPr>
                      <w:rFonts w:hint="eastAsia" w:ascii="Times New Roman" w:hAnsi="Times New Roman" w:cs="Times New Roman" w:eastAsiaTheme="minorEastAsia"/>
                      <w:b/>
                      <w:bCs/>
                      <w:color w:val="auto"/>
                      <w:szCs w:val="21"/>
                      <w:lang w:bidi="ar"/>
                    </w:rPr>
                    <w:t>序号</w:t>
                  </w:r>
                </w:p>
              </w:tc>
              <w:tc>
                <w:tcPr>
                  <w:tcW w:w="1920" w:type="dxa"/>
                  <w:gridSpan w:val="2"/>
                  <w:tcBorders>
                    <w:tl2br w:val="nil"/>
                    <w:tr2bl w:val="nil"/>
                  </w:tcBorders>
                  <w:vAlign w:val="center"/>
                </w:tcPr>
                <w:p w14:paraId="6B481753">
                  <w:pPr>
                    <w:autoSpaceDE w:val="0"/>
                    <w:autoSpaceDN w:val="0"/>
                    <w:jc w:val="center"/>
                    <w:rPr>
                      <w:rFonts w:hint="eastAsia" w:ascii="Times New Roman" w:hAnsi="Times New Roman" w:cs="Times New Roman" w:eastAsiaTheme="minorEastAsia"/>
                      <w:b/>
                      <w:bCs/>
                      <w:color w:val="auto"/>
                      <w:szCs w:val="21"/>
                      <w:lang w:bidi="ar"/>
                    </w:rPr>
                  </w:pPr>
                  <w:r>
                    <w:rPr>
                      <w:rFonts w:hint="eastAsia" w:ascii="Times New Roman" w:hAnsi="Times New Roman" w:cs="Times New Roman" w:eastAsiaTheme="minorEastAsia"/>
                      <w:b/>
                      <w:bCs/>
                      <w:color w:val="auto"/>
                      <w:szCs w:val="21"/>
                      <w:lang w:bidi="ar"/>
                    </w:rPr>
                    <w:t>内容</w:t>
                  </w:r>
                </w:p>
              </w:tc>
              <w:tc>
                <w:tcPr>
                  <w:tcW w:w="2425" w:type="dxa"/>
                  <w:tcBorders>
                    <w:tl2br w:val="nil"/>
                    <w:tr2bl w:val="nil"/>
                  </w:tcBorders>
                  <w:vAlign w:val="center"/>
                </w:tcPr>
                <w:p w14:paraId="066B7763">
                  <w:pPr>
                    <w:autoSpaceDE w:val="0"/>
                    <w:autoSpaceDN w:val="0"/>
                    <w:jc w:val="center"/>
                    <w:rPr>
                      <w:rFonts w:hint="eastAsia" w:ascii="Times New Roman" w:hAnsi="Times New Roman" w:cs="Times New Roman" w:eastAsiaTheme="minorEastAsia"/>
                      <w:b/>
                      <w:bCs/>
                      <w:color w:val="auto"/>
                      <w:szCs w:val="21"/>
                      <w:lang w:bidi="ar"/>
                    </w:rPr>
                  </w:pPr>
                  <w:r>
                    <w:rPr>
                      <w:rFonts w:hint="eastAsia" w:ascii="Times New Roman" w:hAnsi="Times New Roman" w:cs="Times New Roman" w:eastAsiaTheme="minorEastAsia"/>
                      <w:b/>
                      <w:bCs/>
                      <w:color w:val="auto"/>
                      <w:szCs w:val="21"/>
                      <w:lang w:bidi="ar"/>
                    </w:rPr>
                    <w:t>规格</w:t>
                  </w:r>
                </w:p>
              </w:tc>
              <w:tc>
                <w:tcPr>
                  <w:tcW w:w="538" w:type="dxa"/>
                  <w:tcBorders>
                    <w:tl2br w:val="nil"/>
                    <w:tr2bl w:val="nil"/>
                  </w:tcBorders>
                  <w:vAlign w:val="center"/>
                </w:tcPr>
                <w:p w14:paraId="780A6E73">
                  <w:pPr>
                    <w:autoSpaceDE w:val="0"/>
                    <w:autoSpaceDN w:val="0"/>
                    <w:jc w:val="center"/>
                    <w:rPr>
                      <w:rFonts w:hint="eastAsia" w:ascii="Times New Roman" w:hAnsi="Times New Roman" w:cs="Times New Roman" w:eastAsiaTheme="minorEastAsia"/>
                      <w:b/>
                      <w:bCs/>
                      <w:color w:val="auto"/>
                      <w:szCs w:val="21"/>
                      <w:lang w:val="en-US" w:eastAsia="zh-CN" w:bidi="ar"/>
                    </w:rPr>
                  </w:pPr>
                  <w:r>
                    <w:rPr>
                      <w:rFonts w:hint="eastAsia" w:ascii="Times New Roman" w:hAnsi="Times New Roman" w:cs="Times New Roman" w:eastAsiaTheme="minorEastAsia"/>
                      <w:b/>
                      <w:bCs/>
                      <w:color w:val="auto"/>
                      <w:szCs w:val="21"/>
                      <w:lang w:val="en-US" w:eastAsia="zh-CN" w:bidi="ar"/>
                    </w:rPr>
                    <w:t>数量</w:t>
                  </w:r>
                </w:p>
              </w:tc>
              <w:tc>
                <w:tcPr>
                  <w:tcW w:w="687" w:type="dxa"/>
                  <w:gridSpan w:val="3"/>
                  <w:tcBorders>
                    <w:tl2br w:val="nil"/>
                    <w:tr2bl w:val="nil"/>
                  </w:tcBorders>
                  <w:vAlign w:val="center"/>
                </w:tcPr>
                <w:p w14:paraId="23B8BEA9">
                  <w:pPr>
                    <w:autoSpaceDE w:val="0"/>
                    <w:autoSpaceDN w:val="0"/>
                    <w:jc w:val="center"/>
                    <w:rPr>
                      <w:rFonts w:hint="eastAsia" w:ascii="Times New Roman" w:hAnsi="Times New Roman" w:cs="Times New Roman" w:eastAsiaTheme="minorEastAsia"/>
                      <w:b/>
                      <w:bCs/>
                      <w:color w:val="auto"/>
                      <w:szCs w:val="21"/>
                      <w:lang w:val="en-US" w:eastAsia="zh-CN" w:bidi="ar"/>
                    </w:rPr>
                  </w:pPr>
                  <w:r>
                    <w:rPr>
                      <w:rFonts w:hint="eastAsia" w:ascii="Times New Roman" w:hAnsi="Times New Roman" w:cs="Times New Roman" w:eastAsiaTheme="minorEastAsia"/>
                      <w:b/>
                      <w:bCs/>
                      <w:color w:val="auto"/>
                      <w:szCs w:val="21"/>
                      <w:lang w:val="en-US" w:eastAsia="zh-CN" w:bidi="ar"/>
                    </w:rPr>
                    <w:t>单位</w:t>
                  </w:r>
                </w:p>
              </w:tc>
              <w:tc>
                <w:tcPr>
                  <w:tcW w:w="1097" w:type="dxa"/>
                  <w:tcBorders>
                    <w:tl2br w:val="nil"/>
                    <w:tr2bl w:val="nil"/>
                  </w:tcBorders>
                  <w:vAlign w:val="center"/>
                </w:tcPr>
                <w:p w14:paraId="2A61CEC3">
                  <w:pPr>
                    <w:autoSpaceDE w:val="0"/>
                    <w:autoSpaceDN w:val="0"/>
                    <w:jc w:val="center"/>
                    <w:rPr>
                      <w:rFonts w:hint="eastAsia" w:ascii="Times New Roman" w:hAnsi="Times New Roman" w:cs="Times New Roman" w:eastAsiaTheme="minorEastAsia"/>
                      <w:b/>
                      <w:bCs/>
                      <w:color w:val="auto"/>
                      <w:szCs w:val="21"/>
                      <w:lang w:bidi="ar"/>
                    </w:rPr>
                  </w:pPr>
                  <w:r>
                    <w:rPr>
                      <w:rFonts w:hint="eastAsia" w:ascii="Times New Roman" w:hAnsi="Times New Roman" w:cs="Times New Roman" w:eastAsiaTheme="minorEastAsia"/>
                      <w:b/>
                      <w:bCs/>
                      <w:color w:val="auto"/>
                      <w:szCs w:val="21"/>
                      <w:lang w:bidi="ar"/>
                    </w:rPr>
                    <w:t>品牌</w:t>
                  </w:r>
                </w:p>
              </w:tc>
              <w:tc>
                <w:tcPr>
                  <w:tcW w:w="809" w:type="dxa"/>
                  <w:tcBorders>
                    <w:tl2br w:val="nil"/>
                    <w:tr2bl w:val="nil"/>
                  </w:tcBorders>
                  <w:vAlign w:val="center"/>
                </w:tcPr>
                <w:p w14:paraId="103D7D31">
                  <w:pPr>
                    <w:autoSpaceDE w:val="0"/>
                    <w:autoSpaceDN w:val="0"/>
                    <w:jc w:val="center"/>
                    <w:rPr>
                      <w:rFonts w:hint="eastAsia" w:ascii="Times New Roman" w:hAnsi="Times New Roman" w:cs="Times New Roman" w:eastAsiaTheme="minorEastAsia"/>
                      <w:b/>
                      <w:bCs/>
                      <w:color w:val="auto"/>
                      <w:szCs w:val="21"/>
                      <w:lang w:bidi="ar"/>
                    </w:rPr>
                  </w:pPr>
                  <w:r>
                    <w:rPr>
                      <w:rFonts w:hint="eastAsia" w:ascii="Times New Roman" w:hAnsi="Times New Roman" w:cs="Times New Roman" w:eastAsiaTheme="minorEastAsia"/>
                      <w:b/>
                      <w:bCs/>
                      <w:color w:val="auto"/>
                      <w:szCs w:val="21"/>
                      <w:lang w:bidi="ar"/>
                    </w:rPr>
                    <w:t>备注</w:t>
                  </w:r>
                </w:p>
              </w:tc>
            </w:tr>
            <w:tr w14:paraId="71BF77E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40" w:type="dxa"/>
                  <w:tcBorders>
                    <w:tl2br w:val="nil"/>
                    <w:tr2bl w:val="nil"/>
                  </w:tcBorders>
                  <w:vAlign w:val="center"/>
                </w:tcPr>
                <w:p w14:paraId="7A7603E1">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1</w:t>
                  </w:r>
                </w:p>
              </w:tc>
              <w:tc>
                <w:tcPr>
                  <w:tcW w:w="7476" w:type="dxa"/>
                  <w:gridSpan w:val="9"/>
                  <w:tcBorders>
                    <w:tl2br w:val="nil"/>
                    <w:tr2bl w:val="nil"/>
                  </w:tcBorders>
                  <w:vAlign w:val="center"/>
                </w:tcPr>
                <w:p w14:paraId="26BFE2B6">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配料机系统</w:t>
                  </w:r>
                </w:p>
              </w:tc>
            </w:tr>
            <w:tr w14:paraId="0FB1376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67" w:hRule="atLeast"/>
                <w:jc w:val="center"/>
              </w:trPr>
              <w:tc>
                <w:tcPr>
                  <w:tcW w:w="540" w:type="dxa"/>
                  <w:vMerge w:val="restart"/>
                  <w:tcBorders>
                    <w:tl2br w:val="nil"/>
                    <w:tr2bl w:val="nil"/>
                  </w:tcBorders>
                  <w:vAlign w:val="center"/>
                </w:tcPr>
                <w:p w14:paraId="5F06D169">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1.1</w:t>
                  </w:r>
                </w:p>
              </w:tc>
              <w:tc>
                <w:tcPr>
                  <w:tcW w:w="987" w:type="dxa"/>
                  <w:vMerge w:val="restart"/>
                  <w:tcBorders>
                    <w:tl2br w:val="nil"/>
                    <w:tr2bl w:val="nil"/>
                  </w:tcBorders>
                  <w:vAlign w:val="center"/>
                </w:tcPr>
                <w:p w14:paraId="66582DE0">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骨料斗</w:t>
                  </w:r>
                </w:p>
              </w:tc>
              <w:tc>
                <w:tcPr>
                  <w:tcW w:w="933" w:type="dxa"/>
                  <w:tcBorders>
                    <w:tl2br w:val="nil"/>
                    <w:tr2bl w:val="nil"/>
                  </w:tcBorders>
                  <w:vAlign w:val="center"/>
                </w:tcPr>
                <w:p w14:paraId="666BC4C6">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单斗斗容</w:t>
                  </w:r>
                </w:p>
              </w:tc>
              <w:tc>
                <w:tcPr>
                  <w:tcW w:w="2425" w:type="dxa"/>
                  <w:tcBorders>
                    <w:tl2br w:val="nil"/>
                    <w:tr2bl w:val="nil"/>
                  </w:tcBorders>
                  <w:vAlign w:val="center"/>
                </w:tcPr>
                <w:p w14:paraId="2BD64D84">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15m</w:t>
                  </w:r>
                  <w:r>
                    <w:rPr>
                      <w:rFonts w:hint="eastAsia" w:ascii="Times New Roman" w:hAnsi="Times New Roman" w:cs="Times New Roman" w:eastAsiaTheme="minorEastAsia"/>
                      <w:color w:val="auto"/>
                      <w:szCs w:val="21"/>
                      <w:vertAlign w:val="superscript"/>
                      <w:lang w:bidi="ar"/>
                    </w:rPr>
                    <w:t>3</w:t>
                  </w:r>
                </w:p>
              </w:tc>
              <w:tc>
                <w:tcPr>
                  <w:tcW w:w="538" w:type="dxa"/>
                  <w:vMerge w:val="restart"/>
                  <w:tcBorders>
                    <w:tl2br w:val="nil"/>
                    <w:tr2bl w:val="nil"/>
                  </w:tcBorders>
                  <w:vAlign w:val="center"/>
                </w:tcPr>
                <w:p w14:paraId="066FA725">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5</w:t>
                  </w:r>
                </w:p>
              </w:tc>
              <w:tc>
                <w:tcPr>
                  <w:tcW w:w="687" w:type="dxa"/>
                  <w:gridSpan w:val="3"/>
                  <w:vMerge w:val="restart"/>
                  <w:tcBorders>
                    <w:tl2br w:val="nil"/>
                    <w:tr2bl w:val="nil"/>
                  </w:tcBorders>
                  <w:vAlign w:val="center"/>
                </w:tcPr>
                <w:p w14:paraId="0E7613C7">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套</w:t>
                  </w:r>
                </w:p>
              </w:tc>
              <w:tc>
                <w:tcPr>
                  <w:tcW w:w="1097" w:type="dxa"/>
                  <w:vMerge w:val="restart"/>
                  <w:tcBorders>
                    <w:tl2br w:val="nil"/>
                    <w:tr2bl w:val="nil"/>
                  </w:tcBorders>
                  <w:vAlign w:val="center"/>
                </w:tcPr>
                <w:p w14:paraId="7E28989A">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徐工(XCMG)</w:t>
                  </w:r>
                </w:p>
              </w:tc>
              <w:tc>
                <w:tcPr>
                  <w:tcW w:w="809" w:type="dxa"/>
                  <w:tcBorders>
                    <w:tl2br w:val="nil"/>
                    <w:tr2bl w:val="nil"/>
                  </w:tcBorders>
                  <w:vAlign w:val="center"/>
                </w:tcPr>
                <w:p w14:paraId="1E940C98">
                  <w:pPr>
                    <w:autoSpaceDE w:val="0"/>
                    <w:autoSpaceDN w:val="0"/>
                    <w:jc w:val="center"/>
                    <w:rPr>
                      <w:rFonts w:hint="eastAsia" w:ascii="Times New Roman" w:hAnsi="Times New Roman" w:cs="Times New Roman" w:eastAsiaTheme="minorEastAsia"/>
                      <w:color w:val="auto"/>
                      <w:szCs w:val="21"/>
                      <w:lang w:bidi="ar"/>
                    </w:rPr>
                  </w:pPr>
                </w:p>
              </w:tc>
            </w:tr>
            <w:tr w14:paraId="622D3D2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37" w:hRule="atLeast"/>
                <w:jc w:val="center"/>
              </w:trPr>
              <w:tc>
                <w:tcPr>
                  <w:tcW w:w="540" w:type="dxa"/>
                  <w:vMerge w:val="continue"/>
                  <w:tcBorders>
                    <w:tl2br w:val="nil"/>
                    <w:tr2bl w:val="nil"/>
                  </w:tcBorders>
                  <w:vAlign w:val="center"/>
                </w:tcPr>
                <w:p w14:paraId="4C8E228A">
                  <w:pPr>
                    <w:autoSpaceDE w:val="0"/>
                    <w:autoSpaceDN w:val="0"/>
                    <w:jc w:val="center"/>
                    <w:rPr>
                      <w:rFonts w:hint="eastAsia" w:ascii="Times New Roman" w:hAnsi="Times New Roman" w:cs="Times New Roman" w:eastAsiaTheme="minorEastAsia"/>
                      <w:color w:val="auto"/>
                      <w:szCs w:val="21"/>
                      <w:lang w:bidi="ar"/>
                    </w:rPr>
                  </w:pPr>
                </w:p>
              </w:tc>
              <w:tc>
                <w:tcPr>
                  <w:tcW w:w="987" w:type="dxa"/>
                  <w:vMerge w:val="continue"/>
                  <w:tcBorders>
                    <w:tl2br w:val="nil"/>
                    <w:tr2bl w:val="nil"/>
                  </w:tcBorders>
                  <w:vAlign w:val="center"/>
                </w:tcPr>
                <w:p w14:paraId="2154064B">
                  <w:pPr>
                    <w:autoSpaceDE w:val="0"/>
                    <w:autoSpaceDN w:val="0"/>
                    <w:jc w:val="center"/>
                    <w:rPr>
                      <w:rFonts w:hint="eastAsia" w:ascii="Times New Roman" w:hAnsi="Times New Roman" w:cs="Times New Roman" w:eastAsiaTheme="minorEastAsia"/>
                      <w:color w:val="auto"/>
                      <w:szCs w:val="21"/>
                      <w:lang w:bidi="ar"/>
                    </w:rPr>
                  </w:pPr>
                </w:p>
              </w:tc>
              <w:tc>
                <w:tcPr>
                  <w:tcW w:w="933" w:type="dxa"/>
                  <w:tcBorders>
                    <w:tl2br w:val="nil"/>
                    <w:tr2bl w:val="nil"/>
                  </w:tcBorders>
                  <w:vAlign w:val="center"/>
                </w:tcPr>
                <w:p w14:paraId="32F58ABA">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装载高度</w:t>
                  </w:r>
                </w:p>
              </w:tc>
              <w:tc>
                <w:tcPr>
                  <w:tcW w:w="2425" w:type="dxa"/>
                  <w:tcBorders>
                    <w:tl2br w:val="nil"/>
                    <w:tr2bl w:val="nil"/>
                  </w:tcBorders>
                  <w:vAlign w:val="center"/>
                </w:tcPr>
                <w:p w14:paraId="23D6DBC4">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3.4m</w:t>
                  </w:r>
                </w:p>
              </w:tc>
              <w:tc>
                <w:tcPr>
                  <w:tcW w:w="538" w:type="dxa"/>
                  <w:vMerge w:val="continue"/>
                  <w:tcBorders>
                    <w:tl2br w:val="nil"/>
                    <w:tr2bl w:val="nil"/>
                  </w:tcBorders>
                  <w:vAlign w:val="center"/>
                </w:tcPr>
                <w:p w14:paraId="5FFC62D7">
                  <w:pPr>
                    <w:autoSpaceDE w:val="0"/>
                    <w:autoSpaceDN w:val="0"/>
                    <w:jc w:val="center"/>
                    <w:rPr>
                      <w:rFonts w:hint="eastAsia" w:ascii="Times New Roman" w:hAnsi="Times New Roman" w:cs="Times New Roman" w:eastAsiaTheme="minorEastAsia"/>
                      <w:color w:val="auto"/>
                      <w:szCs w:val="21"/>
                      <w:lang w:bidi="ar"/>
                    </w:rPr>
                  </w:pPr>
                </w:p>
              </w:tc>
              <w:tc>
                <w:tcPr>
                  <w:tcW w:w="687" w:type="dxa"/>
                  <w:gridSpan w:val="3"/>
                  <w:vMerge w:val="continue"/>
                  <w:tcBorders>
                    <w:tl2br w:val="nil"/>
                    <w:tr2bl w:val="nil"/>
                  </w:tcBorders>
                  <w:vAlign w:val="center"/>
                </w:tcPr>
                <w:p w14:paraId="7DB7DB30">
                  <w:pPr>
                    <w:autoSpaceDE w:val="0"/>
                    <w:autoSpaceDN w:val="0"/>
                    <w:jc w:val="center"/>
                    <w:rPr>
                      <w:rFonts w:hint="eastAsia" w:ascii="Times New Roman" w:hAnsi="Times New Roman" w:cs="Times New Roman" w:eastAsiaTheme="minorEastAsia"/>
                      <w:color w:val="auto"/>
                      <w:szCs w:val="21"/>
                      <w:lang w:bidi="ar"/>
                    </w:rPr>
                  </w:pPr>
                </w:p>
              </w:tc>
              <w:tc>
                <w:tcPr>
                  <w:tcW w:w="1097" w:type="dxa"/>
                  <w:vMerge w:val="continue"/>
                  <w:tcBorders>
                    <w:tl2br w:val="nil"/>
                    <w:tr2bl w:val="nil"/>
                  </w:tcBorders>
                  <w:vAlign w:val="center"/>
                </w:tcPr>
                <w:p w14:paraId="1BF00DA1">
                  <w:pPr>
                    <w:autoSpaceDE w:val="0"/>
                    <w:autoSpaceDN w:val="0"/>
                    <w:jc w:val="center"/>
                    <w:rPr>
                      <w:rFonts w:hint="eastAsia" w:ascii="Times New Roman" w:hAnsi="Times New Roman" w:cs="Times New Roman" w:eastAsiaTheme="minorEastAsia"/>
                      <w:color w:val="auto"/>
                      <w:szCs w:val="21"/>
                      <w:lang w:bidi="ar"/>
                    </w:rPr>
                  </w:pPr>
                </w:p>
              </w:tc>
              <w:tc>
                <w:tcPr>
                  <w:tcW w:w="809" w:type="dxa"/>
                  <w:tcBorders>
                    <w:tl2br w:val="nil"/>
                    <w:tr2bl w:val="nil"/>
                  </w:tcBorders>
                  <w:vAlign w:val="center"/>
                </w:tcPr>
                <w:p w14:paraId="055AB287">
                  <w:pPr>
                    <w:autoSpaceDE w:val="0"/>
                    <w:autoSpaceDN w:val="0"/>
                    <w:jc w:val="center"/>
                    <w:rPr>
                      <w:rFonts w:hint="eastAsia" w:ascii="Times New Roman" w:hAnsi="Times New Roman" w:cs="Times New Roman" w:eastAsiaTheme="minorEastAsia"/>
                      <w:color w:val="auto"/>
                      <w:szCs w:val="21"/>
                      <w:lang w:bidi="ar"/>
                    </w:rPr>
                  </w:pPr>
                </w:p>
              </w:tc>
            </w:tr>
            <w:tr w14:paraId="182F097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37" w:hRule="atLeast"/>
                <w:jc w:val="center"/>
              </w:trPr>
              <w:tc>
                <w:tcPr>
                  <w:tcW w:w="540" w:type="dxa"/>
                  <w:vMerge w:val="continue"/>
                  <w:tcBorders>
                    <w:tl2br w:val="nil"/>
                    <w:tr2bl w:val="nil"/>
                  </w:tcBorders>
                  <w:vAlign w:val="center"/>
                </w:tcPr>
                <w:p w14:paraId="453AA97B">
                  <w:pPr>
                    <w:autoSpaceDE w:val="0"/>
                    <w:autoSpaceDN w:val="0"/>
                    <w:jc w:val="center"/>
                    <w:rPr>
                      <w:rFonts w:hint="eastAsia" w:ascii="Times New Roman" w:hAnsi="Times New Roman" w:cs="Times New Roman" w:eastAsiaTheme="minorEastAsia"/>
                      <w:color w:val="auto"/>
                      <w:szCs w:val="21"/>
                      <w:lang w:bidi="ar"/>
                    </w:rPr>
                  </w:pPr>
                </w:p>
              </w:tc>
              <w:tc>
                <w:tcPr>
                  <w:tcW w:w="987" w:type="dxa"/>
                  <w:vMerge w:val="continue"/>
                  <w:tcBorders>
                    <w:tl2br w:val="nil"/>
                    <w:tr2bl w:val="nil"/>
                  </w:tcBorders>
                  <w:vAlign w:val="center"/>
                </w:tcPr>
                <w:p w14:paraId="2CE7A484">
                  <w:pPr>
                    <w:autoSpaceDE w:val="0"/>
                    <w:autoSpaceDN w:val="0"/>
                    <w:jc w:val="center"/>
                    <w:rPr>
                      <w:rFonts w:hint="eastAsia" w:ascii="Times New Roman" w:hAnsi="Times New Roman" w:cs="Times New Roman" w:eastAsiaTheme="minorEastAsia"/>
                      <w:color w:val="auto"/>
                      <w:szCs w:val="21"/>
                      <w:lang w:bidi="ar"/>
                    </w:rPr>
                  </w:pPr>
                </w:p>
              </w:tc>
              <w:tc>
                <w:tcPr>
                  <w:tcW w:w="933" w:type="dxa"/>
                  <w:tcBorders>
                    <w:tl2br w:val="nil"/>
                    <w:tr2bl w:val="nil"/>
                  </w:tcBorders>
                  <w:vAlign w:val="center"/>
                </w:tcPr>
                <w:p w14:paraId="00E74E9D">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装载宽度</w:t>
                  </w:r>
                </w:p>
              </w:tc>
              <w:tc>
                <w:tcPr>
                  <w:tcW w:w="2425" w:type="dxa"/>
                  <w:tcBorders>
                    <w:tl2br w:val="nil"/>
                    <w:tr2bl w:val="nil"/>
                  </w:tcBorders>
                  <w:vAlign w:val="center"/>
                </w:tcPr>
                <w:p w14:paraId="0679F97A">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3.6m</w:t>
                  </w:r>
                </w:p>
              </w:tc>
              <w:tc>
                <w:tcPr>
                  <w:tcW w:w="538" w:type="dxa"/>
                  <w:vMerge w:val="continue"/>
                  <w:tcBorders>
                    <w:tl2br w:val="nil"/>
                    <w:tr2bl w:val="nil"/>
                  </w:tcBorders>
                  <w:vAlign w:val="center"/>
                </w:tcPr>
                <w:p w14:paraId="72B464B3">
                  <w:pPr>
                    <w:autoSpaceDE w:val="0"/>
                    <w:autoSpaceDN w:val="0"/>
                    <w:jc w:val="center"/>
                    <w:rPr>
                      <w:rFonts w:hint="eastAsia" w:ascii="Times New Roman" w:hAnsi="Times New Roman" w:cs="Times New Roman" w:eastAsiaTheme="minorEastAsia"/>
                      <w:color w:val="auto"/>
                      <w:szCs w:val="21"/>
                      <w:lang w:bidi="ar"/>
                    </w:rPr>
                  </w:pPr>
                </w:p>
              </w:tc>
              <w:tc>
                <w:tcPr>
                  <w:tcW w:w="687" w:type="dxa"/>
                  <w:gridSpan w:val="3"/>
                  <w:vMerge w:val="continue"/>
                  <w:tcBorders>
                    <w:tl2br w:val="nil"/>
                    <w:tr2bl w:val="nil"/>
                  </w:tcBorders>
                  <w:vAlign w:val="center"/>
                </w:tcPr>
                <w:p w14:paraId="47118C77">
                  <w:pPr>
                    <w:autoSpaceDE w:val="0"/>
                    <w:autoSpaceDN w:val="0"/>
                    <w:jc w:val="center"/>
                    <w:rPr>
                      <w:rFonts w:hint="eastAsia" w:ascii="Times New Roman" w:hAnsi="Times New Roman" w:cs="Times New Roman" w:eastAsiaTheme="minorEastAsia"/>
                      <w:color w:val="auto"/>
                      <w:szCs w:val="21"/>
                      <w:lang w:bidi="ar"/>
                    </w:rPr>
                  </w:pPr>
                </w:p>
              </w:tc>
              <w:tc>
                <w:tcPr>
                  <w:tcW w:w="1097" w:type="dxa"/>
                  <w:vMerge w:val="continue"/>
                  <w:tcBorders>
                    <w:tl2br w:val="nil"/>
                    <w:tr2bl w:val="nil"/>
                  </w:tcBorders>
                  <w:vAlign w:val="center"/>
                </w:tcPr>
                <w:p w14:paraId="785C6ADF">
                  <w:pPr>
                    <w:autoSpaceDE w:val="0"/>
                    <w:autoSpaceDN w:val="0"/>
                    <w:jc w:val="center"/>
                    <w:rPr>
                      <w:rFonts w:hint="eastAsia" w:ascii="Times New Roman" w:hAnsi="Times New Roman" w:cs="Times New Roman" w:eastAsiaTheme="minorEastAsia"/>
                      <w:color w:val="auto"/>
                      <w:szCs w:val="21"/>
                      <w:lang w:bidi="ar"/>
                    </w:rPr>
                  </w:pPr>
                </w:p>
              </w:tc>
              <w:tc>
                <w:tcPr>
                  <w:tcW w:w="809" w:type="dxa"/>
                  <w:tcBorders>
                    <w:tl2br w:val="nil"/>
                    <w:tr2bl w:val="nil"/>
                  </w:tcBorders>
                  <w:vAlign w:val="center"/>
                </w:tcPr>
                <w:p w14:paraId="4FABBCA5">
                  <w:pPr>
                    <w:autoSpaceDE w:val="0"/>
                    <w:autoSpaceDN w:val="0"/>
                    <w:jc w:val="center"/>
                    <w:rPr>
                      <w:rFonts w:hint="eastAsia" w:ascii="Times New Roman" w:hAnsi="Times New Roman" w:cs="Times New Roman" w:eastAsiaTheme="minorEastAsia"/>
                      <w:color w:val="auto"/>
                      <w:szCs w:val="21"/>
                      <w:lang w:bidi="ar"/>
                    </w:rPr>
                  </w:pPr>
                </w:p>
              </w:tc>
            </w:tr>
            <w:tr w14:paraId="080A81E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37" w:hRule="atLeast"/>
                <w:jc w:val="center"/>
              </w:trPr>
              <w:tc>
                <w:tcPr>
                  <w:tcW w:w="540" w:type="dxa"/>
                  <w:vMerge w:val="continue"/>
                  <w:tcBorders>
                    <w:tl2br w:val="nil"/>
                    <w:tr2bl w:val="nil"/>
                  </w:tcBorders>
                  <w:vAlign w:val="center"/>
                </w:tcPr>
                <w:p w14:paraId="12AE626F">
                  <w:pPr>
                    <w:autoSpaceDE w:val="0"/>
                    <w:autoSpaceDN w:val="0"/>
                    <w:jc w:val="center"/>
                    <w:rPr>
                      <w:rFonts w:hint="eastAsia" w:ascii="Times New Roman" w:hAnsi="Times New Roman" w:cs="Times New Roman" w:eastAsiaTheme="minorEastAsia"/>
                      <w:color w:val="auto"/>
                      <w:szCs w:val="21"/>
                      <w:lang w:bidi="ar"/>
                    </w:rPr>
                  </w:pPr>
                </w:p>
              </w:tc>
              <w:tc>
                <w:tcPr>
                  <w:tcW w:w="987" w:type="dxa"/>
                  <w:vMerge w:val="continue"/>
                  <w:tcBorders>
                    <w:tl2br w:val="nil"/>
                    <w:tr2bl w:val="nil"/>
                  </w:tcBorders>
                  <w:vAlign w:val="center"/>
                </w:tcPr>
                <w:p w14:paraId="0CDBE0C7">
                  <w:pPr>
                    <w:autoSpaceDE w:val="0"/>
                    <w:autoSpaceDN w:val="0"/>
                    <w:jc w:val="center"/>
                    <w:rPr>
                      <w:rFonts w:hint="eastAsia" w:ascii="Times New Roman" w:hAnsi="Times New Roman" w:cs="Times New Roman" w:eastAsiaTheme="minorEastAsia"/>
                      <w:color w:val="auto"/>
                      <w:szCs w:val="21"/>
                      <w:lang w:bidi="ar"/>
                    </w:rPr>
                  </w:pPr>
                </w:p>
              </w:tc>
              <w:tc>
                <w:tcPr>
                  <w:tcW w:w="933" w:type="dxa"/>
                  <w:tcBorders>
                    <w:tl2br w:val="nil"/>
                    <w:tr2bl w:val="nil"/>
                  </w:tcBorders>
                  <w:vAlign w:val="center"/>
                </w:tcPr>
                <w:p w14:paraId="59A0E720">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格栅</w:t>
                  </w:r>
                </w:p>
              </w:tc>
              <w:tc>
                <w:tcPr>
                  <w:tcW w:w="2425" w:type="dxa"/>
                  <w:tcBorders>
                    <w:tl2br w:val="nil"/>
                    <w:tr2bl w:val="nil"/>
                  </w:tcBorders>
                  <w:vAlign w:val="center"/>
                </w:tcPr>
                <w:p w14:paraId="3CE945FC">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每个料斗安装防大料格栅</w:t>
                  </w:r>
                </w:p>
              </w:tc>
              <w:tc>
                <w:tcPr>
                  <w:tcW w:w="538" w:type="dxa"/>
                  <w:vMerge w:val="continue"/>
                  <w:tcBorders>
                    <w:tl2br w:val="nil"/>
                    <w:tr2bl w:val="nil"/>
                  </w:tcBorders>
                  <w:vAlign w:val="center"/>
                </w:tcPr>
                <w:p w14:paraId="512FD588">
                  <w:pPr>
                    <w:autoSpaceDE w:val="0"/>
                    <w:autoSpaceDN w:val="0"/>
                    <w:jc w:val="center"/>
                    <w:rPr>
                      <w:rFonts w:hint="eastAsia" w:ascii="Times New Roman" w:hAnsi="Times New Roman" w:cs="Times New Roman" w:eastAsiaTheme="minorEastAsia"/>
                      <w:color w:val="auto"/>
                      <w:szCs w:val="21"/>
                      <w:lang w:bidi="ar"/>
                    </w:rPr>
                  </w:pPr>
                </w:p>
              </w:tc>
              <w:tc>
                <w:tcPr>
                  <w:tcW w:w="687" w:type="dxa"/>
                  <w:gridSpan w:val="3"/>
                  <w:vMerge w:val="continue"/>
                  <w:tcBorders>
                    <w:tl2br w:val="nil"/>
                    <w:tr2bl w:val="nil"/>
                  </w:tcBorders>
                  <w:vAlign w:val="center"/>
                </w:tcPr>
                <w:p w14:paraId="02FE1866">
                  <w:pPr>
                    <w:autoSpaceDE w:val="0"/>
                    <w:autoSpaceDN w:val="0"/>
                    <w:jc w:val="center"/>
                    <w:rPr>
                      <w:rFonts w:hint="eastAsia" w:ascii="Times New Roman" w:hAnsi="Times New Roman" w:cs="Times New Roman" w:eastAsiaTheme="minorEastAsia"/>
                      <w:color w:val="auto"/>
                      <w:szCs w:val="21"/>
                      <w:lang w:bidi="ar"/>
                    </w:rPr>
                  </w:pPr>
                </w:p>
              </w:tc>
              <w:tc>
                <w:tcPr>
                  <w:tcW w:w="1097" w:type="dxa"/>
                  <w:vMerge w:val="continue"/>
                  <w:tcBorders>
                    <w:tl2br w:val="nil"/>
                    <w:tr2bl w:val="nil"/>
                  </w:tcBorders>
                  <w:vAlign w:val="center"/>
                </w:tcPr>
                <w:p w14:paraId="46966EF5">
                  <w:pPr>
                    <w:autoSpaceDE w:val="0"/>
                    <w:autoSpaceDN w:val="0"/>
                    <w:jc w:val="center"/>
                    <w:rPr>
                      <w:rFonts w:hint="eastAsia" w:ascii="Times New Roman" w:hAnsi="Times New Roman" w:cs="Times New Roman" w:eastAsiaTheme="minorEastAsia"/>
                      <w:color w:val="auto"/>
                      <w:szCs w:val="21"/>
                      <w:lang w:bidi="ar"/>
                    </w:rPr>
                  </w:pPr>
                </w:p>
              </w:tc>
              <w:tc>
                <w:tcPr>
                  <w:tcW w:w="809" w:type="dxa"/>
                  <w:tcBorders>
                    <w:tl2br w:val="nil"/>
                    <w:tr2bl w:val="nil"/>
                  </w:tcBorders>
                  <w:vAlign w:val="center"/>
                </w:tcPr>
                <w:p w14:paraId="068D9678">
                  <w:pPr>
                    <w:autoSpaceDE w:val="0"/>
                    <w:autoSpaceDN w:val="0"/>
                    <w:jc w:val="center"/>
                    <w:rPr>
                      <w:rFonts w:hint="eastAsia" w:ascii="Times New Roman" w:hAnsi="Times New Roman" w:cs="Times New Roman" w:eastAsiaTheme="minorEastAsia"/>
                      <w:color w:val="auto"/>
                      <w:szCs w:val="21"/>
                      <w:lang w:bidi="ar"/>
                    </w:rPr>
                  </w:pPr>
                </w:p>
              </w:tc>
            </w:tr>
            <w:tr w14:paraId="3F46DA5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37" w:hRule="atLeast"/>
                <w:jc w:val="center"/>
              </w:trPr>
              <w:tc>
                <w:tcPr>
                  <w:tcW w:w="540" w:type="dxa"/>
                  <w:tcBorders>
                    <w:tl2br w:val="nil"/>
                    <w:tr2bl w:val="nil"/>
                  </w:tcBorders>
                  <w:vAlign w:val="center"/>
                </w:tcPr>
                <w:p w14:paraId="78C15CB4">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1.1.1</w:t>
                  </w:r>
                </w:p>
              </w:tc>
              <w:tc>
                <w:tcPr>
                  <w:tcW w:w="987" w:type="dxa"/>
                  <w:tcBorders>
                    <w:tl2br w:val="nil"/>
                    <w:tr2bl w:val="nil"/>
                  </w:tcBorders>
                  <w:vAlign w:val="center"/>
                </w:tcPr>
                <w:p w14:paraId="2A0372E3">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振动电机</w:t>
                  </w:r>
                </w:p>
              </w:tc>
              <w:tc>
                <w:tcPr>
                  <w:tcW w:w="933" w:type="dxa"/>
                  <w:tcBorders>
                    <w:tl2br w:val="nil"/>
                    <w:tr2bl w:val="nil"/>
                  </w:tcBorders>
                  <w:vAlign w:val="center"/>
                </w:tcPr>
                <w:p w14:paraId="4E7A6180">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功率</w:t>
                  </w:r>
                </w:p>
              </w:tc>
              <w:tc>
                <w:tcPr>
                  <w:tcW w:w="2425" w:type="dxa"/>
                  <w:tcBorders>
                    <w:tl2br w:val="nil"/>
                    <w:tr2bl w:val="nil"/>
                  </w:tcBorders>
                  <w:vAlign w:val="center"/>
                </w:tcPr>
                <w:p w14:paraId="70E46D49">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0.08kW</w:t>
                  </w:r>
                </w:p>
              </w:tc>
              <w:tc>
                <w:tcPr>
                  <w:tcW w:w="538" w:type="dxa"/>
                  <w:tcBorders>
                    <w:tl2br w:val="nil"/>
                    <w:tr2bl w:val="nil"/>
                  </w:tcBorders>
                  <w:vAlign w:val="center"/>
                </w:tcPr>
                <w:p w14:paraId="562436F4">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5</w:t>
                  </w:r>
                </w:p>
              </w:tc>
              <w:tc>
                <w:tcPr>
                  <w:tcW w:w="687" w:type="dxa"/>
                  <w:gridSpan w:val="3"/>
                  <w:tcBorders>
                    <w:tl2br w:val="nil"/>
                    <w:tr2bl w:val="nil"/>
                  </w:tcBorders>
                  <w:vAlign w:val="center"/>
                </w:tcPr>
                <w:p w14:paraId="65A17FD7">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个</w:t>
                  </w:r>
                </w:p>
              </w:tc>
              <w:tc>
                <w:tcPr>
                  <w:tcW w:w="1097" w:type="dxa"/>
                  <w:tcBorders>
                    <w:tl2br w:val="nil"/>
                    <w:tr2bl w:val="nil"/>
                  </w:tcBorders>
                  <w:vAlign w:val="center"/>
                </w:tcPr>
                <w:p w14:paraId="306E4811">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欧力卧龙/光陵</w:t>
                  </w:r>
                </w:p>
              </w:tc>
              <w:tc>
                <w:tcPr>
                  <w:tcW w:w="809" w:type="dxa"/>
                  <w:tcBorders>
                    <w:tl2br w:val="nil"/>
                    <w:tr2bl w:val="nil"/>
                  </w:tcBorders>
                  <w:vAlign w:val="center"/>
                </w:tcPr>
                <w:p w14:paraId="3CBBF815">
                  <w:pPr>
                    <w:autoSpaceDE w:val="0"/>
                    <w:autoSpaceDN w:val="0"/>
                    <w:jc w:val="center"/>
                    <w:rPr>
                      <w:rFonts w:hint="eastAsia" w:ascii="Times New Roman" w:hAnsi="Times New Roman" w:cs="Times New Roman" w:eastAsiaTheme="minorEastAsia"/>
                      <w:color w:val="auto"/>
                      <w:szCs w:val="21"/>
                      <w:lang w:bidi="ar"/>
                    </w:rPr>
                  </w:pPr>
                </w:p>
              </w:tc>
            </w:tr>
            <w:tr w14:paraId="4672691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37" w:hRule="atLeast"/>
                <w:jc w:val="center"/>
              </w:trPr>
              <w:tc>
                <w:tcPr>
                  <w:tcW w:w="540" w:type="dxa"/>
                  <w:vMerge w:val="restart"/>
                  <w:tcBorders>
                    <w:tl2br w:val="nil"/>
                    <w:tr2bl w:val="nil"/>
                  </w:tcBorders>
                  <w:vAlign w:val="center"/>
                </w:tcPr>
                <w:p w14:paraId="4F4A998B">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1.2</w:t>
                  </w:r>
                </w:p>
              </w:tc>
              <w:tc>
                <w:tcPr>
                  <w:tcW w:w="987" w:type="dxa"/>
                  <w:vMerge w:val="restart"/>
                  <w:tcBorders>
                    <w:tl2br w:val="nil"/>
                    <w:tr2bl w:val="nil"/>
                  </w:tcBorders>
                  <w:vAlign w:val="center"/>
                </w:tcPr>
                <w:p w14:paraId="3C5C0B0D">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皮带秤</w:t>
                  </w:r>
                </w:p>
              </w:tc>
              <w:tc>
                <w:tcPr>
                  <w:tcW w:w="933" w:type="dxa"/>
                  <w:tcBorders>
                    <w:tl2br w:val="nil"/>
                    <w:tr2bl w:val="nil"/>
                  </w:tcBorders>
                  <w:vAlign w:val="center"/>
                </w:tcPr>
                <w:p w14:paraId="5CAD2221">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输送能力</w:t>
                  </w:r>
                </w:p>
              </w:tc>
              <w:tc>
                <w:tcPr>
                  <w:tcW w:w="2425" w:type="dxa"/>
                  <w:tcBorders>
                    <w:tl2br w:val="nil"/>
                    <w:tr2bl w:val="nil"/>
                  </w:tcBorders>
                  <w:vAlign w:val="center"/>
                </w:tcPr>
                <w:p w14:paraId="3A6E046F">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8～230t/h</w:t>
                  </w:r>
                </w:p>
              </w:tc>
              <w:tc>
                <w:tcPr>
                  <w:tcW w:w="538" w:type="dxa"/>
                  <w:vMerge w:val="restart"/>
                  <w:tcBorders>
                    <w:tl2br w:val="nil"/>
                    <w:tr2bl w:val="nil"/>
                  </w:tcBorders>
                  <w:vAlign w:val="center"/>
                </w:tcPr>
                <w:p w14:paraId="5AB76739">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5</w:t>
                  </w:r>
                </w:p>
              </w:tc>
              <w:tc>
                <w:tcPr>
                  <w:tcW w:w="687" w:type="dxa"/>
                  <w:gridSpan w:val="3"/>
                  <w:vMerge w:val="restart"/>
                  <w:tcBorders>
                    <w:tl2br w:val="nil"/>
                    <w:tr2bl w:val="nil"/>
                  </w:tcBorders>
                  <w:vAlign w:val="center"/>
                </w:tcPr>
                <w:p w14:paraId="53D3769F">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套</w:t>
                  </w:r>
                </w:p>
              </w:tc>
              <w:tc>
                <w:tcPr>
                  <w:tcW w:w="1097" w:type="dxa"/>
                  <w:vMerge w:val="restart"/>
                  <w:tcBorders>
                    <w:tl2br w:val="nil"/>
                    <w:tr2bl w:val="nil"/>
                  </w:tcBorders>
                  <w:vAlign w:val="center"/>
                </w:tcPr>
                <w:p w14:paraId="424CEFF4">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徐工(XCMG)</w:t>
                  </w:r>
                </w:p>
              </w:tc>
              <w:tc>
                <w:tcPr>
                  <w:tcW w:w="809" w:type="dxa"/>
                  <w:tcBorders>
                    <w:tl2br w:val="nil"/>
                    <w:tr2bl w:val="nil"/>
                  </w:tcBorders>
                  <w:vAlign w:val="center"/>
                </w:tcPr>
                <w:p w14:paraId="3E877980">
                  <w:pPr>
                    <w:autoSpaceDE w:val="0"/>
                    <w:autoSpaceDN w:val="0"/>
                    <w:jc w:val="center"/>
                    <w:rPr>
                      <w:rFonts w:hint="eastAsia" w:ascii="Times New Roman" w:hAnsi="Times New Roman" w:cs="Times New Roman" w:eastAsiaTheme="minorEastAsia"/>
                      <w:color w:val="auto"/>
                      <w:szCs w:val="21"/>
                      <w:lang w:bidi="ar"/>
                    </w:rPr>
                  </w:pPr>
                </w:p>
              </w:tc>
            </w:tr>
            <w:tr w14:paraId="548A240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37" w:hRule="atLeast"/>
                <w:jc w:val="center"/>
              </w:trPr>
              <w:tc>
                <w:tcPr>
                  <w:tcW w:w="540" w:type="dxa"/>
                  <w:vMerge w:val="continue"/>
                  <w:tcBorders>
                    <w:tl2br w:val="nil"/>
                    <w:tr2bl w:val="nil"/>
                  </w:tcBorders>
                  <w:vAlign w:val="center"/>
                </w:tcPr>
                <w:p w14:paraId="57BB56D3">
                  <w:pPr>
                    <w:autoSpaceDE w:val="0"/>
                    <w:autoSpaceDN w:val="0"/>
                    <w:jc w:val="center"/>
                    <w:rPr>
                      <w:rFonts w:hint="eastAsia" w:ascii="Times New Roman" w:hAnsi="Times New Roman" w:cs="Times New Roman" w:eastAsiaTheme="minorEastAsia"/>
                      <w:color w:val="auto"/>
                      <w:szCs w:val="21"/>
                      <w:lang w:bidi="ar"/>
                    </w:rPr>
                  </w:pPr>
                </w:p>
              </w:tc>
              <w:tc>
                <w:tcPr>
                  <w:tcW w:w="987" w:type="dxa"/>
                  <w:vMerge w:val="continue"/>
                  <w:tcBorders>
                    <w:tl2br w:val="nil"/>
                    <w:tr2bl w:val="nil"/>
                  </w:tcBorders>
                  <w:vAlign w:val="center"/>
                </w:tcPr>
                <w:p w14:paraId="64A6112E">
                  <w:pPr>
                    <w:autoSpaceDE w:val="0"/>
                    <w:autoSpaceDN w:val="0"/>
                    <w:jc w:val="center"/>
                    <w:rPr>
                      <w:rFonts w:hint="eastAsia" w:ascii="Times New Roman" w:hAnsi="Times New Roman" w:cs="Times New Roman" w:eastAsiaTheme="minorEastAsia"/>
                      <w:color w:val="auto"/>
                      <w:szCs w:val="21"/>
                      <w:lang w:bidi="ar"/>
                    </w:rPr>
                  </w:pPr>
                </w:p>
              </w:tc>
              <w:tc>
                <w:tcPr>
                  <w:tcW w:w="933" w:type="dxa"/>
                  <w:tcBorders>
                    <w:tl2br w:val="nil"/>
                    <w:tr2bl w:val="nil"/>
                  </w:tcBorders>
                  <w:vAlign w:val="center"/>
                </w:tcPr>
                <w:p w14:paraId="224DD65A">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调速方式</w:t>
                  </w:r>
                </w:p>
              </w:tc>
              <w:tc>
                <w:tcPr>
                  <w:tcW w:w="2425" w:type="dxa"/>
                  <w:tcBorders>
                    <w:tl2br w:val="nil"/>
                    <w:tr2bl w:val="nil"/>
                  </w:tcBorders>
                  <w:vAlign w:val="center"/>
                </w:tcPr>
                <w:p w14:paraId="60403A02">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变频控制、无级调速</w:t>
                  </w:r>
                </w:p>
              </w:tc>
              <w:tc>
                <w:tcPr>
                  <w:tcW w:w="538" w:type="dxa"/>
                  <w:vMerge w:val="continue"/>
                  <w:tcBorders>
                    <w:tl2br w:val="nil"/>
                    <w:tr2bl w:val="nil"/>
                  </w:tcBorders>
                  <w:vAlign w:val="center"/>
                </w:tcPr>
                <w:p w14:paraId="0DAA3542">
                  <w:pPr>
                    <w:autoSpaceDE w:val="0"/>
                    <w:autoSpaceDN w:val="0"/>
                    <w:jc w:val="center"/>
                    <w:rPr>
                      <w:rFonts w:hint="eastAsia" w:ascii="Times New Roman" w:hAnsi="Times New Roman" w:cs="Times New Roman" w:eastAsiaTheme="minorEastAsia"/>
                      <w:color w:val="auto"/>
                      <w:szCs w:val="21"/>
                      <w:lang w:bidi="ar"/>
                    </w:rPr>
                  </w:pPr>
                </w:p>
              </w:tc>
              <w:tc>
                <w:tcPr>
                  <w:tcW w:w="687" w:type="dxa"/>
                  <w:gridSpan w:val="3"/>
                  <w:vMerge w:val="continue"/>
                  <w:tcBorders>
                    <w:tl2br w:val="nil"/>
                    <w:tr2bl w:val="nil"/>
                  </w:tcBorders>
                  <w:vAlign w:val="center"/>
                </w:tcPr>
                <w:p w14:paraId="5009DBE8">
                  <w:pPr>
                    <w:autoSpaceDE w:val="0"/>
                    <w:autoSpaceDN w:val="0"/>
                    <w:jc w:val="center"/>
                    <w:rPr>
                      <w:rFonts w:hint="eastAsia" w:ascii="Times New Roman" w:hAnsi="Times New Roman" w:cs="Times New Roman" w:eastAsiaTheme="minorEastAsia"/>
                      <w:color w:val="auto"/>
                      <w:szCs w:val="21"/>
                      <w:lang w:bidi="ar"/>
                    </w:rPr>
                  </w:pPr>
                </w:p>
              </w:tc>
              <w:tc>
                <w:tcPr>
                  <w:tcW w:w="1097" w:type="dxa"/>
                  <w:vMerge w:val="continue"/>
                  <w:tcBorders>
                    <w:tl2br w:val="nil"/>
                    <w:tr2bl w:val="nil"/>
                  </w:tcBorders>
                  <w:vAlign w:val="center"/>
                </w:tcPr>
                <w:p w14:paraId="49CD4D9B">
                  <w:pPr>
                    <w:autoSpaceDE w:val="0"/>
                    <w:autoSpaceDN w:val="0"/>
                    <w:jc w:val="center"/>
                    <w:rPr>
                      <w:rFonts w:hint="eastAsia" w:ascii="Times New Roman" w:hAnsi="Times New Roman" w:cs="Times New Roman" w:eastAsiaTheme="minorEastAsia"/>
                      <w:color w:val="auto"/>
                      <w:szCs w:val="21"/>
                      <w:lang w:bidi="ar"/>
                    </w:rPr>
                  </w:pPr>
                </w:p>
              </w:tc>
              <w:tc>
                <w:tcPr>
                  <w:tcW w:w="809" w:type="dxa"/>
                  <w:tcBorders>
                    <w:tl2br w:val="nil"/>
                    <w:tr2bl w:val="nil"/>
                  </w:tcBorders>
                  <w:vAlign w:val="center"/>
                </w:tcPr>
                <w:p w14:paraId="1624B346">
                  <w:pPr>
                    <w:autoSpaceDE w:val="0"/>
                    <w:autoSpaceDN w:val="0"/>
                    <w:jc w:val="center"/>
                    <w:rPr>
                      <w:rFonts w:hint="eastAsia" w:ascii="Times New Roman" w:hAnsi="Times New Roman" w:cs="Times New Roman" w:eastAsiaTheme="minorEastAsia"/>
                      <w:color w:val="auto"/>
                      <w:szCs w:val="21"/>
                      <w:lang w:bidi="ar"/>
                    </w:rPr>
                  </w:pPr>
                </w:p>
              </w:tc>
            </w:tr>
            <w:tr w14:paraId="0C6F654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37" w:hRule="atLeast"/>
                <w:jc w:val="center"/>
              </w:trPr>
              <w:tc>
                <w:tcPr>
                  <w:tcW w:w="540" w:type="dxa"/>
                  <w:vMerge w:val="continue"/>
                  <w:tcBorders>
                    <w:tl2br w:val="nil"/>
                    <w:tr2bl w:val="nil"/>
                  </w:tcBorders>
                  <w:vAlign w:val="center"/>
                </w:tcPr>
                <w:p w14:paraId="656BD22D">
                  <w:pPr>
                    <w:autoSpaceDE w:val="0"/>
                    <w:autoSpaceDN w:val="0"/>
                    <w:jc w:val="center"/>
                    <w:rPr>
                      <w:rFonts w:hint="eastAsia" w:ascii="Times New Roman" w:hAnsi="Times New Roman" w:cs="Times New Roman" w:eastAsiaTheme="minorEastAsia"/>
                      <w:color w:val="auto"/>
                      <w:szCs w:val="21"/>
                      <w:lang w:bidi="ar"/>
                    </w:rPr>
                  </w:pPr>
                </w:p>
              </w:tc>
              <w:tc>
                <w:tcPr>
                  <w:tcW w:w="987" w:type="dxa"/>
                  <w:vMerge w:val="continue"/>
                  <w:tcBorders>
                    <w:tl2br w:val="nil"/>
                    <w:tr2bl w:val="nil"/>
                  </w:tcBorders>
                  <w:vAlign w:val="center"/>
                </w:tcPr>
                <w:p w14:paraId="35F78F95">
                  <w:pPr>
                    <w:autoSpaceDE w:val="0"/>
                    <w:autoSpaceDN w:val="0"/>
                    <w:jc w:val="center"/>
                    <w:rPr>
                      <w:rFonts w:hint="eastAsia" w:ascii="Times New Roman" w:hAnsi="Times New Roman" w:cs="Times New Roman" w:eastAsiaTheme="minorEastAsia"/>
                      <w:color w:val="auto"/>
                      <w:szCs w:val="21"/>
                      <w:lang w:bidi="ar"/>
                    </w:rPr>
                  </w:pPr>
                </w:p>
              </w:tc>
              <w:tc>
                <w:tcPr>
                  <w:tcW w:w="933" w:type="dxa"/>
                  <w:tcBorders>
                    <w:tl2br w:val="nil"/>
                    <w:tr2bl w:val="nil"/>
                  </w:tcBorders>
                  <w:vAlign w:val="center"/>
                </w:tcPr>
                <w:p w14:paraId="29F0F711">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附件</w:t>
                  </w:r>
                </w:p>
              </w:tc>
              <w:tc>
                <w:tcPr>
                  <w:tcW w:w="2425" w:type="dxa"/>
                  <w:tcBorders>
                    <w:tl2br w:val="nil"/>
                    <w:tr2bl w:val="nil"/>
                  </w:tcBorders>
                  <w:vAlign w:val="center"/>
                </w:tcPr>
                <w:p w14:paraId="54E3CD69">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防跑偏挡辊、托辊</w:t>
                  </w:r>
                </w:p>
              </w:tc>
              <w:tc>
                <w:tcPr>
                  <w:tcW w:w="538" w:type="dxa"/>
                  <w:vMerge w:val="continue"/>
                  <w:tcBorders>
                    <w:tl2br w:val="nil"/>
                    <w:tr2bl w:val="nil"/>
                  </w:tcBorders>
                  <w:vAlign w:val="center"/>
                </w:tcPr>
                <w:p w14:paraId="07BC3F78">
                  <w:pPr>
                    <w:autoSpaceDE w:val="0"/>
                    <w:autoSpaceDN w:val="0"/>
                    <w:jc w:val="center"/>
                    <w:rPr>
                      <w:rFonts w:hint="eastAsia" w:ascii="Times New Roman" w:hAnsi="Times New Roman" w:cs="Times New Roman" w:eastAsiaTheme="minorEastAsia"/>
                      <w:color w:val="auto"/>
                      <w:szCs w:val="21"/>
                      <w:lang w:bidi="ar"/>
                    </w:rPr>
                  </w:pPr>
                </w:p>
              </w:tc>
              <w:tc>
                <w:tcPr>
                  <w:tcW w:w="687" w:type="dxa"/>
                  <w:gridSpan w:val="3"/>
                  <w:vMerge w:val="continue"/>
                  <w:tcBorders>
                    <w:tl2br w:val="nil"/>
                    <w:tr2bl w:val="nil"/>
                  </w:tcBorders>
                  <w:vAlign w:val="center"/>
                </w:tcPr>
                <w:p w14:paraId="6C0CC81F">
                  <w:pPr>
                    <w:autoSpaceDE w:val="0"/>
                    <w:autoSpaceDN w:val="0"/>
                    <w:jc w:val="center"/>
                    <w:rPr>
                      <w:rFonts w:hint="eastAsia" w:ascii="Times New Roman" w:hAnsi="Times New Roman" w:cs="Times New Roman" w:eastAsiaTheme="minorEastAsia"/>
                      <w:color w:val="auto"/>
                      <w:szCs w:val="21"/>
                      <w:lang w:bidi="ar"/>
                    </w:rPr>
                  </w:pPr>
                </w:p>
              </w:tc>
              <w:tc>
                <w:tcPr>
                  <w:tcW w:w="1097" w:type="dxa"/>
                  <w:vMerge w:val="continue"/>
                  <w:tcBorders>
                    <w:tl2br w:val="nil"/>
                    <w:tr2bl w:val="nil"/>
                  </w:tcBorders>
                  <w:vAlign w:val="center"/>
                </w:tcPr>
                <w:p w14:paraId="5992D252">
                  <w:pPr>
                    <w:autoSpaceDE w:val="0"/>
                    <w:autoSpaceDN w:val="0"/>
                    <w:jc w:val="center"/>
                    <w:rPr>
                      <w:rFonts w:hint="eastAsia" w:ascii="Times New Roman" w:hAnsi="Times New Roman" w:cs="Times New Roman" w:eastAsiaTheme="minorEastAsia"/>
                      <w:color w:val="auto"/>
                      <w:szCs w:val="21"/>
                      <w:lang w:bidi="ar"/>
                    </w:rPr>
                  </w:pPr>
                </w:p>
              </w:tc>
              <w:tc>
                <w:tcPr>
                  <w:tcW w:w="809" w:type="dxa"/>
                  <w:tcBorders>
                    <w:tl2br w:val="nil"/>
                    <w:tr2bl w:val="nil"/>
                  </w:tcBorders>
                  <w:vAlign w:val="center"/>
                </w:tcPr>
                <w:p w14:paraId="56F55EEA">
                  <w:pPr>
                    <w:autoSpaceDE w:val="0"/>
                    <w:autoSpaceDN w:val="0"/>
                    <w:jc w:val="center"/>
                    <w:rPr>
                      <w:rFonts w:hint="eastAsia" w:ascii="Times New Roman" w:hAnsi="Times New Roman" w:cs="Times New Roman" w:eastAsiaTheme="minorEastAsia"/>
                      <w:color w:val="auto"/>
                      <w:szCs w:val="21"/>
                      <w:lang w:bidi="ar"/>
                    </w:rPr>
                  </w:pPr>
                </w:p>
              </w:tc>
            </w:tr>
            <w:tr w14:paraId="5413EE0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40" w:type="dxa"/>
                  <w:tcBorders>
                    <w:tl2br w:val="nil"/>
                    <w:tr2bl w:val="nil"/>
                  </w:tcBorders>
                  <w:vAlign w:val="center"/>
                </w:tcPr>
                <w:p w14:paraId="3838C2E9">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1.2.1</w:t>
                  </w:r>
                </w:p>
              </w:tc>
              <w:tc>
                <w:tcPr>
                  <w:tcW w:w="987" w:type="dxa"/>
                  <w:tcBorders>
                    <w:tl2br w:val="nil"/>
                    <w:tr2bl w:val="nil"/>
                  </w:tcBorders>
                  <w:vAlign w:val="center"/>
                </w:tcPr>
                <w:p w14:paraId="7AA3A459">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减速电机</w:t>
                  </w:r>
                </w:p>
              </w:tc>
              <w:tc>
                <w:tcPr>
                  <w:tcW w:w="933" w:type="dxa"/>
                  <w:tcBorders>
                    <w:tl2br w:val="nil"/>
                    <w:tr2bl w:val="nil"/>
                  </w:tcBorders>
                  <w:vAlign w:val="center"/>
                </w:tcPr>
                <w:p w14:paraId="20CAB334">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功率</w:t>
                  </w:r>
                </w:p>
              </w:tc>
              <w:tc>
                <w:tcPr>
                  <w:tcW w:w="2425" w:type="dxa"/>
                  <w:tcBorders>
                    <w:tl2br w:val="nil"/>
                    <w:tr2bl w:val="nil"/>
                  </w:tcBorders>
                  <w:vAlign w:val="center"/>
                </w:tcPr>
                <w:p w14:paraId="38C18CC0">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4kW</w:t>
                  </w:r>
                </w:p>
              </w:tc>
              <w:tc>
                <w:tcPr>
                  <w:tcW w:w="538" w:type="dxa"/>
                  <w:tcBorders>
                    <w:tl2br w:val="nil"/>
                    <w:tr2bl w:val="nil"/>
                  </w:tcBorders>
                  <w:vAlign w:val="center"/>
                </w:tcPr>
                <w:p w14:paraId="53A2E060">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5</w:t>
                  </w:r>
                </w:p>
              </w:tc>
              <w:tc>
                <w:tcPr>
                  <w:tcW w:w="687" w:type="dxa"/>
                  <w:gridSpan w:val="3"/>
                  <w:tcBorders>
                    <w:tl2br w:val="nil"/>
                    <w:tr2bl w:val="nil"/>
                  </w:tcBorders>
                  <w:vAlign w:val="center"/>
                </w:tcPr>
                <w:p w14:paraId="72AE0CA1">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台</w:t>
                  </w:r>
                </w:p>
              </w:tc>
              <w:tc>
                <w:tcPr>
                  <w:tcW w:w="1097" w:type="dxa"/>
                  <w:tcBorders>
                    <w:tl2br w:val="nil"/>
                    <w:tr2bl w:val="nil"/>
                  </w:tcBorders>
                  <w:vAlign w:val="center"/>
                </w:tcPr>
                <w:p w14:paraId="01242B6C">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飞宝</w:t>
                  </w:r>
                </w:p>
              </w:tc>
              <w:tc>
                <w:tcPr>
                  <w:tcW w:w="809" w:type="dxa"/>
                  <w:tcBorders>
                    <w:tl2br w:val="nil"/>
                    <w:tr2bl w:val="nil"/>
                  </w:tcBorders>
                  <w:vAlign w:val="center"/>
                </w:tcPr>
                <w:p w14:paraId="3A3BC371">
                  <w:pPr>
                    <w:autoSpaceDE w:val="0"/>
                    <w:autoSpaceDN w:val="0"/>
                    <w:jc w:val="center"/>
                    <w:rPr>
                      <w:rFonts w:hint="eastAsia" w:ascii="Times New Roman" w:hAnsi="Times New Roman" w:cs="Times New Roman" w:eastAsiaTheme="minorEastAsia"/>
                      <w:color w:val="auto"/>
                      <w:szCs w:val="21"/>
                      <w:lang w:bidi="ar"/>
                    </w:rPr>
                  </w:pPr>
                </w:p>
              </w:tc>
            </w:tr>
            <w:tr w14:paraId="5A6758C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37" w:hRule="atLeast"/>
                <w:jc w:val="center"/>
              </w:trPr>
              <w:tc>
                <w:tcPr>
                  <w:tcW w:w="540" w:type="dxa"/>
                  <w:tcBorders>
                    <w:tl2br w:val="nil"/>
                    <w:tr2bl w:val="nil"/>
                  </w:tcBorders>
                  <w:vAlign w:val="center"/>
                </w:tcPr>
                <w:p w14:paraId="72AEC6D6">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1.2.2</w:t>
                  </w:r>
                </w:p>
              </w:tc>
              <w:tc>
                <w:tcPr>
                  <w:tcW w:w="1920" w:type="dxa"/>
                  <w:gridSpan w:val="2"/>
                  <w:tcBorders>
                    <w:tl2br w:val="nil"/>
                    <w:tr2bl w:val="nil"/>
                  </w:tcBorders>
                  <w:vAlign w:val="center"/>
                </w:tcPr>
                <w:p w14:paraId="757A17F9">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变频器</w:t>
                  </w:r>
                </w:p>
              </w:tc>
              <w:tc>
                <w:tcPr>
                  <w:tcW w:w="2425" w:type="dxa"/>
                  <w:tcBorders>
                    <w:tl2br w:val="nil"/>
                    <w:tr2bl w:val="nil"/>
                  </w:tcBorders>
                  <w:vAlign w:val="center"/>
                </w:tcPr>
                <w:p w14:paraId="23AB9AE1">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调节减速电机转速</w:t>
                  </w:r>
                  <w:r>
                    <w:rPr>
                      <w:rFonts w:hint="eastAsia" w:ascii="Times New Roman" w:hAnsi="Times New Roman" w:cs="Times New Roman" w:eastAsiaTheme="minorEastAsia"/>
                      <w:color w:val="auto"/>
                      <w:szCs w:val="21"/>
                      <w:lang w:eastAsia="zh-CN" w:bidi="ar"/>
                    </w:rPr>
                    <w:t>，</w:t>
                  </w:r>
                  <w:r>
                    <w:rPr>
                      <w:rFonts w:hint="eastAsia" w:ascii="Times New Roman" w:hAnsi="Times New Roman" w:cs="Times New Roman" w:eastAsiaTheme="minorEastAsia"/>
                      <w:color w:val="auto"/>
                      <w:szCs w:val="21"/>
                      <w:lang w:bidi="ar"/>
                    </w:rPr>
                    <w:t>以控制骨料 供给量</w:t>
                  </w:r>
                </w:p>
              </w:tc>
              <w:tc>
                <w:tcPr>
                  <w:tcW w:w="538" w:type="dxa"/>
                  <w:tcBorders>
                    <w:tl2br w:val="nil"/>
                    <w:tr2bl w:val="nil"/>
                  </w:tcBorders>
                  <w:vAlign w:val="center"/>
                </w:tcPr>
                <w:p w14:paraId="447D43A2">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5</w:t>
                  </w:r>
                </w:p>
              </w:tc>
              <w:tc>
                <w:tcPr>
                  <w:tcW w:w="687" w:type="dxa"/>
                  <w:gridSpan w:val="3"/>
                  <w:tcBorders>
                    <w:tl2br w:val="nil"/>
                    <w:tr2bl w:val="nil"/>
                  </w:tcBorders>
                  <w:vAlign w:val="center"/>
                </w:tcPr>
                <w:p w14:paraId="0D4891B1">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个</w:t>
                  </w:r>
                </w:p>
              </w:tc>
              <w:tc>
                <w:tcPr>
                  <w:tcW w:w="1097" w:type="dxa"/>
                  <w:tcBorders>
                    <w:tl2br w:val="nil"/>
                    <w:tr2bl w:val="nil"/>
                  </w:tcBorders>
                  <w:vAlign w:val="center"/>
                </w:tcPr>
                <w:p w14:paraId="32C91AAC">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台达/伟创</w:t>
                  </w:r>
                </w:p>
              </w:tc>
              <w:tc>
                <w:tcPr>
                  <w:tcW w:w="809" w:type="dxa"/>
                  <w:tcBorders>
                    <w:tl2br w:val="nil"/>
                    <w:tr2bl w:val="nil"/>
                  </w:tcBorders>
                  <w:vAlign w:val="center"/>
                </w:tcPr>
                <w:p w14:paraId="625899CE">
                  <w:pPr>
                    <w:autoSpaceDE w:val="0"/>
                    <w:autoSpaceDN w:val="0"/>
                    <w:jc w:val="center"/>
                    <w:rPr>
                      <w:rFonts w:hint="eastAsia" w:ascii="Times New Roman" w:hAnsi="Times New Roman" w:cs="Times New Roman" w:eastAsiaTheme="minorEastAsia"/>
                      <w:color w:val="auto"/>
                      <w:szCs w:val="21"/>
                      <w:lang w:bidi="ar"/>
                    </w:rPr>
                  </w:pPr>
                </w:p>
              </w:tc>
            </w:tr>
            <w:tr w14:paraId="396AA66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37" w:hRule="atLeast"/>
                <w:jc w:val="center"/>
              </w:trPr>
              <w:tc>
                <w:tcPr>
                  <w:tcW w:w="540" w:type="dxa"/>
                  <w:vMerge w:val="restart"/>
                  <w:tcBorders>
                    <w:tl2br w:val="nil"/>
                    <w:tr2bl w:val="nil"/>
                  </w:tcBorders>
                  <w:vAlign w:val="center"/>
                </w:tcPr>
                <w:p w14:paraId="6E5F3E2C">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1.2.3</w:t>
                  </w:r>
                </w:p>
              </w:tc>
              <w:tc>
                <w:tcPr>
                  <w:tcW w:w="987" w:type="dxa"/>
                  <w:vMerge w:val="restart"/>
                  <w:tcBorders>
                    <w:tl2br w:val="nil"/>
                    <w:tr2bl w:val="nil"/>
                  </w:tcBorders>
                  <w:vAlign w:val="center"/>
                </w:tcPr>
                <w:p w14:paraId="41B179F9">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皮带</w:t>
                  </w:r>
                </w:p>
              </w:tc>
              <w:tc>
                <w:tcPr>
                  <w:tcW w:w="933" w:type="dxa"/>
                  <w:tcBorders>
                    <w:tl2br w:val="nil"/>
                    <w:tr2bl w:val="nil"/>
                  </w:tcBorders>
                  <w:vAlign w:val="center"/>
                </w:tcPr>
                <w:p w14:paraId="1C51DEC7">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皮带型式</w:t>
                  </w:r>
                </w:p>
              </w:tc>
              <w:tc>
                <w:tcPr>
                  <w:tcW w:w="2425" w:type="dxa"/>
                  <w:tcBorders>
                    <w:tl2br w:val="nil"/>
                    <w:tr2bl w:val="nil"/>
                  </w:tcBorders>
                  <w:vAlign w:val="center"/>
                </w:tcPr>
                <w:p w14:paraId="730038C1">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带裙挡边高强度环形皮带</w:t>
                  </w:r>
                </w:p>
              </w:tc>
              <w:tc>
                <w:tcPr>
                  <w:tcW w:w="538" w:type="dxa"/>
                  <w:vMerge w:val="restart"/>
                  <w:tcBorders>
                    <w:tl2br w:val="nil"/>
                    <w:tr2bl w:val="nil"/>
                  </w:tcBorders>
                  <w:vAlign w:val="center"/>
                </w:tcPr>
                <w:p w14:paraId="0304E51C">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5</w:t>
                  </w:r>
                </w:p>
              </w:tc>
              <w:tc>
                <w:tcPr>
                  <w:tcW w:w="687" w:type="dxa"/>
                  <w:gridSpan w:val="3"/>
                  <w:vMerge w:val="restart"/>
                  <w:tcBorders>
                    <w:tl2br w:val="nil"/>
                    <w:tr2bl w:val="nil"/>
                  </w:tcBorders>
                  <w:vAlign w:val="center"/>
                </w:tcPr>
                <w:p w14:paraId="6D7449EC">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套</w:t>
                  </w:r>
                </w:p>
              </w:tc>
              <w:tc>
                <w:tcPr>
                  <w:tcW w:w="1097" w:type="dxa"/>
                  <w:vMerge w:val="restart"/>
                  <w:tcBorders>
                    <w:tl2br w:val="nil"/>
                    <w:tr2bl w:val="nil"/>
                  </w:tcBorders>
                  <w:vAlign w:val="center"/>
                </w:tcPr>
                <w:p w14:paraId="72B689A5">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河南豫龙/河北华安</w:t>
                  </w:r>
                </w:p>
              </w:tc>
              <w:tc>
                <w:tcPr>
                  <w:tcW w:w="809" w:type="dxa"/>
                  <w:tcBorders>
                    <w:tl2br w:val="nil"/>
                    <w:tr2bl w:val="nil"/>
                  </w:tcBorders>
                  <w:vAlign w:val="center"/>
                </w:tcPr>
                <w:p w14:paraId="611B911E">
                  <w:pPr>
                    <w:autoSpaceDE w:val="0"/>
                    <w:autoSpaceDN w:val="0"/>
                    <w:jc w:val="center"/>
                    <w:rPr>
                      <w:rFonts w:hint="eastAsia" w:ascii="Times New Roman" w:hAnsi="Times New Roman" w:cs="Times New Roman" w:eastAsiaTheme="minorEastAsia"/>
                      <w:color w:val="auto"/>
                      <w:szCs w:val="21"/>
                      <w:lang w:bidi="ar"/>
                    </w:rPr>
                  </w:pPr>
                </w:p>
              </w:tc>
            </w:tr>
            <w:tr w14:paraId="26D3248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37" w:hRule="atLeast"/>
                <w:jc w:val="center"/>
              </w:trPr>
              <w:tc>
                <w:tcPr>
                  <w:tcW w:w="540" w:type="dxa"/>
                  <w:vMerge w:val="continue"/>
                  <w:tcBorders>
                    <w:tl2br w:val="nil"/>
                    <w:tr2bl w:val="nil"/>
                  </w:tcBorders>
                  <w:vAlign w:val="center"/>
                </w:tcPr>
                <w:p w14:paraId="1CA169B4">
                  <w:pPr>
                    <w:autoSpaceDE w:val="0"/>
                    <w:autoSpaceDN w:val="0"/>
                    <w:jc w:val="center"/>
                    <w:rPr>
                      <w:rFonts w:hint="eastAsia" w:ascii="Times New Roman" w:hAnsi="Times New Roman" w:cs="Times New Roman" w:eastAsiaTheme="minorEastAsia"/>
                      <w:color w:val="auto"/>
                      <w:szCs w:val="21"/>
                      <w:lang w:bidi="ar"/>
                    </w:rPr>
                  </w:pPr>
                </w:p>
              </w:tc>
              <w:tc>
                <w:tcPr>
                  <w:tcW w:w="987" w:type="dxa"/>
                  <w:vMerge w:val="continue"/>
                  <w:tcBorders>
                    <w:tl2br w:val="nil"/>
                    <w:tr2bl w:val="nil"/>
                  </w:tcBorders>
                  <w:vAlign w:val="center"/>
                </w:tcPr>
                <w:p w14:paraId="7B56ADFE">
                  <w:pPr>
                    <w:autoSpaceDE w:val="0"/>
                    <w:autoSpaceDN w:val="0"/>
                    <w:jc w:val="center"/>
                    <w:rPr>
                      <w:rFonts w:hint="eastAsia" w:ascii="Times New Roman" w:hAnsi="Times New Roman" w:cs="Times New Roman" w:eastAsiaTheme="minorEastAsia"/>
                      <w:color w:val="auto"/>
                      <w:szCs w:val="21"/>
                      <w:lang w:bidi="ar"/>
                    </w:rPr>
                  </w:pPr>
                </w:p>
              </w:tc>
              <w:tc>
                <w:tcPr>
                  <w:tcW w:w="933" w:type="dxa"/>
                  <w:tcBorders>
                    <w:tl2br w:val="nil"/>
                    <w:tr2bl w:val="nil"/>
                  </w:tcBorders>
                  <w:vAlign w:val="center"/>
                </w:tcPr>
                <w:p w14:paraId="1B65AFA6">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皮带宽度</w:t>
                  </w:r>
                </w:p>
              </w:tc>
              <w:tc>
                <w:tcPr>
                  <w:tcW w:w="2425" w:type="dxa"/>
                  <w:tcBorders>
                    <w:tl2br w:val="nil"/>
                    <w:tr2bl w:val="nil"/>
                  </w:tcBorders>
                  <w:vAlign w:val="center"/>
                </w:tcPr>
                <w:p w14:paraId="4CB8562E">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800mm</w:t>
                  </w:r>
                </w:p>
              </w:tc>
              <w:tc>
                <w:tcPr>
                  <w:tcW w:w="538" w:type="dxa"/>
                  <w:vMerge w:val="continue"/>
                  <w:tcBorders>
                    <w:tl2br w:val="nil"/>
                    <w:tr2bl w:val="nil"/>
                  </w:tcBorders>
                  <w:vAlign w:val="center"/>
                </w:tcPr>
                <w:p w14:paraId="2C4D3243">
                  <w:pPr>
                    <w:autoSpaceDE w:val="0"/>
                    <w:autoSpaceDN w:val="0"/>
                    <w:jc w:val="center"/>
                    <w:rPr>
                      <w:rFonts w:hint="eastAsia" w:ascii="Times New Roman" w:hAnsi="Times New Roman" w:cs="Times New Roman" w:eastAsiaTheme="minorEastAsia"/>
                      <w:color w:val="auto"/>
                      <w:szCs w:val="21"/>
                      <w:lang w:bidi="ar"/>
                    </w:rPr>
                  </w:pPr>
                </w:p>
              </w:tc>
              <w:tc>
                <w:tcPr>
                  <w:tcW w:w="687" w:type="dxa"/>
                  <w:gridSpan w:val="3"/>
                  <w:vMerge w:val="continue"/>
                  <w:tcBorders>
                    <w:tl2br w:val="nil"/>
                    <w:tr2bl w:val="nil"/>
                  </w:tcBorders>
                  <w:vAlign w:val="center"/>
                </w:tcPr>
                <w:p w14:paraId="11DD6983">
                  <w:pPr>
                    <w:autoSpaceDE w:val="0"/>
                    <w:autoSpaceDN w:val="0"/>
                    <w:jc w:val="center"/>
                    <w:rPr>
                      <w:rFonts w:hint="eastAsia" w:ascii="Times New Roman" w:hAnsi="Times New Roman" w:cs="Times New Roman" w:eastAsiaTheme="minorEastAsia"/>
                      <w:color w:val="auto"/>
                      <w:szCs w:val="21"/>
                      <w:lang w:bidi="ar"/>
                    </w:rPr>
                  </w:pPr>
                </w:p>
              </w:tc>
              <w:tc>
                <w:tcPr>
                  <w:tcW w:w="1097" w:type="dxa"/>
                  <w:vMerge w:val="continue"/>
                  <w:tcBorders>
                    <w:tl2br w:val="nil"/>
                    <w:tr2bl w:val="nil"/>
                  </w:tcBorders>
                  <w:vAlign w:val="center"/>
                </w:tcPr>
                <w:p w14:paraId="55EA779E">
                  <w:pPr>
                    <w:autoSpaceDE w:val="0"/>
                    <w:autoSpaceDN w:val="0"/>
                    <w:jc w:val="center"/>
                    <w:rPr>
                      <w:rFonts w:hint="eastAsia" w:ascii="Times New Roman" w:hAnsi="Times New Roman" w:cs="Times New Roman" w:eastAsiaTheme="minorEastAsia"/>
                      <w:color w:val="auto"/>
                      <w:szCs w:val="21"/>
                      <w:lang w:bidi="ar"/>
                    </w:rPr>
                  </w:pPr>
                </w:p>
              </w:tc>
              <w:tc>
                <w:tcPr>
                  <w:tcW w:w="809" w:type="dxa"/>
                  <w:tcBorders>
                    <w:tl2br w:val="nil"/>
                    <w:tr2bl w:val="nil"/>
                  </w:tcBorders>
                  <w:vAlign w:val="center"/>
                </w:tcPr>
                <w:p w14:paraId="34E37B2E">
                  <w:pPr>
                    <w:autoSpaceDE w:val="0"/>
                    <w:autoSpaceDN w:val="0"/>
                    <w:jc w:val="center"/>
                    <w:rPr>
                      <w:rFonts w:hint="eastAsia" w:ascii="Times New Roman" w:hAnsi="Times New Roman" w:cs="Times New Roman" w:eastAsiaTheme="minorEastAsia"/>
                      <w:color w:val="auto"/>
                      <w:szCs w:val="21"/>
                      <w:lang w:bidi="ar"/>
                    </w:rPr>
                  </w:pPr>
                </w:p>
              </w:tc>
            </w:tr>
            <w:tr w14:paraId="3ABC37A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37" w:hRule="atLeast"/>
                <w:jc w:val="center"/>
              </w:trPr>
              <w:tc>
                <w:tcPr>
                  <w:tcW w:w="540" w:type="dxa"/>
                  <w:tcBorders>
                    <w:tl2br w:val="nil"/>
                    <w:tr2bl w:val="nil"/>
                  </w:tcBorders>
                  <w:vAlign w:val="center"/>
                </w:tcPr>
                <w:p w14:paraId="4BBC3B53">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1.3</w:t>
                  </w:r>
                </w:p>
              </w:tc>
              <w:tc>
                <w:tcPr>
                  <w:tcW w:w="1920" w:type="dxa"/>
                  <w:gridSpan w:val="2"/>
                  <w:tcBorders>
                    <w:tl2br w:val="nil"/>
                    <w:tr2bl w:val="nil"/>
                  </w:tcBorders>
                  <w:vAlign w:val="center"/>
                </w:tcPr>
                <w:p w14:paraId="12655436">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维修平台</w:t>
                  </w:r>
                </w:p>
              </w:tc>
              <w:tc>
                <w:tcPr>
                  <w:tcW w:w="2425" w:type="dxa"/>
                  <w:tcBorders>
                    <w:tl2br w:val="nil"/>
                    <w:tr2bl w:val="nil"/>
                  </w:tcBorders>
                  <w:vAlign w:val="center"/>
                </w:tcPr>
                <w:p w14:paraId="3E86C800">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便于检修、清理料斗</w:t>
                  </w:r>
                </w:p>
              </w:tc>
              <w:tc>
                <w:tcPr>
                  <w:tcW w:w="538" w:type="dxa"/>
                  <w:tcBorders>
                    <w:tl2br w:val="nil"/>
                    <w:tr2bl w:val="nil"/>
                  </w:tcBorders>
                  <w:vAlign w:val="center"/>
                </w:tcPr>
                <w:p w14:paraId="7AFF0B3E">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5</w:t>
                  </w:r>
                </w:p>
              </w:tc>
              <w:tc>
                <w:tcPr>
                  <w:tcW w:w="687" w:type="dxa"/>
                  <w:gridSpan w:val="3"/>
                  <w:tcBorders>
                    <w:tl2br w:val="nil"/>
                    <w:tr2bl w:val="nil"/>
                  </w:tcBorders>
                  <w:vAlign w:val="center"/>
                </w:tcPr>
                <w:p w14:paraId="39736AEF">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套</w:t>
                  </w:r>
                </w:p>
              </w:tc>
              <w:tc>
                <w:tcPr>
                  <w:tcW w:w="1097" w:type="dxa"/>
                  <w:tcBorders>
                    <w:tl2br w:val="nil"/>
                    <w:tr2bl w:val="nil"/>
                  </w:tcBorders>
                  <w:vAlign w:val="center"/>
                </w:tcPr>
                <w:p w14:paraId="5442728C">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徐工(XCMG)</w:t>
                  </w:r>
                </w:p>
              </w:tc>
              <w:tc>
                <w:tcPr>
                  <w:tcW w:w="809" w:type="dxa"/>
                  <w:tcBorders>
                    <w:tl2br w:val="nil"/>
                    <w:tr2bl w:val="nil"/>
                  </w:tcBorders>
                  <w:vAlign w:val="center"/>
                </w:tcPr>
                <w:p w14:paraId="264085E3">
                  <w:pPr>
                    <w:autoSpaceDE w:val="0"/>
                    <w:autoSpaceDN w:val="0"/>
                    <w:jc w:val="center"/>
                    <w:rPr>
                      <w:rFonts w:hint="eastAsia" w:ascii="Times New Roman" w:hAnsi="Times New Roman" w:cs="Times New Roman" w:eastAsiaTheme="minorEastAsia"/>
                      <w:color w:val="auto"/>
                      <w:szCs w:val="21"/>
                      <w:lang w:bidi="ar"/>
                    </w:rPr>
                  </w:pPr>
                </w:p>
              </w:tc>
            </w:tr>
            <w:tr w14:paraId="21DDCC4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37" w:hRule="atLeast"/>
                <w:jc w:val="center"/>
              </w:trPr>
              <w:tc>
                <w:tcPr>
                  <w:tcW w:w="540" w:type="dxa"/>
                  <w:vMerge w:val="restart"/>
                  <w:tcBorders>
                    <w:tl2br w:val="nil"/>
                    <w:tr2bl w:val="nil"/>
                  </w:tcBorders>
                  <w:vAlign w:val="center"/>
                </w:tcPr>
                <w:p w14:paraId="19226E09">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*1.9</w:t>
                  </w:r>
                </w:p>
              </w:tc>
              <w:tc>
                <w:tcPr>
                  <w:tcW w:w="987" w:type="dxa"/>
                  <w:vMerge w:val="restart"/>
                  <w:tcBorders>
                    <w:tl2br w:val="nil"/>
                    <w:tr2bl w:val="nil"/>
                  </w:tcBorders>
                  <w:vAlign w:val="center"/>
                </w:tcPr>
                <w:p w14:paraId="33A8B5C9">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骨料斗</w:t>
                  </w:r>
                </w:p>
              </w:tc>
              <w:tc>
                <w:tcPr>
                  <w:tcW w:w="933" w:type="dxa"/>
                  <w:tcBorders>
                    <w:tl2br w:val="nil"/>
                    <w:tr2bl w:val="nil"/>
                  </w:tcBorders>
                  <w:vAlign w:val="center"/>
                </w:tcPr>
                <w:p w14:paraId="6CA86558">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单斗斗容</w:t>
                  </w:r>
                </w:p>
              </w:tc>
              <w:tc>
                <w:tcPr>
                  <w:tcW w:w="2425" w:type="dxa"/>
                  <w:tcBorders>
                    <w:tl2br w:val="nil"/>
                    <w:tr2bl w:val="nil"/>
                  </w:tcBorders>
                  <w:vAlign w:val="center"/>
                </w:tcPr>
                <w:p w14:paraId="66FB4345">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15m</w:t>
                  </w:r>
                  <w:r>
                    <w:rPr>
                      <w:rFonts w:hint="eastAsia" w:ascii="Times New Roman" w:hAnsi="Times New Roman" w:cs="Times New Roman" w:eastAsiaTheme="minorEastAsia"/>
                      <w:color w:val="auto"/>
                      <w:szCs w:val="21"/>
                      <w:vertAlign w:val="superscript"/>
                      <w:lang w:bidi="ar"/>
                    </w:rPr>
                    <w:t>3</w:t>
                  </w:r>
                </w:p>
              </w:tc>
              <w:tc>
                <w:tcPr>
                  <w:tcW w:w="538" w:type="dxa"/>
                  <w:vMerge w:val="restart"/>
                  <w:tcBorders>
                    <w:tl2br w:val="nil"/>
                    <w:tr2bl w:val="nil"/>
                  </w:tcBorders>
                  <w:vAlign w:val="center"/>
                </w:tcPr>
                <w:p w14:paraId="6ABD9DBE">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1</w:t>
                  </w:r>
                </w:p>
              </w:tc>
              <w:tc>
                <w:tcPr>
                  <w:tcW w:w="687" w:type="dxa"/>
                  <w:gridSpan w:val="3"/>
                  <w:vMerge w:val="restart"/>
                  <w:tcBorders>
                    <w:tl2br w:val="nil"/>
                    <w:tr2bl w:val="nil"/>
                  </w:tcBorders>
                  <w:vAlign w:val="center"/>
                </w:tcPr>
                <w:p w14:paraId="162D0D44">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套</w:t>
                  </w:r>
                </w:p>
              </w:tc>
              <w:tc>
                <w:tcPr>
                  <w:tcW w:w="1097" w:type="dxa"/>
                  <w:vMerge w:val="restart"/>
                  <w:tcBorders>
                    <w:tl2br w:val="nil"/>
                    <w:tr2bl w:val="nil"/>
                  </w:tcBorders>
                  <w:vAlign w:val="center"/>
                </w:tcPr>
                <w:p w14:paraId="4CFEEFF1">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徐工(XCMG)</w:t>
                  </w:r>
                </w:p>
              </w:tc>
              <w:tc>
                <w:tcPr>
                  <w:tcW w:w="809" w:type="dxa"/>
                  <w:vMerge w:val="restart"/>
                  <w:tcBorders>
                    <w:tl2br w:val="nil"/>
                    <w:tr2bl w:val="nil"/>
                  </w:tcBorders>
                  <w:vAlign w:val="center"/>
                </w:tcPr>
                <w:p w14:paraId="5F0F95C1">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选配</w:t>
                  </w:r>
                </w:p>
              </w:tc>
            </w:tr>
            <w:tr w14:paraId="06D3CB1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37" w:hRule="atLeast"/>
                <w:jc w:val="center"/>
              </w:trPr>
              <w:tc>
                <w:tcPr>
                  <w:tcW w:w="540" w:type="dxa"/>
                  <w:vMerge w:val="continue"/>
                  <w:tcBorders>
                    <w:tl2br w:val="nil"/>
                    <w:tr2bl w:val="nil"/>
                  </w:tcBorders>
                  <w:vAlign w:val="center"/>
                </w:tcPr>
                <w:p w14:paraId="64287A47">
                  <w:pPr>
                    <w:autoSpaceDE w:val="0"/>
                    <w:autoSpaceDN w:val="0"/>
                    <w:jc w:val="center"/>
                    <w:rPr>
                      <w:rFonts w:hint="eastAsia" w:ascii="Times New Roman" w:hAnsi="Times New Roman" w:cs="Times New Roman" w:eastAsiaTheme="minorEastAsia"/>
                      <w:color w:val="auto"/>
                      <w:szCs w:val="21"/>
                      <w:lang w:bidi="ar"/>
                    </w:rPr>
                  </w:pPr>
                </w:p>
              </w:tc>
              <w:tc>
                <w:tcPr>
                  <w:tcW w:w="987" w:type="dxa"/>
                  <w:vMerge w:val="continue"/>
                  <w:tcBorders>
                    <w:tl2br w:val="nil"/>
                    <w:tr2bl w:val="nil"/>
                  </w:tcBorders>
                  <w:vAlign w:val="center"/>
                </w:tcPr>
                <w:p w14:paraId="743111DA">
                  <w:pPr>
                    <w:autoSpaceDE w:val="0"/>
                    <w:autoSpaceDN w:val="0"/>
                    <w:jc w:val="center"/>
                    <w:rPr>
                      <w:rFonts w:hint="eastAsia" w:ascii="Times New Roman" w:hAnsi="Times New Roman" w:cs="Times New Roman" w:eastAsiaTheme="minorEastAsia"/>
                      <w:color w:val="auto"/>
                      <w:szCs w:val="21"/>
                      <w:lang w:bidi="ar"/>
                    </w:rPr>
                  </w:pPr>
                </w:p>
              </w:tc>
              <w:tc>
                <w:tcPr>
                  <w:tcW w:w="933" w:type="dxa"/>
                  <w:tcBorders>
                    <w:tl2br w:val="nil"/>
                    <w:tr2bl w:val="nil"/>
                  </w:tcBorders>
                  <w:vAlign w:val="center"/>
                </w:tcPr>
                <w:p w14:paraId="1403EAAE">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装载高度</w:t>
                  </w:r>
                </w:p>
              </w:tc>
              <w:tc>
                <w:tcPr>
                  <w:tcW w:w="2425" w:type="dxa"/>
                  <w:tcBorders>
                    <w:tl2br w:val="nil"/>
                    <w:tr2bl w:val="nil"/>
                  </w:tcBorders>
                  <w:vAlign w:val="center"/>
                </w:tcPr>
                <w:p w14:paraId="272FA435">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3.4m</w:t>
                  </w:r>
                </w:p>
              </w:tc>
              <w:tc>
                <w:tcPr>
                  <w:tcW w:w="538" w:type="dxa"/>
                  <w:vMerge w:val="continue"/>
                  <w:tcBorders>
                    <w:tl2br w:val="nil"/>
                    <w:tr2bl w:val="nil"/>
                  </w:tcBorders>
                  <w:vAlign w:val="center"/>
                </w:tcPr>
                <w:p w14:paraId="78298D74">
                  <w:pPr>
                    <w:autoSpaceDE w:val="0"/>
                    <w:autoSpaceDN w:val="0"/>
                    <w:jc w:val="center"/>
                    <w:rPr>
                      <w:rFonts w:hint="eastAsia" w:ascii="Times New Roman" w:hAnsi="Times New Roman" w:cs="Times New Roman" w:eastAsiaTheme="minorEastAsia"/>
                      <w:color w:val="auto"/>
                      <w:szCs w:val="21"/>
                      <w:lang w:bidi="ar"/>
                    </w:rPr>
                  </w:pPr>
                </w:p>
              </w:tc>
              <w:tc>
                <w:tcPr>
                  <w:tcW w:w="687" w:type="dxa"/>
                  <w:gridSpan w:val="3"/>
                  <w:vMerge w:val="continue"/>
                  <w:tcBorders>
                    <w:tl2br w:val="nil"/>
                    <w:tr2bl w:val="nil"/>
                  </w:tcBorders>
                  <w:vAlign w:val="center"/>
                </w:tcPr>
                <w:p w14:paraId="5F6166C1">
                  <w:pPr>
                    <w:autoSpaceDE w:val="0"/>
                    <w:autoSpaceDN w:val="0"/>
                    <w:jc w:val="center"/>
                    <w:rPr>
                      <w:rFonts w:hint="eastAsia" w:ascii="Times New Roman" w:hAnsi="Times New Roman" w:cs="Times New Roman" w:eastAsiaTheme="minorEastAsia"/>
                      <w:color w:val="auto"/>
                      <w:szCs w:val="21"/>
                      <w:lang w:bidi="ar"/>
                    </w:rPr>
                  </w:pPr>
                </w:p>
              </w:tc>
              <w:tc>
                <w:tcPr>
                  <w:tcW w:w="1097" w:type="dxa"/>
                  <w:vMerge w:val="continue"/>
                  <w:tcBorders>
                    <w:tl2br w:val="nil"/>
                    <w:tr2bl w:val="nil"/>
                  </w:tcBorders>
                  <w:vAlign w:val="center"/>
                </w:tcPr>
                <w:p w14:paraId="0A2CE915">
                  <w:pPr>
                    <w:autoSpaceDE w:val="0"/>
                    <w:autoSpaceDN w:val="0"/>
                    <w:jc w:val="center"/>
                    <w:rPr>
                      <w:rFonts w:hint="eastAsia" w:ascii="Times New Roman" w:hAnsi="Times New Roman" w:cs="Times New Roman" w:eastAsiaTheme="minorEastAsia"/>
                      <w:color w:val="auto"/>
                      <w:szCs w:val="21"/>
                      <w:lang w:bidi="ar"/>
                    </w:rPr>
                  </w:pPr>
                </w:p>
              </w:tc>
              <w:tc>
                <w:tcPr>
                  <w:tcW w:w="809" w:type="dxa"/>
                  <w:vMerge w:val="continue"/>
                  <w:tcBorders>
                    <w:tl2br w:val="nil"/>
                    <w:tr2bl w:val="nil"/>
                  </w:tcBorders>
                  <w:vAlign w:val="center"/>
                </w:tcPr>
                <w:p w14:paraId="76B634E3">
                  <w:pPr>
                    <w:autoSpaceDE w:val="0"/>
                    <w:autoSpaceDN w:val="0"/>
                    <w:jc w:val="center"/>
                    <w:rPr>
                      <w:rFonts w:hint="eastAsia" w:ascii="Times New Roman" w:hAnsi="Times New Roman" w:cs="Times New Roman" w:eastAsiaTheme="minorEastAsia"/>
                      <w:color w:val="auto"/>
                      <w:szCs w:val="21"/>
                      <w:lang w:bidi="ar"/>
                    </w:rPr>
                  </w:pPr>
                </w:p>
              </w:tc>
            </w:tr>
            <w:tr w14:paraId="7C0132D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37" w:hRule="atLeast"/>
                <w:jc w:val="center"/>
              </w:trPr>
              <w:tc>
                <w:tcPr>
                  <w:tcW w:w="540" w:type="dxa"/>
                  <w:vMerge w:val="continue"/>
                  <w:tcBorders>
                    <w:tl2br w:val="nil"/>
                    <w:tr2bl w:val="nil"/>
                  </w:tcBorders>
                  <w:vAlign w:val="center"/>
                </w:tcPr>
                <w:p w14:paraId="2790E4F6">
                  <w:pPr>
                    <w:autoSpaceDE w:val="0"/>
                    <w:autoSpaceDN w:val="0"/>
                    <w:jc w:val="center"/>
                    <w:rPr>
                      <w:rFonts w:hint="eastAsia" w:ascii="Times New Roman" w:hAnsi="Times New Roman" w:cs="Times New Roman" w:eastAsiaTheme="minorEastAsia"/>
                      <w:color w:val="auto"/>
                      <w:szCs w:val="21"/>
                      <w:lang w:bidi="ar"/>
                    </w:rPr>
                  </w:pPr>
                </w:p>
              </w:tc>
              <w:tc>
                <w:tcPr>
                  <w:tcW w:w="987" w:type="dxa"/>
                  <w:vMerge w:val="continue"/>
                  <w:tcBorders>
                    <w:tl2br w:val="nil"/>
                    <w:tr2bl w:val="nil"/>
                  </w:tcBorders>
                  <w:vAlign w:val="center"/>
                </w:tcPr>
                <w:p w14:paraId="5E6F5095">
                  <w:pPr>
                    <w:autoSpaceDE w:val="0"/>
                    <w:autoSpaceDN w:val="0"/>
                    <w:jc w:val="center"/>
                    <w:rPr>
                      <w:rFonts w:hint="eastAsia" w:ascii="Times New Roman" w:hAnsi="Times New Roman" w:cs="Times New Roman" w:eastAsiaTheme="minorEastAsia"/>
                      <w:color w:val="auto"/>
                      <w:szCs w:val="21"/>
                      <w:lang w:bidi="ar"/>
                    </w:rPr>
                  </w:pPr>
                </w:p>
              </w:tc>
              <w:tc>
                <w:tcPr>
                  <w:tcW w:w="933" w:type="dxa"/>
                  <w:tcBorders>
                    <w:tl2br w:val="nil"/>
                    <w:tr2bl w:val="nil"/>
                  </w:tcBorders>
                  <w:vAlign w:val="center"/>
                </w:tcPr>
                <w:p w14:paraId="4EA317DD">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装载宽度</w:t>
                  </w:r>
                </w:p>
              </w:tc>
              <w:tc>
                <w:tcPr>
                  <w:tcW w:w="2425" w:type="dxa"/>
                  <w:tcBorders>
                    <w:tl2br w:val="nil"/>
                    <w:tr2bl w:val="nil"/>
                  </w:tcBorders>
                  <w:vAlign w:val="center"/>
                </w:tcPr>
                <w:p w14:paraId="157CC881">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3.6m</w:t>
                  </w:r>
                </w:p>
              </w:tc>
              <w:tc>
                <w:tcPr>
                  <w:tcW w:w="538" w:type="dxa"/>
                  <w:vMerge w:val="continue"/>
                  <w:tcBorders>
                    <w:tl2br w:val="nil"/>
                    <w:tr2bl w:val="nil"/>
                  </w:tcBorders>
                  <w:vAlign w:val="center"/>
                </w:tcPr>
                <w:p w14:paraId="7B131BDE">
                  <w:pPr>
                    <w:autoSpaceDE w:val="0"/>
                    <w:autoSpaceDN w:val="0"/>
                    <w:jc w:val="center"/>
                    <w:rPr>
                      <w:rFonts w:hint="eastAsia" w:ascii="Times New Roman" w:hAnsi="Times New Roman" w:cs="Times New Roman" w:eastAsiaTheme="minorEastAsia"/>
                      <w:color w:val="auto"/>
                      <w:szCs w:val="21"/>
                      <w:lang w:bidi="ar"/>
                    </w:rPr>
                  </w:pPr>
                </w:p>
              </w:tc>
              <w:tc>
                <w:tcPr>
                  <w:tcW w:w="687" w:type="dxa"/>
                  <w:gridSpan w:val="3"/>
                  <w:vMerge w:val="continue"/>
                  <w:tcBorders>
                    <w:tl2br w:val="nil"/>
                    <w:tr2bl w:val="nil"/>
                  </w:tcBorders>
                  <w:vAlign w:val="center"/>
                </w:tcPr>
                <w:p w14:paraId="48A32652">
                  <w:pPr>
                    <w:autoSpaceDE w:val="0"/>
                    <w:autoSpaceDN w:val="0"/>
                    <w:jc w:val="center"/>
                    <w:rPr>
                      <w:rFonts w:hint="eastAsia" w:ascii="Times New Roman" w:hAnsi="Times New Roman" w:cs="Times New Roman" w:eastAsiaTheme="minorEastAsia"/>
                      <w:color w:val="auto"/>
                      <w:szCs w:val="21"/>
                      <w:lang w:bidi="ar"/>
                    </w:rPr>
                  </w:pPr>
                </w:p>
              </w:tc>
              <w:tc>
                <w:tcPr>
                  <w:tcW w:w="1097" w:type="dxa"/>
                  <w:vMerge w:val="continue"/>
                  <w:tcBorders>
                    <w:tl2br w:val="nil"/>
                    <w:tr2bl w:val="nil"/>
                  </w:tcBorders>
                  <w:vAlign w:val="center"/>
                </w:tcPr>
                <w:p w14:paraId="7ACAEADE">
                  <w:pPr>
                    <w:autoSpaceDE w:val="0"/>
                    <w:autoSpaceDN w:val="0"/>
                    <w:jc w:val="center"/>
                    <w:rPr>
                      <w:rFonts w:hint="eastAsia" w:ascii="Times New Roman" w:hAnsi="Times New Roman" w:cs="Times New Roman" w:eastAsiaTheme="minorEastAsia"/>
                      <w:color w:val="auto"/>
                      <w:szCs w:val="21"/>
                      <w:lang w:bidi="ar"/>
                    </w:rPr>
                  </w:pPr>
                </w:p>
              </w:tc>
              <w:tc>
                <w:tcPr>
                  <w:tcW w:w="809" w:type="dxa"/>
                  <w:vMerge w:val="continue"/>
                  <w:tcBorders>
                    <w:tl2br w:val="nil"/>
                    <w:tr2bl w:val="nil"/>
                  </w:tcBorders>
                  <w:vAlign w:val="center"/>
                </w:tcPr>
                <w:p w14:paraId="7B202B61">
                  <w:pPr>
                    <w:autoSpaceDE w:val="0"/>
                    <w:autoSpaceDN w:val="0"/>
                    <w:jc w:val="center"/>
                    <w:rPr>
                      <w:rFonts w:hint="eastAsia" w:ascii="Times New Roman" w:hAnsi="Times New Roman" w:cs="Times New Roman" w:eastAsiaTheme="minorEastAsia"/>
                      <w:color w:val="auto"/>
                      <w:szCs w:val="21"/>
                      <w:lang w:bidi="ar"/>
                    </w:rPr>
                  </w:pPr>
                </w:p>
              </w:tc>
            </w:tr>
            <w:tr w14:paraId="49FA7A1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37" w:hRule="atLeast"/>
                <w:jc w:val="center"/>
              </w:trPr>
              <w:tc>
                <w:tcPr>
                  <w:tcW w:w="540" w:type="dxa"/>
                  <w:tcBorders>
                    <w:tl2br w:val="nil"/>
                    <w:tr2bl w:val="nil"/>
                  </w:tcBorders>
                  <w:vAlign w:val="center"/>
                </w:tcPr>
                <w:p w14:paraId="485AFDBB">
                  <w:pPr>
                    <w:autoSpaceDE w:val="0"/>
                    <w:autoSpaceDN w:val="0"/>
                    <w:jc w:val="center"/>
                    <w:rPr>
                      <w:rFonts w:hint="eastAsia" w:ascii="Times New Roman" w:hAnsi="Times New Roman" w:cs="Times New Roman" w:eastAsiaTheme="minorEastAsia"/>
                      <w:color w:val="auto"/>
                      <w:szCs w:val="21"/>
                      <w:lang w:val="en-US" w:eastAsia="zh-CN" w:bidi="ar"/>
                    </w:rPr>
                  </w:pPr>
                  <w:r>
                    <w:rPr>
                      <w:rFonts w:hint="eastAsia" w:ascii="Times New Roman" w:hAnsi="Times New Roman" w:cs="Times New Roman" w:eastAsiaTheme="minorEastAsia"/>
                      <w:color w:val="auto"/>
                      <w:szCs w:val="21"/>
                      <w:lang w:val="en-US" w:eastAsia="zh-CN" w:bidi="ar"/>
                    </w:rPr>
                    <w:t>2</w:t>
                  </w:r>
                </w:p>
              </w:tc>
              <w:tc>
                <w:tcPr>
                  <w:tcW w:w="7476" w:type="dxa"/>
                  <w:gridSpan w:val="9"/>
                  <w:tcBorders>
                    <w:tl2br w:val="nil"/>
                    <w:tr2bl w:val="nil"/>
                  </w:tcBorders>
                  <w:vAlign w:val="center"/>
                </w:tcPr>
                <w:p w14:paraId="137027B3">
                  <w:pPr>
                    <w:autoSpaceDE w:val="0"/>
                    <w:autoSpaceDN w:val="0"/>
                    <w:jc w:val="center"/>
                    <w:rPr>
                      <w:rFonts w:hint="default" w:ascii="Times New Roman" w:hAnsi="Times New Roman" w:cs="Times New Roman" w:eastAsiaTheme="minorEastAsia"/>
                      <w:color w:val="auto"/>
                      <w:szCs w:val="21"/>
                      <w:lang w:val="en-US" w:eastAsia="zh-CN" w:bidi="ar"/>
                    </w:rPr>
                  </w:pPr>
                  <w:r>
                    <w:rPr>
                      <w:rFonts w:hint="eastAsia" w:ascii="Times New Roman" w:hAnsi="Times New Roman" w:cs="Times New Roman" w:eastAsiaTheme="minorEastAsia"/>
                      <w:color w:val="auto"/>
                      <w:szCs w:val="21"/>
                      <w:lang w:val="en-US" w:eastAsia="zh-CN" w:bidi="ar"/>
                    </w:rPr>
                    <w:t>集料皮带机</w:t>
                  </w:r>
                </w:p>
              </w:tc>
            </w:tr>
            <w:tr w14:paraId="67173A8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37" w:hRule="atLeast"/>
                <w:jc w:val="center"/>
              </w:trPr>
              <w:tc>
                <w:tcPr>
                  <w:tcW w:w="540" w:type="dxa"/>
                  <w:vMerge w:val="restart"/>
                  <w:tcBorders>
                    <w:tl2br w:val="nil"/>
                    <w:tr2bl w:val="nil"/>
                  </w:tcBorders>
                  <w:vAlign w:val="center"/>
                </w:tcPr>
                <w:p w14:paraId="6889CB52">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2.1</w:t>
                  </w:r>
                </w:p>
              </w:tc>
              <w:tc>
                <w:tcPr>
                  <w:tcW w:w="987" w:type="dxa"/>
                  <w:vMerge w:val="restart"/>
                  <w:tcBorders>
                    <w:tl2br w:val="nil"/>
                    <w:tr2bl w:val="nil"/>
                  </w:tcBorders>
                  <w:vAlign w:val="center"/>
                </w:tcPr>
                <w:p w14:paraId="4FE71224">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皮带机</w:t>
                  </w:r>
                </w:p>
              </w:tc>
              <w:tc>
                <w:tcPr>
                  <w:tcW w:w="933" w:type="dxa"/>
                  <w:tcBorders>
                    <w:tl2br w:val="nil"/>
                    <w:tr2bl w:val="nil"/>
                  </w:tcBorders>
                  <w:vAlign w:val="center"/>
                </w:tcPr>
                <w:p w14:paraId="6C63662E">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输送能力</w:t>
                  </w:r>
                </w:p>
              </w:tc>
              <w:tc>
                <w:tcPr>
                  <w:tcW w:w="2425" w:type="dxa"/>
                  <w:tcBorders>
                    <w:tl2br w:val="nil"/>
                    <w:tr2bl w:val="nil"/>
                  </w:tcBorders>
                  <w:vAlign w:val="center"/>
                </w:tcPr>
                <w:p w14:paraId="6CADE674">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800t/h</w:t>
                  </w:r>
                </w:p>
              </w:tc>
              <w:tc>
                <w:tcPr>
                  <w:tcW w:w="538" w:type="dxa"/>
                  <w:vMerge w:val="restart"/>
                  <w:tcBorders>
                    <w:tl2br w:val="nil"/>
                    <w:tr2bl w:val="nil"/>
                  </w:tcBorders>
                  <w:vAlign w:val="center"/>
                </w:tcPr>
                <w:p w14:paraId="1813BBB9">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1</w:t>
                  </w:r>
                </w:p>
              </w:tc>
              <w:tc>
                <w:tcPr>
                  <w:tcW w:w="687" w:type="dxa"/>
                  <w:gridSpan w:val="3"/>
                  <w:vMerge w:val="restart"/>
                  <w:tcBorders>
                    <w:tl2br w:val="nil"/>
                    <w:tr2bl w:val="nil"/>
                  </w:tcBorders>
                  <w:vAlign w:val="center"/>
                </w:tcPr>
                <w:p w14:paraId="5122FBFD">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套</w:t>
                  </w:r>
                </w:p>
              </w:tc>
              <w:tc>
                <w:tcPr>
                  <w:tcW w:w="1097" w:type="dxa"/>
                  <w:vMerge w:val="restart"/>
                  <w:tcBorders>
                    <w:tl2br w:val="nil"/>
                    <w:tr2bl w:val="nil"/>
                  </w:tcBorders>
                  <w:vAlign w:val="center"/>
                </w:tcPr>
                <w:p w14:paraId="70520398">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徐工(XCMG)</w:t>
                  </w:r>
                </w:p>
              </w:tc>
              <w:tc>
                <w:tcPr>
                  <w:tcW w:w="809" w:type="dxa"/>
                  <w:tcBorders>
                    <w:tl2br w:val="nil"/>
                    <w:tr2bl w:val="nil"/>
                  </w:tcBorders>
                  <w:vAlign w:val="center"/>
                </w:tcPr>
                <w:p w14:paraId="1AFEA3F1">
                  <w:pPr>
                    <w:autoSpaceDE w:val="0"/>
                    <w:autoSpaceDN w:val="0"/>
                    <w:jc w:val="center"/>
                    <w:rPr>
                      <w:rFonts w:hint="eastAsia" w:ascii="Times New Roman" w:hAnsi="Times New Roman" w:cs="Times New Roman" w:eastAsiaTheme="minorEastAsia"/>
                      <w:color w:val="auto"/>
                      <w:szCs w:val="21"/>
                      <w:lang w:bidi="ar"/>
                    </w:rPr>
                  </w:pPr>
                </w:p>
              </w:tc>
            </w:tr>
            <w:tr w14:paraId="638B9C8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37" w:hRule="atLeast"/>
                <w:jc w:val="center"/>
              </w:trPr>
              <w:tc>
                <w:tcPr>
                  <w:tcW w:w="540" w:type="dxa"/>
                  <w:vMerge w:val="continue"/>
                  <w:tcBorders>
                    <w:tl2br w:val="nil"/>
                    <w:tr2bl w:val="nil"/>
                  </w:tcBorders>
                  <w:vAlign w:val="center"/>
                </w:tcPr>
                <w:p w14:paraId="596715CD">
                  <w:pPr>
                    <w:autoSpaceDE w:val="0"/>
                    <w:autoSpaceDN w:val="0"/>
                    <w:jc w:val="center"/>
                    <w:rPr>
                      <w:rFonts w:hint="eastAsia" w:ascii="Times New Roman" w:hAnsi="Times New Roman" w:cs="Times New Roman" w:eastAsiaTheme="minorEastAsia"/>
                      <w:color w:val="auto"/>
                      <w:szCs w:val="21"/>
                      <w:lang w:bidi="ar"/>
                    </w:rPr>
                  </w:pPr>
                </w:p>
              </w:tc>
              <w:tc>
                <w:tcPr>
                  <w:tcW w:w="987" w:type="dxa"/>
                  <w:vMerge w:val="continue"/>
                  <w:tcBorders>
                    <w:tl2br w:val="nil"/>
                    <w:tr2bl w:val="nil"/>
                  </w:tcBorders>
                  <w:vAlign w:val="center"/>
                </w:tcPr>
                <w:p w14:paraId="13600C93">
                  <w:pPr>
                    <w:autoSpaceDE w:val="0"/>
                    <w:autoSpaceDN w:val="0"/>
                    <w:jc w:val="center"/>
                    <w:rPr>
                      <w:rFonts w:hint="eastAsia" w:ascii="Times New Roman" w:hAnsi="Times New Roman" w:cs="Times New Roman" w:eastAsiaTheme="minorEastAsia"/>
                      <w:color w:val="auto"/>
                      <w:szCs w:val="21"/>
                      <w:lang w:bidi="ar"/>
                    </w:rPr>
                  </w:pPr>
                </w:p>
              </w:tc>
              <w:tc>
                <w:tcPr>
                  <w:tcW w:w="933" w:type="dxa"/>
                  <w:tcBorders>
                    <w:tl2br w:val="nil"/>
                    <w:tr2bl w:val="nil"/>
                  </w:tcBorders>
                  <w:vAlign w:val="center"/>
                </w:tcPr>
                <w:p w14:paraId="28681866">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附件</w:t>
                  </w:r>
                </w:p>
              </w:tc>
              <w:tc>
                <w:tcPr>
                  <w:tcW w:w="2425" w:type="dxa"/>
                  <w:tcBorders>
                    <w:tl2br w:val="nil"/>
                    <w:tr2bl w:val="nil"/>
                  </w:tcBorders>
                  <w:vAlign w:val="center"/>
                </w:tcPr>
                <w:p w14:paraId="172B24DC">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皮带张紧调节装置、清扫器、挡辊</w:t>
                  </w:r>
                </w:p>
              </w:tc>
              <w:tc>
                <w:tcPr>
                  <w:tcW w:w="538" w:type="dxa"/>
                  <w:vMerge w:val="continue"/>
                  <w:tcBorders>
                    <w:tl2br w:val="nil"/>
                    <w:tr2bl w:val="nil"/>
                  </w:tcBorders>
                  <w:vAlign w:val="center"/>
                </w:tcPr>
                <w:p w14:paraId="048A2C9C">
                  <w:pPr>
                    <w:autoSpaceDE w:val="0"/>
                    <w:autoSpaceDN w:val="0"/>
                    <w:jc w:val="center"/>
                    <w:rPr>
                      <w:rFonts w:hint="eastAsia" w:ascii="Times New Roman" w:hAnsi="Times New Roman" w:cs="Times New Roman" w:eastAsiaTheme="minorEastAsia"/>
                      <w:color w:val="auto"/>
                      <w:szCs w:val="21"/>
                      <w:lang w:bidi="ar"/>
                    </w:rPr>
                  </w:pPr>
                </w:p>
              </w:tc>
              <w:tc>
                <w:tcPr>
                  <w:tcW w:w="687" w:type="dxa"/>
                  <w:gridSpan w:val="3"/>
                  <w:vMerge w:val="continue"/>
                  <w:tcBorders>
                    <w:tl2br w:val="nil"/>
                    <w:tr2bl w:val="nil"/>
                  </w:tcBorders>
                  <w:vAlign w:val="center"/>
                </w:tcPr>
                <w:p w14:paraId="725E680D">
                  <w:pPr>
                    <w:autoSpaceDE w:val="0"/>
                    <w:autoSpaceDN w:val="0"/>
                    <w:jc w:val="center"/>
                    <w:rPr>
                      <w:rFonts w:hint="eastAsia" w:ascii="Times New Roman" w:hAnsi="Times New Roman" w:cs="Times New Roman" w:eastAsiaTheme="minorEastAsia"/>
                      <w:color w:val="auto"/>
                      <w:szCs w:val="21"/>
                      <w:lang w:bidi="ar"/>
                    </w:rPr>
                  </w:pPr>
                </w:p>
              </w:tc>
              <w:tc>
                <w:tcPr>
                  <w:tcW w:w="1097" w:type="dxa"/>
                  <w:vMerge w:val="continue"/>
                  <w:tcBorders>
                    <w:tl2br w:val="nil"/>
                    <w:tr2bl w:val="nil"/>
                  </w:tcBorders>
                  <w:vAlign w:val="center"/>
                </w:tcPr>
                <w:p w14:paraId="62E34674">
                  <w:pPr>
                    <w:autoSpaceDE w:val="0"/>
                    <w:autoSpaceDN w:val="0"/>
                    <w:jc w:val="center"/>
                    <w:rPr>
                      <w:rFonts w:hint="eastAsia" w:ascii="Times New Roman" w:hAnsi="Times New Roman" w:cs="Times New Roman" w:eastAsiaTheme="minorEastAsia"/>
                      <w:color w:val="auto"/>
                      <w:szCs w:val="21"/>
                      <w:lang w:bidi="ar"/>
                    </w:rPr>
                  </w:pPr>
                </w:p>
              </w:tc>
              <w:tc>
                <w:tcPr>
                  <w:tcW w:w="809" w:type="dxa"/>
                  <w:tcBorders>
                    <w:tl2br w:val="nil"/>
                    <w:tr2bl w:val="nil"/>
                  </w:tcBorders>
                  <w:vAlign w:val="center"/>
                </w:tcPr>
                <w:p w14:paraId="15B4F7F3">
                  <w:pPr>
                    <w:autoSpaceDE w:val="0"/>
                    <w:autoSpaceDN w:val="0"/>
                    <w:jc w:val="center"/>
                    <w:rPr>
                      <w:rFonts w:hint="eastAsia" w:ascii="Times New Roman" w:hAnsi="Times New Roman" w:cs="Times New Roman" w:eastAsiaTheme="minorEastAsia"/>
                      <w:color w:val="auto"/>
                      <w:szCs w:val="21"/>
                      <w:lang w:bidi="ar"/>
                    </w:rPr>
                  </w:pPr>
                </w:p>
              </w:tc>
            </w:tr>
            <w:tr w14:paraId="44FCBD2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37" w:hRule="atLeast"/>
                <w:jc w:val="center"/>
              </w:trPr>
              <w:tc>
                <w:tcPr>
                  <w:tcW w:w="540" w:type="dxa"/>
                  <w:vMerge w:val="restart"/>
                  <w:tcBorders>
                    <w:tl2br w:val="nil"/>
                    <w:tr2bl w:val="nil"/>
                  </w:tcBorders>
                  <w:vAlign w:val="center"/>
                </w:tcPr>
                <w:p w14:paraId="56664C6F">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2.2</w:t>
                  </w:r>
                </w:p>
              </w:tc>
              <w:tc>
                <w:tcPr>
                  <w:tcW w:w="987" w:type="dxa"/>
                  <w:vMerge w:val="restart"/>
                  <w:tcBorders>
                    <w:tl2br w:val="nil"/>
                    <w:tr2bl w:val="nil"/>
                  </w:tcBorders>
                  <w:vAlign w:val="center"/>
                </w:tcPr>
                <w:p w14:paraId="3FFB213C">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电动滚筒</w:t>
                  </w:r>
                </w:p>
              </w:tc>
              <w:tc>
                <w:tcPr>
                  <w:tcW w:w="933" w:type="dxa"/>
                  <w:tcBorders>
                    <w:tl2br w:val="nil"/>
                    <w:tr2bl w:val="nil"/>
                  </w:tcBorders>
                  <w:vAlign w:val="center"/>
                </w:tcPr>
                <w:p w14:paraId="6C22DD4E">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功率</w:t>
                  </w:r>
                </w:p>
              </w:tc>
              <w:tc>
                <w:tcPr>
                  <w:tcW w:w="2425" w:type="dxa"/>
                  <w:tcBorders>
                    <w:tl2br w:val="nil"/>
                    <w:tr2bl w:val="nil"/>
                  </w:tcBorders>
                  <w:vAlign w:val="center"/>
                </w:tcPr>
                <w:p w14:paraId="77EE9BB9">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18.5kW</w:t>
                  </w:r>
                </w:p>
              </w:tc>
              <w:tc>
                <w:tcPr>
                  <w:tcW w:w="538" w:type="dxa"/>
                  <w:vMerge w:val="restart"/>
                  <w:tcBorders>
                    <w:tl2br w:val="nil"/>
                    <w:tr2bl w:val="nil"/>
                  </w:tcBorders>
                  <w:vAlign w:val="center"/>
                </w:tcPr>
                <w:p w14:paraId="1BF0DB3E">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1</w:t>
                  </w:r>
                </w:p>
              </w:tc>
              <w:tc>
                <w:tcPr>
                  <w:tcW w:w="687" w:type="dxa"/>
                  <w:gridSpan w:val="3"/>
                  <w:vMerge w:val="restart"/>
                  <w:tcBorders>
                    <w:tl2br w:val="nil"/>
                    <w:tr2bl w:val="nil"/>
                  </w:tcBorders>
                  <w:vAlign w:val="center"/>
                </w:tcPr>
                <w:p w14:paraId="1D0CCF28">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台</w:t>
                  </w:r>
                </w:p>
              </w:tc>
              <w:tc>
                <w:tcPr>
                  <w:tcW w:w="1097" w:type="dxa"/>
                  <w:vMerge w:val="restart"/>
                  <w:tcBorders>
                    <w:tl2br w:val="nil"/>
                    <w:tr2bl w:val="nil"/>
                  </w:tcBorders>
                  <w:vAlign w:val="center"/>
                </w:tcPr>
                <w:p w14:paraId="4A194D96">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淄博力特/湖州电动滚筒</w:t>
                  </w:r>
                </w:p>
              </w:tc>
              <w:tc>
                <w:tcPr>
                  <w:tcW w:w="809" w:type="dxa"/>
                  <w:tcBorders>
                    <w:tl2br w:val="nil"/>
                    <w:tr2bl w:val="nil"/>
                  </w:tcBorders>
                  <w:vAlign w:val="center"/>
                </w:tcPr>
                <w:p w14:paraId="5AAFE6D2">
                  <w:pPr>
                    <w:autoSpaceDE w:val="0"/>
                    <w:autoSpaceDN w:val="0"/>
                    <w:jc w:val="center"/>
                    <w:rPr>
                      <w:rFonts w:hint="eastAsia" w:ascii="Times New Roman" w:hAnsi="Times New Roman" w:cs="Times New Roman" w:eastAsiaTheme="minorEastAsia"/>
                      <w:color w:val="auto"/>
                      <w:szCs w:val="21"/>
                      <w:lang w:bidi="ar"/>
                    </w:rPr>
                  </w:pPr>
                </w:p>
              </w:tc>
            </w:tr>
            <w:tr w14:paraId="56FDE32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37" w:hRule="atLeast"/>
                <w:jc w:val="center"/>
              </w:trPr>
              <w:tc>
                <w:tcPr>
                  <w:tcW w:w="540" w:type="dxa"/>
                  <w:vMerge w:val="continue"/>
                  <w:tcBorders>
                    <w:tl2br w:val="nil"/>
                    <w:tr2bl w:val="nil"/>
                  </w:tcBorders>
                  <w:vAlign w:val="center"/>
                </w:tcPr>
                <w:p w14:paraId="3A26A7F8">
                  <w:pPr>
                    <w:autoSpaceDE w:val="0"/>
                    <w:autoSpaceDN w:val="0"/>
                    <w:jc w:val="center"/>
                    <w:rPr>
                      <w:rFonts w:hint="eastAsia" w:ascii="Times New Roman" w:hAnsi="Times New Roman" w:cs="Times New Roman" w:eastAsiaTheme="minorEastAsia"/>
                      <w:color w:val="auto"/>
                      <w:szCs w:val="21"/>
                      <w:lang w:bidi="ar"/>
                    </w:rPr>
                  </w:pPr>
                </w:p>
              </w:tc>
              <w:tc>
                <w:tcPr>
                  <w:tcW w:w="987" w:type="dxa"/>
                  <w:vMerge w:val="continue"/>
                  <w:tcBorders>
                    <w:tl2br w:val="nil"/>
                    <w:tr2bl w:val="nil"/>
                  </w:tcBorders>
                  <w:vAlign w:val="center"/>
                </w:tcPr>
                <w:p w14:paraId="6D53A005">
                  <w:pPr>
                    <w:autoSpaceDE w:val="0"/>
                    <w:autoSpaceDN w:val="0"/>
                    <w:jc w:val="center"/>
                    <w:rPr>
                      <w:rFonts w:hint="eastAsia" w:ascii="Times New Roman" w:hAnsi="Times New Roman" w:cs="Times New Roman" w:eastAsiaTheme="minorEastAsia"/>
                      <w:color w:val="auto"/>
                      <w:szCs w:val="21"/>
                      <w:lang w:bidi="ar"/>
                    </w:rPr>
                  </w:pPr>
                </w:p>
              </w:tc>
              <w:tc>
                <w:tcPr>
                  <w:tcW w:w="933" w:type="dxa"/>
                  <w:tcBorders>
                    <w:tl2br w:val="nil"/>
                    <w:tr2bl w:val="nil"/>
                  </w:tcBorders>
                  <w:vAlign w:val="center"/>
                </w:tcPr>
                <w:p w14:paraId="6C986EEE">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安装位置</w:t>
                  </w:r>
                </w:p>
              </w:tc>
              <w:tc>
                <w:tcPr>
                  <w:tcW w:w="2425" w:type="dxa"/>
                  <w:tcBorders>
                    <w:tl2br w:val="nil"/>
                    <w:tr2bl w:val="nil"/>
                  </w:tcBorders>
                  <w:vAlign w:val="center"/>
                </w:tcPr>
                <w:p w14:paraId="4260F910">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皮带机的上部，便于维护保养</w:t>
                  </w:r>
                </w:p>
              </w:tc>
              <w:tc>
                <w:tcPr>
                  <w:tcW w:w="538" w:type="dxa"/>
                  <w:vMerge w:val="continue"/>
                  <w:tcBorders>
                    <w:tl2br w:val="nil"/>
                    <w:tr2bl w:val="nil"/>
                  </w:tcBorders>
                  <w:vAlign w:val="center"/>
                </w:tcPr>
                <w:p w14:paraId="6C2F6D84">
                  <w:pPr>
                    <w:autoSpaceDE w:val="0"/>
                    <w:autoSpaceDN w:val="0"/>
                    <w:jc w:val="center"/>
                    <w:rPr>
                      <w:rFonts w:hint="eastAsia" w:ascii="Times New Roman" w:hAnsi="Times New Roman" w:cs="Times New Roman" w:eastAsiaTheme="minorEastAsia"/>
                      <w:color w:val="auto"/>
                      <w:szCs w:val="21"/>
                      <w:lang w:bidi="ar"/>
                    </w:rPr>
                  </w:pPr>
                </w:p>
              </w:tc>
              <w:tc>
                <w:tcPr>
                  <w:tcW w:w="687" w:type="dxa"/>
                  <w:gridSpan w:val="3"/>
                  <w:vMerge w:val="continue"/>
                  <w:tcBorders>
                    <w:tl2br w:val="nil"/>
                    <w:tr2bl w:val="nil"/>
                  </w:tcBorders>
                  <w:vAlign w:val="center"/>
                </w:tcPr>
                <w:p w14:paraId="54EEFAE0">
                  <w:pPr>
                    <w:autoSpaceDE w:val="0"/>
                    <w:autoSpaceDN w:val="0"/>
                    <w:jc w:val="center"/>
                    <w:rPr>
                      <w:rFonts w:hint="eastAsia" w:ascii="Times New Roman" w:hAnsi="Times New Roman" w:cs="Times New Roman" w:eastAsiaTheme="minorEastAsia"/>
                      <w:color w:val="auto"/>
                      <w:szCs w:val="21"/>
                      <w:lang w:bidi="ar"/>
                    </w:rPr>
                  </w:pPr>
                </w:p>
              </w:tc>
              <w:tc>
                <w:tcPr>
                  <w:tcW w:w="1097" w:type="dxa"/>
                  <w:vMerge w:val="continue"/>
                  <w:tcBorders>
                    <w:tl2br w:val="nil"/>
                    <w:tr2bl w:val="nil"/>
                  </w:tcBorders>
                  <w:vAlign w:val="center"/>
                </w:tcPr>
                <w:p w14:paraId="5FE7B7CF">
                  <w:pPr>
                    <w:autoSpaceDE w:val="0"/>
                    <w:autoSpaceDN w:val="0"/>
                    <w:jc w:val="center"/>
                    <w:rPr>
                      <w:rFonts w:hint="eastAsia" w:ascii="Times New Roman" w:hAnsi="Times New Roman" w:cs="Times New Roman" w:eastAsiaTheme="minorEastAsia"/>
                      <w:color w:val="auto"/>
                      <w:szCs w:val="21"/>
                      <w:lang w:bidi="ar"/>
                    </w:rPr>
                  </w:pPr>
                </w:p>
              </w:tc>
              <w:tc>
                <w:tcPr>
                  <w:tcW w:w="809" w:type="dxa"/>
                  <w:tcBorders>
                    <w:tl2br w:val="nil"/>
                    <w:tr2bl w:val="nil"/>
                  </w:tcBorders>
                  <w:vAlign w:val="center"/>
                </w:tcPr>
                <w:p w14:paraId="5681BBE4">
                  <w:pPr>
                    <w:autoSpaceDE w:val="0"/>
                    <w:autoSpaceDN w:val="0"/>
                    <w:jc w:val="center"/>
                    <w:rPr>
                      <w:rFonts w:hint="eastAsia" w:ascii="Times New Roman" w:hAnsi="Times New Roman" w:cs="Times New Roman" w:eastAsiaTheme="minorEastAsia"/>
                      <w:color w:val="auto"/>
                      <w:szCs w:val="21"/>
                      <w:lang w:bidi="ar"/>
                    </w:rPr>
                  </w:pPr>
                </w:p>
              </w:tc>
            </w:tr>
            <w:tr w14:paraId="3B7C7FB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37" w:hRule="atLeast"/>
                <w:jc w:val="center"/>
              </w:trPr>
              <w:tc>
                <w:tcPr>
                  <w:tcW w:w="540" w:type="dxa"/>
                  <w:vMerge w:val="restart"/>
                  <w:tcBorders>
                    <w:tl2br w:val="nil"/>
                    <w:tr2bl w:val="nil"/>
                  </w:tcBorders>
                  <w:vAlign w:val="center"/>
                </w:tcPr>
                <w:p w14:paraId="72C325E9">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2.3</w:t>
                  </w:r>
                </w:p>
              </w:tc>
              <w:tc>
                <w:tcPr>
                  <w:tcW w:w="987" w:type="dxa"/>
                  <w:vMerge w:val="restart"/>
                  <w:tcBorders>
                    <w:tl2br w:val="nil"/>
                    <w:tr2bl w:val="nil"/>
                  </w:tcBorders>
                  <w:vAlign w:val="center"/>
                </w:tcPr>
                <w:p w14:paraId="34AADAA4">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皮带</w:t>
                  </w:r>
                </w:p>
              </w:tc>
              <w:tc>
                <w:tcPr>
                  <w:tcW w:w="933" w:type="dxa"/>
                  <w:tcBorders>
                    <w:tl2br w:val="nil"/>
                    <w:tr2bl w:val="nil"/>
                  </w:tcBorders>
                  <w:vAlign w:val="center"/>
                </w:tcPr>
                <w:p w14:paraId="3CD3A05A">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皮带型式</w:t>
                  </w:r>
                </w:p>
              </w:tc>
              <w:tc>
                <w:tcPr>
                  <w:tcW w:w="2425" w:type="dxa"/>
                  <w:tcBorders>
                    <w:tl2br w:val="nil"/>
                    <w:tr2bl w:val="nil"/>
                  </w:tcBorders>
                  <w:vAlign w:val="center"/>
                </w:tcPr>
                <w:p w14:paraId="790ACC67">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无接口高强度环形皮带</w:t>
                  </w:r>
                </w:p>
              </w:tc>
              <w:tc>
                <w:tcPr>
                  <w:tcW w:w="538" w:type="dxa"/>
                  <w:vMerge w:val="restart"/>
                  <w:tcBorders>
                    <w:tl2br w:val="nil"/>
                    <w:tr2bl w:val="nil"/>
                  </w:tcBorders>
                  <w:vAlign w:val="center"/>
                </w:tcPr>
                <w:p w14:paraId="7D88DED8">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1</w:t>
                  </w:r>
                </w:p>
              </w:tc>
              <w:tc>
                <w:tcPr>
                  <w:tcW w:w="687" w:type="dxa"/>
                  <w:gridSpan w:val="3"/>
                  <w:vMerge w:val="restart"/>
                  <w:tcBorders>
                    <w:tl2br w:val="nil"/>
                    <w:tr2bl w:val="nil"/>
                  </w:tcBorders>
                  <w:vAlign w:val="center"/>
                </w:tcPr>
                <w:p w14:paraId="5463CF0A">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套</w:t>
                  </w:r>
                </w:p>
              </w:tc>
              <w:tc>
                <w:tcPr>
                  <w:tcW w:w="1097" w:type="dxa"/>
                  <w:vMerge w:val="restart"/>
                  <w:tcBorders>
                    <w:tl2br w:val="nil"/>
                    <w:tr2bl w:val="nil"/>
                  </w:tcBorders>
                  <w:vAlign w:val="center"/>
                </w:tcPr>
                <w:p w14:paraId="4D53E18F">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河南豫龙/河北华安</w:t>
                  </w:r>
                </w:p>
              </w:tc>
              <w:tc>
                <w:tcPr>
                  <w:tcW w:w="809" w:type="dxa"/>
                  <w:tcBorders>
                    <w:tl2br w:val="nil"/>
                    <w:tr2bl w:val="nil"/>
                  </w:tcBorders>
                  <w:vAlign w:val="center"/>
                </w:tcPr>
                <w:p w14:paraId="2BFF4D89">
                  <w:pPr>
                    <w:autoSpaceDE w:val="0"/>
                    <w:autoSpaceDN w:val="0"/>
                    <w:jc w:val="center"/>
                    <w:rPr>
                      <w:rFonts w:hint="eastAsia" w:ascii="Times New Roman" w:hAnsi="Times New Roman" w:cs="Times New Roman" w:eastAsiaTheme="minorEastAsia"/>
                      <w:color w:val="auto"/>
                      <w:szCs w:val="21"/>
                      <w:lang w:bidi="ar"/>
                    </w:rPr>
                  </w:pPr>
                </w:p>
              </w:tc>
            </w:tr>
            <w:tr w14:paraId="1A1844A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37" w:hRule="atLeast"/>
                <w:jc w:val="center"/>
              </w:trPr>
              <w:tc>
                <w:tcPr>
                  <w:tcW w:w="540" w:type="dxa"/>
                  <w:vMerge w:val="continue"/>
                  <w:tcBorders>
                    <w:tl2br w:val="nil"/>
                    <w:tr2bl w:val="nil"/>
                  </w:tcBorders>
                  <w:vAlign w:val="center"/>
                </w:tcPr>
                <w:p w14:paraId="62053EDF">
                  <w:pPr>
                    <w:autoSpaceDE w:val="0"/>
                    <w:autoSpaceDN w:val="0"/>
                    <w:jc w:val="center"/>
                    <w:rPr>
                      <w:rFonts w:hint="eastAsia" w:ascii="Times New Roman" w:hAnsi="Times New Roman" w:cs="Times New Roman" w:eastAsiaTheme="minorEastAsia"/>
                      <w:color w:val="auto"/>
                      <w:szCs w:val="21"/>
                      <w:lang w:bidi="ar"/>
                    </w:rPr>
                  </w:pPr>
                </w:p>
              </w:tc>
              <w:tc>
                <w:tcPr>
                  <w:tcW w:w="987" w:type="dxa"/>
                  <w:vMerge w:val="continue"/>
                  <w:tcBorders>
                    <w:tl2br w:val="nil"/>
                    <w:tr2bl w:val="nil"/>
                  </w:tcBorders>
                  <w:vAlign w:val="center"/>
                </w:tcPr>
                <w:p w14:paraId="7BB1F798">
                  <w:pPr>
                    <w:autoSpaceDE w:val="0"/>
                    <w:autoSpaceDN w:val="0"/>
                    <w:jc w:val="center"/>
                    <w:rPr>
                      <w:rFonts w:hint="eastAsia" w:ascii="Times New Roman" w:hAnsi="Times New Roman" w:cs="Times New Roman" w:eastAsiaTheme="minorEastAsia"/>
                      <w:color w:val="auto"/>
                      <w:szCs w:val="21"/>
                      <w:lang w:bidi="ar"/>
                    </w:rPr>
                  </w:pPr>
                </w:p>
              </w:tc>
              <w:tc>
                <w:tcPr>
                  <w:tcW w:w="933" w:type="dxa"/>
                  <w:tcBorders>
                    <w:tl2br w:val="nil"/>
                    <w:tr2bl w:val="nil"/>
                  </w:tcBorders>
                  <w:vAlign w:val="center"/>
                </w:tcPr>
                <w:p w14:paraId="47FDFFFE">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皮带宽度</w:t>
                  </w:r>
                </w:p>
              </w:tc>
              <w:tc>
                <w:tcPr>
                  <w:tcW w:w="2425" w:type="dxa"/>
                  <w:tcBorders>
                    <w:tl2br w:val="nil"/>
                    <w:tr2bl w:val="nil"/>
                  </w:tcBorders>
                  <w:vAlign w:val="center"/>
                </w:tcPr>
                <w:p w14:paraId="3F9192B7">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1000mm</w:t>
                  </w:r>
                </w:p>
              </w:tc>
              <w:tc>
                <w:tcPr>
                  <w:tcW w:w="538" w:type="dxa"/>
                  <w:vMerge w:val="continue"/>
                  <w:tcBorders>
                    <w:tl2br w:val="nil"/>
                    <w:tr2bl w:val="nil"/>
                  </w:tcBorders>
                  <w:vAlign w:val="center"/>
                </w:tcPr>
                <w:p w14:paraId="41921CD8">
                  <w:pPr>
                    <w:autoSpaceDE w:val="0"/>
                    <w:autoSpaceDN w:val="0"/>
                    <w:jc w:val="center"/>
                    <w:rPr>
                      <w:rFonts w:hint="eastAsia" w:ascii="Times New Roman" w:hAnsi="Times New Roman" w:cs="Times New Roman" w:eastAsiaTheme="minorEastAsia"/>
                      <w:color w:val="auto"/>
                      <w:szCs w:val="21"/>
                      <w:lang w:bidi="ar"/>
                    </w:rPr>
                  </w:pPr>
                </w:p>
              </w:tc>
              <w:tc>
                <w:tcPr>
                  <w:tcW w:w="687" w:type="dxa"/>
                  <w:gridSpan w:val="3"/>
                  <w:vMerge w:val="continue"/>
                  <w:tcBorders>
                    <w:tl2br w:val="nil"/>
                    <w:tr2bl w:val="nil"/>
                  </w:tcBorders>
                  <w:vAlign w:val="center"/>
                </w:tcPr>
                <w:p w14:paraId="28E97051">
                  <w:pPr>
                    <w:autoSpaceDE w:val="0"/>
                    <w:autoSpaceDN w:val="0"/>
                    <w:jc w:val="center"/>
                    <w:rPr>
                      <w:rFonts w:hint="eastAsia" w:ascii="Times New Roman" w:hAnsi="Times New Roman" w:cs="Times New Roman" w:eastAsiaTheme="minorEastAsia"/>
                      <w:color w:val="auto"/>
                      <w:szCs w:val="21"/>
                      <w:lang w:bidi="ar"/>
                    </w:rPr>
                  </w:pPr>
                </w:p>
              </w:tc>
              <w:tc>
                <w:tcPr>
                  <w:tcW w:w="1097" w:type="dxa"/>
                  <w:vMerge w:val="continue"/>
                  <w:tcBorders>
                    <w:tl2br w:val="nil"/>
                    <w:tr2bl w:val="nil"/>
                  </w:tcBorders>
                  <w:vAlign w:val="center"/>
                </w:tcPr>
                <w:p w14:paraId="37BA0E72">
                  <w:pPr>
                    <w:autoSpaceDE w:val="0"/>
                    <w:autoSpaceDN w:val="0"/>
                    <w:jc w:val="center"/>
                    <w:rPr>
                      <w:rFonts w:hint="eastAsia" w:ascii="Times New Roman" w:hAnsi="Times New Roman" w:cs="Times New Roman" w:eastAsiaTheme="minorEastAsia"/>
                      <w:color w:val="auto"/>
                      <w:szCs w:val="21"/>
                      <w:lang w:bidi="ar"/>
                    </w:rPr>
                  </w:pPr>
                </w:p>
              </w:tc>
              <w:tc>
                <w:tcPr>
                  <w:tcW w:w="809" w:type="dxa"/>
                  <w:tcBorders>
                    <w:tl2br w:val="nil"/>
                    <w:tr2bl w:val="nil"/>
                  </w:tcBorders>
                  <w:vAlign w:val="center"/>
                </w:tcPr>
                <w:p w14:paraId="4DC7F7E0">
                  <w:pPr>
                    <w:autoSpaceDE w:val="0"/>
                    <w:autoSpaceDN w:val="0"/>
                    <w:jc w:val="center"/>
                    <w:rPr>
                      <w:rFonts w:hint="eastAsia" w:ascii="Times New Roman" w:hAnsi="Times New Roman" w:cs="Times New Roman" w:eastAsiaTheme="minorEastAsia"/>
                      <w:color w:val="auto"/>
                      <w:szCs w:val="21"/>
                      <w:lang w:bidi="ar"/>
                    </w:rPr>
                  </w:pPr>
                </w:p>
              </w:tc>
            </w:tr>
            <w:tr w14:paraId="36669B4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37" w:hRule="atLeast"/>
                <w:jc w:val="center"/>
              </w:trPr>
              <w:tc>
                <w:tcPr>
                  <w:tcW w:w="540" w:type="dxa"/>
                  <w:tcBorders>
                    <w:tl2br w:val="nil"/>
                    <w:tr2bl w:val="nil"/>
                  </w:tcBorders>
                  <w:vAlign w:val="center"/>
                </w:tcPr>
                <w:p w14:paraId="436E3AB9">
                  <w:pPr>
                    <w:autoSpaceDE w:val="0"/>
                    <w:autoSpaceDN w:val="0"/>
                    <w:jc w:val="center"/>
                    <w:rPr>
                      <w:rFonts w:hint="eastAsia" w:ascii="Times New Roman" w:hAnsi="Times New Roman" w:cs="Times New Roman" w:eastAsiaTheme="minorEastAsia"/>
                      <w:color w:val="auto"/>
                      <w:szCs w:val="21"/>
                      <w:lang w:val="en-US" w:eastAsia="zh-CN" w:bidi="ar"/>
                    </w:rPr>
                  </w:pPr>
                  <w:r>
                    <w:rPr>
                      <w:rFonts w:hint="eastAsia" w:ascii="Times New Roman" w:hAnsi="Times New Roman" w:cs="Times New Roman" w:eastAsiaTheme="minorEastAsia"/>
                      <w:color w:val="auto"/>
                      <w:szCs w:val="21"/>
                      <w:lang w:val="en-US" w:eastAsia="zh-CN" w:bidi="ar"/>
                    </w:rPr>
                    <w:t>4</w:t>
                  </w:r>
                </w:p>
              </w:tc>
              <w:tc>
                <w:tcPr>
                  <w:tcW w:w="7476" w:type="dxa"/>
                  <w:gridSpan w:val="9"/>
                  <w:tcBorders>
                    <w:tl2br w:val="nil"/>
                    <w:tr2bl w:val="nil"/>
                  </w:tcBorders>
                  <w:vAlign w:val="center"/>
                </w:tcPr>
                <w:p w14:paraId="60D30E5E">
                  <w:pPr>
                    <w:autoSpaceDE w:val="0"/>
                    <w:autoSpaceDN w:val="0"/>
                    <w:jc w:val="center"/>
                    <w:rPr>
                      <w:rFonts w:hint="eastAsia" w:ascii="Times New Roman" w:hAnsi="Times New Roman" w:cs="Times New Roman" w:eastAsiaTheme="minorEastAsia"/>
                      <w:color w:val="auto"/>
                      <w:szCs w:val="21"/>
                      <w:lang w:val="en-US" w:eastAsia="zh-CN" w:bidi="ar"/>
                    </w:rPr>
                  </w:pPr>
                  <w:r>
                    <w:rPr>
                      <w:rFonts w:hint="eastAsia" w:ascii="Times New Roman" w:hAnsi="Times New Roman" w:cs="Times New Roman" w:eastAsiaTheme="minorEastAsia"/>
                      <w:color w:val="auto"/>
                      <w:szCs w:val="21"/>
                      <w:lang w:val="en-US" w:eastAsia="zh-CN" w:bidi="ar"/>
                    </w:rPr>
                    <w:t>水泥供给系统</w:t>
                  </w:r>
                </w:p>
              </w:tc>
            </w:tr>
            <w:tr w14:paraId="43C161F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37" w:hRule="atLeast"/>
                <w:jc w:val="center"/>
              </w:trPr>
              <w:tc>
                <w:tcPr>
                  <w:tcW w:w="540" w:type="dxa"/>
                  <w:vMerge w:val="restart"/>
                  <w:tcBorders>
                    <w:tl2br w:val="nil"/>
                    <w:tr2bl w:val="nil"/>
                  </w:tcBorders>
                  <w:vAlign w:val="center"/>
                </w:tcPr>
                <w:p w14:paraId="387A1B0B">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*4.1</w:t>
                  </w:r>
                </w:p>
              </w:tc>
              <w:tc>
                <w:tcPr>
                  <w:tcW w:w="987" w:type="dxa"/>
                  <w:vMerge w:val="restart"/>
                  <w:tcBorders>
                    <w:tl2br w:val="nil"/>
                    <w:tr2bl w:val="nil"/>
                  </w:tcBorders>
                  <w:vAlign w:val="center"/>
                </w:tcPr>
                <w:p w14:paraId="3DC86073">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水泥仓</w:t>
                  </w:r>
                </w:p>
              </w:tc>
              <w:tc>
                <w:tcPr>
                  <w:tcW w:w="933" w:type="dxa"/>
                  <w:tcBorders>
                    <w:tl2br w:val="nil"/>
                    <w:tr2bl w:val="nil"/>
                  </w:tcBorders>
                  <w:vAlign w:val="center"/>
                </w:tcPr>
                <w:p w14:paraId="177BCBD4">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结构形式</w:t>
                  </w:r>
                </w:p>
              </w:tc>
              <w:tc>
                <w:tcPr>
                  <w:tcW w:w="2425" w:type="dxa"/>
                  <w:tcBorders>
                    <w:tl2br w:val="nil"/>
                    <w:tr2bl w:val="nil"/>
                  </w:tcBorders>
                  <w:vAlign w:val="center"/>
                </w:tcPr>
                <w:p w14:paraId="1A60C9F3">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直立圆柱式</w:t>
                  </w:r>
                </w:p>
              </w:tc>
              <w:tc>
                <w:tcPr>
                  <w:tcW w:w="538" w:type="dxa"/>
                  <w:vMerge w:val="restart"/>
                  <w:tcBorders>
                    <w:tl2br w:val="nil"/>
                    <w:tr2bl w:val="nil"/>
                  </w:tcBorders>
                  <w:vAlign w:val="center"/>
                </w:tcPr>
                <w:p w14:paraId="040DF9C7">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2</w:t>
                  </w:r>
                </w:p>
              </w:tc>
              <w:tc>
                <w:tcPr>
                  <w:tcW w:w="687" w:type="dxa"/>
                  <w:gridSpan w:val="3"/>
                  <w:vMerge w:val="restart"/>
                  <w:tcBorders>
                    <w:tl2br w:val="nil"/>
                    <w:tr2bl w:val="nil"/>
                  </w:tcBorders>
                  <w:vAlign w:val="center"/>
                </w:tcPr>
                <w:p w14:paraId="06FA85AE">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套</w:t>
                  </w:r>
                </w:p>
              </w:tc>
              <w:tc>
                <w:tcPr>
                  <w:tcW w:w="1097" w:type="dxa"/>
                  <w:vMerge w:val="restart"/>
                  <w:tcBorders>
                    <w:tl2br w:val="nil"/>
                    <w:tr2bl w:val="nil"/>
                  </w:tcBorders>
                  <w:vAlign w:val="center"/>
                </w:tcPr>
                <w:p w14:paraId="2200A680">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徐工(XCMG)</w:t>
                  </w:r>
                </w:p>
              </w:tc>
              <w:tc>
                <w:tcPr>
                  <w:tcW w:w="809" w:type="dxa"/>
                  <w:vMerge w:val="restart"/>
                  <w:tcBorders>
                    <w:tl2br w:val="nil"/>
                    <w:tr2bl w:val="nil"/>
                  </w:tcBorders>
                  <w:vAlign w:val="center"/>
                </w:tcPr>
                <w:p w14:paraId="7A5A689C">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选配</w:t>
                  </w:r>
                </w:p>
              </w:tc>
            </w:tr>
            <w:tr w14:paraId="181F8A5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37" w:hRule="atLeast"/>
                <w:jc w:val="center"/>
              </w:trPr>
              <w:tc>
                <w:tcPr>
                  <w:tcW w:w="540" w:type="dxa"/>
                  <w:vMerge w:val="continue"/>
                  <w:tcBorders>
                    <w:tl2br w:val="nil"/>
                    <w:tr2bl w:val="nil"/>
                  </w:tcBorders>
                  <w:vAlign w:val="center"/>
                </w:tcPr>
                <w:p w14:paraId="7ED82A1C">
                  <w:pPr>
                    <w:autoSpaceDE w:val="0"/>
                    <w:autoSpaceDN w:val="0"/>
                    <w:jc w:val="center"/>
                    <w:rPr>
                      <w:rFonts w:hint="eastAsia" w:ascii="Times New Roman" w:hAnsi="Times New Roman" w:cs="Times New Roman" w:eastAsiaTheme="minorEastAsia"/>
                      <w:color w:val="auto"/>
                      <w:szCs w:val="21"/>
                      <w:lang w:bidi="ar"/>
                    </w:rPr>
                  </w:pPr>
                </w:p>
              </w:tc>
              <w:tc>
                <w:tcPr>
                  <w:tcW w:w="987" w:type="dxa"/>
                  <w:vMerge w:val="continue"/>
                  <w:tcBorders>
                    <w:tl2br w:val="nil"/>
                    <w:tr2bl w:val="nil"/>
                  </w:tcBorders>
                  <w:vAlign w:val="center"/>
                </w:tcPr>
                <w:p w14:paraId="5DD8380A">
                  <w:pPr>
                    <w:autoSpaceDE w:val="0"/>
                    <w:autoSpaceDN w:val="0"/>
                    <w:jc w:val="center"/>
                    <w:rPr>
                      <w:rFonts w:hint="eastAsia" w:ascii="Times New Roman" w:hAnsi="Times New Roman" w:cs="Times New Roman" w:eastAsiaTheme="minorEastAsia"/>
                      <w:color w:val="auto"/>
                      <w:szCs w:val="21"/>
                      <w:lang w:bidi="ar"/>
                    </w:rPr>
                  </w:pPr>
                </w:p>
              </w:tc>
              <w:tc>
                <w:tcPr>
                  <w:tcW w:w="933" w:type="dxa"/>
                  <w:tcBorders>
                    <w:tl2br w:val="nil"/>
                    <w:tr2bl w:val="nil"/>
                  </w:tcBorders>
                  <w:vAlign w:val="center"/>
                </w:tcPr>
                <w:p w14:paraId="173E78D8">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容积</w:t>
                  </w:r>
                </w:p>
              </w:tc>
              <w:tc>
                <w:tcPr>
                  <w:tcW w:w="2425" w:type="dxa"/>
                  <w:tcBorders>
                    <w:tl2br w:val="nil"/>
                    <w:tr2bl w:val="nil"/>
                  </w:tcBorders>
                  <w:vAlign w:val="center"/>
                </w:tcPr>
                <w:p w14:paraId="07599D6C">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80m</w:t>
                  </w:r>
                  <w:r>
                    <w:rPr>
                      <w:rFonts w:hint="eastAsia" w:ascii="Times New Roman" w:hAnsi="Times New Roman" w:cs="Times New Roman" w:eastAsiaTheme="minorEastAsia"/>
                      <w:color w:val="auto"/>
                      <w:szCs w:val="21"/>
                      <w:vertAlign w:val="superscript"/>
                      <w:lang w:bidi="ar"/>
                    </w:rPr>
                    <w:t>3</w:t>
                  </w:r>
                </w:p>
              </w:tc>
              <w:tc>
                <w:tcPr>
                  <w:tcW w:w="538" w:type="dxa"/>
                  <w:vMerge w:val="continue"/>
                  <w:tcBorders>
                    <w:tl2br w:val="nil"/>
                    <w:tr2bl w:val="nil"/>
                  </w:tcBorders>
                  <w:vAlign w:val="center"/>
                </w:tcPr>
                <w:p w14:paraId="2A0A8056">
                  <w:pPr>
                    <w:autoSpaceDE w:val="0"/>
                    <w:autoSpaceDN w:val="0"/>
                    <w:jc w:val="center"/>
                    <w:rPr>
                      <w:rFonts w:hint="eastAsia" w:ascii="Times New Roman" w:hAnsi="Times New Roman" w:cs="Times New Roman" w:eastAsiaTheme="minorEastAsia"/>
                      <w:color w:val="auto"/>
                      <w:szCs w:val="21"/>
                      <w:lang w:bidi="ar"/>
                    </w:rPr>
                  </w:pPr>
                </w:p>
              </w:tc>
              <w:tc>
                <w:tcPr>
                  <w:tcW w:w="687" w:type="dxa"/>
                  <w:gridSpan w:val="3"/>
                  <w:vMerge w:val="continue"/>
                  <w:tcBorders>
                    <w:tl2br w:val="nil"/>
                    <w:tr2bl w:val="nil"/>
                  </w:tcBorders>
                  <w:vAlign w:val="center"/>
                </w:tcPr>
                <w:p w14:paraId="68D384C6">
                  <w:pPr>
                    <w:autoSpaceDE w:val="0"/>
                    <w:autoSpaceDN w:val="0"/>
                    <w:jc w:val="center"/>
                    <w:rPr>
                      <w:rFonts w:hint="eastAsia" w:ascii="Times New Roman" w:hAnsi="Times New Roman" w:cs="Times New Roman" w:eastAsiaTheme="minorEastAsia"/>
                      <w:color w:val="auto"/>
                      <w:szCs w:val="21"/>
                      <w:lang w:bidi="ar"/>
                    </w:rPr>
                  </w:pPr>
                </w:p>
              </w:tc>
              <w:tc>
                <w:tcPr>
                  <w:tcW w:w="1097" w:type="dxa"/>
                  <w:vMerge w:val="continue"/>
                  <w:tcBorders>
                    <w:tl2br w:val="nil"/>
                    <w:tr2bl w:val="nil"/>
                  </w:tcBorders>
                  <w:vAlign w:val="center"/>
                </w:tcPr>
                <w:p w14:paraId="1F08E0DB">
                  <w:pPr>
                    <w:autoSpaceDE w:val="0"/>
                    <w:autoSpaceDN w:val="0"/>
                    <w:jc w:val="center"/>
                    <w:rPr>
                      <w:rFonts w:hint="eastAsia" w:ascii="Times New Roman" w:hAnsi="Times New Roman" w:cs="Times New Roman" w:eastAsiaTheme="minorEastAsia"/>
                      <w:color w:val="auto"/>
                      <w:szCs w:val="21"/>
                      <w:lang w:bidi="ar"/>
                    </w:rPr>
                  </w:pPr>
                </w:p>
              </w:tc>
              <w:tc>
                <w:tcPr>
                  <w:tcW w:w="809" w:type="dxa"/>
                  <w:vMerge w:val="continue"/>
                  <w:tcBorders>
                    <w:tl2br w:val="nil"/>
                    <w:tr2bl w:val="nil"/>
                  </w:tcBorders>
                  <w:vAlign w:val="center"/>
                </w:tcPr>
                <w:p w14:paraId="19D12429">
                  <w:pPr>
                    <w:autoSpaceDE w:val="0"/>
                    <w:autoSpaceDN w:val="0"/>
                    <w:jc w:val="center"/>
                    <w:rPr>
                      <w:rFonts w:hint="eastAsia" w:ascii="Times New Roman" w:hAnsi="Times New Roman" w:cs="Times New Roman" w:eastAsiaTheme="minorEastAsia"/>
                      <w:color w:val="auto"/>
                      <w:szCs w:val="21"/>
                      <w:lang w:bidi="ar"/>
                    </w:rPr>
                  </w:pPr>
                </w:p>
              </w:tc>
            </w:tr>
            <w:tr w14:paraId="0D57F8C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37" w:hRule="atLeast"/>
                <w:jc w:val="center"/>
              </w:trPr>
              <w:tc>
                <w:tcPr>
                  <w:tcW w:w="540" w:type="dxa"/>
                  <w:tcBorders>
                    <w:tl2br w:val="nil"/>
                    <w:tr2bl w:val="nil"/>
                  </w:tcBorders>
                  <w:vAlign w:val="center"/>
                </w:tcPr>
                <w:p w14:paraId="5E0D73AB">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*4.1.1</w:t>
                  </w:r>
                </w:p>
              </w:tc>
              <w:tc>
                <w:tcPr>
                  <w:tcW w:w="987" w:type="dxa"/>
                  <w:tcBorders>
                    <w:tl2br w:val="nil"/>
                    <w:tr2bl w:val="nil"/>
                  </w:tcBorders>
                  <w:vAlign w:val="center"/>
                </w:tcPr>
                <w:p w14:paraId="3B290DDD">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料位计</w:t>
                  </w:r>
                </w:p>
              </w:tc>
              <w:tc>
                <w:tcPr>
                  <w:tcW w:w="933" w:type="dxa"/>
                  <w:tcBorders>
                    <w:tl2br w:val="nil"/>
                    <w:tr2bl w:val="nil"/>
                  </w:tcBorders>
                  <w:vAlign w:val="center"/>
                </w:tcPr>
                <w:p w14:paraId="4D4C9DB8">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型式</w:t>
                  </w:r>
                </w:p>
              </w:tc>
              <w:tc>
                <w:tcPr>
                  <w:tcW w:w="2425" w:type="dxa"/>
                  <w:tcBorders>
                    <w:tl2br w:val="nil"/>
                    <w:tr2bl w:val="nil"/>
                  </w:tcBorders>
                  <w:vAlign w:val="center"/>
                </w:tcPr>
                <w:p w14:paraId="06F4286A">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低点式料位检测</w:t>
                  </w:r>
                </w:p>
              </w:tc>
              <w:tc>
                <w:tcPr>
                  <w:tcW w:w="538" w:type="dxa"/>
                  <w:tcBorders>
                    <w:tl2br w:val="nil"/>
                    <w:tr2bl w:val="nil"/>
                  </w:tcBorders>
                  <w:vAlign w:val="center"/>
                </w:tcPr>
                <w:p w14:paraId="5353F166">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2</w:t>
                  </w:r>
                </w:p>
              </w:tc>
              <w:tc>
                <w:tcPr>
                  <w:tcW w:w="687" w:type="dxa"/>
                  <w:gridSpan w:val="3"/>
                  <w:tcBorders>
                    <w:tl2br w:val="nil"/>
                    <w:tr2bl w:val="nil"/>
                  </w:tcBorders>
                  <w:vAlign w:val="center"/>
                </w:tcPr>
                <w:p w14:paraId="08D474C4">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套</w:t>
                  </w:r>
                </w:p>
              </w:tc>
              <w:tc>
                <w:tcPr>
                  <w:tcW w:w="1097" w:type="dxa"/>
                  <w:tcBorders>
                    <w:tl2br w:val="nil"/>
                    <w:tr2bl w:val="nil"/>
                  </w:tcBorders>
                  <w:vAlign w:val="center"/>
                </w:tcPr>
                <w:p w14:paraId="1F69F239">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辽阳奕通</w:t>
                  </w:r>
                </w:p>
              </w:tc>
              <w:tc>
                <w:tcPr>
                  <w:tcW w:w="809" w:type="dxa"/>
                  <w:tcBorders>
                    <w:tl2br w:val="nil"/>
                    <w:tr2bl w:val="nil"/>
                  </w:tcBorders>
                  <w:vAlign w:val="center"/>
                </w:tcPr>
                <w:p w14:paraId="5F2B69E2">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选配</w:t>
                  </w:r>
                </w:p>
              </w:tc>
            </w:tr>
            <w:tr w14:paraId="0CD2EE2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37" w:hRule="atLeast"/>
                <w:jc w:val="center"/>
              </w:trPr>
              <w:tc>
                <w:tcPr>
                  <w:tcW w:w="540" w:type="dxa"/>
                  <w:tcBorders>
                    <w:tl2br w:val="nil"/>
                    <w:tr2bl w:val="nil"/>
                  </w:tcBorders>
                  <w:vAlign w:val="center"/>
                </w:tcPr>
                <w:p w14:paraId="66B14417">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4.2</w:t>
                  </w:r>
                </w:p>
              </w:tc>
              <w:tc>
                <w:tcPr>
                  <w:tcW w:w="987" w:type="dxa"/>
                  <w:tcBorders>
                    <w:tl2br w:val="nil"/>
                    <w:tr2bl w:val="nil"/>
                  </w:tcBorders>
                  <w:vAlign w:val="center"/>
                </w:tcPr>
                <w:p w14:paraId="2DC3FDB0">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水泥小仓</w:t>
                  </w:r>
                </w:p>
              </w:tc>
              <w:tc>
                <w:tcPr>
                  <w:tcW w:w="933" w:type="dxa"/>
                  <w:tcBorders>
                    <w:tl2br w:val="nil"/>
                    <w:tr2bl w:val="nil"/>
                  </w:tcBorders>
                  <w:vAlign w:val="center"/>
                </w:tcPr>
                <w:p w14:paraId="3659F1DD">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容积</w:t>
                  </w:r>
                </w:p>
              </w:tc>
              <w:tc>
                <w:tcPr>
                  <w:tcW w:w="2425" w:type="dxa"/>
                  <w:tcBorders>
                    <w:tl2br w:val="nil"/>
                    <w:tr2bl w:val="nil"/>
                  </w:tcBorders>
                  <w:vAlign w:val="center"/>
                </w:tcPr>
                <w:p w14:paraId="143E0378">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4m</w:t>
                  </w:r>
                  <w:r>
                    <w:rPr>
                      <w:rFonts w:hint="eastAsia" w:ascii="Times New Roman" w:hAnsi="Times New Roman" w:cs="Times New Roman" w:eastAsiaTheme="minorEastAsia"/>
                      <w:color w:val="auto"/>
                      <w:szCs w:val="21"/>
                      <w:vertAlign w:val="superscript"/>
                      <w:lang w:bidi="ar"/>
                    </w:rPr>
                    <w:t>3</w:t>
                  </w:r>
                </w:p>
              </w:tc>
              <w:tc>
                <w:tcPr>
                  <w:tcW w:w="538" w:type="dxa"/>
                  <w:tcBorders>
                    <w:tl2br w:val="nil"/>
                    <w:tr2bl w:val="nil"/>
                  </w:tcBorders>
                  <w:vAlign w:val="center"/>
                </w:tcPr>
                <w:p w14:paraId="75E4407F">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1</w:t>
                  </w:r>
                </w:p>
              </w:tc>
              <w:tc>
                <w:tcPr>
                  <w:tcW w:w="687" w:type="dxa"/>
                  <w:gridSpan w:val="3"/>
                  <w:tcBorders>
                    <w:tl2br w:val="nil"/>
                    <w:tr2bl w:val="nil"/>
                  </w:tcBorders>
                  <w:vAlign w:val="center"/>
                </w:tcPr>
                <w:p w14:paraId="2FFED13F">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套</w:t>
                  </w:r>
                </w:p>
              </w:tc>
              <w:tc>
                <w:tcPr>
                  <w:tcW w:w="1097" w:type="dxa"/>
                  <w:tcBorders>
                    <w:tl2br w:val="nil"/>
                    <w:tr2bl w:val="nil"/>
                  </w:tcBorders>
                  <w:vAlign w:val="center"/>
                </w:tcPr>
                <w:p w14:paraId="4CE30879">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徐工(XCMG)</w:t>
                  </w:r>
                </w:p>
              </w:tc>
              <w:tc>
                <w:tcPr>
                  <w:tcW w:w="809" w:type="dxa"/>
                  <w:tcBorders>
                    <w:tl2br w:val="nil"/>
                    <w:tr2bl w:val="nil"/>
                  </w:tcBorders>
                  <w:vAlign w:val="center"/>
                </w:tcPr>
                <w:p w14:paraId="206E2C83">
                  <w:pPr>
                    <w:autoSpaceDE w:val="0"/>
                    <w:autoSpaceDN w:val="0"/>
                    <w:jc w:val="center"/>
                    <w:rPr>
                      <w:rFonts w:hint="eastAsia" w:ascii="Times New Roman" w:hAnsi="Times New Roman" w:cs="Times New Roman" w:eastAsiaTheme="minorEastAsia"/>
                      <w:color w:val="auto"/>
                      <w:szCs w:val="21"/>
                      <w:lang w:bidi="ar"/>
                    </w:rPr>
                  </w:pPr>
                </w:p>
              </w:tc>
            </w:tr>
            <w:tr w14:paraId="3232A31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37" w:hRule="atLeast"/>
                <w:jc w:val="center"/>
              </w:trPr>
              <w:tc>
                <w:tcPr>
                  <w:tcW w:w="540" w:type="dxa"/>
                  <w:tcBorders>
                    <w:tl2br w:val="nil"/>
                    <w:tr2bl w:val="nil"/>
                  </w:tcBorders>
                  <w:vAlign w:val="center"/>
                </w:tcPr>
                <w:p w14:paraId="2F46A0B5">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4.2. 1</w:t>
                  </w:r>
                </w:p>
              </w:tc>
              <w:tc>
                <w:tcPr>
                  <w:tcW w:w="987" w:type="dxa"/>
                  <w:tcBorders>
                    <w:tl2br w:val="nil"/>
                    <w:tr2bl w:val="nil"/>
                  </w:tcBorders>
                  <w:vAlign w:val="center"/>
                </w:tcPr>
                <w:p w14:paraId="1B3C4CDF">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传感器</w:t>
                  </w:r>
                </w:p>
              </w:tc>
              <w:tc>
                <w:tcPr>
                  <w:tcW w:w="933" w:type="dxa"/>
                  <w:tcBorders>
                    <w:tl2br w:val="nil"/>
                    <w:tr2bl w:val="nil"/>
                  </w:tcBorders>
                  <w:vAlign w:val="center"/>
                </w:tcPr>
                <w:p w14:paraId="78CA2BC6">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型式</w:t>
                  </w:r>
                </w:p>
              </w:tc>
              <w:tc>
                <w:tcPr>
                  <w:tcW w:w="2425" w:type="dxa"/>
                  <w:tcBorders>
                    <w:tl2br w:val="nil"/>
                    <w:tr2bl w:val="nil"/>
                  </w:tcBorders>
                  <w:vAlign w:val="center"/>
                </w:tcPr>
                <w:p w14:paraId="57D319E0">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3点传感器，实现减量计量</w:t>
                  </w:r>
                </w:p>
              </w:tc>
              <w:tc>
                <w:tcPr>
                  <w:tcW w:w="538" w:type="dxa"/>
                  <w:tcBorders>
                    <w:tl2br w:val="nil"/>
                    <w:tr2bl w:val="nil"/>
                  </w:tcBorders>
                  <w:vAlign w:val="center"/>
                </w:tcPr>
                <w:p w14:paraId="7BB2194B">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3</w:t>
                  </w:r>
                </w:p>
              </w:tc>
              <w:tc>
                <w:tcPr>
                  <w:tcW w:w="687" w:type="dxa"/>
                  <w:gridSpan w:val="3"/>
                  <w:tcBorders>
                    <w:tl2br w:val="nil"/>
                    <w:tr2bl w:val="nil"/>
                  </w:tcBorders>
                  <w:vAlign w:val="center"/>
                </w:tcPr>
                <w:p w14:paraId="458ADBDD">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套</w:t>
                  </w:r>
                </w:p>
              </w:tc>
              <w:tc>
                <w:tcPr>
                  <w:tcW w:w="1097" w:type="dxa"/>
                  <w:tcBorders>
                    <w:tl2br w:val="nil"/>
                    <w:tr2bl w:val="nil"/>
                  </w:tcBorders>
                  <w:vAlign w:val="center"/>
                </w:tcPr>
                <w:p w14:paraId="61DF7E96">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西安新惠</w:t>
                  </w:r>
                </w:p>
              </w:tc>
              <w:tc>
                <w:tcPr>
                  <w:tcW w:w="809" w:type="dxa"/>
                  <w:tcBorders>
                    <w:tl2br w:val="nil"/>
                    <w:tr2bl w:val="nil"/>
                  </w:tcBorders>
                  <w:vAlign w:val="center"/>
                </w:tcPr>
                <w:p w14:paraId="0729A017">
                  <w:pPr>
                    <w:autoSpaceDE w:val="0"/>
                    <w:autoSpaceDN w:val="0"/>
                    <w:jc w:val="center"/>
                    <w:rPr>
                      <w:rFonts w:hint="eastAsia" w:ascii="Times New Roman" w:hAnsi="Times New Roman" w:cs="Times New Roman" w:eastAsiaTheme="minorEastAsia"/>
                      <w:color w:val="auto"/>
                      <w:szCs w:val="21"/>
                      <w:lang w:bidi="ar"/>
                    </w:rPr>
                  </w:pPr>
                </w:p>
              </w:tc>
            </w:tr>
            <w:tr w14:paraId="0F871D7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37" w:hRule="atLeast"/>
                <w:jc w:val="center"/>
              </w:trPr>
              <w:tc>
                <w:tcPr>
                  <w:tcW w:w="540" w:type="dxa"/>
                  <w:tcBorders>
                    <w:tl2br w:val="nil"/>
                    <w:tr2bl w:val="nil"/>
                  </w:tcBorders>
                  <w:vAlign w:val="center"/>
                </w:tcPr>
                <w:p w14:paraId="3A13DCA6">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*4.3</w:t>
                  </w:r>
                </w:p>
              </w:tc>
              <w:tc>
                <w:tcPr>
                  <w:tcW w:w="1920" w:type="dxa"/>
                  <w:gridSpan w:val="2"/>
                  <w:tcBorders>
                    <w:tl2br w:val="nil"/>
                    <w:tr2bl w:val="nil"/>
                  </w:tcBorders>
                  <w:vAlign w:val="center"/>
                </w:tcPr>
                <w:p w14:paraId="67867ACB">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仓顶除尘器</w:t>
                  </w:r>
                </w:p>
              </w:tc>
              <w:tc>
                <w:tcPr>
                  <w:tcW w:w="2425" w:type="dxa"/>
                  <w:tcBorders>
                    <w:tl2br w:val="nil"/>
                    <w:tr2bl w:val="nil"/>
                  </w:tcBorders>
                  <w:vAlign w:val="center"/>
                </w:tcPr>
                <w:p w14:paraId="1FB53DF6">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振动式除尘器</w:t>
                  </w:r>
                </w:p>
              </w:tc>
              <w:tc>
                <w:tcPr>
                  <w:tcW w:w="538" w:type="dxa"/>
                  <w:tcBorders>
                    <w:tl2br w:val="nil"/>
                    <w:tr2bl w:val="nil"/>
                  </w:tcBorders>
                  <w:vAlign w:val="center"/>
                </w:tcPr>
                <w:p w14:paraId="1EA2CB78">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2</w:t>
                  </w:r>
                </w:p>
              </w:tc>
              <w:tc>
                <w:tcPr>
                  <w:tcW w:w="687" w:type="dxa"/>
                  <w:gridSpan w:val="3"/>
                  <w:tcBorders>
                    <w:tl2br w:val="nil"/>
                    <w:tr2bl w:val="nil"/>
                  </w:tcBorders>
                  <w:vAlign w:val="center"/>
                </w:tcPr>
                <w:p w14:paraId="1FBEFC16">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个</w:t>
                  </w:r>
                </w:p>
              </w:tc>
              <w:tc>
                <w:tcPr>
                  <w:tcW w:w="1097" w:type="dxa"/>
                  <w:tcBorders>
                    <w:tl2br w:val="nil"/>
                    <w:tr2bl w:val="nil"/>
                  </w:tcBorders>
                  <w:vAlign w:val="center"/>
                </w:tcPr>
                <w:p w14:paraId="4C20EEF8">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固安世朝</w:t>
                  </w:r>
                </w:p>
              </w:tc>
              <w:tc>
                <w:tcPr>
                  <w:tcW w:w="809" w:type="dxa"/>
                  <w:vMerge w:val="restart"/>
                  <w:tcBorders>
                    <w:tl2br w:val="nil"/>
                    <w:tr2bl w:val="nil"/>
                  </w:tcBorders>
                  <w:vAlign w:val="center"/>
                </w:tcPr>
                <w:p w14:paraId="70FAC3AF">
                  <w:pPr>
                    <w:autoSpaceDE w:val="0"/>
                    <w:autoSpaceDN w:val="0"/>
                    <w:jc w:val="center"/>
                    <w:rPr>
                      <w:rFonts w:hint="eastAsia" w:ascii="Times New Roman" w:hAnsi="Times New Roman" w:cs="Times New Roman" w:eastAsiaTheme="minorEastAsia"/>
                      <w:color w:val="auto"/>
                      <w:szCs w:val="21"/>
                      <w:lang w:val="en-US" w:eastAsia="zh-CN" w:bidi="ar"/>
                    </w:rPr>
                  </w:pPr>
                  <w:r>
                    <w:rPr>
                      <w:rFonts w:hint="eastAsia" w:ascii="Times New Roman" w:hAnsi="Times New Roman" w:cs="Times New Roman" w:eastAsiaTheme="minorEastAsia"/>
                      <w:color w:val="auto"/>
                      <w:szCs w:val="21"/>
                      <w:lang w:val="en-US" w:eastAsia="zh-CN" w:bidi="ar"/>
                    </w:rPr>
                    <w:t>选配</w:t>
                  </w:r>
                </w:p>
              </w:tc>
            </w:tr>
            <w:tr w14:paraId="2C327FC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37" w:hRule="atLeast"/>
                <w:jc w:val="center"/>
              </w:trPr>
              <w:tc>
                <w:tcPr>
                  <w:tcW w:w="540" w:type="dxa"/>
                  <w:tcBorders>
                    <w:tl2br w:val="nil"/>
                    <w:tr2bl w:val="nil"/>
                  </w:tcBorders>
                  <w:vAlign w:val="center"/>
                </w:tcPr>
                <w:p w14:paraId="2E305CFD">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*4.4</w:t>
                  </w:r>
                </w:p>
              </w:tc>
              <w:tc>
                <w:tcPr>
                  <w:tcW w:w="1920" w:type="dxa"/>
                  <w:gridSpan w:val="2"/>
                  <w:tcBorders>
                    <w:tl2br w:val="nil"/>
                    <w:tr2bl w:val="nil"/>
                  </w:tcBorders>
                  <w:vAlign w:val="center"/>
                </w:tcPr>
                <w:p w14:paraId="14E880EC">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压力安全阀</w:t>
                  </w:r>
                </w:p>
              </w:tc>
              <w:tc>
                <w:tcPr>
                  <w:tcW w:w="2425" w:type="dxa"/>
                  <w:tcBorders>
                    <w:tl2br w:val="nil"/>
                    <w:tr2bl w:val="nil"/>
                  </w:tcBorders>
                  <w:vAlign w:val="center"/>
                </w:tcPr>
                <w:p w14:paraId="17CDF14D">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确保粉料注入安全</w:t>
                  </w:r>
                </w:p>
              </w:tc>
              <w:tc>
                <w:tcPr>
                  <w:tcW w:w="538" w:type="dxa"/>
                  <w:tcBorders>
                    <w:tl2br w:val="nil"/>
                    <w:tr2bl w:val="nil"/>
                  </w:tcBorders>
                  <w:vAlign w:val="center"/>
                </w:tcPr>
                <w:p w14:paraId="6CF1FFED">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2</w:t>
                  </w:r>
                </w:p>
              </w:tc>
              <w:tc>
                <w:tcPr>
                  <w:tcW w:w="687" w:type="dxa"/>
                  <w:gridSpan w:val="3"/>
                  <w:tcBorders>
                    <w:tl2br w:val="nil"/>
                    <w:tr2bl w:val="nil"/>
                  </w:tcBorders>
                  <w:vAlign w:val="center"/>
                </w:tcPr>
                <w:p w14:paraId="7A017B4D">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个</w:t>
                  </w:r>
                </w:p>
              </w:tc>
              <w:tc>
                <w:tcPr>
                  <w:tcW w:w="1097" w:type="dxa"/>
                  <w:tcBorders>
                    <w:tl2br w:val="nil"/>
                    <w:tr2bl w:val="nil"/>
                  </w:tcBorders>
                  <w:vAlign w:val="center"/>
                </w:tcPr>
                <w:p w14:paraId="4184B3FF">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固安世朝</w:t>
                  </w:r>
                </w:p>
              </w:tc>
              <w:tc>
                <w:tcPr>
                  <w:tcW w:w="809" w:type="dxa"/>
                  <w:vMerge w:val="continue"/>
                  <w:tcBorders>
                    <w:tl2br w:val="nil"/>
                    <w:tr2bl w:val="nil"/>
                  </w:tcBorders>
                  <w:vAlign w:val="center"/>
                </w:tcPr>
                <w:p w14:paraId="41798B2C">
                  <w:pPr>
                    <w:autoSpaceDE w:val="0"/>
                    <w:autoSpaceDN w:val="0"/>
                    <w:jc w:val="center"/>
                    <w:rPr>
                      <w:rFonts w:hint="eastAsia" w:ascii="Times New Roman" w:hAnsi="Times New Roman" w:cs="Times New Roman" w:eastAsiaTheme="minorEastAsia"/>
                      <w:color w:val="auto"/>
                      <w:szCs w:val="21"/>
                      <w:lang w:bidi="ar"/>
                    </w:rPr>
                  </w:pPr>
                </w:p>
              </w:tc>
            </w:tr>
            <w:tr w14:paraId="596CED4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37" w:hRule="atLeast"/>
                <w:jc w:val="center"/>
              </w:trPr>
              <w:tc>
                <w:tcPr>
                  <w:tcW w:w="540" w:type="dxa"/>
                  <w:vMerge w:val="restart"/>
                  <w:tcBorders>
                    <w:tl2br w:val="nil"/>
                    <w:tr2bl w:val="nil"/>
                  </w:tcBorders>
                  <w:vAlign w:val="center"/>
                </w:tcPr>
                <w:p w14:paraId="70A024B4">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4.5</w:t>
                  </w:r>
                </w:p>
              </w:tc>
              <w:tc>
                <w:tcPr>
                  <w:tcW w:w="987" w:type="dxa"/>
                  <w:vMerge w:val="restart"/>
                  <w:tcBorders>
                    <w:tl2br w:val="nil"/>
                    <w:tr2bl w:val="nil"/>
                  </w:tcBorders>
                  <w:vAlign w:val="center"/>
                </w:tcPr>
                <w:p w14:paraId="3F96D832">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提升螺旋输送机</w:t>
                  </w:r>
                </w:p>
              </w:tc>
              <w:tc>
                <w:tcPr>
                  <w:tcW w:w="933" w:type="dxa"/>
                  <w:tcBorders>
                    <w:tl2br w:val="nil"/>
                    <w:tr2bl w:val="nil"/>
                  </w:tcBorders>
                  <w:vAlign w:val="center"/>
                </w:tcPr>
                <w:p w14:paraId="04436DDC">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输送能力</w:t>
                  </w:r>
                </w:p>
              </w:tc>
              <w:tc>
                <w:tcPr>
                  <w:tcW w:w="2425" w:type="dxa"/>
                  <w:tcBorders>
                    <w:tl2br w:val="nil"/>
                    <w:tr2bl w:val="nil"/>
                  </w:tcBorders>
                  <w:vAlign w:val="center"/>
                </w:tcPr>
                <w:p w14:paraId="58B89B30">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70t/h</w:t>
                  </w:r>
                </w:p>
              </w:tc>
              <w:tc>
                <w:tcPr>
                  <w:tcW w:w="538" w:type="dxa"/>
                  <w:vMerge w:val="restart"/>
                  <w:tcBorders>
                    <w:tl2br w:val="nil"/>
                    <w:tr2bl w:val="nil"/>
                  </w:tcBorders>
                  <w:vAlign w:val="center"/>
                </w:tcPr>
                <w:p w14:paraId="2FE5DC38">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2</w:t>
                  </w:r>
                </w:p>
              </w:tc>
              <w:tc>
                <w:tcPr>
                  <w:tcW w:w="687" w:type="dxa"/>
                  <w:gridSpan w:val="3"/>
                  <w:vMerge w:val="restart"/>
                  <w:tcBorders>
                    <w:tl2br w:val="nil"/>
                    <w:tr2bl w:val="nil"/>
                  </w:tcBorders>
                  <w:vAlign w:val="center"/>
                </w:tcPr>
                <w:p w14:paraId="341146B9">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个</w:t>
                  </w:r>
                </w:p>
              </w:tc>
              <w:tc>
                <w:tcPr>
                  <w:tcW w:w="1097" w:type="dxa"/>
                  <w:vMerge w:val="restart"/>
                  <w:tcBorders>
                    <w:tl2br w:val="nil"/>
                    <w:tr2bl w:val="nil"/>
                  </w:tcBorders>
                  <w:vAlign w:val="center"/>
                </w:tcPr>
                <w:p w14:paraId="2E7EA1B0">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徐工(XCMG)</w:t>
                  </w:r>
                </w:p>
              </w:tc>
              <w:tc>
                <w:tcPr>
                  <w:tcW w:w="809" w:type="dxa"/>
                  <w:tcBorders>
                    <w:tl2br w:val="nil"/>
                    <w:tr2bl w:val="nil"/>
                  </w:tcBorders>
                  <w:vAlign w:val="center"/>
                </w:tcPr>
                <w:p w14:paraId="0871DFA8">
                  <w:pPr>
                    <w:autoSpaceDE w:val="0"/>
                    <w:autoSpaceDN w:val="0"/>
                    <w:jc w:val="center"/>
                    <w:rPr>
                      <w:rFonts w:hint="eastAsia" w:ascii="Times New Roman" w:hAnsi="Times New Roman" w:cs="Times New Roman" w:eastAsiaTheme="minorEastAsia"/>
                      <w:color w:val="auto"/>
                      <w:szCs w:val="21"/>
                      <w:lang w:bidi="ar"/>
                    </w:rPr>
                  </w:pPr>
                </w:p>
              </w:tc>
            </w:tr>
            <w:tr w14:paraId="4454BBC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37" w:hRule="atLeast"/>
                <w:jc w:val="center"/>
              </w:trPr>
              <w:tc>
                <w:tcPr>
                  <w:tcW w:w="540" w:type="dxa"/>
                  <w:vMerge w:val="continue"/>
                  <w:tcBorders>
                    <w:tl2br w:val="nil"/>
                    <w:tr2bl w:val="nil"/>
                  </w:tcBorders>
                  <w:vAlign w:val="center"/>
                </w:tcPr>
                <w:p w14:paraId="76B9F4F9">
                  <w:pPr>
                    <w:autoSpaceDE w:val="0"/>
                    <w:autoSpaceDN w:val="0"/>
                    <w:jc w:val="center"/>
                    <w:rPr>
                      <w:rFonts w:hint="eastAsia" w:ascii="Times New Roman" w:hAnsi="Times New Roman" w:cs="Times New Roman" w:eastAsiaTheme="minorEastAsia"/>
                      <w:color w:val="auto"/>
                      <w:szCs w:val="21"/>
                      <w:lang w:bidi="ar"/>
                    </w:rPr>
                  </w:pPr>
                </w:p>
              </w:tc>
              <w:tc>
                <w:tcPr>
                  <w:tcW w:w="987" w:type="dxa"/>
                  <w:vMerge w:val="continue"/>
                  <w:tcBorders>
                    <w:tl2br w:val="nil"/>
                    <w:tr2bl w:val="nil"/>
                  </w:tcBorders>
                  <w:vAlign w:val="center"/>
                </w:tcPr>
                <w:p w14:paraId="408CC2B4">
                  <w:pPr>
                    <w:autoSpaceDE w:val="0"/>
                    <w:autoSpaceDN w:val="0"/>
                    <w:jc w:val="center"/>
                    <w:rPr>
                      <w:rFonts w:hint="eastAsia" w:ascii="Times New Roman" w:hAnsi="Times New Roman" w:cs="Times New Roman" w:eastAsiaTheme="minorEastAsia"/>
                      <w:color w:val="auto"/>
                      <w:szCs w:val="21"/>
                      <w:lang w:bidi="ar"/>
                    </w:rPr>
                  </w:pPr>
                </w:p>
              </w:tc>
              <w:tc>
                <w:tcPr>
                  <w:tcW w:w="933" w:type="dxa"/>
                  <w:tcBorders>
                    <w:tl2br w:val="nil"/>
                    <w:tr2bl w:val="nil"/>
                  </w:tcBorders>
                  <w:vAlign w:val="center"/>
                </w:tcPr>
                <w:p w14:paraId="0CC7F281">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功率</w:t>
                  </w:r>
                </w:p>
              </w:tc>
              <w:tc>
                <w:tcPr>
                  <w:tcW w:w="2425" w:type="dxa"/>
                  <w:tcBorders>
                    <w:tl2br w:val="nil"/>
                    <w:tr2bl w:val="nil"/>
                  </w:tcBorders>
                  <w:vAlign w:val="center"/>
                </w:tcPr>
                <w:p w14:paraId="63BF2DD0">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11kW</w:t>
                  </w:r>
                </w:p>
              </w:tc>
              <w:tc>
                <w:tcPr>
                  <w:tcW w:w="538" w:type="dxa"/>
                  <w:vMerge w:val="continue"/>
                  <w:tcBorders>
                    <w:tl2br w:val="nil"/>
                    <w:tr2bl w:val="nil"/>
                  </w:tcBorders>
                  <w:vAlign w:val="center"/>
                </w:tcPr>
                <w:p w14:paraId="3764874B">
                  <w:pPr>
                    <w:autoSpaceDE w:val="0"/>
                    <w:autoSpaceDN w:val="0"/>
                    <w:jc w:val="center"/>
                    <w:rPr>
                      <w:rFonts w:hint="eastAsia" w:ascii="Times New Roman" w:hAnsi="Times New Roman" w:cs="Times New Roman" w:eastAsiaTheme="minorEastAsia"/>
                      <w:color w:val="auto"/>
                      <w:szCs w:val="21"/>
                      <w:lang w:bidi="ar"/>
                    </w:rPr>
                  </w:pPr>
                </w:p>
              </w:tc>
              <w:tc>
                <w:tcPr>
                  <w:tcW w:w="687" w:type="dxa"/>
                  <w:gridSpan w:val="3"/>
                  <w:vMerge w:val="continue"/>
                  <w:tcBorders>
                    <w:tl2br w:val="nil"/>
                    <w:tr2bl w:val="nil"/>
                  </w:tcBorders>
                  <w:vAlign w:val="center"/>
                </w:tcPr>
                <w:p w14:paraId="18C7B191">
                  <w:pPr>
                    <w:autoSpaceDE w:val="0"/>
                    <w:autoSpaceDN w:val="0"/>
                    <w:jc w:val="center"/>
                    <w:rPr>
                      <w:rFonts w:hint="eastAsia" w:ascii="Times New Roman" w:hAnsi="Times New Roman" w:cs="Times New Roman" w:eastAsiaTheme="minorEastAsia"/>
                      <w:color w:val="auto"/>
                      <w:szCs w:val="21"/>
                      <w:lang w:bidi="ar"/>
                    </w:rPr>
                  </w:pPr>
                </w:p>
              </w:tc>
              <w:tc>
                <w:tcPr>
                  <w:tcW w:w="1097" w:type="dxa"/>
                  <w:vMerge w:val="continue"/>
                  <w:tcBorders>
                    <w:tl2br w:val="nil"/>
                    <w:tr2bl w:val="nil"/>
                  </w:tcBorders>
                  <w:vAlign w:val="center"/>
                </w:tcPr>
                <w:p w14:paraId="34917545">
                  <w:pPr>
                    <w:autoSpaceDE w:val="0"/>
                    <w:autoSpaceDN w:val="0"/>
                    <w:jc w:val="center"/>
                    <w:rPr>
                      <w:rFonts w:hint="eastAsia" w:ascii="Times New Roman" w:hAnsi="Times New Roman" w:cs="Times New Roman" w:eastAsiaTheme="minorEastAsia"/>
                      <w:color w:val="auto"/>
                      <w:szCs w:val="21"/>
                      <w:lang w:bidi="ar"/>
                    </w:rPr>
                  </w:pPr>
                </w:p>
              </w:tc>
              <w:tc>
                <w:tcPr>
                  <w:tcW w:w="809" w:type="dxa"/>
                  <w:tcBorders>
                    <w:tl2br w:val="nil"/>
                    <w:tr2bl w:val="nil"/>
                  </w:tcBorders>
                  <w:vAlign w:val="center"/>
                </w:tcPr>
                <w:p w14:paraId="78FBFF44">
                  <w:pPr>
                    <w:autoSpaceDE w:val="0"/>
                    <w:autoSpaceDN w:val="0"/>
                    <w:jc w:val="center"/>
                    <w:rPr>
                      <w:rFonts w:hint="eastAsia" w:ascii="Times New Roman" w:hAnsi="Times New Roman" w:cs="Times New Roman" w:eastAsiaTheme="minorEastAsia"/>
                      <w:color w:val="auto"/>
                      <w:szCs w:val="21"/>
                      <w:lang w:bidi="ar"/>
                    </w:rPr>
                  </w:pPr>
                </w:p>
              </w:tc>
            </w:tr>
            <w:tr w14:paraId="3A8C679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37" w:hRule="atLeast"/>
                <w:jc w:val="center"/>
              </w:trPr>
              <w:tc>
                <w:tcPr>
                  <w:tcW w:w="540" w:type="dxa"/>
                  <w:vMerge w:val="restart"/>
                  <w:tcBorders>
                    <w:tl2br w:val="nil"/>
                    <w:tr2bl w:val="nil"/>
                  </w:tcBorders>
                  <w:vAlign w:val="center"/>
                </w:tcPr>
                <w:p w14:paraId="18D66F76">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4.6</w:t>
                  </w:r>
                </w:p>
              </w:tc>
              <w:tc>
                <w:tcPr>
                  <w:tcW w:w="987" w:type="dxa"/>
                  <w:vMerge w:val="restart"/>
                  <w:tcBorders>
                    <w:tl2br w:val="nil"/>
                    <w:tr2bl w:val="nil"/>
                  </w:tcBorders>
                  <w:vAlign w:val="center"/>
                </w:tcPr>
                <w:p w14:paraId="72409EBC">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螺旋给料机</w:t>
                  </w:r>
                </w:p>
              </w:tc>
              <w:tc>
                <w:tcPr>
                  <w:tcW w:w="933" w:type="dxa"/>
                  <w:tcBorders>
                    <w:tl2br w:val="nil"/>
                    <w:tr2bl w:val="nil"/>
                  </w:tcBorders>
                  <w:vAlign w:val="center"/>
                </w:tcPr>
                <w:p w14:paraId="51BC3F34">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输送能力</w:t>
                  </w:r>
                </w:p>
              </w:tc>
              <w:tc>
                <w:tcPr>
                  <w:tcW w:w="2425" w:type="dxa"/>
                  <w:tcBorders>
                    <w:tl2br w:val="nil"/>
                    <w:tr2bl w:val="nil"/>
                  </w:tcBorders>
                  <w:vAlign w:val="center"/>
                </w:tcPr>
                <w:p w14:paraId="633B2B30">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50t/h</w:t>
                  </w:r>
                </w:p>
              </w:tc>
              <w:tc>
                <w:tcPr>
                  <w:tcW w:w="538" w:type="dxa"/>
                  <w:vMerge w:val="restart"/>
                  <w:tcBorders>
                    <w:tl2br w:val="nil"/>
                    <w:tr2bl w:val="nil"/>
                  </w:tcBorders>
                  <w:vAlign w:val="center"/>
                </w:tcPr>
                <w:p w14:paraId="5B52C7C5">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1</w:t>
                  </w:r>
                </w:p>
              </w:tc>
              <w:tc>
                <w:tcPr>
                  <w:tcW w:w="687" w:type="dxa"/>
                  <w:gridSpan w:val="3"/>
                  <w:vMerge w:val="restart"/>
                  <w:tcBorders>
                    <w:tl2br w:val="nil"/>
                    <w:tr2bl w:val="nil"/>
                  </w:tcBorders>
                  <w:vAlign w:val="center"/>
                </w:tcPr>
                <w:p w14:paraId="695EC2D8">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个</w:t>
                  </w:r>
                </w:p>
              </w:tc>
              <w:tc>
                <w:tcPr>
                  <w:tcW w:w="1097" w:type="dxa"/>
                  <w:vMerge w:val="restart"/>
                  <w:tcBorders>
                    <w:tl2br w:val="nil"/>
                    <w:tr2bl w:val="nil"/>
                  </w:tcBorders>
                  <w:vAlign w:val="center"/>
                </w:tcPr>
                <w:p w14:paraId="755FD86D">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徐工(XCMG)</w:t>
                  </w:r>
                </w:p>
              </w:tc>
              <w:tc>
                <w:tcPr>
                  <w:tcW w:w="809" w:type="dxa"/>
                  <w:tcBorders>
                    <w:tl2br w:val="nil"/>
                    <w:tr2bl w:val="nil"/>
                  </w:tcBorders>
                  <w:vAlign w:val="center"/>
                </w:tcPr>
                <w:p w14:paraId="3FFC52D0">
                  <w:pPr>
                    <w:autoSpaceDE w:val="0"/>
                    <w:autoSpaceDN w:val="0"/>
                    <w:jc w:val="center"/>
                    <w:rPr>
                      <w:rFonts w:hint="eastAsia" w:ascii="Times New Roman" w:hAnsi="Times New Roman" w:cs="Times New Roman" w:eastAsiaTheme="minorEastAsia"/>
                      <w:color w:val="auto"/>
                      <w:szCs w:val="21"/>
                      <w:lang w:bidi="ar"/>
                    </w:rPr>
                  </w:pPr>
                </w:p>
              </w:tc>
            </w:tr>
            <w:tr w14:paraId="46DE9B2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37" w:hRule="atLeast"/>
                <w:jc w:val="center"/>
              </w:trPr>
              <w:tc>
                <w:tcPr>
                  <w:tcW w:w="540" w:type="dxa"/>
                  <w:vMerge w:val="continue"/>
                  <w:tcBorders>
                    <w:tl2br w:val="nil"/>
                    <w:tr2bl w:val="nil"/>
                  </w:tcBorders>
                  <w:vAlign w:val="center"/>
                </w:tcPr>
                <w:p w14:paraId="062EE2ED">
                  <w:pPr>
                    <w:autoSpaceDE w:val="0"/>
                    <w:autoSpaceDN w:val="0"/>
                    <w:jc w:val="center"/>
                    <w:rPr>
                      <w:rFonts w:hint="eastAsia" w:ascii="Times New Roman" w:hAnsi="Times New Roman" w:cs="Times New Roman" w:eastAsiaTheme="minorEastAsia"/>
                      <w:color w:val="auto"/>
                      <w:szCs w:val="21"/>
                      <w:lang w:bidi="ar"/>
                    </w:rPr>
                  </w:pPr>
                </w:p>
              </w:tc>
              <w:tc>
                <w:tcPr>
                  <w:tcW w:w="987" w:type="dxa"/>
                  <w:vMerge w:val="continue"/>
                  <w:tcBorders>
                    <w:tl2br w:val="nil"/>
                    <w:tr2bl w:val="nil"/>
                  </w:tcBorders>
                  <w:vAlign w:val="center"/>
                </w:tcPr>
                <w:p w14:paraId="6FFFC0B8">
                  <w:pPr>
                    <w:autoSpaceDE w:val="0"/>
                    <w:autoSpaceDN w:val="0"/>
                    <w:jc w:val="center"/>
                    <w:rPr>
                      <w:rFonts w:hint="eastAsia" w:ascii="Times New Roman" w:hAnsi="Times New Roman" w:cs="Times New Roman" w:eastAsiaTheme="minorEastAsia"/>
                      <w:color w:val="auto"/>
                      <w:szCs w:val="21"/>
                      <w:lang w:bidi="ar"/>
                    </w:rPr>
                  </w:pPr>
                </w:p>
              </w:tc>
              <w:tc>
                <w:tcPr>
                  <w:tcW w:w="933" w:type="dxa"/>
                  <w:tcBorders>
                    <w:tl2br w:val="nil"/>
                    <w:tr2bl w:val="nil"/>
                  </w:tcBorders>
                  <w:vAlign w:val="center"/>
                </w:tcPr>
                <w:p w14:paraId="041D2C71">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功率</w:t>
                  </w:r>
                </w:p>
              </w:tc>
              <w:tc>
                <w:tcPr>
                  <w:tcW w:w="2425" w:type="dxa"/>
                  <w:tcBorders>
                    <w:tl2br w:val="nil"/>
                    <w:tr2bl w:val="nil"/>
                  </w:tcBorders>
                  <w:vAlign w:val="center"/>
                </w:tcPr>
                <w:p w14:paraId="3294BB48">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5.5kW</w:t>
                  </w:r>
                </w:p>
              </w:tc>
              <w:tc>
                <w:tcPr>
                  <w:tcW w:w="538" w:type="dxa"/>
                  <w:vMerge w:val="continue"/>
                  <w:tcBorders>
                    <w:tl2br w:val="nil"/>
                    <w:tr2bl w:val="nil"/>
                  </w:tcBorders>
                  <w:vAlign w:val="center"/>
                </w:tcPr>
                <w:p w14:paraId="60DCD945">
                  <w:pPr>
                    <w:autoSpaceDE w:val="0"/>
                    <w:autoSpaceDN w:val="0"/>
                    <w:jc w:val="center"/>
                    <w:rPr>
                      <w:rFonts w:hint="eastAsia" w:ascii="Times New Roman" w:hAnsi="Times New Roman" w:cs="Times New Roman" w:eastAsiaTheme="minorEastAsia"/>
                      <w:color w:val="auto"/>
                      <w:szCs w:val="21"/>
                      <w:lang w:bidi="ar"/>
                    </w:rPr>
                  </w:pPr>
                </w:p>
              </w:tc>
              <w:tc>
                <w:tcPr>
                  <w:tcW w:w="687" w:type="dxa"/>
                  <w:gridSpan w:val="3"/>
                  <w:vMerge w:val="continue"/>
                  <w:tcBorders>
                    <w:tl2br w:val="nil"/>
                    <w:tr2bl w:val="nil"/>
                  </w:tcBorders>
                  <w:vAlign w:val="center"/>
                </w:tcPr>
                <w:p w14:paraId="6615CD1F">
                  <w:pPr>
                    <w:autoSpaceDE w:val="0"/>
                    <w:autoSpaceDN w:val="0"/>
                    <w:jc w:val="center"/>
                    <w:rPr>
                      <w:rFonts w:hint="eastAsia" w:ascii="Times New Roman" w:hAnsi="Times New Roman" w:cs="Times New Roman" w:eastAsiaTheme="minorEastAsia"/>
                      <w:color w:val="auto"/>
                      <w:szCs w:val="21"/>
                      <w:lang w:bidi="ar"/>
                    </w:rPr>
                  </w:pPr>
                </w:p>
              </w:tc>
              <w:tc>
                <w:tcPr>
                  <w:tcW w:w="1097" w:type="dxa"/>
                  <w:vMerge w:val="continue"/>
                  <w:tcBorders>
                    <w:tl2br w:val="nil"/>
                    <w:tr2bl w:val="nil"/>
                  </w:tcBorders>
                  <w:vAlign w:val="center"/>
                </w:tcPr>
                <w:p w14:paraId="701142A4">
                  <w:pPr>
                    <w:autoSpaceDE w:val="0"/>
                    <w:autoSpaceDN w:val="0"/>
                    <w:jc w:val="center"/>
                    <w:rPr>
                      <w:rFonts w:hint="eastAsia" w:ascii="Times New Roman" w:hAnsi="Times New Roman" w:cs="Times New Roman" w:eastAsiaTheme="minorEastAsia"/>
                      <w:color w:val="auto"/>
                      <w:szCs w:val="21"/>
                      <w:lang w:bidi="ar"/>
                    </w:rPr>
                  </w:pPr>
                </w:p>
              </w:tc>
              <w:tc>
                <w:tcPr>
                  <w:tcW w:w="809" w:type="dxa"/>
                  <w:tcBorders>
                    <w:tl2br w:val="nil"/>
                    <w:tr2bl w:val="nil"/>
                  </w:tcBorders>
                  <w:vAlign w:val="center"/>
                </w:tcPr>
                <w:p w14:paraId="03BE9EDB">
                  <w:pPr>
                    <w:autoSpaceDE w:val="0"/>
                    <w:autoSpaceDN w:val="0"/>
                    <w:jc w:val="center"/>
                    <w:rPr>
                      <w:rFonts w:hint="eastAsia" w:ascii="Times New Roman" w:hAnsi="Times New Roman" w:cs="Times New Roman" w:eastAsiaTheme="minorEastAsia"/>
                      <w:color w:val="auto"/>
                      <w:szCs w:val="21"/>
                      <w:lang w:bidi="ar"/>
                    </w:rPr>
                  </w:pPr>
                </w:p>
              </w:tc>
            </w:tr>
            <w:tr w14:paraId="11F38E8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37" w:hRule="atLeast"/>
                <w:jc w:val="center"/>
              </w:trPr>
              <w:tc>
                <w:tcPr>
                  <w:tcW w:w="540" w:type="dxa"/>
                  <w:vMerge w:val="restart"/>
                  <w:tcBorders>
                    <w:tl2br w:val="nil"/>
                    <w:tr2bl w:val="nil"/>
                  </w:tcBorders>
                  <w:vAlign w:val="center"/>
                </w:tcPr>
                <w:p w14:paraId="139CCFFF">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4.7</w:t>
                  </w:r>
                </w:p>
              </w:tc>
              <w:tc>
                <w:tcPr>
                  <w:tcW w:w="987" w:type="dxa"/>
                  <w:vMerge w:val="restart"/>
                  <w:tcBorders>
                    <w:tl2br w:val="nil"/>
                    <w:tr2bl w:val="nil"/>
                  </w:tcBorders>
                  <w:vAlign w:val="center"/>
                </w:tcPr>
                <w:p w14:paraId="4B4FCAAD">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螺旋电子称</w:t>
                  </w:r>
                </w:p>
              </w:tc>
              <w:tc>
                <w:tcPr>
                  <w:tcW w:w="933" w:type="dxa"/>
                  <w:tcBorders>
                    <w:tl2br w:val="nil"/>
                    <w:tr2bl w:val="nil"/>
                  </w:tcBorders>
                  <w:vAlign w:val="center"/>
                </w:tcPr>
                <w:p w14:paraId="52C6E5A3">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输送能力</w:t>
                  </w:r>
                </w:p>
              </w:tc>
              <w:tc>
                <w:tcPr>
                  <w:tcW w:w="2425" w:type="dxa"/>
                  <w:tcBorders>
                    <w:tl2br w:val="nil"/>
                    <w:tr2bl w:val="nil"/>
                  </w:tcBorders>
                  <w:vAlign w:val="center"/>
                </w:tcPr>
                <w:p w14:paraId="02C4444C">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60t/h</w:t>
                  </w:r>
                </w:p>
              </w:tc>
              <w:tc>
                <w:tcPr>
                  <w:tcW w:w="538" w:type="dxa"/>
                  <w:vMerge w:val="restart"/>
                  <w:tcBorders>
                    <w:tl2br w:val="nil"/>
                    <w:tr2bl w:val="nil"/>
                  </w:tcBorders>
                  <w:vAlign w:val="center"/>
                </w:tcPr>
                <w:p w14:paraId="5AE8E3D4">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1</w:t>
                  </w:r>
                </w:p>
              </w:tc>
              <w:tc>
                <w:tcPr>
                  <w:tcW w:w="687" w:type="dxa"/>
                  <w:gridSpan w:val="3"/>
                  <w:vMerge w:val="restart"/>
                  <w:tcBorders>
                    <w:tl2br w:val="nil"/>
                    <w:tr2bl w:val="nil"/>
                  </w:tcBorders>
                  <w:vAlign w:val="center"/>
                </w:tcPr>
                <w:p w14:paraId="1DD7CAB8">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个</w:t>
                  </w:r>
                </w:p>
              </w:tc>
              <w:tc>
                <w:tcPr>
                  <w:tcW w:w="1097" w:type="dxa"/>
                  <w:vMerge w:val="restart"/>
                  <w:tcBorders>
                    <w:tl2br w:val="nil"/>
                    <w:tr2bl w:val="nil"/>
                  </w:tcBorders>
                  <w:vAlign w:val="center"/>
                </w:tcPr>
                <w:p w14:paraId="0C3468C7">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徐工(XCMG)</w:t>
                  </w:r>
                </w:p>
              </w:tc>
              <w:tc>
                <w:tcPr>
                  <w:tcW w:w="809" w:type="dxa"/>
                  <w:tcBorders>
                    <w:tl2br w:val="nil"/>
                    <w:tr2bl w:val="nil"/>
                  </w:tcBorders>
                  <w:vAlign w:val="center"/>
                </w:tcPr>
                <w:p w14:paraId="325D02E4">
                  <w:pPr>
                    <w:autoSpaceDE w:val="0"/>
                    <w:autoSpaceDN w:val="0"/>
                    <w:jc w:val="center"/>
                    <w:rPr>
                      <w:rFonts w:hint="eastAsia" w:ascii="Times New Roman" w:hAnsi="Times New Roman" w:cs="Times New Roman" w:eastAsiaTheme="minorEastAsia"/>
                      <w:color w:val="auto"/>
                      <w:szCs w:val="21"/>
                      <w:lang w:bidi="ar"/>
                    </w:rPr>
                  </w:pPr>
                </w:p>
              </w:tc>
            </w:tr>
            <w:tr w14:paraId="6C04632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37" w:hRule="atLeast"/>
                <w:jc w:val="center"/>
              </w:trPr>
              <w:tc>
                <w:tcPr>
                  <w:tcW w:w="540" w:type="dxa"/>
                  <w:vMerge w:val="continue"/>
                  <w:tcBorders>
                    <w:tl2br w:val="nil"/>
                    <w:tr2bl w:val="nil"/>
                  </w:tcBorders>
                  <w:vAlign w:val="center"/>
                </w:tcPr>
                <w:p w14:paraId="6B8A4FEA">
                  <w:pPr>
                    <w:autoSpaceDE w:val="0"/>
                    <w:autoSpaceDN w:val="0"/>
                    <w:jc w:val="center"/>
                    <w:rPr>
                      <w:rFonts w:hint="eastAsia" w:ascii="Times New Roman" w:hAnsi="Times New Roman" w:cs="Times New Roman" w:eastAsiaTheme="minorEastAsia"/>
                      <w:color w:val="auto"/>
                      <w:szCs w:val="21"/>
                      <w:lang w:bidi="ar"/>
                    </w:rPr>
                  </w:pPr>
                </w:p>
              </w:tc>
              <w:tc>
                <w:tcPr>
                  <w:tcW w:w="987" w:type="dxa"/>
                  <w:vMerge w:val="continue"/>
                  <w:tcBorders>
                    <w:tl2br w:val="nil"/>
                    <w:tr2bl w:val="nil"/>
                  </w:tcBorders>
                  <w:vAlign w:val="center"/>
                </w:tcPr>
                <w:p w14:paraId="146C6223">
                  <w:pPr>
                    <w:autoSpaceDE w:val="0"/>
                    <w:autoSpaceDN w:val="0"/>
                    <w:jc w:val="center"/>
                    <w:rPr>
                      <w:rFonts w:hint="eastAsia" w:ascii="Times New Roman" w:hAnsi="Times New Roman" w:cs="Times New Roman" w:eastAsiaTheme="minorEastAsia"/>
                      <w:color w:val="auto"/>
                      <w:szCs w:val="21"/>
                      <w:lang w:bidi="ar"/>
                    </w:rPr>
                  </w:pPr>
                </w:p>
              </w:tc>
              <w:tc>
                <w:tcPr>
                  <w:tcW w:w="933" w:type="dxa"/>
                  <w:tcBorders>
                    <w:tl2br w:val="nil"/>
                    <w:tr2bl w:val="nil"/>
                  </w:tcBorders>
                  <w:vAlign w:val="center"/>
                </w:tcPr>
                <w:p w14:paraId="04629320">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功率</w:t>
                  </w:r>
                </w:p>
              </w:tc>
              <w:tc>
                <w:tcPr>
                  <w:tcW w:w="2425" w:type="dxa"/>
                  <w:tcBorders>
                    <w:tl2br w:val="nil"/>
                    <w:tr2bl w:val="nil"/>
                  </w:tcBorders>
                  <w:vAlign w:val="center"/>
                </w:tcPr>
                <w:p w14:paraId="40200114">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2.2kW</w:t>
                  </w:r>
                </w:p>
              </w:tc>
              <w:tc>
                <w:tcPr>
                  <w:tcW w:w="538" w:type="dxa"/>
                  <w:vMerge w:val="continue"/>
                  <w:tcBorders>
                    <w:tl2br w:val="nil"/>
                    <w:tr2bl w:val="nil"/>
                  </w:tcBorders>
                  <w:vAlign w:val="center"/>
                </w:tcPr>
                <w:p w14:paraId="722F5E5D">
                  <w:pPr>
                    <w:autoSpaceDE w:val="0"/>
                    <w:autoSpaceDN w:val="0"/>
                    <w:jc w:val="center"/>
                    <w:rPr>
                      <w:rFonts w:hint="eastAsia" w:ascii="Times New Roman" w:hAnsi="Times New Roman" w:cs="Times New Roman" w:eastAsiaTheme="minorEastAsia"/>
                      <w:color w:val="auto"/>
                      <w:szCs w:val="21"/>
                      <w:lang w:bidi="ar"/>
                    </w:rPr>
                  </w:pPr>
                </w:p>
              </w:tc>
              <w:tc>
                <w:tcPr>
                  <w:tcW w:w="687" w:type="dxa"/>
                  <w:gridSpan w:val="3"/>
                  <w:vMerge w:val="continue"/>
                  <w:tcBorders>
                    <w:tl2br w:val="nil"/>
                    <w:tr2bl w:val="nil"/>
                  </w:tcBorders>
                  <w:vAlign w:val="center"/>
                </w:tcPr>
                <w:p w14:paraId="58B8A6B7">
                  <w:pPr>
                    <w:autoSpaceDE w:val="0"/>
                    <w:autoSpaceDN w:val="0"/>
                    <w:jc w:val="center"/>
                    <w:rPr>
                      <w:rFonts w:hint="eastAsia" w:ascii="Times New Roman" w:hAnsi="Times New Roman" w:cs="Times New Roman" w:eastAsiaTheme="minorEastAsia"/>
                      <w:color w:val="auto"/>
                      <w:szCs w:val="21"/>
                      <w:lang w:bidi="ar"/>
                    </w:rPr>
                  </w:pPr>
                </w:p>
              </w:tc>
              <w:tc>
                <w:tcPr>
                  <w:tcW w:w="1097" w:type="dxa"/>
                  <w:vMerge w:val="continue"/>
                  <w:tcBorders>
                    <w:tl2br w:val="nil"/>
                    <w:tr2bl w:val="nil"/>
                  </w:tcBorders>
                  <w:vAlign w:val="center"/>
                </w:tcPr>
                <w:p w14:paraId="131D91C7">
                  <w:pPr>
                    <w:autoSpaceDE w:val="0"/>
                    <w:autoSpaceDN w:val="0"/>
                    <w:jc w:val="center"/>
                    <w:rPr>
                      <w:rFonts w:hint="eastAsia" w:ascii="Times New Roman" w:hAnsi="Times New Roman" w:cs="Times New Roman" w:eastAsiaTheme="minorEastAsia"/>
                      <w:color w:val="auto"/>
                      <w:szCs w:val="21"/>
                      <w:lang w:bidi="ar"/>
                    </w:rPr>
                  </w:pPr>
                </w:p>
              </w:tc>
              <w:tc>
                <w:tcPr>
                  <w:tcW w:w="809" w:type="dxa"/>
                  <w:tcBorders>
                    <w:tl2br w:val="nil"/>
                    <w:tr2bl w:val="nil"/>
                  </w:tcBorders>
                  <w:vAlign w:val="center"/>
                </w:tcPr>
                <w:p w14:paraId="41C337CA">
                  <w:pPr>
                    <w:autoSpaceDE w:val="0"/>
                    <w:autoSpaceDN w:val="0"/>
                    <w:jc w:val="center"/>
                    <w:rPr>
                      <w:rFonts w:hint="eastAsia" w:ascii="Times New Roman" w:hAnsi="Times New Roman" w:cs="Times New Roman" w:eastAsiaTheme="minorEastAsia"/>
                      <w:color w:val="auto"/>
                      <w:szCs w:val="21"/>
                      <w:lang w:bidi="ar"/>
                    </w:rPr>
                  </w:pPr>
                </w:p>
              </w:tc>
            </w:tr>
            <w:tr w14:paraId="2785329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37" w:hRule="atLeast"/>
                <w:jc w:val="center"/>
              </w:trPr>
              <w:tc>
                <w:tcPr>
                  <w:tcW w:w="540" w:type="dxa"/>
                  <w:tcBorders>
                    <w:tl2br w:val="nil"/>
                    <w:tr2bl w:val="nil"/>
                  </w:tcBorders>
                  <w:vAlign w:val="center"/>
                </w:tcPr>
                <w:p w14:paraId="7D5F5749">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4.8</w:t>
                  </w:r>
                </w:p>
              </w:tc>
              <w:tc>
                <w:tcPr>
                  <w:tcW w:w="1920" w:type="dxa"/>
                  <w:gridSpan w:val="2"/>
                  <w:tcBorders>
                    <w:tl2br w:val="nil"/>
                    <w:tr2bl w:val="nil"/>
                  </w:tcBorders>
                  <w:vAlign w:val="center"/>
                </w:tcPr>
                <w:p w14:paraId="61EA9E0E">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插板阀</w:t>
                  </w:r>
                </w:p>
              </w:tc>
              <w:tc>
                <w:tcPr>
                  <w:tcW w:w="2425" w:type="dxa"/>
                  <w:tcBorders>
                    <w:tl2br w:val="nil"/>
                    <w:tr2bl w:val="nil"/>
                  </w:tcBorders>
                  <w:vAlign w:val="center"/>
                </w:tcPr>
                <w:p w14:paraId="486ACAA7">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手动调节粉料下料口大小</w:t>
                  </w:r>
                </w:p>
              </w:tc>
              <w:tc>
                <w:tcPr>
                  <w:tcW w:w="538" w:type="dxa"/>
                  <w:tcBorders>
                    <w:tl2br w:val="nil"/>
                    <w:tr2bl w:val="nil"/>
                  </w:tcBorders>
                  <w:vAlign w:val="center"/>
                </w:tcPr>
                <w:p w14:paraId="474B59C4">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2</w:t>
                  </w:r>
                </w:p>
              </w:tc>
              <w:tc>
                <w:tcPr>
                  <w:tcW w:w="687" w:type="dxa"/>
                  <w:gridSpan w:val="3"/>
                  <w:tcBorders>
                    <w:tl2br w:val="nil"/>
                    <w:tr2bl w:val="nil"/>
                  </w:tcBorders>
                  <w:vAlign w:val="center"/>
                </w:tcPr>
                <w:p w14:paraId="37F509C6">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个</w:t>
                  </w:r>
                </w:p>
              </w:tc>
              <w:tc>
                <w:tcPr>
                  <w:tcW w:w="1097" w:type="dxa"/>
                  <w:tcBorders>
                    <w:tl2br w:val="nil"/>
                    <w:tr2bl w:val="nil"/>
                  </w:tcBorders>
                  <w:vAlign w:val="center"/>
                </w:tcPr>
                <w:p w14:paraId="7365EC41">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徐工(XCMG)</w:t>
                  </w:r>
                </w:p>
              </w:tc>
              <w:tc>
                <w:tcPr>
                  <w:tcW w:w="809" w:type="dxa"/>
                  <w:tcBorders>
                    <w:tl2br w:val="nil"/>
                    <w:tr2bl w:val="nil"/>
                  </w:tcBorders>
                  <w:vAlign w:val="center"/>
                </w:tcPr>
                <w:p w14:paraId="0078AD5B">
                  <w:pPr>
                    <w:autoSpaceDE w:val="0"/>
                    <w:autoSpaceDN w:val="0"/>
                    <w:jc w:val="center"/>
                    <w:rPr>
                      <w:rFonts w:hint="eastAsia" w:ascii="Times New Roman" w:hAnsi="Times New Roman" w:cs="Times New Roman" w:eastAsiaTheme="minorEastAsia"/>
                      <w:color w:val="auto"/>
                      <w:szCs w:val="21"/>
                      <w:lang w:bidi="ar"/>
                    </w:rPr>
                  </w:pPr>
                </w:p>
              </w:tc>
            </w:tr>
            <w:tr w14:paraId="4B1CD56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37" w:hRule="atLeast"/>
                <w:jc w:val="center"/>
              </w:trPr>
              <w:tc>
                <w:tcPr>
                  <w:tcW w:w="540" w:type="dxa"/>
                  <w:tcBorders>
                    <w:tl2br w:val="nil"/>
                    <w:tr2bl w:val="nil"/>
                  </w:tcBorders>
                  <w:vAlign w:val="center"/>
                </w:tcPr>
                <w:p w14:paraId="73318ED1">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4.9</w:t>
                  </w:r>
                </w:p>
              </w:tc>
              <w:tc>
                <w:tcPr>
                  <w:tcW w:w="1920" w:type="dxa"/>
                  <w:gridSpan w:val="2"/>
                  <w:tcBorders>
                    <w:tl2br w:val="nil"/>
                    <w:tr2bl w:val="nil"/>
                  </w:tcBorders>
                  <w:vAlign w:val="center"/>
                </w:tcPr>
                <w:p w14:paraId="3DB81E6D">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称重传感器</w:t>
                  </w:r>
                </w:p>
              </w:tc>
              <w:tc>
                <w:tcPr>
                  <w:tcW w:w="2425" w:type="dxa"/>
                  <w:tcBorders>
                    <w:tl2br w:val="nil"/>
                    <w:tr2bl w:val="nil"/>
                  </w:tcBorders>
                  <w:vAlign w:val="center"/>
                </w:tcPr>
                <w:p w14:paraId="27DCC60E">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品牌高精度传感器</w:t>
                  </w:r>
                </w:p>
              </w:tc>
              <w:tc>
                <w:tcPr>
                  <w:tcW w:w="538" w:type="dxa"/>
                  <w:tcBorders>
                    <w:tl2br w:val="nil"/>
                    <w:tr2bl w:val="nil"/>
                  </w:tcBorders>
                  <w:vAlign w:val="center"/>
                </w:tcPr>
                <w:p w14:paraId="11A99E86">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1</w:t>
                  </w:r>
                </w:p>
              </w:tc>
              <w:tc>
                <w:tcPr>
                  <w:tcW w:w="687" w:type="dxa"/>
                  <w:gridSpan w:val="3"/>
                  <w:tcBorders>
                    <w:tl2br w:val="nil"/>
                    <w:tr2bl w:val="nil"/>
                  </w:tcBorders>
                  <w:vAlign w:val="center"/>
                </w:tcPr>
                <w:p w14:paraId="47825061">
                  <w:pPr>
                    <w:autoSpaceDE w:val="0"/>
                    <w:autoSpaceDN w:val="0"/>
                    <w:jc w:val="center"/>
                    <w:rPr>
                      <w:rFonts w:hint="eastAsia" w:ascii="Times New Roman" w:hAnsi="Times New Roman" w:cs="Times New Roman" w:eastAsiaTheme="minorEastAsia"/>
                      <w:color w:val="auto"/>
                      <w:szCs w:val="21"/>
                      <w:lang w:bidi="ar"/>
                    </w:rPr>
                  </w:pPr>
                </w:p>
              </w:tc>
              <w:tc>
                <w:tcPr>
                  <w:tcW w:w="1097" w:type="dxa"/>
                  <w:tcBorders>
                    <w:tl2br w:val="nil"/>
                    <w:tr2bl w:val="nil"/>
                  </w:tcBorders>
                  <w:vAlign w:val="center"/>
                </w:tcPr>
                <w:p w14:paraId="117601CF">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西安新惠</w:t>
                  </w:r>
                </w:p>
              </w:tc>
              <w:tc>
                <w:tcPr>
                  <w:tcW w:w="809" w:type="dxa"/>
                  <w:tcBorders>
                    <w:tl2br w:val="nil"/>
                    <w:tr2bl w:val="nil"/>
                  </w:tcBorders>
                  <w:vAlign w:val="center"/>
                </w:tcPr>
                <w:p w14:paraId="320B1D35">
                  <w:pPr>
                    <w:autoSpaceDE w:val="0"/>
                    <w:autoSpaceDN w:val="0"/>
                    <w:jc w:val="center"/>
                    <w:rPr>
                      <w:rFonts w:hint="eastAsia" w:ascii="Times New Roman" w:hAnsi="Times New Roman" w:cs="Times New Roman" w:eastAsiaTheme="minorEastAsia"/>
                      <w:color w:val="auto"/>
                      <w:szCs w:val="21"/>
                      <w:lang w:bidi="ar"/>
                    </w:rPr>
                  </w:pPr>
                </w:p>
              </w:tc>
            </w:tr>
            <w:tr w14:paraId="272CA46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37" w:hRule="atLeast"/>
                <w:jc w:val="center"/>
              </w:trPr>
              <w:tc>
                <w:tcPr>
                  <w:tcW w:w="540" w:type="dxa"/>
                  <w:tcBorders>
                    <w:tl2br w:val="nil"/>
                    <w:tr2bl w:val="nil"/>
                  </w:tcBorders>
                  <w:vAlign w:val="center"/>
                </w:tcPr>
                <w:p w14:paraId="77D418E0">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5</w:t>
                  </w:r>
                </w:p>
              </w:tc>
              <w:tc>
                <w:tcPr>
                  <w:tcW w:w="7476" w:type="dxa"/>
                  <w:gridSpan w:val="9"/>
                  <w:tcBorders>
                    <w:tl2br w:val="nil"/>
                    <w:tr2bl w:val="nil"/>
                  </w:tcBorders>
                  <w:vAlign w:val="center"/>
                </w:tcPr>
                <w:p w14:paraId="09BA99F0">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搅拌系统</w:t>
                  </w:r>
                </w:p>
              </w:tc>
            </w:tr>
            <w:tr w14:paraId="657A96B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37" w:hRule="atLeast"/>
                <w:jc w:val="center"/>
              </w:trPr>
              <w:tc>
                <w:tcPr>
                  <w:tcW w:w="540" w:type="dxa"/>
                  <w:vMerge w:val="restart"/>
                  <w:tcBorders>
                    <w:tl2br w:val="nil"/>
                    <w:tr2bl w:val="nil"/>
                  </w:tcBorders>
                  <w:vAlign w:val="center"/>
                </w:tcPr>
                <w:p w14:paraId="5CDFD5BD">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5.1</w:t>
                  </w:r>
                </w:p>
              </w:tc>
              <w:tc>
                <w:tcPr>
                  <w:tcW w:w="987" w:type="dxa"/>
                  <w:vMerge w:val="restart"/>
                  <w:tcBorders>
                    <w:tl2br w:val="nil"/>
                    <w:tr2bl w:val="nil"/>
                  </w:tcBorders>
                  <w:vAlign w:val="center"/>
                </w:tcPr>
                <w:p w14:paraId="1F5B1C82">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一级搅拌机</w:t>
                  </w:r>
                </w:p>
              </w:tc>
              <w:tc>
                <w:tcPr>
                  <w:tcW w:w="933" w:type="dxa"/>
                  <w:tcBorders>
                    <w:tl2br w:val="nil"/>
                    <w:tr2bl w:val="nil"/>
                  </w:tcBorders>
                  <w:vAlign w:val="center"/>
                </w:tcPr>
                <w:p w14:paraId="183006E5">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搅拌能力</w:t>
                  </w:r>
                </w:p>
              </w:tc>
              <w:tc>
                <w:tcPr>
                  <w:tcW w:w="2425" w:type="dxa"/>
                  <w:tcBorders>
                    <w:tl2br w:val="nil"/>
                    <w:tr2bl w:val="nil"/>
                  </w:tcBorders>
                  <w:vAlign w:val="center"/>
                </w:tcPr>
                <w:p w14:paraId="4AFB4EF8">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800t/h</w:t>
                  </w:r>
                </w:p>
              </w:tc>
              <w:tc>
                <w:tcPr>
                  <w:tcW w:w="538" w:type="dxa"/>
                  <w:vMerge w:val="restart"/>
                  <w:tcBorders>
                    <w:tl2br w:val="nil"/>
                    <w:tr2bl w:val="nil"/>
                  </w:tcBorders>
                  <w:vAlign w:val="center"/>
                </w:tcPr>
                <w:p w14:paraId="077A498C">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1</w:t>
                  </w:r>
                </w:p>
              </w:tc>
              <w:tc>
                <w:tcPr>
                  <w:tcW w:w="687" w:type="dxa"/>
                  <w:gridSpan w:val="3"/>
                  <w:vMerge w:val="restart"/>
                  <w:tcBorders>
                    <w:tl2br w:val="nil"/>
                    <w:tr2bl w:val="nil"/>
                  </w:tcBorders>
                  <w:vAlign w:val="center"/>
                </w:tcPr>
                <w:p w14:paraId="2621F7E8">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套</w:t>
                  </w:r>
                </w:p>
              </w:tc>
              <w:tc>
                <w:tcPr>
                  <w:tcW w:w="1097" w:type="dxa"/>
                  <w:vMerge w:val="restart"/>
                  <w:tcBorders>
                    <w:tl2br w:val="nil"/>
                    <w:tr2bl w:val="nil"/>
                  </w:tcBorders>
                  <w:vAlign w:val="center"/>
                </w:tcPr>
                <w:p w14:paraId="2D944891">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徐工(XCMG)</w:t>
                  </w:r>
                </w:p>
              </w:tc>
              <w:tc>
                <w:tcPr>
                  <w:tcW w:w="809" w:type="dxa"/>
                  <w:tcBorders>
                    <w:tl2br w:val="nil"/>
                    <w:tr2bl w:val="nil"/>
                  </w:tcBorders>
                  <w:vAlign w:val="center"/>
                </w:tcPr>
                <w:p w14:paraId="6FB6A420">
                  <w:pPr>
                    <w:autoSpaceDE w:val="0"/>
                    <w:autoSpaceDN w:val="0"/>
                    <w:jc w:val="center"/>
                    <w:rPr>
                      <w:rFonts w:hint="eastAsia" w:ascii="Times New Roman" w:hAnsi="Times New Roman" w:cs="Times New Roman" w:eastAsiaTheme="minorEastAsia"/>
                      <w:color w:val="auto"/>
                      <w:szCs w:val="21"/>
                      <w:lang w:bidi="ar"/>
                    </w:rPr>
                  </w:pPr>
                </w:p>
              </w:tc>
            </w:tr>
            <w:tr w14:paraId="1F936D6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99" w:hRule="atLeast"/>
                <w:jc w:val="center"/>
              </w:trPr>
              <w:tc>
                <w:tcPr>
                  <w:tcW w:w="540" w:type="dxa"/>
                  <w:vMerge w:val="continue"/>
                  <w:tcBorders>
                    <w:tl2br w:val="nil"/>
                    <w:tr2bl w:val="nil"/>
                  </w:tcBorders>
                  <w:vAlign w:val="center"/>
                </w:tcPr>
                <w:p w14:paraId="7E37CEFB">
                  <w:pPr>
                    <w:autoSpaceDE w:val="0"/>
                    <w:autoSpaceDN w:val="0"/>
                    <w:jc w:val="center"/>
                    <w:rPr>
                      <w:rFonts w:hint="eastAsia" w:ascii="Times New Roman" w:hAnsi="Times New Roman" w:cs="Times New Roman" w:eastAsiaTheme="minorEastAsia"/>
                      <w:color w:val="auto"/>
                      <w:szCs w:val="21"/>
                      <w:lang w:bidi="ar"/>
                    </w:rPr>
                  </w:pPr>
                </w:p>
              </w:tc>
              <w:tc>
                <w:tcPr>
                  <w:tcW w:w="987" w:type="dxa"/>
                  <w:vMerge w:val="continue"/>
                  <w:tcBorders>
                    <w:tl2br w:val="nil"/>
                    <w:tr2bl w:val="nil"/>
                  </w:tcBorders>
                  <w:vAlign w:val="center"/>
                </w:tcPr>
                <w:p w14:paraId="5A33A612">
                  <w:pPr>
                    <w:autoSpaceDE w:val="0"/>
                    <w:autoSpaceDN w:val="0"/>
                    <w:jc w:val="center"/>
                    <w:rPr>
                      <w:rFonts w:hint="eastAsia" w:ascii="Times New Roman" w:hAnsi="Times New Roman" w:cs="Times New Roman" w:eastAsiaTheme="minorEastAsia"/>
                      <w:color w:val="auto"/>
                      <w:szCs w:val="21"/>
                      <w:lang w:bidi="ar"/>
                    </w:rPr>
                  </w:pPr>
                </w:p>
              </w:tc>
              <w:tc>
                <w:tcPr>
                  <w:tcW w:w="933" w:type="dxa"/>
                  <w:tcBorders>
                    <w:tl2br w:val="nil"/>
                    <w:tr2bl w:val="nil"/>
                  </w:tcBorders>
                  <w:vAlign w:val="center"/>
                </w:tcPr>
                <w:p w14:paraId="40F77BE4">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型式</w:t>
                  </w:r>
                </w:p>
              </w:tc>
              <w:tc>
                <w:tcPr>
                  <w:tcW w:w="2425" w:type="dxa"/>
                  <w:tcBorders>
                    <w:tl2br w:val="nil"/>
                    <w:tr2bl w:val="nil"/>
                  </w:tcBorders>
                  <w:vAlign w:val="center"/>
                </w:tcPr>
                <w:p w14:paraId="3EE30F53">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无衬板、双卧轴强制连续式</w:t>
                  </w:r>
                </w:p>
              </w:tc>
              <w:tc>
                <w:tcPr>
                  <w:tcW w:w="538" w:type="dxa"/>
                  <w:vMerge w:val="continue"/>
                  <w:tcBorders>
                    <w:tl2br w:val="nil"/>
                    <w:tr2bl w:val="nil"/>
                  </w:tcBorders>
                  <w:vAlign w:val="center"/>
                </w:tcPr>
                <w:p w14:paraId="71641638">
                  <w:pPr>
                    <w:autoSpaceDE w:val="0"/>
                    <w:autoSpaceDN w:val="0"/>
                    <w:jc w:val="center"/>
                    <w:rPr>
                      <w:rFonts w:hint="eastAsia" w:ascii="Times New Roman" w:hAnsi="Times New Roman" w:cs="Times New Roman" w:eastAsiaTheme="minorEastAsia"/>
                      <w:color w:val="auto"/>
                      <w:szCs w:val="21"/>
                      <w:lang w:bidi="ar"/>
                    </w:rPr>
                  </w:pPr>
                </w:p>
              </w:tc>
              <w:tc>
                <w:tcPr>
                  <w:tcW w:w="687" w:type="dxa"/>
                  <w:gridSpan w:val="3"/>
                  <w:vMerge w:val="continue"/>
                  <w:tcBorders>
                    <w:tl2br w:val="nil"/>
                    <w:tr2bl w:val="nil"/>
                  </w:tcBorders>
                  <w:vAlign w:val="center"/>
                </w:tcPr>
                <w:p w14:paraId="00ABE200">
                  <w:pPr>
                    <w:autoSpaceDE w:val="0"/>
                    <w:autoSpaceDN w:val="0"/>
                    <w:jc w:val="center"/>
                    <w:rPr>
                      <w:rFonts w:hint="eastAsia" w:ascii="Times New Roman" w:hAnsi="Times New Roman" w:cs="Times New Roman" w:eastAsiaTheme="minorEastAsia"/>
                      <w:color w:val="auto"/>
                      <w:szCs w:val="21"/>
                      <w:lang w:bidi="ar"/>
                    </w:rPr>
                  </w:pPr>
                </w:p>
              </w:tc>
              <w:tc>
                <w:tcPr>
                  <w:tcW w:w="1097" w:type="dxa"/>
                  <w:vMerge w:val="continue"/>
                  <w:tcBorders>
                    <w:tl2br w:val="nil"/>
                    <w:tr2bl w:val="nil"/>
                  </w:tcBorders>
                  <w:vAlign w:val="center"/>
                </w:tcPr>
                <w:p w14:paraId="21E5FB2B">
                  <w:pPr>
                    <w:autoSpaceDE w:val="0"/>
                    <w:autoSpaceDN w:val="0"/>
                    <w:jc w:val="center"/>
                    <w:rPr>
                      <w:rFonts w:hint="eastAsia" w:ascii="Times New Roman" w:hAnsi="Times New Roman" w:cs="Times New Roman" w:eastAsiaTheme="minorEastAsia"/>
                      <w:color w:val="auto"/>
                      <w:szCs w:val="21"/>
                      <w:lang w:bidi="ar"/>
                    </w:rPr>
                  </w:pPr>
                </w:p>
              </w:tc>
              <w:tc>
                <w:tcPr>
                  <w:tcW w:w="809" w:type="dxa"/>
                  <w:tcBorders>
                    <w:tl2br w:val="nil"/>
                    <w:tr2bl w:val="nil"/>
                  </w:tcBorders>
                  <w:vAlign w:val="center"/>
                </w:tcPr>
                <w:p w14:paraId="2219EF9C">
                  <w:pPr>
                    <w:autoSpaceDE w:val="0"/>
                    <w:autoSpaceDN w:val="0"/>
                    <w:jc w:val="center"/>
                    <w:rPr>
                      <w:rFonts w:hint="eastAsia" w:ascii="Times New Roman" w:hAnsi="Times New Roman" w:cs="Times New Roman" w:eastAsiaTheme="minorEastAsia"/>
                      <w:color w:val="auto"/>
                      <w:szCs w:val="21"/>
                      <w:lang w:bidi="ar"/>
                    </w:rPr>
                  </w:pPr>
                </w:p>
              </w:tc>
            </w:tr>
            <w:tr w14:paraId="7AAD940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37" w:hRule="atLeast"/>
                <w:jc w:val="center"/>
              </w:trPr>
              <w:tc>
                <w:tcPr>
                  <w:tcW w:w="540" w:type="dxa"/>
                  <w:vMerge w:val="restart"/>
                  <w:tcBorders>
                    <w:tl2br w:val="nil"/>
                    <w:tr2bl w:val="nil"/>
                  </w:tcBorders>
                  <w:vAlign w:val="center"/>
                </w:tcPr>
                <w:p w14:paraId="27AE3C52">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5.1.1</w:t>
                  </w:r>
                </w:p>
              </w:tc>
              <w:tc>
                <w:tcPr>
                  <w:tcW w:w="987" w:type="dxa"/>
                  <w:vMerge w:val="restart"/>
                  <w:tcBorders>
                    <w:tl2br w:val="nil"/>
                    <w:tr2bl w:val="nil"/>
                  </w:tcBorders>
                  <w:vAlign w:val="center"/>
                </w:tcPr>
                <w:p w14:paraId="224939E8">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减速电机</w:t>
                  </w:r>
                </w:p>
              </w:tc>
              <w:tc>
                <w:tcPr>
                  <w:tcW w:w="933" w:type="dxa"/>
                  <w:tcBorders>
                    <w:tl2br w:val="nil"/>
                    <w:tr2bl w:val="nil"/>
                  </w:tcBorders>
                  <w:vAlign w:val="center"/>
                </w:tcPr>
                <w:p w14:paraId="223C04CB">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功率</w:t>
                  </w:r>
                </w:p>
              </w:tc>
              <w:tc>
                <w:tcPr>
                  <w:tcW w:w="2425" w:type="dxa"/>
                  <w:tcBorders>
                    <w:tl2br w:val="nil"/>
                    <w:tr2bl w:val="nil"/>
                  </w:tcBorders>
                  <w:vAlign w:val="center"/>
                </w:tcPr>
                <w:p w14:paraId="6CBD89E6">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75kW</w:t>
                  </w:r>
                </w:p>
              </w:tc>
              <w:tc>
                <w:tcPr>
                  <w:tcW w:w="538" w:type="dxa"/>
                  <w:vMerge w:val="restart"/>
                  <w:tcBorders>
                    <w:tl2br w:val="nil"/>
                    <w:tr2bl w:val="nil"/>
                  </w:tcBorders>
                  <w:vAlign w:val="center"/>
                </w:tcPr>
                <w:p w14:paraId="21D235FD">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1</w:t>
                  </w:r>
                </w:p>
              </w:tc>
              <w:tc>
                <w:tcPr>
                  <w:tcW w:w="687" w:type="dxa"/>
                  <w:gridSpan w:val="3"/>
                  <w:vMerge w:val="restart"/>
                  <w:tcBorders>
                    <w:tl2br w:val="nil"/>
                    <w:tr2bl w:val="nil"/>
                  </w:tcBorders>
                  <w:vAlign w:val="center"/>
                </w:tcPr>
                <w:p w14:paraId="1E9FCD67">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套</w:t>
                  </w:r>
                </w:p>
              </w:tc>
              <w:tc>
                <w:tcPr>
                  <w:tcW w:w="1097" w:type="dxa"/>
                  <w:vMerge w:val="restart"/>
                  <w:tcBorders>
                    <w:tl2br w:val="nil"/>
                    <w:tr2bl w:val="nil"/>
                  </w:tcBorders>
                  <w:vAlign w:val="center"/>
                </w:tcPr>
                <w:p w14:paraId="40CD684B">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常州国茂/宁波东力</w:t>
                  </w:r>
                </w:p>
              </w:tc>
              <w:tc>
                <w:tcPr>
                  <w:tcW w:w="809" w:type="dxa"/>
                  <w:vMerge w:val="restart"/>
                  <w:tcBorders>
                    <w:tl2br w:val="nil"/>
                    <w:tr2bl w:val="nil"/>
                  </w:tcBorders>
                  <w:vAlign w:val="center"/>
                </w:tcPr>
                <w:p w14:paraId="4ED269DE">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直连式</w:t>
                  </w:r>
                </w:p>
              </w:tc>
            </w:tr>
            <w:tr w14:paraId="6B5F149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37" w:hRule="atLeast"/>
                <w:jc w:val="center"/>
              </w:trPr>
              <w:tc>
                <w:tcPr>
                  <w:tcW w:w="540" w:type="dxa"/>
                  <w:vMerge w:val="continue"/>
                  <w:tcBorders>
                    <w:tl2br w:val="nil"/>
                    <w:tr2bl w:val="nil"/>
                  </w:tcBorders>
                  <w:vAlign w:val="center"/>
                </w:tcPr>
                <w:p w14:paraId="6BAC4FB7">
                  <w:pPr>
                    <w:autoSpaceDE w:val="0"/>
                    <w:autoSpaceDN w:val="0"/>
                    <w:jc w:val="center"/>
                    <w:rPr>
                      <w:rFonts w:hint="eastAsia" w:ascii="Times New Roman" w:hAnsi="Times New Roman" w:cs="Times New Roman" w:eastAsiaTheme="minorEastAsia"/>
                      <w:color w:val="auto"/>
                      <w:szCs w:val="21"/>
                      <w:lang w:bidi="ar"/>
                    </w:rPr>
                  </w:pPr>
                </w:p>
              </w:tc>
              <w:tc>
                <w:tcPr>
                  <w:tcW w:w="987" w:type="dxa"/>
                  <w:vMerge w:val="continue"/>
                  <w:tcBorders>
                    <w:tl2br w:val="nil"/>
                    <w:tr2bl w:val="nil"/>
                  </w:tcBorders>
                  <w:vAlign w:val="center"/>
                </w:tcPr>
                <w:p w14:paraId="6C490BA4">
                  <w:pPr>
                    <w:autoSpaceDE w:val="0"/>
                    <w:autoSpaceDN w:val="0"/>
                    <w:jc w:val="center"/>
                    <w:rPr>
                      <w:rFonts w:hint="eastAsia" w:ascii="Times New Roman" w:hAnsi="Times New Roman" w:cs="Times New Roman" w:eastAsiaTheme="minorEastAsia"/>
                      <w:color w:val="auto"/>
                      <w:szCs w:val="21"/>
                      <w:lang w:bidi="ar"/>
                    </w:rPr>
                  </w:pPr>
                </w:p>
              </w:tc>
              <w:tc>
                <w:tcPr>
                  <w:tcW w:w="933" w:type="dxa"/>
                  <w:tcBorders>
                    <w:tl2br w:val="nil"/>
                    <w:tr2bl w:val="nil"/>
                  </w:tcBorders>
                  <w:vAlign w:val="center"/>
                </w:tcPr>
                <w:p w14:paraId="2887EA63">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减速比</w:t>
                  </w:r>
                </w:p>
              </w:tc>
              <w:tc>
                <w:tcPr>
                  <w:tcW w:w="2425" w:type="dxa"/>
                  <w:tcBorders>
                    <w:tl2br w:val="nil"/>
                    <w:tr2bl w:val="nil"/>
                  </w:tcBorders>
                  <w:vAlign w:val="center"/>
                </w:tcPr>
                <w:p w14:paraId="3B2721E4">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20.44</w:t>
                  </w:r>
                </w:p>
              </w:tc>
              <w:tc>
                <w:tcPr>
                  <w:tcW w:w="538" w:type="dxa"/>
                  <w:vMerge w:val="continue"/>
                  <w:tcBorders>
                    <w:tl2br w:val="nil"/>
                    <w:tr2bl w:val="nil"/>
                  </w:tcBorders>
                  <w:vAlign w:val="center"/>
                </w:tcPr>
                <w:p w14:paraId="22DFB9FF">
                  <w:pPr>
                    <w:autoSpaceDE w:val="0"/>
                    <w:autoSpaceDN w:val="0"/>
                    <w:jc w:val="center"/>
                    <w:rPr>
                      <w:rFonts w:hint="eastAsia" w:ascii="Times New Roman" w:hAnsi="Times New Roman" w:cs="Times New Roman" w:eastAsiaTheme="minorEastAsia"/>
                      <w:color w:val="auto"/>
                      <w:szCs w:val="21"/>
                      <w:lang w:bidi="ar"/>
                    </w:rPr>
                  </w:pPr>
                </w:p>
              </w:tc>
              <w:tc>
                <w:tcPr>
                  <w:tcW w:w="687" w:type="dxa"/>
                  <w:gridSpan w:val="3"/>
                  <w:vMerge w:val="continue"/>
                  <w:tcBorders>
                    <w:tl2br w:val="nil"/>
                    <w:tr2bl w:val="nil"/>
                  </w:tcBorders>
                  <w:vAlign w:val="center"/>
                </w:tcPr>
                <w:p w14:paraId="602518AE">
                  <w:pPr>
                    <w:autoSpaceDE w:val="0"/>
                    <w:autoSpaceDN w:val="0"/>
                    <w:jc w:val="center"/>
                    <w:rPr>
                      <w:rFonts w:hint="eastAsia" w:ascii="Times New Roman" w:hAnsi="Times New Roman" w:cs="Times New Roman" w:eastAsiaTheme="minorEastAsia"/>
                      <w:color w:val="auto"/>
                      <w:szCs w:val="21"/>
                      <w:lang w:bidi="ar"/>
                    </w:rPr>
                  </w:pPr>
                </w:p>
              </w:tc>
              <w:tc>
                <w:tcPr>
                  <w:tcW w:w="1097" w:type="dxa"/>
                  <w:vMerge w:val="continue"/>
                  <w:tcBorders>
                    <w:tl2br w:val="nil"/>
                    <w:tr2bl w:val="nil"/>
                  </w:tcBorders>
                  <w:vAlign w:val="center"/>
                </w:tcPr>
                <w:p w14:paraId="2B34F130">
                  <w:pPr>
                    <w:autoSpaceDE w:val="0"/>
                    <w:autoSpaceDN w:val="0"/>
                    <w:jc w:val="center"/>
                    <w:rPr>
                      <w:rFonts w:hint="eastAsia" w:ascii="Times New Roman" w:hAnsi="Times New Roman" w:cs="Times New Roman" w:eastAsiaTheme="minorEastAsia"/>
                      <w:color w:val="auto"/>
                      <w:szCs w:val="21"/>
                      <w:lang w:bidi="ar"/>
                    </w:rPr>
                  </w:pPr>
                </w:p>
              </w:tc>
              <w:tc>
                <w:tcPr>
                  <w:tcW w:w="809" w:type="dxa"/>
                  <w:vMerge w:val="continue"/>
                  <w:tcBorders>
                    <w:tl2br w:val="nil"/>
                    <w:tr2bl w:val="nil"/>
                  </w:tcBorders>
                  <w:vAlign w:val="center"/>
                </w:tcPr>
                <w:p w14:paraId="3E944F58">
                  <w:pPr>
                    <w:autoSpaceDE w:val="0"/>
                    <w:autoSpaceDN w:val="0"/>
                    <w:jc w:val="center"/>
                    <w:rPr>
                      <w:rFonts w:hint="eastAsia" w:ascii="Times New Roman" w:hAnsi="Times New Roman" w:cs="Times New Roman" w:eastAsiaTheme="minorEastAsia"/>
                      <w:color w:val="auto"/>
                      <w:szCs w:val="21"/>
                      <w:lang w:bidi="ar"/>
                    </w:rPr>
                  </w:pPr>
                </w:p>
              </w:tc>
            </w:tr>
            <w:tr w14:paraId="79A4B2A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37" w:hRule="atLeast"/>
                <w:jc w:val="center"/>
              </w:trPr>
              <w:tc>
                <w:tcPr>
                  <w:tcW w:w="540" w:type="dxa"/>
                  <w:tcBorders>
                    <w:tl2br w:val="nil"/>
                    <w:tr2bl w:val="nil"/>
                  </w:tcBorders>
                  <w:vAlign w:val="center"/>
                </w:tcPr>
                <w:p w14:paraId="33304DF6">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5.1.2</w:t>
                  </w:r>
                </w:p>
              </w:tc>
              <w:tc>
                <w:tcPr>
                  <w:tcW w:w="1920" w:type="dxa"/>
                  <w:gridSpan w:val="2"/>
                  <w:tcBorders>
                    <w:tl2br w:val="nil"/>
                    <w:tr2bl w:val="nil"/>
                  </w:tcBorders>
                  <w:vAlign w:val="center"/>
                </w:tcPr>
                <w:p w14:paraId="1C9A177B">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叶片</w:t>
                  </w:r>
                </w:p>
              </w:tc>
              <w:tc>
                <w:tcPr>
                  <w:tcW w:w="2425" w:type="dxa"/>
                  <w:tcBorders>
                    <w:tl2br w:val="nil"/>
                    <w:tr2bl w:val="nil"/>
                  </w:tcBorders>
                  <w:vAlign w:val="center"/>
                </w:tcPr>
                <w:p w14:paraId="156B8637">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高耐磨材质</w:t>
                  </w:r>
                </w:p>
              </w:tc>
              <w:tc>
                <w:tcPr>
                  <w:tcW w:w="538" w:type="dxa"/>
                  <w:tcBorders>
                    <w:tl2br w:val="nil"/>
                    <w:tr2bl w:val="nil"/>
                  </w:tcBorders>
                  <w:vAlign w:val="center"/>
                </w:tcPr>
                <w:p w14:paraId="592E1B82">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40</w:t>
                  </w:r>
                </w:p>
              </w:tc>
              <w:tc>
                <w:tcPr>
                  <w:tcW w:w="687" w:type="dxa"/>
                  <w:gridSpan w:val="3"/>
                  <w:tcBorders>
                    <w:tl2br w:val="nil"/>
                    <w:tr2bl w:val="nil"/>
                  </w:tcBorders>
                  <w:vAlign w:val="center"/>
                </w:tcPr>
                <w:p w14:paraId="15F77CB4">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个</w:t>
                  </w:r>
                </w:p>
              </w:tc>
              <w:tc>
                <w:tcPr>
                  <w:tcW w:w="1097" w:type="dxa"/>
                  <w:tcBorders>
                    <w:tl2br w:val="nil"/>
                    <w:tr2bl w:val="nil"/>
                  </w:tcBorders>
                  <w:vAlign w:val="center"/>
                </w:tcPr>
                <w:p w14:paraId="3DD6785F">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徐工(XCMG)</w:t>
                  </w:r>
                </w:p>
              </w:tc>
              <w:tc>
                <w:tcPr>
                  <w:tcW w:w="809" w:type="dxa"/>
                  <w:tcBorders>
                    <w:tl2br w:val="nil"/>
                    <w:tr2bl w:val="nil"/>
                  </w:tcBorders>
                  <w:vAlign w:val="center"/>
                </w:tcPr>
                <w:p w14:paraId="69FF6B46">
                  <w:pPr>
                    <w:autoSpaceDE w:val="0"/>
                    <w:autoSpaceDN w:val="0"/>
                    <w:jc w:val="center"/>
                    <w:rPr>
                      <w:rFonts w:hint="eastAsia" w:ascii="Times New Roman" w:hAnsi="Times New Roman" w:cs="Times New Roman" w:eastAsiaTheme="minorEastAsia"/>
                      <w:color w:val="auto"/>
                      <w:szCs w:val="21"/>
                      <w:lang w:bidi="ar"/>
                    </w:rPr>
                  </w:pPr>
                </w:p>
              </w:tc>
            </w:tr>
            <w:tr w14:paraId="799F6A2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37" w:hRule="atLeast"/>
                <w:jc w:val="center"/>
              </w:trPr>
              <w:tc>
                <w:tcPr>
                  <w:tcW w:w="540" w:type="dxa"/>
                  <w:vMerge w:val="restart"/>
                  <w:tcBorders>
                    <w:tl2br w:val="nil"/>
                    <w:tr2bl w:val="nil"/>
                  </w:tcBorders>
                  <w:vAlign w:val="center"/>
                </w:tcPr>
                <w:p w14:paraId="09367C91">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5.2</w:t>
                  </w:r>
                </w:p>
              </w:tc>
              <w:tc>
                <w:tcPr>
                  <w:tcW w:w="987" w:type="dxa"/>
                  <w:vMerge w:val="restart"/>
                  <w:tcBorders>
                    <w:tl2br w:val="nil"/>
                    <w:tr2bl w:val="nil"/>
                  </w:tcBorders>
                  <w:vAlign w:val="center"/>
                </w:tcPr>
                <w:p w14:paraId="5AB1ACA9">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二级搅拌机</w:t>
                  </w:r>
                </w:p>
              </w:tc>
              <w:tc>
                <w:tcPr>
                  <w:tcW w:w="933" w:type="dxa"/>
                  <w:tcBorders>
                    <w:tl2br w:val="nil"/>
                    <w:tr2bl w:val="nil"/>
                  </w:tcBorders>
                  <w:vAlign w:val="center"/>
                </w:tcPr>
                <w:p w14:paraId="10F8DE81">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搅拌能力</w:t>
                  </w:r>
                </w:p>
              </w:tc>
              <w:tc>
                <w:tcPr>
                  <w:tcW w:w="2425" w:type="dxa"/>
                  <w:tcBorders>
                    <w:tl2br w:val="nil"/>
                    <w:tr2bl w:val="nil"/>
                  </w:tcBorders>
                  <w:vAlign w:val="center"/>
                </w:tcPr>
                <w:p w14:paraId="2A7D18E0">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800t/h</w:t>
                  </w:r>
                </w:p>
              </w:tc>
              <w:tc>
                <w:tcPr>
                  <w:tcW w:w="538" w:type="dxa"/>
                  <w:vMerge w:val="restart"/>
                  <w:tcBorders>
                    <w:tl2br w:val="nil"/>
                    <w:tr2bl w:val="nil"/>
                  </w:tcBorders>
                  <w:vAlign w:val="center"/>
                </w:tcPr>
                <w:p w14:paraId="55A6E28F">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1</w:t>
                  </w:r>
                </w:p>
              </w:tc>
              <w:tc>
                <w:tcPr>
                  <w:tcW w:w="687" w:type="dxa"/>
                  <w:gridSpan w:val="3"/>
                  <w:vMerge w:val="restart"/>
                  <w:tcBorders>
                    <w:tl2br w:val="nil"/>
                    <w:tr2bl w:val="nil"/>
                  </w:tcBorders>
                  <w:vAlign w:val="center"/>
                </w:tcPr>
                <w:p w14:paraId="0B4608E6">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套</w:t>
                  </w:r>
                </w:p>
              </w:tc>
              <w:tc>
                <w:tcPr>
                  <w:tcW w:w="1097" w:type="dxa"/>
                  <w:vMerge w:val="restart"/>
                  <w:tcBorders>
                    <w:tl2br w:val="nil"/>
                    <w:tr2bl w:val="nil"/>
                  </w:tcBorders>
                  <w:vAlign w:val="center"/>
                </w:tcPr>
                <w:p w14:paraId="3CD056EB">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徐工(XCMG)</w:t>
                  </w:r>
                </w:p>
              </w:tc>
              <w:tc>
                <w:tcPr>
                  <w:tcW w:w="809" w:type="dxa"/>
                  <w:tcBorders>
                    <w:tl2br w:val="nil"/>
                    <w:tr2bl w:val="nil"/>
                  </w:tcBorders>
                  <w:vAlign w:val="center"/>
                </w:tcPr>
                <w:p w14:paraId="772F476D">
                  <w:pPr>
                    <w:autoSpaceDE w:val="0"/>
                    <w:autoSpaceDN w:val="0"/>
                    <w:jc w:val="center"/>
                    <w:rPr>
                      <w:rFonts w:hint="eastAsia" w:ascii="Times New Roman" w:hAnsi="Times New Roman" w:cs="Times New Roman" w:eastAsiaTheme="minorEastAsia"/>
                      <w:color w:val="auto"/>
                      <w:szCs w:val="21"/>
                      <w:lang w:bidi="ar"/>
                    </w:rPr>
                  </w:pPr>
                </w:p>
              </w:tc>
            </w:tr>
            <w:tr w14:paraId="3135E72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37" w:hRule="atLeast"/>
                <w:jc w:val="center"/>
              </w:trPr>
              <w:tc>
                <w:tcPr>
                  <w:tcW w:w="540" w:type="dxa"/>
                  <w:vMerge w:val="continue"/>
                  <w:tcBorders>
                    <w:tl2br w:val="nil"/>
                    <w:tr2bl w:val="nil"/>
                  </w:tcBorders>
                  <w:vAlign w:val="center"/>
                </w:tcPr>
                <w:p w14:paraId="457A8813">
                  <w:pPr>
                    <w:autoSpaceDE w:val="0"/>
                    <w:autoSpaceDN w:val="0"/>
                    <w:jc w:val="center"/>
                    <w:rPr>
                      <w:rFonts w:hint="eastAsia" w:ascii="Times New Roman" w:hAnsi="Times New Roman" w:cs="Times New Roman" w:eastAsiaTheme="minorEastAsia"/>
                      <w:color w:val="auto"/>
                      <w:szCs w:val="21"/>
                      <w:lang w:bidi="ar"/>
                    </w:rPr>
                  </w:pPr>
                </w:p>
              </w:tc>
              <w:tc>
                <w:tcPr>
                  <w:tcW w:w="987" w:type="dxa"/>
                  <w:vMerge w:val="continue"/>
                  <w:tcBorders>
                    <w:tl2br w:val="nil"/>
                    <w:tr2bl w:val="nil"/>
                  </w:tcBorders>
                  <w:vAlign w:val="center"/>
                </w:tcPr>
                <w:p w14:paraId="4E5E3835">
                  <w:pPr>
                    <w:autoSpaceDE w:val="0"/>
                    <w:autoSpaceDN w:val="0"/>
                    <w:jc w:val="center"/>
                    <w:rPr>
                      <w:rFonts w:hint="eastAsia" w:ascii="Times New Roman" w:hAnsi="Times New Roman" w:cs="Times New Roman" w:eastAsiaTheme="minorEastAsia"/>
                      <w:color w:val="auto"/>
                      <w:szCs w:val="21"/>
                      <w:lang w:bidi="ar"/>
                    </w:rPr>
                  </w:pPr>
                </w:p>
              </w:tc>
              <w:tc>
                <w:tcPr>
                  <w:tcW w:w="933" w:type="dxa"/>
                  <w:tcBorders>
                    <w:tl2br w:val="nil"/>
                    <w:tr2bl w:val="nil"/>
                  </w:tcBorders>
                  <w:vAlign w:val="center"/>
                </w:tcPr>
                <w:p w14:paraId="50AE5CBA">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型式</w:t>
                  </w:r>
                </w:p>
              </w:tc>
              <w:tc>
                <w:tcPr>
                  <w:tcW w:w="2425" w:type="dxa"/>
                  <w:tcBorders>
                    <w:tl2br w:val="nil"/>
                    <w:tr2bl w:val="nil"/>
                  </w:tcBorders>
                  <w:vAlign w:val="center"/>
                </w:tcPr>
                <w:p w14:paraId="69E74528">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无衬板、双卧轴强制连续式</w:t>
                  </w:r>
                </w:p>
              </w:tc>
              <w:tc>
                <w:tcPr>
                  <w:tcW w:w="538" w:type="dxa"/>
                  <w:vMerge w:val="continue"/>
                  <w:tcBorders>
                    <w:tl2br w:val="nil"/>
                    <w:tr2bl w:val="nil"/>
                  </w:tcBorders>
                  <w:vAlign w:val="center"/>
                </w:tcPr>
                <w:p w14:paraId="2AA025B2">
                  <w:pPr>
                    <w:autoSpaceDE w:val="0"/>
                    <w:autoSpaceDN w:val="0"/>
                    <w:jc w:val="center"/>
                    <w:rPr>
                      <w:rFonts w:hint="eastAsia" w:ascii="Times New Roman" w:hAnsi="Times New Roman" w:cs="Times New Roman" w:eastAsiaTheme="minorEastAsia"/>
                      <w:color w:val="auto"/>
                      <w:szCs w:val="21"/>
                      <w:lang w:bidi="ar"/>
                    </w:rPr>
                  </w:pPr>
                </w:p>
              </w:tc>
              <w:tc>
                <w:tcPr>
                  <w:tcW w:w="687" w:type="dxa"/>
                  <w:gridSpan w:val="3"/>
                  <w:vMerge w:val="continue"/>
                  <w:tcBorders>
                    <w:tl2br w:val="nil"/>
                    <w:tr2bl w:val="nil"/>
                  </w:tcBorders>
                  <w:vAlign w:val="center"/>
                </w:tcPr>
                <w:p w14:paraId="539B2AD3">
                  <w:pPr>
                    <w:autoSpaceDE w:val="0"/>
                    <w:autoSpaceDN w:val="0"/>
                    <w:jc w:val="center"/>
                    <w:rPr>
                      <w:rFonts w:hint="eastAsia" w:ascii="Times New Roman" w:hAnsi="Times New Roman" w:cs="Times New Roman" w:eastAsiaTheme="minorEastAsia"/>
                      <w:color w:val="auto"/>
                      <w:szCs w:val="21"/>
                      <w:lang w:bidi="ar"/>
                    </w:rPr>
                  </w:pPr>
                </w:p>
              </w:tc>
              <w:tc>
                <w:tcPr>
                  <w:tcW w:w="1097" w:type="dxa"/>
                  <w:vMerge w:val="continue"/>
                  <w:tcBorders>
                    <w:tl2br w:val="nil"/>
                    <w:tr2bl w:val="nil"/>
                  </w:tcBorders>
                  <w:vAlign w:val="center"/>
                </w:tcPr>
                <w:p w14:paraId="732C9AB6">
                  <w:pPr>
                    <w:autoSpaceDE w:val="0"/>
                    <w:autoSpaceDN w:val="0"/>
                    <w:jc w:val="center"/>
                    <w:rPr>
                      <w:rFonts w:hint="eastAsia" w:ascii="Times New Roman" w:hAnsi="Times New Roman" w:cs="Times New Roman" w:eastAsiaTheme="minorEastAsia"/>
                      <w:color w:val="auto"/>
                      <w:szCs w:val="21"/>
                      <w:lang w:bidi="ar"/>
                    </w:rPr>
                  </w:pPr>
                </w:p>
              </w:tc>
              <w:tc>
                <w:tcPr>
                  <w:tcW w:w="809" w:type="dxa"/>
                  <w:tcBorders>
                    <w:tl2br w:val="nil"/>
                    <w:tr2bl w:val="nil"/>
                  </w:tcBorders>
                  <w:vAlign w:val="center"/>
                </w:tcPr>
                <w:p w14:paraId="21EB69DA">
                  <w:pPr>
                    <w:autoSpaceDE w:val="0"/>
                    <w:autoSpaceDN w:val="0"/>
                    <w:jc w:val="center"/>
                    <w:rPr>
                      <w:rFonts w:hint="eastAsia" w:ascii="Times New Roman" w:hAnsi="Times New Roman" w:cs="Times New Roman" w:eastAsiaTheme="minorEastAsia"/>
                      <w:color w:val="auto"/>
                      <w:szCs w:val="21"/>
                      <w:lang w:bidi="ar"/>
                    </w:rPr>
                  </w:pPr>
                </w:p>
              </w:tc>
            </w:tr>
            <w:tr w14:paraId="2C5A0F5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37" w:hRule="atLeast"/>
                <w:jc w:val="center"/>
              </w:trPr>
              <w:tc>
                <w:tcPr>
                  <w:tcW w:w="540" w:type="dxa"/>
                  <w:vMerge w:val="continue"/>
                  <w:tcBorders>
                    <w:tl2br w:val="nil"/>
                    <w:tr2bl w:val="nil"/>
                  </w:tcBorders>
                  <w:vAlign w:val="center"/>
                </w:tcPr>
                <w:p w14:paraId="5281F1B0">
                  <w:pPr>
                    <w:autoSpaceDE w:val="0"/>
                    <w:autoSpaceDN w:val="0"/>
                    <w:jc w:val="center"/>
                    <w:rPr>
                      <w:rFonts w:hint="eastAsia" w:ascii="Times New Roman" w:hAnsi="Times New Roman" w:cs="Times New Roman" w:eastAsiaTheme="minorEastAsia"/>
                      <w:color w:val="auto"/>
                      <w:szCs w:val="21"/>
                      <w:lang w:bidi="ar"/>
                    </w:rPr>
                  </w:pPr>
                </w:p>
              </w:tc>
              <w:tc>
                <w:tcPr>
                  <w:tcW w:w="987" w:type="dxa"/>
                  <w:vMerge w:val="continue"/>
                  <w:tcBorders>
                    <w:tl2br w:val="nil"/>
                    <w:tr2bl w:val="nil"/>
                  </w:tcBorders>
                  <w:vAlign w:val="center"/>
                </w:tcPr>
                <w:p w14:paraId="4A4C7863">
                  <w:pPr>
                    <w:autoSpaceDE w:val="0"/>
                    <w:autoSpaceDN w:val="0"/>
                    <w:jc w:val="center"/>
                    <w:rPr>
                      <w:rFonts w:hint="eastAsia" w:ascii="Times New Roman" w:hAnsi="Times New Roman" w:cs="Times New Roman" w:eastAsiaTheme="minorEastAsia"/>
                      <w:color w:val="auto"/>
                      <w:szCs w:val="21"/>
                      <w:lang w:bidi="ar"/>
                    </w:rPr>
                  </w:pPr>
                </w:p>
              </w:tc>
              <w:tc>
                <w:tcPr>
                  <w:tcW w:w="933" w:type="dxa"/>
                  <w:tcBorders>
                    <w:tl2br w:val="nil"/>
                    <w:tr2bl w:val="nil"/>
                  </w:tcBorders>
                  <w:vAlign w:val="center"/>
                </w:tcPr>
                <w:p w14:paraId="1CC20672">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附件</w:t>
                  </w:r>
                </w:p>
              </w:tc>
              <w:tc>
                <w:tcPr>
                  <w:tcW w:w="2425" w:type="dxa"/>
                  <w:tcBorders>
                    <w:tl2br w:val="nil"/>
                    <w:tr2bl w:val="nil"/>
                  </w:tcBorders>
                  <w:vAlign w:val="center"/>
                </w:tcPr>
                <w:p w14:paraId="6EB69E92">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安全急停装置</w:t>
                  </w:r>
                </w:p>
              </w:tc>
              <w:tc>
                <w:tcPr>
                  <w:tcW w:w="538" w:type="dxa"/>
                  <w:vMerge w:val="continue"/>
                  <w:tcBorders>
                    <w:tl2br w:val="nil"/>
                    <w:tr2bl w:val="nil"/>
                  </w:tcBorders>
                  <w:vAlign w:val="center"/>
                </w:tcPr>
                <w:p w14:paraId="6B966C56">
                  <w:pPr>
                    <w:autoSpaceDE w:val="0"/>
                    <w:autoSpaceDN w:val="0"/>
                    <w:jc w:val="center"/>
                    <w:rPr>
                      <w:rFonts w:hint="eastAsia" w:ascii="Times New Roman" w:hAnsi="Times New Roman" w:cs="Times New Roman" w:eastAsiaTheme="minorEastAsia"/>
                      <w:color w:val="auto"/>
                      <w:szCs w:val="21"/>
                      <w:lang w:bidi="ar"/>
                    </w:rPr>
                  </w:pPr>
                </w:p>
              </w:tc>
              <w:tc>
                <w:tcPr>
                  <w:tcW w:w="687" w:type="dxa"/>
                  <w:gridSpan w:val="3"/>
                  <w:vMerge w:val="continue"/>
                  <w:tcBorders>
                    <w:tl2br w:val="nil"/>
                    <w:tr2bl w:val="nil"/>
                  </w:tcBorders>
                  <w:vAlign w:val="center"/>
                </w:tcPr>
                <w:p w14:paraId="415C4948">
                  <w:pPr>
                    <w:autoSpaceDE w:val="0"/>
                    <w:autoSpaceDN w:val="0"/>
                    <w:jc w:val="center"/>
                    <w:rPr>
                      <w:rFonts w:hint="eastAsia" w:ascii="Times New Roman" w:hAnsi="Times New Roman" w:cs="Times New Roman" w:eastAsiaTheme="minorEastAsia"/>
                      <w:color w:val="auto"/>
                      <w:szCs w:val="21"/>
                      <w:lang w:bidi="ar"/>
                    </w:rPr>
                  </w:pPr>
                </w:p>
              </w:tc>
              <w:tc>
                <w:tcPr>
                  <w:tcW w:w="1097" w:type="dxa"/>
                  <w:vMerge w:val="continue"/>
                  <w:tcBorders>
                    <w:tl2br w:val="nil"/>
                    <w:tr2bl w:val="nil"/>
                  </w:tcBorders>
                  <w:vAlign w:val="center"/>
                </w:tcPr>
                <w:p w14:paraId="7DCF9CB0">
                  <w:pPr>
                    <w:autoSpaceDE w:val="0"/>
                    <w:autoSpaceDN w:val="0"/>
                    <w:jc w:val="center"/>
                    <w:rPr>
                      <w:rFonts w:hint="eastAsia" w:ascii="Times New Roman" w:hAnsi="Times New Roman" w:cs="Times New Roman" w:eastAsiaTheme="minorEastAsia"/>
                      <w:color w:val="auto"/>
                      <w:szCs w:val="21"/>
                      <w:lang w:bidi="ar"/>
                    </w:rPr>
                  </w:pPr>
                </w:p>
              </w:tc>
              <w:tc>
                <w:tcPr>
                  <w:tcW w:w="809" w:type="dxa"/>
                  <w:tcBorders>
                    <w:tl2br w:val="nil"/>
                    <w:tr2bl w:val="nil"/>
                  </w:tcBorders>
                  <w:vAlign w:val="center"/>
                </w:tcPr>
                <w:p w14:paraId="342C542C">
                  <w:pPr>
                    <w:autoSpaceDE w:val="0"/>
                    <w:autoSpaceDN w:val="0"/>
                    <w:jc w:val="center"/>
                    <w:rPr>
                      <w:rFonts w:hint="eastAsia" w:ascii="Times New Roman" w:hAnsi="Times New Roman" w:cs="Times New Roman" w:eastAsiaTheme="minorEastAsia"/>
                      <w:color w:val="auto"/>
                      <w:szCs w:val="21"/>
                      <w:lang w:bidi="ar"/>
                    </w:rPr>
                  </w:pPr>
                </w:p>
              </w:tc>
            </w:tr>
            <w:tr w14:paraId="4FAFDE2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37" w:hRule="atLeast"/>
                <w:jc w:val="center"/>
              </w:trPr>
              <w:tc>
                <w:tcPr>
                  <w:tcW w:w="540" w:type="dxa"/>
                  <w:vMerge w:val="restart"/>
                  <w:tcBorders>
                    <w:tl2br w:val="nil"/>
                    <w:tr2bl w:val="nil"/>
                  </w:tcBorders>
                  <w:vAlign w:val="center"/>
                </w:tcPr>
                <w:p w14:paraId="5E942C3D">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5.2.1</w:t>
                  </w:r>
                </w:p>
              </w:tc>
              <w:tc>
                <w:tcPr>
                  <w:tcW w:w="987" w:type="dxa"/>
                  <w:vMerge w:val="restart"/>
                  <w:tcBorders>
                    <w:tl2br w:val="nil"/>
                    <w:tr2bl w:val="nil"/>
                  </w:tcBorders>
                  <w:vAlign w:val="center"/>
                </w:tcPr>
                <w:p w14:paraId="45E624E0">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减速电机</w:t>
                  </w:r>
                </w:p>
              </w:tc>
              <w:tc>
                <w:tcPr>
                  <w:tcW w:w="933" w:type="dxa"/>
                  <w:tcBorders>
                    <w:tl2br w:val="nil"/>
                    <w:tr2bl w:val="nil"/>
                  </w:tcBorders>
                  <w:vAlign w:val="center"/>
                </w:tcPr>
                <w:p w14:paraId="4B826019">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功率</w:t>
                  </w:r>
                </w:p>
              </w:tc>
              <w:tc>
                <w:tcPr>
                  <w:tcW w:w="2425" w:type="dxa"/>
                  <w:tcBorders>
                    <w:tl2br w:val="nil"/>
                    <w:tr2bl w:val="nil"/>
                  </w:tcBorders>
                  <w:vAlign w:val="center"/>
                </w:tcPr>
                <w:p w14:paraId="13D9E1CF">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55kW</w:t>
                  </w:r>
                </w:p>
              </w:tc>
              <w:tc>
                <w:tcPr>
                  <w:tcW w:w="538" w:type="dxa"/>
                  <w:vMerge w:val="restart"/>
                  <w:tcBorders>
                    <w:tl2br w:val="nil"/>
                    <w:tr2bl w:val="nil"/>
                  </w:tcBorders>
                  <w:vAlign w:val="center"/>
                </w:tcPr>
                <w:p w14:paraId="01454254">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2</w:t>
                  </w:r>
                </w:p>
              </w:tc>
              <w:tc>
                <w:tcPr>
                  <w:tcW w:w="687" w:type="dxa"/>
                  <w:gridSpan w:val="3"/>
                  <w:vMerge w:val="restart"/>
                  <w:tcBorders>
                    <w:tl2br w:val="nil"/>
                    <w:tr2bl w:val="nil"/>
                  </w:tcBorders>
                  <w:vAlign w:val="center"/>
                </w:tcPr>
                <w:p w14:paraId="69031841">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套</w:t>
                  </w:r>
                </w:p>
              </w:tc>
              <w:tc>
                <w:tcPr>
                  <w:tcW w:w="1097" w:type="dxa"/>
                  <w:vMerge w:val="restart"/>
                  <w:tcBorders>
                    <w:tl2br w:val="nil"/>
                    <w:tr2bl w:val="nil"/>
                  </w:tcBorders>
                  <w:vAlign w:val="center"/>
                </w:tcPr>
                <w:p w14:paraId="1FE0853A">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常州国茂/宁波东力</w:t>
                  </w:r>
                </w:p>
              </w:tc>
              <w:tc>
                <w:tcPr>
                  <w:tcW w:w="809" w:type="dxa"/>
                  <w:vMerge w:val="restart"/>
                  <w:tcBorders>
                    <w:tl2br w:val="nil"/>
                    <w:tr2bl w:val="nil"/>
                  </w:tcBorders>
                  <w:vAlign w:val="center"/>
                </w:tcPr>
                <w:p w14:paraId="6B4CB571">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直连式</w:t>
                  </w:r>
                </w:p>
              </w:tc>
            </w:tr>
            <w:tr w14:paraId="1C8AD3A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37" w:hRule="atLeast"/>
                <w:jc w:val="center"/>
              </w:trPr>
              <w:tc>
                <w:tcPr>
                  <w:tcW w:w="540" w:type="dxa"/>
                  <w:vMerge w:val="continue"/>
                  <w:tcBorders>
                    <w:tl2br w:val="nil"/>
                    <w:tr2bl w:val="nil"/>
                  </w:tcBorders>
                  <w:vAlign w:val="center"/>
                </w:tcPr>
                <w:p w14:paraId="5B5E24EB">
                  <w:pPr>
                    <w:autoSpaceDE w:val="0"/>
                    <w:autoSpaceDN w:val="0"/>
                    <w:jc w:val="center"/>
                    <w:rPr>
                      <w:rFonts w:hint="eastAsia" w:ascii="Times New Roman" w:hAnsi="Times New Roman" w:cs="Times New Roman" w:eastAsiaTheme="minorEastAsia"/>
                      <w:color w:val="auto"/>
                      <w:szCs w:val="21"/>
                      <w:lang w:bidi="ar"/>
                    </w:rPr>
                  </w:pPr>
                </w:p>
              </w:tc>
              <w:tc>
                <w:tcPr>
                  <w:tcW w:w="987" w:type="dxa"/>
                  <w:vMerge w:val="continue"/>
                  <w:tcBorders>
                    <w:tl2br w:val="nil"/>
                    <w:tr2bl w:val="nil"/>
                  </w:tcBorders>
                  <w:vAlign w:val="center"/>
                </w:tcPr>
                <w:p w14:paraId="02123591">
                  <w:pPr>
                    <w:autoSpaceDE w:val="0"/>
                    <w:autoSpaceDN w:val="0"/>
                    <w:jc w:val="center"/>
                    <w:rPr>
                      <w:rFonts w:hint="eastAsia" w:ascii="Times New Roman" w:hAnsi="Times New Roman" w:cs="Times New Roman" w:eastAsiaTheme="minorEastAsia"/>
                      <w:color w:val="auto"/>
                      <w:szCs w:val="21"/>
                      <w:lang w:bidi="ar"/>
                    </w:rPr>
                  </w:pPr>
                </w:p>
              </w:tc>
              <w:tc>
                <w:tcPr>
                  <w:tcW w:w="933" w:type="dxa"/>
                  <w:tcBorders>
                    <w:tl2br w:val="nil"/>
                    <w:tr2bl w:val="nil"/>
                  </w:tcBorders>
                  <w:vAlign w:val="center"/>
                </w:tcPr>
                <w:p w14:paraId="2B495862">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减速比</w:t>
                  </w:r>
                </w:p>
              </w:tc>
              <w:tc>
                <w:tcPr>
                  <w:tcW w:w="2425" w:type="dxa"/>
                  <w:tcBorders>
                    <w:tl2br w:val="nil"/>
                    <w:tr2bl w:val="nil"/>
                  </w:tcBorders>
                  <w:vAlign w:val="center"/>
                </w:tcPr>
                <w:p w14:paraId="5D3B6498">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19.38</w:t>
                  </w:r>
                </w:p>
              </w:tc>
              <w:tc>
                <w:tcPr>
                  <w:tcW w:w="538" w:type="dxa"/>
                  <w:vMerge w:val="continue"/>
                  <w:tcBorders>
                    <w:tl2br w:val="nil"/>
                    <w:tr2bl w:val="nil"/>
                  </w:tcBorders>
                  <w:vAlign w:val="center"/>
                </w:tcPr>
                <w:p w14:paraId="40DF084E">
                  <w:pPr>
                    <w:autoSpaceDE w:val="0"/>
                    <w:autoSpaceDN w:val="0"/>
                    <w:jc w:val="center"/>
                    <w:rPr>
                      <w:rFonts w:hint="eastAsia" w:ascii="Times New Roman" w:hAnsi="Times New Roman" w:cs="Times New Roman" w:eastAsiaTheme="minorEastAsia"/>
                      <w:color w:val="auto"/>
                      <w:szCs w:val="21"/>
                      <w:lang w:bidi="ar"/>
                    </w:rPr>
                  </w:pPr>
                </w:p>
              </w:tc>
              <w:tc>
                <w:tcPr>
                  <w:tcW w:w="687" w:type="dxa"/>
                  <w:gridSpan w:val="3"/>
                  <w:vMerge w:val="continue"/>
                  <w:tcBorders>
                    <w:tl2br w:val="nil"/>
                    <w:tr2bl w:val="nil"/>
                  </w:tcBorders>
                  <w:vAlign w:val="center"/>
                </w:tcPr>
                <w:p w14:paraId="4B67E3DE">
                  <w:pPr>
                    <w:autoSpaceDE w:val="0"/>
                    <w:autoSpaceDN w:val="0"/>
                    <w:jc w:val="center"/>
                    <w:rPr>
                      <w:rFonts w:hint="eastAsia" w:ascii="Times New Roman" w:hAnsi="Times New Roman" w:cs="Times New Roman" w:eastAsiaTheme="minorEastAsia"/>
                      <w:color w:val="auto"/>
                      <w:szCs w:val="21"/>
                      <w:lang w:bidi="ar"/>
                    </w:rPr>
                  </w:pPr>
                </w:p>
              </w:tc>
              <w:tc>
                <w:tcPr>
                  <w:tcW w:w="1097" w:type="dxa"/>
                  <w:vMerge w:val="continue"/>
                  <w:tcBorders>
                    <w:tl2br w:val="nil"/>
                    <w:tr2bl w:val="nil"/>
                  </w:tcBorders>
                  <w:vAlign w:val="center"/>
                </w:tcPr>
                <w:p w14:paraId="492C4140">
                  <w:pPr>
                    <w:autoSpaceDE w:val="0"/>
                    <w:autoSpaceDN w:val="0"/>
                    <w:jc w:val="center"/>
                    <w:rPr>
                      <w:rFonts w:hint="eastAsia" w:ascii="Times New Roman" w:hAnsi="Times New Roman" w:cs="Times New Roman" w:eastAsiaTheme="minorEastAsia"/>
                      <w:color w:val="auto"/>
                      <w:szCs w:val="21"/>
                      <w:lang w:bidi="ar"/>
                    </w:rPr>
                  </w:pPr>
                </w:p>
              </w:tc>
              <w:tc>
                <w:tcPr>
                  <w:tcW w:w="809" w:type="dxa"/>
                  <w:vMerge w:val="continue"/>
                  <w:tcBorders>
                    <w:tl2br w:val="nil"/>
                    <w:tr2bl w:val="nil"/>
                  </w:tcBorders>
                  <w:vAlign w:val="center"/>
                </w:tcPr>
                <w:p w14:paraId="69006EF8">
                  <w:pPr>
                    <w:autoSpaceDE w:val="0"/>
                    <w:autoSpaceDN w:val="0"/>
                    <w:jc w:val="center"/>
                    <w:rPr>
                      <w:rFonts w:hint="eastAsia" w:ascii="Times New Roman" w:hAnsi="Times New Roman" w:cs="Times New Roman" w:eastAsiaTheme="minorEastAsia"/>
                      <w:color w:val="auto"/>
                      <w:szCs w:val="21"/>
                      <w:lang w:bidi="ar"/>
                    </w:rPr>
                  </w:pPr>
                </w:p>
              </w:tc>
            </w:tr>
            <w:tr w14:paraId="4D0954A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37" w:hRule="atLeast"/>
                <w:jc w:val="center"/>
              </w:trPr>
              <w:tc>
                <w:tcPr>
                  <w:tcW w:w="540" w:type="dxa"/>
                  <w:tcBorders>
                    <w:tl2br w:val="nil"/>
                    <w:tr2bl w:val="nil"/>
                  </w:tcBorders>
                  <w:vAlign w:val="center"/>
                </w:tcPr>
                <w:p w14:paraId="2443074C">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5.2.2</w:t>
                  </w:r>
                </w:p>
              </w:tc>
              <w:tc>
                <w:tcPr>
                  <w:tcW w:w="1920" w:type="dxa"/>
                  <w:gridSpan w:val="2"/>
                  <w:tcBorders>
                    <w:tl2br w:val="nil"/>
                    <w:tr2bl w:val="nil"/>
                  </w:tcBorders>
                  <w:vAlign w:val="center"/>
                </w:tcPr>
                <w:p w14:paraId="372CD487">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叶片</w:t>
                  </w:r>
                </w:p>
              </w:tc>
              <w:tc>
                <w:tcPr>
                  <w:tcW w:w="2425" w:type="dxa"/>
                  <w:tcBorders>
                    <w:tl2br w:val="nil"/>
                    <w:tr2bl w:val="nil"/>
                  </w:tcBorders>
                  <w:vAlign w:val="center"/>
                </w:tcPr>
                <w:p w14:paraId="125C17E3">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高耐磨材质</w:t>
                  </w:r>
                </w:p>
              </w:tc>
              <w:tc>
                <w:tcPr>
                  <w:tcW w:w="538" w:type="dxa"/>
                  <w:tcBorders>
                    <w:tl2br w:val="nil"/>
                    <w:tr2bl w:val="nil"/>
                  </w:tcBorders>
                  <w:vAlign w:val="center"/>
                </w:tcPr>
                <w:p w14:paraId="6C30010F">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52</w:t>
                  </w:r>
                </w:p>
              </w:tc>
              <w:tc>
                <w:tcPr>
                  <w:tcW w:w="687" w:type="dxa"/>
                  <w:gridSpan w:val="3"/>
                  <w:tcBorders>
                    <w:tl2br w:val="nil"/>
                    <w:tr2bl w:val="nil"/>
                  </w:tcBorders>
                  <w:vAlign w:val="center"/>
                </w:tcPr>
                <w:p w14:paraId="154A51E4">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个</w:t>
                  </w:r>
                </w:p>
              </w:tc>
              <w:tc>
                <w:tcPr>
                  <w:tcW w:w="1097" w:type="dxa"/>
                  <w:tcBorders>
                    <w:tl2br w:val="nil"/>
                    <w:tr2bl w:val="nil"/>
                  </w:tcBorders>
                  <w:vAlign w:val="center"/>
                </w:tcPr>
                <w:p w14:paraId="442E8FC8">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徐工(XCMG)</w:t>
                  </w:r>
                </w:p>
              </w:tc>
              <w:tc>
                <w:tcPr>
                  <w:tcW w:w="809" w:type="dxa"/>
                  <w:tcBorders>
                    <w:tl2br w:val="nil"/>
                    <w:tr2bl w:val="nil"/>
                  </w:tcBorders>
                  <w:vAlign w:val="center"/>
                </w:tcPr>
                <w:p w14:paraId="3C561E0E">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大刀片</w:t>
                  </w:r>
                </w:p>
              </w:tc>
            </w:tr>
            <w:tr w14:paraId="0F157FE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40" w:type="dxa"/>
                  <w:tcBorders>
                    <w:tl2br w:val="nil"/>
                    <w:tr2bl w:val="nil"/>
                  </w:tcBorders>
                  <w:vAlign w:val="center"/>
                </w:tcPr>
                <w:p w14:paraId="55352F1C">
                  <w:pPr>
                    <w:pStyle w:val="104"/>
                    <w:keepNext w:val="0"/>
                    <w:keepLines w:val="0"/>
                    <w:pageBreakBefore w:val="0"/>
                    <w:widowControl w:val="0"/>
                    <w:kinsoku/>
                    <w:wordWrap/>
                    <w:overflowPunct/>
                    <w:topLinePunct w:val="0"/>
                    <w:autoSpaceDE w:val="0"/>
                    <w:autoSpaceDN w:val="0"/>
                    <w:bidi w:val="0"/>
                    <w:adjustRightInd/>
                    <w:snapToGrid/>
                    <w:spacing w:line="195" w:lineRule="auto"/>
                    <w:jc w:val="center"/>
                    <w:textAlignment w:val="auto"/>
                    <w:rPr>
                      <w:rFonts w:hint="eastAsia" w:ascii="Times New Roman" w:hAnsi="Times New Roman" w:cs="Times New Roman" w:eastAsiaTheme="minorEastAsia"/>
                      <w:color w:val="auto"/>
                      <w:szCs w:val="21"/>
                      <w:lang w:bidi="ar"/>
                    </w:rPr>
                  </w:pPr>
                  <w:r>
                    <w:rPr>
                      <w:color w:val="auto"/>
                      <w:sz w:val="19"/>
                      <w:szCs w:val="19"/>
                    </w:rPr>
                    <w:t>6</w:t>
                  </w:r>
                </w:p>
              </w:tc>
              <w:tc>
                <w:tcPr>
                  <w:tcW w:w="7476" w:type="dxa"/>
                  <w:gridSpan w:val="9"/>
                  <w:tcBorders>
                    <w:tl2br w:val="nil"/>
                    <w:tr2bl w:val="nil"/>
                  </w:tcBorders>
                  <w:vAlign w:val="center"/>
                </w:tcPr>
                <w:p w14:paraId="109225E1">
                  <w:pPr>
                    <w:keepNext w:val="0"/>
                    <w:keepLines w:val="0"/>
                    <w:pageBreakBefore w:val="0"/>
                    <w:widowControl w:val="0"/>
                    <w:kinsoku/>
                    <w:wordWrap/>
                    <w:overflowPunct/>
                    <w:topLinePunct w:val="0"/>
                    <w:autoSpaceDE w:val="0"/>
                    <w:autoSpaceDN w:val="0"/>
                    <w:bidi w:val="0"/>
                    <w:adjustRightInd/>
                    <w:snapToGrid/>
                    <w:spacing w:line="228" w:lineRule="auto"/>
                    <w:ind w:left="3362" w:leftChars="0"/>
                    <w:jc w:val="both"/>
                    <w:textAlignment w:val="auto"/>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上料皮带机</w:t>
                  </w:r>
                </w:p>
              </w:tc>
            </w:tr>
            <w:tr w14:paraId="36310A9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37" w:hRule="atLeast"/>
                <w:jc w:val="center"/>
              </w:trPr>
              <w:tc>
                <w:tcPr>
                  <w:tcW w:w="540" w:type="dxa"/>
                  <w:vMerge w:val="restart"/>
                  <w:tcBorders>
                    <w:tl2br w:val="nil"/>
                    <w:tr2bl w:val="nil"/>
                  </w:tcBorders>
                  <w:vAlign w:val="center"/>
                </w:tcPr>
                <w:p w14:paraId="6B892959">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6.1</w:t>
                  </w:r>
                </w:p>
              </w:tc>
              <w:tc>
                <w:tcPr>
                  <w:tcW w:w="987" w:type="dxa"/>
                  <w:vMerge w:val="restart"/>
                  <w:tcBorders>
                    <w:tl2br w:val="nil"/>
                    <w:tr2bl w:val="nil"/>
                  </w:tcBorders>
                  <w:vAlign w:val="center"/>
                </w:tcPr>
                <w:p w14:paraId="73DDDFB1">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皮带机</w:t>
                  </w:r>
                </w:p>
              </w:tc>
              <w:tc>
                <w:tcPr>
                  <w:tcW w:w="933" w:type="dxa"/>
                  <w:tcBorders>
                    <w:tl2br w:val="nil"/>
                    <w:tr2bl w:val="nil"/>
                  </w:tcBorders>
                  <w:vAlign w:val="center"/>
                </w:tcPr>
                <w:p w14:paraId="213A29B5">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输送能力</w:t>
                  </w:r>
                </w:p>
              </w:tc>
              <w:tc>
                <w:tcPr>
                  <w:tcW w:w="2425" w:type="dxa"/>
                  <w:tcBorders>
                    <w:tl2br w:val="nil"/>
                    <w:tr2bl w:val="nil"/>
                  </w:tcBorders>
                  <w:vAlign w:val="center"/>
                </w:tcPr>
                <w:p w14:paraId="463B3228">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800t/h</w:t>
                  </w:r>
                </w:p>
              </w:tc>
              <w:tc>
                <w:tcPr>
                  <w:tcW w:w="549" w:type="dxa"/>
                  <w:gridSpan w:val="2"/>
                  <w:vMerge w:val="restart"/>
                  <w:tcBorders>
                    <w:tl2br w:val="nil"/>
                    <w:tr2bl w:val="nil"/>
                  </w:tcBorders>
                  <w:vAlign w:val="center"/>
                </w:tcPr>
                <w:p w14:paraId="40CAE64F">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1</w:t>
                  </w:r>
                </w:p>
              </w:tc>
              <w:tc>
                <w:tcPr>
                  <w:tcW w:w="676" w:type="dxa"/>
                  <w:gridSpan w:val="2"/>
                  <w:vMerge w:val="restart"/>
                  <w:tcBorders>
                    <w:tl2br w:val="nil"/>
                    <w:tr2bl w:val="nil"/>
                  </w:tcBorders>
                  <w:vAlign w:val="center"/>
                </w:tcPr>
                <w:p w14:paraId="09B56873">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套</w:t>
                  </w:r>
                </w:p>
              </w:tc>
              <w:tc>
                <w:tcPr>
                  <w:tcW w:w="1097" w:type="dxa"/>
                  <w:vMerge w:val="restart"/>
                  <w:tcBorders>
                    <w:tl2br w:val="nil"/>
                    <w:tr2bl w:val="nil"/>
                  </w:tcBorders>
                  <w:vAlign w:val="center"/>
                </w:tcPr>
                <w:p w14:paraId="4D2B6638">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徐工(XCMG)</w:t>
                  </w:r>
                </w:p>
              </w:tc>
              <w:tc>
                <w:tcPr>
                  <w:tcW w:w="809" w:type="dxa"/>
                  <w:tcBorders>
                    <w:tl2br w:val="nil"/>
                    <w:tr2bl w:val="nil"/>
                  </w:tcBorders>
                  <w:vAlign w:val="center"/>
                </w:tcPr>
                <w:p w14:paraId="3814352D">
                  <w:pPr>
                    <w:autoSpaceDE w:val="0"/>
                    <w:autoSpaceDN w:val="0"/>
                    <w:jc w:val="center"/>
                    <w:rPr>
                      <w:rFonts w:hint="eastAsia" w:ascii="Times New Roman" w:hAnsi="Times New Roman" w:cs="Times New Roman" w:eastAsiaTheme="minorEastAsia"/>
                      <w:color w:val="auto"/>
                      <w:szCs w:val="21"/>
                      <w:lang w:bidi="ar"/>
                    </w:rPr>
                  </w:pPr>
                </w:p>
              </w:tc>
            </w:tr>
            <w:tr w14:paraId="68CDAF8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37" w:hRule="atLeast"/>
                <w:jc w:val="center"/>
              </w:trPr>
              <w:tc>
                <w:tcPr>
                  <w:tcW w:w="540" w:type="dxa"/>
                  <w:vMerge w:val="continue"/>
                  <w:tcBorders>
                    <w:tl2br w:val="nil"/>
                    <w:tr2bl w:val="nil"/>
                  </w:tcBorders>
                  <w:vAlign w:val="center"/>
                </w:tcPr>
                <w:p w14:paraId="2A0F1202">
                  <w:pPr>
                    <w:autoSpaceDE w:val="0"/>
                    <w:autoSpaceDN w:val="0"/>
                    <w:jc w:val="center"/>
                    <w:rPr>
                      <w:rFonts w:hint="eastAsia" w:ascii="Times New Roman" w:hAnsi="Times New Roman" w:cs="Times New Roman" w:eastAsiaTheme="minorEastAsia"/>
                      <w:color w:val="auto"/>
                      <w:szCs w:val="21"/>
                      <w:lang w:bidi="ar"/>
                    </w:rPr>
                  </w:pPr>
                </w:p>
              </w:tc>
              <w:tc>
                <w:tcPr>
                  <w:tcW w:w="987" w:type="dxa"/>
                  <w:vMerge w:val="continue"/>
                  <w:tcBorders>
                    <w:tl2br w:val="nil"/>
                    <w:tr2bl w:val="nil"/>
                  </w:tcBorders>
                  <w:vAlign w:val="center"/>
                </w:tcPr>
                <w:p w14:paraId="17CE778F">
                  <w:pPr>
                    <w:autoSpaceDE w:val="0"/>
                    <w:autoSpaceDN w:val="0"/>
                    <w:jc w:val="center"/>
                    <w:rPr>
                      <w:rFonts w:hint="eastAsia" w:ascii="Times New Roman" w:hAnsi="Times New Roman" w:cs="Times New Roman" w:eastAsiaTheme="minorEastAsia"/>
                      <w:color w:val="auto"/>
                      <w:szCs w:val="21"/>
                      <w:lang w:bidi="ar"/>
                    </w:rPr>
                  </w:pPr>
                </w:p>
              </w:tc>
              <w:tc>
                <w:tcPr>
                  <w:tcW w:w="933" w:type="dxa"/>
                  <w:tcBorders>
                    <w:tl2br w:val="nil"/>
                    <w:tr2bl w:val="nil"/>
                  </w:tcBorders>
                  <w:vAlign w:val="center"/>
                </w:tcPr>
                <w:p w14:paraId="3A9AEFCE">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附件</w:t>
                  </w:r>
                </w:p>
              </w:tc>
              <w:tc>
                <w:tcPr>
                  <w:tcW w:w="2425" w:type="dxa"/>
                  <w:tcBorders>
                    <w:tl2br w:val="nil"/>
                    <w:tr2bl w:val="nil"/>
                  </w:tcBorders>
                  <w:vAlign w:val="center"/>
                </w:tcPr>
                <w:p w14:paraId="5B67BDB8">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皮带张紧调节装置、清扫器、挡辊</w:t>
                  </w:r>
                </w:p>
              </w:tc>
              <w:tc>
                <w:tcPr>
                  <w:tcW w:w="549" w:type="dxa"/>
                  <w:gridSpan w:val="2"/>
                  <w:vMerge w:val="continue"/>
                  <w:tcBorders>
                    <w:tl2br w:val="nil"/>
                    <w:tr2bl w:val="nil"/>
                  </w:tcBorders>
                  <w:vAlign w:val="center"/>
                </w:tcPr>
                <w:p w14:paraId="2B1BD784">
                  <w:pPr>
                    <w:autoSpaceDE w:val="0"/>
                    <w:autoSpaceDN w:val="0"/>
                    <w:jc w:val="center"/>
                    <w:rPr>
                      <w:rFonts w:hint="eastAsia" w:ascii="Times New Roman" w:hAnsi="Times New Roman" w:cs="Times New Roman" w:eastAsiaTheme="minorEastAsia"/>
                      <w:color w:val="auto"/>
                      <w:szCs w:val="21"/>
                      <w:lang w:bidi="ar"/>
                    </w:rPr>
                  </w:pPr>
                </w:p>
              </w:tc>
              <w:tc>
                <w:tcPr>
                  <w:tcW w:w="676" w:type="dxa"/>
                  <w:gridSpan w:val="2"/>
                  <w:vMerge w:val="continue"/>
                  <w:tcBorders>
                    <w:tl2br w:val="nil"/>
                    <w:tr2bl w:val="nil"/>
                  </w:tcBorders>
                  <w:vAlign w:val="center"/>
                </w:tcPr>
                <w:p w14:paraId="7ECB44D9">
                  <w:pPr>
                    <w:autoSpaceDE w:val="0"/>
                    <w:autoSpaceDN w:val="0"/>
                    <w:jc w:val="center"/>
                    <w:rPr>
                      <w:rFonts w:hint="eastAsia" w:ascii="Times New Roman" w:hAnsi="Times New Roman" w:cs="Times New Roman" w:eastAsiaTheme="minorEastAsia"/>
                      <w:color w:val="auto"/>
                      <w:szCs w:val="21"/>
                      <w:lang w:bidi="ar"/>
                    </w:rPr>
                  </w:pPr>
                </w:p>
              </w:tc>
              <w:tc>
                <w:tcPr>
                  <w:tcW w:w="1097" w:type="dxa"/>
                  <w:vMerge w:val="continue"/>
                  <w:tcBorders>
                    <w:tl2br w:val="nil"/>
                    <w:tr2bl w:val="nil"/>
                  </w:tcBorders>
                  <w:vAlign w:val="center"/>
                </w:tcPr>
                <w:p w14:paraId="388291F0">
                  <w:pPr>
                    <w:autoSpaceDE w:val="0"/>
                    <w:autoSpaceDN w:val="0"/>
                    <w:jc w:val="center"/>
                    <w:rPr>
                      <w:rFonts w:hint="eastAsia" w:ascii="Times New Roman" w:hAnsi="Times New Roman" w:cs="Times New Roman" w:eastAsiaTheme="minorEastAsia"/>
                      <w:color w:val="auto"/>
                      <w:szCs w:val="21"/>
                      <w:lang w:bidi="ar"/>
                    </w:rPr>
                  </w:pPr>
                </w:p>
              </w:tc>
              <w:tc>
                <w:tcPr>
                  <w:tcW w:w="809" w:type="dxa"/>
                  <w:tcBorders>
                    <w:tl2br w:val="nil"/>
                    <w:tr2bl w:val="nil"/>
                  </w:tcBorders>
                  <w:vAlign w:val="center"/>
                </w:tcPr>
                <w:p w14:paraId="71D27C00">
                  <w:pPr>
                    <w:autoSpaceDE w:val="0"/>
                    <w:autoSpaceDN w:val="0"/>
                    <w:jc w:val="center"/>
                    <w:rPr>
                      <w:rFonts w:hint="eastAsia" w:ascii="Times New Roman" w:hAnsi="Times New Roman" w:cs="Times New Roman" w:eastAsiaTheme="minorEastAsia"/>
                      <w:color w:val="auto"/>
                      <w:szCs w:val="21"/>
                      <w:lang w:bidi="ar"/>
                    </w:rPr>
                  </w:pPr>
                </w:p>
              </w:tc>
            </w:tr>
            <w:tr w14:paraId="3C9F42A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37" w:hRule="atLeast"/>
                <w:jc w:val="center"/>
              </w:trPr>
              <w:tc>
                <w:tcPr>
                  <w:tcW w:w="540" w:type="dxa"/>
                  <w:vMerge w:val="restart"/>
                  <w:tcBorders>
                    <w:tl2br w:val="nil"/>
                    <w:tr2bl w:val="nil"/>
                  </w:tcBorders>
                  <w:vAlign w:val="center"/>
                </w:tcPr>
                <w:p w14:paraId="793DB8CA">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6.2</w:t>
                  </w:r>
                </w:p>
              </w:tc>
              <w:tc>
                <w:tcPr>
                  <w:tcW w:w="987" w:type="dxa"/>
                  <w:vMerge w:val="restart"/>
                  <w:tcBorders>
                    <w:tl2br w:val="nil"/>
                    <w:tr2bl w:val="nil"/>
                  </w:tcBorders>
                  <w:vAlign w:val="center"/>
                </w:tcPr>
                <w:p w14:paraId="1E9F89B9">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电动滚筒</w:t>
                  </w:r>
                </w:p>
              </w:tc>
              <w:tc>
                <w:tcPr>
                  <w:tcW w:w="933" w:type="dxa"/>
                  <w:tcBorders>
                    <w:tl2br w:val="nil"/>
                    <w:tr2bl w:val="nil"/>
                  </w:tcBorders>
                  <w:vAlign w:val="center"/>
                </w:tcPr>
                <w:p w14:paraId="51CA2F85">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功率</w:t>
                  </w:r>
                </w:p>
              </w:tc>
              <w:tc>
                <w:tcPr>
                  <w:tcW w:w="2425" w:type="dxa"/>
                  <w:tcBorders>
                    <w:tl2br w:val="nil"/>
                    <w:tr2bl w:val="nil"/>
                  </w:tcBorders>
                  <w:vAlign w:val="center"/>
                </w:tcPr>
                <w:p w14:paraId="05BAA616">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22kW</w:t>
                  </w:r>
                </w:p>
              </w:tc>
              <w:tc>
                <w:tcPr>
                  <w:tcW w:w="549" w:type="dxa"/>
                  <w:gridSpan w:val="2"/>
                  <w:vMerge w:val="restart"/>
                  <w:tcBorders>
                    <w:tl2br w:val="nil"/>
                    <w:tr2bl w:val="nil"/>
                  </w:tcBorders>
                  <w:vAlign w:val="center"/>
                </w:tcPr>
                <w:p w14:paraId="7451F9A6">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1</w:t>
                  </w:r>
                </w:p>
              </w:tc>
              <w:tc>
                <w:tcPr>
                  <w:tcW w:w="676" w:type="dxa"/>
                  <w:gridSpan w:val="2"/>
                  <w:vMerge w:val="restart"/>
                  <w:tcBorders>
                    <w:tl2br w:val="nil"/>
                    <w:tr2bl w:val="nil"/>
                  </w:tcBorders>
                  <w:vAlign w:val="center"/>
                </w:tcPr>
                <w:p w14:paraId="087F7640">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台</w:t>
                  </w:r>
                </w:p>
              </w:tc>
              <w:tc>
                <w:tcPr>
                  <w:tcW w:w="1097" w:type="dxa"/>
                  <w:vMerge w:val="restart"/>
                  <w:tcBorders>
                    <w:tl2br w:val="nil"/>
                    <w:tr2bl w:val="nil"/>
                  </w:tcBorders>
                  <w:vAlign w:val="center"/>
                </w:tcPr>
                <w:p w14:paraId="671F39AF">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淄博力特/湖州电动滚筒</w:t>
                  </w:r>
                </w:p>
              </w:tc>
              <w:tc>
                <w:tcPr>
                  <w:tcW w:w="809" w:type="dxa"/>
                  <w:tcBorders>
                    <w:tl2br w:val="nil"/>
                    <w:tr2bl w:val="nil"/>
                  </w:tcBorders>
                  <w:vAlign w:val="center"/>
                </w:tcPr>
                <w:p w14:paraId="34F52652">
                  <w:pPr>
                    <w:autoSpaceDE w:val="0"/>
                    <w:autoSpaceDN w:val="0"/>
                    <w:jc w:val="center"/>
                    <w:rPr>
                      <w:rFonts w:hint="eastAsia" w:ascii="Times New Roman" w:hAnsi="Times New Roman" w:cs="Times New Roman" w:eastAsiaTheme="minorEastAsia"/>
                      <w:color w:val="auto"/>
                      <w:szCs w:val="21"/>
                      <w:lang w:bidi="ar"/>
                    </w:rPr>
                  </w:pPr>
                </w:p>
              </w:tc>
            </w:tr>
            <w:tr w14:paraId="4305B68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37" w:hRule="atLeast"/>
                <w:jc w:val="center"/>
              </w:trPr>
              <w:tc>
                <w:tcPr>
                  <w:tcW w:w="540" w:type="dxa"/>
                  <w:vMerge w:val="continue"/>
                  <w:tcBorders>
                    <w:tl2br w:val="nil"/>
                    <w:tr2bl w:val="nil"/>
                  </w:tcBorders>
                  <w:vAlign w:val="center"/>
                </w:tcPr>
                <w:p w14:paraId="199A3266">
                  <w:pPr>
                    <w:autoSpaceDE w:val="0"/>
                    <w:autoSpaceDN w:val="0"/>
                    <w:jc w:val="center"/>
                    <w:rPr>
                      <w:rFonts w:hint="eastAsia" w:ascii="Times New Roman" w:hAnsi="Times New Roman" w:cs="Times New Roman" w:eastAsiaTheme="minorEastAsia"/>
                      <w:color w:val="auto"/>
                      <w:szCs w:val="21"/>
                      <w:lang w:bidi="ar"/>
                    </w:rPr>
                  </w:pPr>
                </w:p>
              </w:tc>
              <w:tc>
                <w:tcPr>
                  <w:tcW w:w="987" w:type="dxa"/>
                  <w:vMerge w:val="continue"/>
                  <w:tcBorders>
                    <w:tl2br w:val="nil"/>
                    <w:tr2bl w:val="nil"/>
                  </w:tcBorders>
                  <w:vAlign w:val="center"/>
                </w:tcPr>
                <w:p w14:paraId="6F1C752C">
                  <w:pPr>
                    <w:autoSpaceDE w:val="0"/>
                    <w:autoSpaceDN w:val="0"/>
                    <w:jc w:val="center"/>
                    <w:rPr>
                      <w:rFonts w:hint="eastAsia" w:ascii="Times New Roman" w:hAnsi="Times New Roman" w:cs="Times New Roman" w:eastAsiaTheme="minorEastAsia"/>
                      <w:color w:val="auto"/>
                      <w:szCs w:val="21"/>
                      <w:lang w:bidi="ar"/>
                    </w:rPr>
                  </w:pPr>
                </w:p>
              </w:tc>
              <w:tc>
                <w:tcPr>
                  <w:tcW w:w="933" w:type="dxa"/>
                  <w:tcBorders>
                    <w:tl2br w:val="nil"/>
                    <w:tr2bl w:val="nil"/>
                  </w:tcBorders>
                  <w:vAlign w:val="center"/>
                </w:tcPr>
                <w:p w14:paraId="71B328B5">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安装位置</w:t>
                  </w:r>
                </w:p>
              </w:tc>
              <w:tc>
                <w:tcPr>
                  <w:tcW w:w="2425" w:type="dxa"/>
                  <w:tcBorders>
                    <w:tl2br w:val="nil"/>
                    <w:tr2bl w:val="nil"/>
                  </w:tcBorders>
                  <w:vAlign w:val="center"/>
                </w:tcPr>
                <w:p w14:paraId="32280939">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皮带机的上部，便于维护保养</w:t>
                  </w:r>
                </w:p>
              </w:tc>
              <w:tc>
                <w:tcPr>
                  <w:tcW w:w="549" w:type="dxa"/>
                  <w:gridSpan w:val="2"/>
                  <w:vMerge w:val="continue"/>
                  <w:tcBorders>
                    <w:tl2br w:val="nil"/>
                    <w:tr2bl w:val="nil"/>
                  </w:tcBorders>
                  <w:vAlign w:val="center"/>
                </w:tcPr>
                <w:p w14:paraId="3C597F29">
                  <w:pPr>
                    <w:autoSpaceDE w:val="0"/>
                    <w:autoSpaceDN w:val="0"/>
                    <w:jc w:val="center"/>
                    <w:rPr>
                      <w:rFonts w:hint="eastAsia" w:ascii="Times New Roman" w:hAnsi="Times New Roman" w:cs="Times New Roman" w:eastAsiaTheme="minorEastAsia"/>
                      <w:color w:val="auto"/>
                      <w:szCs w:val="21"/>
                      <w:lang w:bidi="ar"/>
                    </w:rPr>
                  </w:pPr>
                </w:p>
              </w:tc>
              <w:tc>
                <w:tcPr>
                  <w:tcW w:w="676" w:type="dxa"/>
                  <w:gridSpan w:val="2"/>
                  <w:vMerge w:val="continue"/>
                  <w:tcBorders>
                    <w:tl2br w:val="nil"/>
                    <w:tr2bl w:val="nil"/>
                  </w:tcBorders>
                  <w:vAlign w:val="center"/>
                </w:tcPr>
                <w:p w14:paraId="31F1ACC1">
                  <w:pPr>
                    <w:autoSpaceDE w:val="0"/>
                    <w:autoSpaceDN w:val="0"/>
                    <w:jc w:val="center"/>
                    <w:rPr>
                      <w:rFonts w:hint="eastAsia" w:ascii="Times New Roman" w:hAnsi="Times New Roman" w:cs="Times New Roman" w:eastAsiaTheme="minorEastAsia"/>
                      <w:color w:val="auto"/>
                      <w:szCs w:val="21"/>
                      <w:lang w:bidi="ar"/>
                    </w:rPr>
                  </w:pPr>
                </w:p>
              </w:tc>
              <w:tc>
                <w:tcPr>
                  <w:tcW w:w="1097" w:type="dxa"/>
                  <w:vMerge w:val="continue"/>
                  <w:tcBorders>
                    <w:tl2br w:val="nil"/>
                    <w:tr2bl w:val="nil"/>
                  </w:tcBorders>
                  <w:vAlign w:val="center"/>
                </w:tcPr>
                <w:p w14:paraId="5BF59842">
                  <w:pPr>
                    <w:autoSpaceDE w:val="0"/>
                    <w:autoSpaceDN w:val="0"/>
                    <w:jc w:val="center"/>
                    <w:rPr>
                      <w:rFonts w:hint="eastAsia" w:ascii="Times New Roman" w:hAnsi="Times New Roman" w:cs="Times New Roman" w:eastAsiaTheme="minorEastAsia"/>
                      <w:color w:val="auto"/>
                      <w:szCs w:val="21"/>
                      <w:lang w:bidi="ar"/>
                    </w:rPr>
                  </w:pPr>
                </w:p>
              </w:tc>
              <w:tc>
                <w:tcPr>
                  <w:tcW w:w="809" w:type="dxa"/>
                  <w:tcBorders>
                    <w:tl2br w:val="nil"/>
                    <w:tr2bl w:val="nil"/>
                  </w:tcBorders>
                  <w:vAlign w:val="center"/>
                </w:tcPr>
                <w:p w14:paraId="623490E1">
                  <w:pPr>
                    <w:autoSpaceDE w:val="0"/>
                    <w:autoSpaceDN w:val="0"/>
                    <w:jc w:val="center"/>
                    <w:rPr>
                      <w:rFonts w:hint="eastAsia" w:ascii="Times New Roman" w:hAnsi="Times New Roman" w:cs="Times New Roman" w:eastAsiaTheme="minorEastAsia"/>
                      <w:color w:val="auto"/>
                      <w:szCs w:val="21"/>
                      <w:lang w:bidi="ar"/>
                    </w:rPr>
                  </w:pPr>
                </w:p>
              </w:tc>
            </w:tr>
            <w:tr w14:paraId="17D8EFE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37" w:hRule="atLeast"/>
                <w:jc w:val="center"/>
              </w:trPr>
              <w:tc>
                <w:tcPr>
                  <w:tcW w:w="540" w:type="dxa"/>
                  <w:vMerge w:val="restart"/>
                  <w:tcBorders>
                    <w:tl2br w:val="nil"/>
                    <w:tr2bl w:val="nil"/>
                  </w:tcBorders>
                  <w:vAlign w:val="center"/>
                </w:tcPr>
                <w:p w14:paraId="413E11C0">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6.3</w:t>
                  </w:r>
                </w:p>
              </w:tc>
              <w:tc>
                <w:tcPr>
                  <w:tcW w:w="987" w:type="dxa"/>
                  <w:vMerge w:val="restart"/>
                  <w:tcBorders>
                    <w:tl2br w:val="nil"/>
                    <w:tr2bl w:val="nil"/>
                  </w:tcBorders>
                  <w:vAlign w:val="center"/>
                </w:tcPr>
                <w:p w14:paraId="34869652">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皮带</w:t>
                  </w:r>
                </w:p>
              </w:tc>
              <w:tc>
                <w:tcPr>
                  <w:tcW w:w="933" w:type="dxa"/>
                  <w:tcBorders>
                    <w:tl2br w:val="nil"/>
                    <w:tr2bl w:val="nil"/>
                  </w:tcBorders>
                  <w:vAlign w:val="center"/>
                </w:tcPr>
                <w:p w14:paraId="106F0D4E">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皮带型式</w:t>
                  </w:r>
                </w:p>
              </w:tc>
              <w:tc>
                <w:tcPr>
                  <w:tcW w:w="2425" w:type="dxa"/>
                  <w:tcBorders>
                    <w:tl2br w:val="nil"/>
                    <w:tr2bl w:val="nil"/>
                  </w:tcBorders>
                  <w:vAlign w:val="center"/>
                </w:tcPr>
                <w:p w14:paraId="5DD63B29">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无接口高强度环形皮带</w:t>
                  </w:r>
                </w:p>
              </w:tc>
              <w:tc>
                <w:tcPr>
                  <w:tcW w:w="549" w:type="dxa"/>
                  <w:gridSpan w:val="2"/>
                  <w:vMerge w:val="restart"/>
                  <w:tcBorders>
                    <w:tl2br w:val="nil"/>
                    <w:tr2bl w:val="nil"/>
                  </w:tcBorders>
                  <w:vAlign w:val="center"/>
                </w:tcPr>
                <w:p w14:paraId="7ED8720A">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1</w:t>
                  </w:r>
                </w:p>
              </w:tc>
              <w:tc>
                <w:tcPr>
                  <w:tcW w:w="676" w:type="dxa"/>
                  <w:gridSpan w:val="2"/>
                  <w:vMerge w:val="restart"/>
                  <w:tcBorders>
                    <w:tl2br w:val="nil"/>
                    <w:tr2bl w:val="nil"/>
                  </w:tcBorders>
                  <w:vAlign w:val="center"/>
                </w:tcPr>
                <w:p w14:paraId="4CD8823E">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套</w:t>
                  </w:r>
                </w:p>
              </w:tc>
              <w:tc>
                <w:tcPr>
                  <w:tcW w:w="1097" w:type="dxa"/>
                  <w:vMerge w:val="restart"/>
                  <w:tcBorders>
                    <w:tl2br w:val="nil"/>
                    <w:tr2bl w:val="nil"/>
                  </w:tcBorders>
                  <w:vAlign w:val="center"/>
                </w:tcPr>
                <w:p w14:paraId="706BC242">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河南豫龙/河北华安</w:t>
                  </w:r>
                </w:p>
              </w:tc>
              <w:tc>
                <w:tcPr>
                  <w:tcW w:w="809" w:type="dxa"/>
                  <w:tcBorders>
                    <w:tl2br w:val="nil"/>
                    <w:tr2bl w:val="nil"/>
                  </w:tcBorders>
                  <w:vAlign w:val="center"/>
                </w:tcPr>
                <w:p w14:paraId="087FEF03">
                  <w:pPr>
                    <w:autoSpaceDE w:val="0"/>
                    <w:autoSpaceDN w:val="0"/>
                    <w:jc w:val="center"/>
                    <w:rPr>
                      <w:rFonts w:hint="eastAsia" w:ascii="Times New Roman" w:hAnsi="Times New Roman" w:cs="Times New Roman" w:eastAsiaTheme="minorEastAsia"/>
                      <w:color w:val="auto"/>
                      <w:szCs w:val="21"/>
                      <w:lang w:bidi="ar"/>
                    </w:rPr>
                  </w:pPr>
                </w:p>
              </w:tc>
            </w:tr>
            <w:tr w14:paraId="16565EF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37" w:hRule="atLeast"/>
                <w:jc w:val="center"/>
              </w:trPr>
              <w:tc>
                <w:tcPr>
                  <w:tcW w:w="540" w:type="dxa"/>
                  <w:vMerge w:val="continue"/>
                  <w:tcBorders>
                    <w:tl2br w:val="nil"/>
                    <w:tr2bl w:val="nil"/>
                  </w:tcBorders>
                  <w:vAlign w:val="center"/>
                </w:tcPr>
                <w:p w14:paraId="7526BE2C">
                  <w:pPr>
                    <w:autoSpaceDE w:val="0"/>
                    <w:autoSpaceDN w:val="0"/>
                    <w:jc w:val="center"/>
                    <w:rPr>
                      <w:rFonts w:hint="eastAsia" w:ascii="Times New Roman" w:hAnsi="Times New Roman" w:cs="Times New Roman" w:eastAsiaTheme="minorEastAsia"/>
                      <w:color w:val="auto"/>
                      <w:szCs w:val="21"/>
                      <w:lang w:bidi="ar"/>
                    </w:rPr>
                  </w:pPr>
                </w:p>
              </w:tc>
              <w:tc>
                <w:tcPr>
                  <w:tcW w:w="987" w:type="dxa"/>
                  <w:vMerge w:val="continue"/>
                  <w:tcBorders>
                    <w:tl2br w:val="nil"/>
                    <w:tr2bl w:val="nil"/>
                  </w:tcBorders>
                  <w:vAlign w:val="center"/>
                </w:tcPr>
                <w:p w14:paraId="530548B0">
                  <w:pPr>
                    <w:autoSpaceDE w:val="0"/>
                    <w:autoSpaceDN w:val="0"/>
                    <w:jc w:val="center"/>
                    <w:rPr>
                      <w:rFonts w:hint="eastAsia" w:ascii="Times New Roman" w:hAnsi="Times New Roman" w:cs="Times New Roman" w:eastAsiaTheme="minorEastAsia"/>
                      <w:color w:val="auto"/>
                      <w:szCs w:val="21"/>
                      <w:lang w:bidi="ar"/>
                    </w:rPr>
                  </w:pPr>
                </w:p>
              </w:tc>
              <w:tc>
                <w:tcPr>
                  <w:tcW w:w="933" w:type="dxa"/>
                  <w:tcBorders>
                    <w:tl2br w:val="nil"/>
                    <w:tr2bl w:val="nil"/>
                  </w:tcBorders>
                  <w:vAlign w:val="center"/>
                </w:tcPr>
                <w:p w14:paraId="06276FF3">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皮带宽度</w:t>
                  </w:r>
                </w:p>
              </w:tc>
              <w:tc>
                <w:tcPr>
                  <w:tcW w:w="2425" w:type="dxa"/>
                  <w:tcBorders>
                    <w:tl2br w:val="nil"/>
                    <w:tr2bl w:val="nil"/>
                  </w:tcBorders>
                  <w:vAlign w:val="center"/>
                </w:tcPr>
                <w:p w14:paraId="42241883">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1000mm</w:t>
                  </w:r>
                </w:p>
              </w:tc>
              <w:tc>
                <w:tcPr>
                  <w:tcW w:w="549" w:type="dxa"/>
                  <w:gridSpan w:val="2"/>
                  <w:vMerge w:val="continue"/>
                  <w:tcBorders>
                    <w:tl2br w:val="nil"/>
                    <w:tr2bl w:val="nil"/>
                  </w:tcBorders>
                  <w:vAlign w:val="center"/>
                </w:tcPr>
                <w:p w14:paraId="6C44FC15">
                  <w:pPr>
                    <w:autoSpaceDE w:val="0"/>
                    <w:autoSpaceDN w:val="0"/>
                    <w:jc w:val="center"/>
                    <w:rPr>
                      <w:rFonts w:hint="eastAsia" w:ascii="Times New Roman" w:hAnsi="Times New Roman" w:cs="Times New Roman" w:eastAsiaTheme="minorEastAsia"/>
                      <w:color w:val="auto"/>
                      <w:szCs w:val="21"/>
                      <w:lang w:bidi="ar"/>
                    </w:rPr>
                  </w:pPr>
                </w:p>
              </w:tc>
              <w:tc>
                <w:tcPr>
                  <w:tcW w:w="676" w:type="dxa"/>
                  <w:gridSpan w:val="2"/>
                  <w:vMerge w:val="continue"/>
                  <w:tcBorders>
                    <w:tl2br w:val="nil"/>
                    <w:tr2bl w:val="nil"/>
                  </w:tcBorders>
                  <w:vAlign w:val="center"/>
                </w:tcPr>
                <w:p w14:paraId="0C26B37B">
                  <w:pPr>
                    <w:autoSpaceDE w:val="0"/>
                    <w:autoSpaceDN w:val="0"/>
                    <w:jc w:val="center"/>
                    <w:rPr>
                      <w:rFonts w:hint="eastAsia" w:ascii="Times New Roman" w:hAnsi="Times New Roman" w:cs="Times New Roman" w:eastAsiaTheme="minorEastAsia"/>
                      <w:color w:val="auto"/>
                      <w:szCs w:val="21"/>
                      <w:lang w:bidi="ar"/>
                    </w:rPr>
                  </w:pPr>
                </w:p>
              </w:tc>
              <w:tc>
                <w:tcPr>
                  <w:tcW w:w="1097" w:type="dxa"/>
                  <w:vMerge w:val="continue"/>
                  <w:tcBorders>
                    <w:tl2br w:val="nil"/>
                    <w:tr2bl w:val="nil"/>
                  </w:tcBorders>
                  <w:vAlign w:val="center"/>
                </w:tcPr>
                <w:p w14:paraId="4FBD9523">
                  <w:pPr>
                    <w:autoSpaceDE w:val="0"/>
                    <w:autoSpaceDN w:val="0"/>
                    <w:jc w:val="center"/>
                    <w:rPr>
                      <w:rFonts w:hint="eastAsia" w:ascii="Times New Roman" w:hAnsi="Times New Roman" w:cs="Times New Roman" w:eastAsiaTheme="minorEastAsia"/>
                      <w:color w:val="auto"/>
                      <w:szCs w:val="21"/>
                      <w:lang w:bidi="ar"/>
                    </w:rPr>
                  </w:pPr>
                </w:p>
              </w:tc>
              <w:tc>
                <w:tcPr>
                  <w:tcW w:w="809" w:type="dxa"/>
                  <w:tcBorders>
                    <w:tl2br w:val="nil"/>
                    <w:tr2bl w:val="nil"/>
                  </w:tcBorders>
                  <w:vAlign w:val="center"/>
                </w:tcPr>
                <w:p w14:paraId="348606FB">
                  <w:pPr>
                    <w:autoSpaceDE w:val="0"/>
                    <w:autoSpaceDN w:val="0"/>
                    <w:jc w:val="center"/>
                    <w:rPr>
                      <w:rFonts w:hint="eastAsia" w:ascii="Times New Roman" w:hAnsi="Times New Roman" w:cs="Times New Roman" w:eastAsiaTheme="minorEastAsia"/>
                      <w:color w:val="auto"/>
                      <w:szCs w:val="21"/>
                      <w:lang w:bidi="ar"/>
                    </w:rPr>
                  </w:pPr>
                </w:p>
              </w:tc>
            </w:tr>
            <w:tr w14:paraId="33F0FA4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37" w:hRule="atLeast"/>
                <w:jc w:val="center"/>
              </w:trPr>
              <w:tc>
                <w:tcPr>
                  <w:tcW w:w="540" w:type="dxa"/>
                  <w:tcBorders>
                    <w:tl2br w:val="nil"/>
                    <w:tr2bl w:val="nil"/>
                  </w:tcBorders>
                  <w:vAlign w:val="center"/>
                </w:tcPr>
                <w:p w14:paraId="15DD290D">
                  <w:pPr>
                    <w:autoSpaceDE w:val="0"/>
                    <w:autoSpaceDN w:val="0"/>
                    <w:jc w:val="center"/>
                    <w:rPr>
                      <w:rFonts w:hint="eastAsia" w:ascii="Times New Roman" w:hAnsi="Times New Roman" w:cs="Times New Roman" w:eastAsiaTheme="minorEastAsia"/>
                      <w:color w:val="auto"/>
                      <w:szCs w:val="21"/>
                      <w:lang w:val="en-US" w:eastAsia="zh-CN" w:bidi="ar"/>
                    </w:rPr>
                  </w:pPr>
                  <w:r>
                    <w:rPr>
                      <w:rFonts w:hint="eastAsia" w:ascii="Times New Roman" w:hAnsi="Times New Roman" w:cs="Times New Roman" w:eastAsiaTheme="minorEastAsia"/>
                      <w:color w:val="auto"/>
                      <w:szCs w:val="21"/>
                      <w:lang w:val="en-US" w:eastAsia="zh-CN" w:bidi="ar"/>
                    </w:rPr>
                    <w:t>9</w:t>
                  </w:r>
                </w:p>
              </w:tc>
              <w:tc>
                <w:tcPr>
                  <w:tcW w:w="7476" w:type="dxa"/>
                  <w:gridSpan w:val="9"/>
                  <w:tcBorders>
                    <w:tl2br w:val="nil"/>
                    <w:tr2bl w:val="nil"/>
                  </w:tcBorders>
                  <w:vAlign w:val="center"/>
                </w:tcPr>
                <w:p w14:paraId="2618A61F">
                  <w:pPr>
                    <w:autoSpaceDE w:val="0"/>
                    <w:autoSpaceDN w:val="0"/>
                    <w:jc w:val="center"/>
                    <w:rPr>
                      <w:rFonts w:hint="eastAsia" w:ascii="Times New Roman" w:hAnsi="Times New Roman" w:cs="Times New Roman" w:eastAsiaTheme="minorEastAsia"/>
                      <w:color w:val="auto"/>
                      <w:szCs w:val="21"/>
                      <w:lang w:val="en-US" w:eastAsia="zh-CN" w:bidi="ar"/>
                    </w:rPr>
                  </w:pPr>
                  <w:r>
                    <w:rPr>
                      <w:rFonts w:hint="eastAsia" w:ascii="Times New Roman" w:hAnsi="Times New Roman" w:cs="Times New Roman" w:eastAsiaTheme="minorEastAsia"/>
                      <w:color w:val="auto"/>
                      <w:szCs w:val="21"/>
                      <w:lang w:val="en-US" w:eastAsia="zh-CN" w:bidi="ar"/>
                    </w:rPr>
                    <w:t>成品料仓</w:t>
                  </w:r>
                </w:p>
              </w:tc>
            </w:tr>
            <w:tr w14:paraId="00D433F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37" w:hRule="atLeast"/>
                <w:jc w:val="center"/>
              </w:trPr>
              <w:tc>
                <w:tcPr>
                  <w:tcW w:w="540" w:type="dxa"/>
                  <w:vMerge w:val="restart"/>
                  <w:tcBorders>
                    <w:tl2br w:val="nil"/>
                    <w:tr2bl w:val="nil"/>
                  </w:tcBorders>
                  <w:vAlign w:val="center"/>
                </w:tcPr>
                <w:p w14:paraId="48ECE1B3">
                  <w:pPr>
                    <w:autoSpaceDE w:val="0"/>
                    <w:autoSpaceDN w:val="0"/>
                    <w:jc w:val="center"/>
                    <w:rPr>
                      <w:rFonts w:hint="default" w:ascii="Times New Roman" w:hAnsi="Times New Roman" w:cs="Times New Roman" w:eastAsiaTheme="minorEastAsia"/>
                      <w:color w:val="auto"/>
                      <w:szCs w:val="21"/>
                      <w:lang w:val="en-US" w:eastAsia="zh-CN" w:bidi="ar"/>
                    </w:rPr>
                  </w:pPr>
                  <w:r>
                    <w:rPr>
                      <w:rFonts w:hint="eastAsia" w:ascii="Times New Roman" w:hAnsi="Times New Roman" w:cs="Times New Roman" w:eastAsiaTheme="minorEastAsia"/>
                      <w:color w:val="auto"/>
                      <w:szCs w:val="21"/>
                      <w:lang w:bidi="ar"/>
                    </w:rPr>
                    <w:t>9.1</w:t>
                  </w:r>
                </w:p>
              </w:tc>
              <w:tc>
                <w:tcPr>
                  <w:tcW w:w="987" w:type="dxa"/>
                  <w:vMerge w:val="restart"/>
                  <w:tcBorders>
                    <w:tl2br w:val="nil"/>
                    <w:tr2bl w:val="nil"/>
                  </w:tcBorders>
                  <w:vAlign w:val="center"/>
                </w:tcPr>
                <w:p w14:paraId="408081D2">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料仓</w:t>
                  </w:r>
                </w:p>
              </w:tc>
              <w:tc>
                <w:tcPr>
                  <w:tcW w:w="933" w:type="dxa"/>
                  <w:tcBorders>
                    <w:tl2br w:val="nil"/>
                    <w:tr2bl w:val="nil"/>
                  </w:tcBorders>
                  <w:vAlign w:val="center"/>
                </w:tcPr>
                <w:p w14:paraId="022E1162">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容积</w:t>
                  </w:r>
                </w:p>
              </w:tc>
              <w:tc>
                <w:tcPr>
                  <w:tcW w:w="2425" w:type="dxa"/>
                  <w:tcBorders>
                    <w:tl2br w:val="nil"/>
                    <w:tr2bl w:val="nil"/>
                  </w:tcBorders>
                  <w:vAlign w:val="center"/>
                </w:tcPr>
                <w:p w14:paraId="6B451BD1">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13m</w:t>
                  </w:r>
                  <w:r>
                    <w:rPr>
                      <w:rFonts w:hint="eastAsia" w:ascii="Times New Roman" w:hAnsi="Times New Roman" w:cs="Times New Roman" w:eastAsiaTheme="minorEastAsia"/>
                      <w:color w:val="auto"/>
                      <w:szCs w:val="21"/>
                      <w:vertAlign w:val="superscript"/>
                      <w:lang w:bidi="ar"/>
                    </w:rPr>
                    <w:t>3</w:t>
                  </w:r>
                </w:p>
              </w:tc>
              <w:tc>
                <w:tcPr>
                  <w:tcW w:w="549" w:type="dxa"/>
                  <w:gridSpan w:val="2"/>
                  <w:vMerge w:val="restart"/>
                  <w:tcBorders>
                    <w:tl2br w:val="nil"/>
                    <w:tr2bl w:val="nil"/>
                  </w:tcBorders>
                  <w:vAlign w:val="center"/>
                </w:tcPr>
                <w:p w14:paraId="397B5E42">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1</w:t>
                  </w:r>
                </w:p>
              </w:tc>
              <w:tc>
                <w:tcPr>
                  <w:tcW w:w="676" w:type="dxa"/>
                  <w:gridSpan w:val="2"/>
                  <w:vMerge w:val="restart"/>
                  <w:tcBorders>
                    <w:tl2br w:val="nil"/>
                    <w:tr2bl w:val="nil"/>
                  </w:tcBorders>
                  <w:vAlign w:val="center"/>
                </w:tcPr>
                <w:p w14:paraId="570E25F9">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套</w:t>
                  </w:r>
                </w:p>
              </w:tc>
              <w:tc>
                <w:tcPr>
                  <w:tcW w:w="1097" w:type="dxa"/>
                  <w:vMerge w:val="restart"/>
                  <w:tcBorders>
                    <w:tl2br w:val="nil"/>
                    <w:tr2bl w:val="nil"/>
                  </w:tcBorders>
                  <w:vAlign w:val="center"/>
                </w:tcPr>
                <w:p w14:paraId="12BB4F1B">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徐工(XCMG)</w:t>
                  </w:r>
                </w:p>
              </w:tc>
              <w:tc>
                <w:tcPr>
                  <w:tcW w:w="809" w:type="dxa"/>
                  <w:tcBorders>
                    <w:tl2br w:val="nil"/>
                    <w:tr2bl w:val="nil"/>
                  </w:tcBorders>
                  <w:vAlign w:val="center"/>
                </w:tcPr>
                <w:p w14:paraId="3623CB9E">
                  <w:pPr>
                    <w:autoSpaceDE w:val="0"/>
                    <w:autoSpaceDN w:val="0"/>
                    <w:jc w:val="center"/>
                    <w:rPr>
                      <w:rFonts w:hint="eastAsia" w:ascii="Times New Roman" w:hAnsi="Times New Roman" w:cs="Times New Roman" w:eastAsiaTheme="minorEastAsia"/>
                      <w:color w:val="auto"/>
                      <w:szCs w:val="21"/>
                      <w:lang w:bidi="ar"/>
                    </w:rPr>
                  </w:pPr>
                </w:p>
              </w:tc>
            </w:tr>
            <w:tr w14:paraId="7960E58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37" w:hRule="atLeast"/>
                <w:jc w:val="center"/>
              </w:trPr>
              <w:tc>
                <w:tcPr>
                  <w:tcW w:w="540" w:type="dxa"/>
                  <w:vMerge w:val="continue"/>
                  <w:tcBorders>
                    <w:tl2br w:val="nil"/>
                    <w:tr2bl w:val="nil"/>
                  </w:tcBorders>
                  <w:vAlign w:val="center"/>
                </w:tcPr>
                <w:p w14:paraId="6443BA0C">
                  <w:pPr>
                    <w:autoSpaceDE w:val="0"/>
                    <w:autoSpaceDN w:val="0"/>
                    <w:jc w:val="center"/>
                    <w:rPr>
                      <w:rFonts w:hint="eastAsia" w:ascii="Times New Roman" w:hAnsi="Times New Roman" w:cs="Times New Roman" w:eastAsiaTheme="minorEastAsia"/>
                      <w:color w:val="auto"/>
                      <w:szCs w:val="21"/>
                      <w:lang w:bidi="ar"/>
                    </w:rPr>
                  </w:pPr>
                </w:p>
              </w:tc>
              <w:tc>
                <w:tcPr>
                  <w:tcW w:w="987" w:type="dxa"/>
                  <w:vMerge w:val="continue"/>
                  <w:tcBorders>
                    <w:tl2br w:val="nil"/>
                    <w:tr2bl w:val="nil"/>
                  </w:tcBorders>
                  <w:vAlign w:val="center"/>
                </w:tcPr>
                <w:p w14:paraId="5A54C08F">
                  <w:pPr>
                    <w:autoSpaceDE w:val="0"/>
                    <w:autoSpaceDN w:val="0"/>
                    <w:jc w:val="center"/>
                    <w:rPr>
                      <w:rFonts w:hint="eastAsia" w:ascii="Times New Roman" w:hAnsi="Times New Roman" w:cs="Times New Roman" w:eastAsiaTheme="minorEastAsia"/>
                      <w:color w:val="auto"/>
                      <w:szCs w:val="21"/>
                      <w:lang w:bidi="ar"/>
                    </w:rPr>
                  </w:pPr>
                </w:p>
              </w:tc>
              <w:tc>
                <w:tcPr>
                  <w:tcW w:w="933" w:type="dxa"/>
                  <w:tcBorders>
                    <w:tl2br w:val="nil"/>
                    <w:tr2bl w:val="nil"/>
                  </w:tcBorders>
                  <w:vAlign w:val="center"/>
                </w:tcPr>
                <w:p w14:paraId="46136BFA">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卸料口尺寸</w:t>
                  </w:r>
                </w:p>
              </w:tc>
              <w:tc>
                <w:tcPr>
                  <w:tcW w:w="2425" w:type="dxa"/>
                  <w:tcBorders>
                    <w:tl2br w:val="nil"/>
                    <w:tr2bl w:val="nil"/>
                  </w:tcBorders>
                  <w:vAlign w:val="center"/>
                </w:tcPr>
                <w:p w14:paraId="6FE93E07">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1640mm×700mm</w:t>
                  </w:r>
                </w:p>
              </w:tc>
              <w:tc>
                <w:tcPr>
                  <w:tcW w:w="549" w:type="dxa"/>
                  <w:gridSpan w:val="2"/>
                  <w:vMerge w:val="continue"/>
                  <w:tcBorders>
                    <w:tl2br w:val="nil"/>
                    <w:tr2bl w:val="nil"/>
                  </w:tcBorders>
                  <w:vAlign w:val="center"/>
                </w:tcPr>
                <w:p w14:paraId="1A6769B8">
                  <w:pPr>
                    <w:autoSpaceDE w:val="0"/>
                    <w:autoSpaceDN w:val="0"/>
                    <w:jc w:val="center"/>
                    <w:rPr>
                      <w:rFonts w:hint="eastAsia" w:ascii="Times New Roman" w:hAnsi="Times New Roman" w:cs="Times New Roman" w:eastAsiaTheme="minorEastAsia"/>
                      <w:color w:val="auto"/>
                      <w:szCs w:val="21"/>
                      <w:lang w:bidi="ar"/>
                    </w:rPr>
                  </w:pPr>
                </w:p>
              </w:tc>
              <w:tc>
                <w:tcPr>
                  <w:tcW w:w="676" w:type="dxa"/>
                  <w:gridSpan w:val="2"/>
                  <w:vMerge w:val="continue"/>
                  <w:tcBorders>
                    <w:tl2br w:val="nil"/>
                    <w:tr2bl w:val="nil"/>
                  </w:tcBorders>
                  <w:vAlign w:val="center"/>
                </w:tcPr>
                <w:p w14:paraId="23665813">
                  <w:pPr>
                    <w:autoSpaceDE w:val="0"/>
                    <w:autoSpaceDN w:val="0"/>
                    <w:jc w:val="center"/>
                    <w:rPr>
                      <w:rFonts w:hint="eastAsia" w:ascii="Times New Roman" w:hAnsi="Times New Roman" w:cs="Times New Roman" w:eastAsiaTheme="minorEastAsia"/>
                      <w:color w:val="auto"/>
                      <w:szCs w:val="21"/>
                      <w:lang w:bidi="ar"/>
                    </w:rPr>
                  </w:pPr>
                </w:p>
              </w:tc>
              <w:tc>
                <w:tcPr>
                  <w:tcW w:w="1097" w:type="dxa"/>
                  <w:vMerge w:val="continue"/>
                  <w:tcBorders>
                    <w:tl2br w:val="nil"/>
                    <w:tr2bl w:val="nil"/>
                  </w:tcBorders>
                  <w:vAlign w:val="center"/>
                </w:tcPr>
                <w:p w14:paraId="740DD50C">
                  <w:pPr>
                    <w:autoSpaceDE w:val="0"/>
                    <w:autoSpaceDN w:val="0"/>
                    <w:jc w:val="center"/>
                    <w:rPr>
                      <w:rFonts w:hint="eastAsia" w:ascii="Times New Roman" w:hAnsi="Times New Roman" w:cs="Times New Roman" w:eastAsiaTheme="minorEastAsia"/>
                      <w:color w:val="auto"/>
                      <w:szCs w:val="21"/>
                      <w:lang w:bidi="ar"/>
                    </w:rPr>
                  </w:pPr>
                </w:p>
              </w:tc>
              <w:tc>
                <w:tcPr>
                  <w:tcW w:w="809" w:type="dxa"/>
                  <w:tcBorders>
                    <w:tl2br w:val="nil"/>
                    <w:tr2bl w:val="nil"/>
                  </w:tcBorders>
                  <w:vAlign w:val="center"/>
                </w:tcPr>
                <w:p w14:paraId="00F2F7B6">
                  <w:pPr>
                    <w:autoSpaceDE w:val="0"/>
                    <w:autoSpaceDN w:val="0"/>
                    <w:jc w:val="center"/>
                    <w:rPr>
                      <w:rFonts w:hint="eastAsia" w:ascii="Times New Roman" w:hAnsi="Times New Roman" w:cs="Times New Roman" w:eastAsiaTheme="minorEastAsia"/>
                      <w:color w:val="auto"/>
                      <w:szCs w:val="21"/>
                      <w:lang w:bidi="ar"/>
                    </w:rPr>
                  </w:pPr>
                </w:p>
              </w:tc>
            </w:tr>
            <w:tr w14:paraId="5C164F4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37" w:hRule="atLeast"/>
                <w:jc w:val="center"/>
              </w:trPr>
              <w:tc>
                <w:tcPr>
                  <w:tcW w:w="540" w:type="dxa"/>
                  <w:vMerge w:val="continue"/>
                  <w:tcBorders>
                    <w:tl2br w:val="nil"/>
                    <w:tr2bl w:val="nil"/>
                  </w:tcBorders>
                  <w:vAlign w:val="center"/>
                </w:tcPr>
                <w:p w14:paraId="3A044382">
                  <w:pPr>
                    <w:autoSpaceDE w:val="0"/>
                    <w:autoSpaceDN w:val="0"/>
                    <w:jc w:val="center"/>
                    <w:rPr>
                      <w:rFonts w:hint="eastAsia" w:ascii="Times New Roman" w:hAnsi="Times New Roman" w:cs="Times New Roman" w:eastAsiaTheme="minorEastAsia"/>
                      <w:color w:val="auto"/>
                      <w:szCs w:val="21"/>
                      <w:lang w:bidi="ar"/>
                    </w:rPr>
                  </w:pPr>
                </w:p>
              </w:tc>
              <w:tc>
                <w:tcPr>
                  <w:tcW w:w="987" w:type="dxa"/>
                  <w:vMerge w:val="continue"/>
                  <w:tcBorders>
                    <w:tl2br w:val="nil"/>
                    <w:tr2bl w:val="nil"/>
                  </w:tcBorders>
                  <w:vAlign w:val="center"/>
                </w:tcPr>
                <w:p w14:paraId="004CBB30">
                  <w:pPr>
                    <w:autoSpaceDE w:val="0"/>
                    <w:autoSpaceDN w:val="0"/>
                    <w:jc w:val="center"/>
                    <w:rPr>
                      <w:rFonts w:hint="eastAsia" w:ascii="Times New Roman" w:hAnsi="Times New Roman" w:cs="Times New Roman" w:eastAsiaTheme="minorEastAsia"/>
                      <w:color w:val="auto"/>
                      <w:szCs w:val="21"/>
                      <w:lang w:bidi="ar"/>
                    </w:rPr>
                  </w:pPr>
                </w:p>
              </w:tc>
              <w:tc>
                <w:tcPr>
                  <w:tcW w:w="933" w:type="dxa"/>
                  <w:tcBorders>
                    <w:tl2br w:val="nil"/>
                    <w:tr2bl w:val="nil"/>
                  </w:tcBorders>
                  <w:vAlign w:val="center"/>
                </w:tcPr>
                <w:p w14:paraId="33A3591D">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通过宽度</w:t>
                  </w:r>
                </w:p>
              </w:tc>
              <w:tc>
                <w:tcPr>
                  <w:tcW w:w="2425" w:type="dxa"/>
                  <w:tcBorders>
                    <w:tl2br w:val="nil"/>
                    <w:tr2bl w:val="nil"/>
                  </w:tcBorders>
                  <w:vAlign w:val="center"/>
                </w:tcPr>
                <w:p w14:paraId="7A2F9468">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4m</w:t>
                  </w:r>
                </w:p>
              </w:tc>
              <w:tc>
                <w:tcPr>
                  <w:tcW w:w="549" w:type="dxa"/>
                  <w:gridSpan w:val="2"/>
                  <w:vMerge w:val="continue"/>
                  <w:tcBorders>
                    <w:tl2br w:val="nil"/>
                    <w:tr2bl w:val="nil"/>
                  </w:tcBorders>
                  <w:vAlign w:val="center"/>
                </w:tcPr>
                <w:p w14:paraId="27E861F2">
                  <w:pPr>
                    <w:autoSpaceDE w:val="0"/>
                    <w:autoSpaceDN w:val="0"/>
                    <w:jc w:val="center"/>
                    <w:rPr>
                      <w:rFonts w:hint="eastAsia" w:ascii="Times New Roman" w:hAnsi="Times New Roman" w:cs="Times New Roman" w:eastAsiaTheme="minorEastAsia"/>
                      <w:color w:val="auto"/>
                      <w:szCs w:val="21"/>
                      <w:lang w:bidi="ar"/>
                    </w:rPr>
                  </w:pPr>
                </w:p>
              </w:tc>
              <w:tc>
                <w:tcPr>
                  <w:tcW w:w="676" w:type="dxa"/>
                  <w:gridSpan w:val="2"/>
                  <w:vMerge w:val="continue"/>
                  <w:tcBorders>
                    <w:tl2br w:val="nil"/>
                    <w:tr2bl w:val="nil"/>
                  </w:tcBorders>
                  <w:vAlign w:val="center"/>
                </w:tcPr>
                <w:p w14:paraId="084CC791">
                  <w:pPr>
                    <w:autoSpaceDE w:val="0"/>
                    <w:autoSpaceDN w:val="0"/>
                    <w:jc w:val="center"/>
                    <w:rPr>
                      <w:rFonts w:hint="eastAsia" w:ascii="Times New Roman" w:hAnsi="Times New Roman" w:cs="Times New Roman" w:eastAsiaTheme="minorEastAsia"/>
                      <w:color w:val="auto"/>
                      <w:szCs w:val="21"/>
                      <w:lang w:bidi="ar"/>
                    </w:rPr>
                  </w:pPr>
                </w:p>
              </w:tc>
              <w:tc>
                <w:tcPr>
                  <w:tcW w:w="1097" w:type="dxa"/>
                  <w:vMerge w:val="continue"/>
                  <w:tcBorders>
                    <w:tl2br w:val="nil"/>
                    <w:tr2bl w:val="nil"/>
                  </w:tcBorders>
                  <w:vAlign w:val="center"/>
                </w:tcPr>
                <w:p w14:paraId="5297FF83">
                  <w:pPr>
                    <w:autoSpaceDE w:val="0"/>
                    <w:autoSpaceDN w:val="0"/>
                    <w:jc w:val="center"/>
                    <w:rPr>
                      <w:rFonts w:hint="eastAsia" w:ascii="Times New Roman" w:hAnsi="Times New Roman" w:cs="Times New Roman" w:eastAsiaTheme="minorEastAsia"/>
                      <w:color w:val="auto"/>
                      <w:szCs w:val="21"/>
                      <w:lang w:bidi="ar"/>
                    </w:rPr>
                  </w:pPr>
                </w:p>
              </w:tc>
              <w:tc>
                <w:tcPr>
                  <w:tcW w:w="809" w:type="dxa"/>
                  <w:tcBorders>
                    <w:tl2br w:val="nil"/>
                    <w:tr2bl w:val="nil"/>
                  </w:tcBorders>
                  <w:vAlign w:val="center"/>
                </w:tcPr>
                <w:p w14:paraId="1E1C2974">
                  <w:pPr>
                    <w:autoSpaceDE w:val="0"/>
                    <w:autoSpaceDN w:val="0"/>
                    <w:jc w:val="center"/>
                    <w:rPr>
                      <w:rFonts w:hint="eastAsia" w:ascii="Times New Roman" w:hAnsi="Times New Roman" w:cs="Times New Roman" w:eastAsiaTheme="minorEastAsia"/>
                      <w:color w:val="auto"/>
                      <w:szCs w:val="21"/>
                      <w:lang w:bidi="ar"/>
                    </w:rPr>
                  </w:pPr>
                </w:p>
              </w:tc>
            </w:tr>
            <w:tr w14:paraId="407CFC3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37" w:hRule="atLeast"/>
                <w:jc w:val="center"/>
              </w:trPr>
              <w:tc>
                <w:tcPr>
                  <w:tcW w:w="540" w:type="dxa"/>
                  <w:vMerge w:val="continue"/>
                  <w:tcBorders>
                    <w:tl2br w:val="nil"/>
                    <w:tr2bl w:val="nil"/>
                  </w:tcBorders>
                  <w:vAlign w:val="center"/>
                </w:tcPr>
                <w:p w14:paraId="30805090">
                  <w:pPr>
                    <w:autoSpaceDE w:val="0"/>
                    <w:autoSpaceDN w:val="0"/>
                    <w:jc w:val="center"/>
                    <w:rPr>
                      <w:rFonts w:hint="eastAsia" w:ascii="Times New Roman" w:hAnsi="Times New Roman" w:cs="Times New Roman" w:eastAsiaTheme="minorEastAsia"/>
                      <w:color w:val="auto"/>
                      <w:szCs w:val="21"/>
                      <w:lang w:bidi="ar"/>
                    </w:rPr>
                  </w:pPr>
                </w:p>
              </w:tc>
              <w:tc>
                <w:tcPr>
                  <w:tcW w:w="987" w:type="dxa"/>
                  <w:vMerge w:val="continue"/>
                  <w:tcBorders>
                    <w:tl2br w:val="nil"/>
                    <w:tr2bl w:val="nil"/>
                  </w:tcBorders>
                  <w:vAlign w:val="center"/>
                </w:tcPr>
                <w:p w14:paraId="27231204">
                  <w:pPr>
                    <w:autoSpaceDE w:val="0"/>
                    <w:autoSpaceDN w:val="0"/>
                    <w:jc w:val="center"/>
                    <w:rPr>
                      <w:rFonts w:hint="eastAsia" w:ascii="Times New Roman" w:hAnsi="Times New Roman" w:cs="Times New Roman" w:eastAsiaTheme="minorEastAsia"/>
                      <w:color w:val="auto"/>
                      <w:szCs w:val="21"/>
                      <w:lang w:bidi="ar"/>
                    </w:rPr>
                  </w:pPr>
                </w:p>
              </w:tc>
              <w:tc>
                <w:tcPr>
                  <w:tcW w:w="933" w:type="dxa"/>
                  <w:tcBorders>
                    <w:tl2br w:val="nil"/>
                    <w:tr2bl w:val="nil"/>
                  </w:tcBorders>
                  <w:vAlign w:val="center"/>
                </w:tcPr>
                <w:p w14:paraId="58A13D4B">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通过高度</w:t>
                  </w:r>
                </w:p>
              </w:tc>
              <w:tc>
                <w:tcPr>
                  <w:tcW w:w="2425" w:type="dxa"/>
                  <w:tcBorders>
                    <w:tl2br w:val="nil"/>
                    <w:tr2bl w:val="nil"/>
                  </w:tcBorders>
                  <w:vAlign w:val="center"/>
                </w:tcPr>
                <w:p w14:paraId="70757B34">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3.7m</w:t>
                  </w:r>
                </w:p>
              </w:tc>
              <w:tc>
                <w:tcPr>
                  <w:tcW w:w="549" w:type="dxa"/>
                  <w:gridSpan w:val="2"/>
                  <w:vMerge w:val="continue"/>
                  <w:tcBorders>
                    <w:tl2br w:val="nil"/>
                    <w:tr2bl w:val="nil"/>
                  </w:tcBorders>
                  <w:vAlign w:val="center"/>
                </w:tcPr>
                <w:p w14:paraId="00A4210C">
                  <w:pPr>
                    <w:autoSpaceDE w:val="0"/>
                    <w:autoSpaceDN w:val="0"/>
                    <w:jc w:val="center"/>
                    <w:rPr>
                      <w:rFonts w:hint="eastAsia" w:ascii="Times New Roman" w:hAnsi="Times New Roman" w:cs="Times New Roman" w:eastAsiaTheme="minorEastAsia"/>
                      <w:color w:val="auto"/>
                      <w:szCs w:val="21"/>
                      <w:lang w:bidi="ar"/>
                    </w:rPr>
                  </w:pPr>
                </w:p>
              </w:tc>
              <w:tc>
                <w:tcPr>
                  <w:tcW w:w="676" w:type="dxa"/>
                  <w:gridSpan w:val="2"/>
                  <w:vMerge w:val="continue"/>
                  <w:tcBorders>
                    <w:tl2br w:val="nil"/>
                    <w:tr2bl w:val="nil"/>
                  </w:tcBorders>
                  <w:vAlign w:val="center"/>
                </w:tcPr>
                <w:p w14:paraId="3EC8B6B2">
                  <w:pPr>
                    <w:autoSpaceDE w:val="0"/>
                    <w:autoSpaceDN w:val="0"/>
                    <w:jc w:val="center"/>
                    <w:rPr>
                      <w:rFonts w:hint="eastAsia" w:ascii="Times New Roman" w:hAnsi="Times New Roman" w:cs="Times New Roman" w:eastAsiaTheme="minorEastAsia"/>
                      <w:color w:val="auto"/>
                      <w:szCs w:val="21"/>
                      <w:lang w:bidi="ar"/>
                    </w:rPr>
                  </w:pPr>
                </w:p>
              </w:tc>
              <w:tc>
                <w:tcPr>
                  <w:tcW w:w="1097" w:type="dxa"/>
                  <w:vMerge w:val="continue"/>
                  <w:tcBorders>
                    <w:tl2br w:val="nil"/>
                    <w:tr2bl w:val="nil"/>
                  </w:tcBorders>
                  <w:vAlign w:val="center"/>
                </w:tcPr>
                <w:p w14:paraId="72621728">
                  <w:pPr>
                    <w:autoSpaceDE w:val="0"/>
                    <w:autoSpaceDN w:val="0"/>
                    <w:jc w:val="center"/>
                    <w:rPr>
                      <w:rFonts w:hint="eastAsia" w:ascii="Times New Roman" w:hAnsi="Times New Roman" w:cs="Times New Roman" w:eastAsiaTheme="minorEastAsia"/>
                      <w:color w:val="auto"/>
                      <w:szCs w:val="21"/>
                      <w:lang w:bidi="ar"/>
                    </w:rPr>
                  </w:pPr>
                </w:p>
              </w:tc>
              <w:tc>
                <w:tcPr>
                  <w:tcW w:w="809" w:type="dxa"/>
                  <w:tcBorders>
                    <w:tl2br w:val="nil"/>
                    <w:tr2bl w:val="nil"/>
                  </w:tcBorders>
                  <w:vAlign w:val="center"/>
                </w:tcPr>
                <w:p w14:paraId="14535463">
                  <w:pPr>
                    <w:autoSpaceDE w:val="0"/>
                    <w:autoSpaceDN w:val="0"/>
                    <w:jc w:val="center"/>
                    <w:rPr>
                      <w:rFonts w:hint="eastAsia" w:ascii="Times New Roman" w:hAnsi="Times New Roman" w:cs="Times New Roman" w:eastAsiaTheme="minorEastAsia"/>
                      <w:color w:val="auto"/>
                      <w:szCs w:val="21"/>
                      <w:lang w:bidi="ar"/>
                    </w:rPr>
                  </w:pPr>
                </w:p>
              </w:tc>
            </w:tr>
            <w:tr w14:paraId="33B81CA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37" w:hRule="atLeast"/>
                <w:jc w:val="center"/>
              </w:trPr>
              <w:tc>
                <w:tcPr>
                  <w:tcW w:w="540" w:type="dxa"/>
                  <w:tcBorders>
                    <w:tl2br w:val="nil"/>
                    <w:tr2bl w:val="nil"/>
                  </w:tcBorders>
                  <w:vAlign w:val="center"/>
                </w:tcPr>
                <w:p w14:paraId="292CD5F8">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10</w:t>
                  </w:r>
                </w:p>
              </w:tc>
              <w:tc>
                <w:tcPr>
                  <w:tcW w:w="7476" w:type="dxa"/>
                  <w:gridSpan w:val="9"/>
                  <w:tcBorders>
                    <w:tl2br w:val="nil"/>
                    <w:tr2bl w:val="nil"/>
                  </w:tcBorders>
                  <w:vAlign w:val="center"/>
                </w:tcPr>
                <w:p w14:paraId="0E08B606">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气路系统</w:t>
                  </w:r>
                </w:p>
              </w:tc>
            </w:tr>
            <w:tr w14:paraId="6BE40FC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37" w:hRule="atLeast"/>
                <w:jc w:val="center"/>
              </w:trPr>
              <w:tc>
                <w:tcPr>
                  <w:tcW w:w="540" w:type="dxa"/>
                  <w:vMerge w:val="restart"/>
                  <w:tcBorders>
                    <w:tl2br w:val="nil"/>
                    <w:tr2bl w:val="nil"/>
                  </w:tcBorders>
                  <w:vAlign w:val="center"/>
                </w:tcPr>
                <w:p w14:paraId="0DEAA3B7">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10.1</w:t>
                  </w:r>
                </w:p>
              </w:tc>
              <w:tc>
                <w:tcPr>
                  <w:tcW w:w="987" w:type="dxa"/>
                  <w:vMerge w:val="restart"/>
                  <w:tcBorders>
                    <w:tl2br w:val="nil"/>
                    <w:tr2bl w:val="nil"/>
                  </w:tcBorders>
                  <w:vAlign w:val="center"/>
                </w:tcPr>
                <w:p w14:paraId="05A16F40">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空压机</w:t>
                  </w:r>
                </w:p>
              </w:tc>
              <w:tc>
                <w:tcPr>
                  <w:tcW w:w="933" w:type="dxa"/>
                  <w:tcBorders>
                    <w:tl2br w:val="nil"/>
                    <w:tr2bl w:val="nil"/>
                  </w:tcBorders>
                  <w:vAlign w:val="center"/>
                </w:tcPr>
                <w:p w14:paraId="7D7B2183">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型式</w:t>
                  </w:r>
                </w:p>
              </w:tc>
              <w:tc>
                <w:tcPr>
                  <w:tcW w:w="2425" w:type="dxa"/>
                  <w:tcBorders>
                    <w:tl2br w:val="nil"/>
                    <w:tr2bl w:val="nil"/>
                  </w:tcBorders>
                  <w:vAlign w:val="center"/>
                </w:tcPr>
                <w:p w14:paraId="09CD635A">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活塞式空压机</w:t>
                  </w:r>
                </w:p>
              </w:tc>
              <w:tc>
                <w:tcPr>
                  <w:tcW w:w="551" w:type="dxa"/>
                  <w:gridSpan w:val="3"/>
                  <w:vMerge w:val="restart"/>
                  <w:tcBorders>
                    <w:tl2br w:val="nil"/>
                    <w:tr2bl w:val="nil"/>
                  </w:tcBorders>
                  <w:vAlign w:val="center"/>
                </w:tcPr>
                <w:p w14:paraId="552CAC37">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1</w:t>
                  </w:r>
                </w:p>
              </w:tc>
              <w:tc>
                <w:tcPr>
                  <w:tcW w:w="674" w:type="dxa"/>
                  <w:vMerge w:val="restart"/>
                  <w:tcBorders>
                    <w:tl2br w:val="nil"/>
                    <w:tr2bl w:val="nil"/>
                  </w:tcBorders>
                  <w:vAlign w:val="center"/>
                </w:tcPr>
                <w:p w14:paraId="4748213B">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台</w:t>
                  </w:r>
                </w:p>
              </w:tc>
              <w:tc>
                <w:tcPr>
                  <w:tcW w:w="1097" w:type="dxa"/>
                  <w:vMerge w:val="restart"/>
                  <w:tcBorders>
                    <w:tl2br w:val="nil"/>
                    <w:tr2bl w:val="nil"/>
                  </w:tcBorders>
                  <w:vAlign w:val="center"/>
                </w:tcPr>
                <w:p w14:paraId="5AB280BA">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上海来豹</w:t>
                  </w:r>
                </w:p>
              </w:tc>
              <w:tc>
                <w:tcPr>
                  <w:tcW w:w="809" w:type="dxa"/>
                  <w:tcBorders>
                    <w:tl2br w:val="nil"/>
                    <w:tr2bl w:val="nil"/>
                  </w:tcBorders>
                  <w:vAlign w:val="center"/>
                </w:tcPr>
                <w:p w14:paraId="54D11B9A">
                  <w:pPr>
                    <w:autoSpaceDE w:val="0"/>
                    <w:autoSpaceDN w:val="0"/>
                    <w:jc w:val="center"/>
                    <w:rPr>
                      <w:rFonts w:hint="eastAsia" w:ascii="Times New Roman" w:hAnsi="Times New Roman" w:cs="Times New Roman" w:eastAsiaTheme="minorEastAsia"/>
                      <w:color w:val="auto"/>
                      <w:szCs w:val="21"/>
                      <w:lang w:bidi="ar"/>
                    </w:rPr>
                  </w:pPr>
                </w:p>
              </w:tc>
            </w:tr>
            <w:tr w14:paraId="2B9F6B2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37" w:hRule="atLeast"/>
                <w:jc w:val="center"/>
              </w:trPr>
              <w:tc>
                <w:tcPr>
                  <w:tcW w:w="540" w:type="dxa"/>
                  <w:vMerge w:val="continue"/>
                  <w:tcBorders>
                    <w:tl2br w:val="nil"/>
                    <w:tr2bl w:val="nil"/>
                  </w:tcBorders>
                  <w:vAlign w:val="center"/>
                </w:tcPr>
                <w:p w14:paraId="16648B92">
                  <w:pPr>
                    <w:autoSpaceDE w:val="0"/>
                    <w:autoSpaceDN w:val="0"/>
                    <w:jc w:val="center"/>
                    <w:rPr>
                      <w:rFonts w:hint="eastAsia" w:ascii="Times New Roman" w:hAnsi="Times New Roman" w:cs="Times New Roman" w:eastAsiaTheme="minorEastAsia"/>
                      <w:color w:val="auto"/>
                      <w:szCs w:val="21"/>
                      <w:lang w:bidi="ar"/>
                    </w:rPr>
                  </w:pPr>
                </w:p>
              </w:tc>
              <w:tc>
                <w:tcPr>
                  <w:tcW w:w="987" w:type="dxa"/>
                  <w:vMerge w:val="continue"/>
                  <w:tcBorders>
                    <w:tl2br w:val="nil"/>
                    <w:tr2bl w:val="nil"/>
                  </w:tcBorders>
                  <w:vAlign w:val="center"/>
                </w:tcPr>
                <w:p w14:paraId="1249A228">
                  <w:pPr>
                    <w:autoSpaceDE w:val="0"/>
                    <w:autoSpaceDN w:val="0"/>
                    <w:jc w:val="center"/>
                    <w:rPr>
                      <w:rFonts w:hint="eastAsia" w:ascii="Times New Roman" w:hAnsi="Times New Roman" w:cs="Times New Roman" w:eastAsiaTheme="minorEastAsia"/>
                      <w:color w:val="auto"/>
                      <w:szCs w:val="21"/>
                      <w:lang w:bidi="ar"/>
                    </w:rPr>
                  </w:pPr>
                </w:p>
              </w:tc>
              <w:tc>
                <w:tcPr>
                  <w:tcW w:w="933" w:type="dxa"/>
                  <w:tcBorders>
                    <w:tl2br w:val="nil"/>
                    <w:tr2bl w:val="nil"/>
                  </w:tcBorders>
                  <w:vAlign w:val="center"/>
                </w:tcPr>
                <w:p w14:paraId="31FCDC26">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规格</w:t>
                  </w:r>
                </w:p>
              </w:tc>
              <w:tc>
                <w:tcPr>
                  <w:tcW w:w="2425" w:type="dxa"/>
                  <w:tcBorders>
                    <w:tl2br w:val="nil"/>
                    <w:tr2bl w:val="nil"/>
                  </w:tcBorders>
                  <w:vAlign w:val="center"/>
                </w:tcPr>
                <w:p w14:paraId="47486D06">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1m3/min</w:t>
                  </w:r>
                </w:p>
              </w:tc>
              <w:tc>
                <w:tcPr>
                  <w:tcW w:w="551" w:type="dxa"/>
                  <w:gridSpan w:val="3"/>
                  <w:vMerge w:val="continue"/>
                  <w:tcBorders>
                    <w:tl2br w:val="nil"/>
                    <w:tr2bl w:val="nil"/>
                  </w:tcBorders>
                  <w:vAlign w:val="center"/>
                </w:tcPr>
                <w:p w14:paraId="3A615A5E">
                  <w:pPr>
                    <w:autoSpaceDE w:val="0"/>
                    <w:autoSpaceDN w:val="0"/>
                    <w:jc w:val="center"/>
                    <w:rPr>
                      <w:rFonts w:hint="eastAsia" w:ascii="Times New Roman" w:hAnsi="Times New Roman" w:cs="Times New Roman" w:eastAsiaTheme="minorEastAsia"/>
                      <w:color w:val="auto"/>
                      <w:szCs w:val="21"/>
                      <w:lang w:bidi="ar"/>
                    </w:rPr>
                  </w:pPr>
                </w:p>
              </w:tc>
              <w:tc>
                <w:tcPr>
                  <w:tcW w:w="674" w:type="dxa"/>
                  <w:vMerge w:val="continue"/>
                  <w:tcBorders>
                    <w:tl2br w:val="nil"/>
                    <w:tr2bl w:val="nil"/>
                  </w:tcBorders>
                  <w:vAlign w:val="center"/>
                </w:tcPr>
                <w:p w14:paraId="2AEE4FE3">
                  <w:pPr>
                    <w:autoSpaceDE w:val="0"/>
                    <w:autoSpaceDN w:val="0"/>
                    <w:jc w:val="center"/>
                    <w:rPr>
                      <w:rFonts w:hint="eastAsia" w:ascii="Times New Roman" w:hAnsi="Times New Roman" w:cs="Times New Roman" w:eastAsiaTheme="minorEastAsia"/>
                      <w:color w:val="auto"/>
                      <w:szCs w:val="21"/>
                      <w:lang w:bidi="ar"/>
                    </w:rPr>
                  </w:pPr>
                </w:p>
              </w:tc>
              <w:tc>
                <w:tcPr>
                  <w:tcW w:w="1097" w:type="dxa"/>
                  <w:vMerge w:val="continue"/>
                  <w:tcBorders>
                    <w:tl2br w:val="nil"/>
                    <w:tr2bl w:val="nil"/>
                  </w:tcBorders>
                  <w:vAlign w:val="center"/>
                </w:tcPr>
                <w:p w14:paraId="13A8B0A3">
                  <w:pPr>
                    <w:autoSpaceDE w:val="0"/>
                    <w:autoSpaceDN w:val="0"/>
                    <w:jc w:val="center"/>
                    <w:rPr>
                      <w:rFonts w:hint="eastAsia" w:ascii="Times New Roman" w:hAnsi="Times New Roman" w:cs="Times New Roman" w:eastAsiaTheme="minorEastAsia"/>
                      <w:color w:val="auto"/>
                      <w:szCs w:val="21"/>
                      <w:lang w:bidi="ar"/>
                    </w:rPr>
                  </w:pPr>
                </w:p>
              </w:tc>
              <w:tc>
                <w:tcPr>
                  <w:tcW w:w="809" w:type="dxa"/>
                  <w:tcBorders>
                    <w:tl2br w:val="nil"/>
                    <w:tr2bl w:val="nil"/>
                  </w:tcBorders>
                  <w:vAlign w:val="center"/>
                </w:tcPr>
                <w:p w14:paraId="5F83CF03">
                  <w:pPr>
                    <w:autoSpaceDE w:val="0"/>
                    <w:autoSpaceDN w:val="0"/>
                    <w:jc w:val="center"/>
                    <w:rPr>
                      <w:rFonts w:hint="eastAsia" w:ascii="Times New Roman" w:hAnsi="Times New Roman" w:cs="Times New Roman" w:eastAsiaTheme="minorEastAsia"/>
                      <w:color w:val="auto"/>
                      <w:szCs w:val="21"/>
                      <w:lang w:bidi="ar"/>
                    </w:rPr>
                  </w:pPr>
                </w:p>
              </w:tc>
            </w:tr>
            <w:tr w14:paraId="49F8C9F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37" w:hRule="atLeast"/>
                <w:jc w:val="center"/>
              </w:trPr>
              <w:tc>
                <w:tcPr>
                  <w:tcW w:w="540" w:type="dxa"/>
                  <w:vMerge w:val="continue"/>
                  <w:tcBorders>
                    <w:tl2br w:val="nil"/>
                    <w:tr2bl w:val="nil"/>
                  </w:tcBorders>
                  <w:vAlign w:val="center"/>
                </w:tcPr>
                <w:p w14:paraId="506830B1">
                  <w:pPr>
                    <w:autoSpaceDE w:val="0"/>
                    <w:autoSpaceDN w:val="0"/>
                    <w:jc w:val="center"/>
                    <w:rPr>
                      <w:rFonts w:hint="eastAsia" w:ascii="Times New Roman" w:hAnsi="Times New Roman" w:cs="Times New Roman" w:eastAsiaTheme="minorEastAsia"/>
                      <w:color w:val="auto"/>
                      <w:szCs w:val="21"/>
                      <w:lang w:bidi="ar"/>
                    </w:rPr>
                  </w:pPr>
                </w:p>
              </w:tc>
              <w:tc>
                <w:tcPr>
                  <w:tcW w:w="987" w:type="dxa"/>
                  <w:vMerge w:val="continue"/>
                  <w:tcBorders>
                    <w:tl2br w:val="nil"/>
                    <w:tr2bl w:val="nil"/>
                  </w:tcBorders>
                  <w:vAlign w:val="center"/>
                </w:tcPr>
                <w:p w14:paraId="1DAA46C4">
                  <w:pPr>
                    <w:autoSpaceDE w:val="0"/>
                    <w:autoSpaceDN w:val="0"/>
                    <w:jc w:val="center"/>
                    <w:rPr>
                      <w:rFonts w:hint="eastAsia" w:ascii="Times New Roman" w:hAnsi="Times New Roman" w:cs="Times New Roman" w:eastAsiaTheme="minorEastAsia"/>
                      <w:color w:val="auto"/>
                      <w:szCs w:val="21"/>
                      <w:lang w:bidi="ar"/>
                    </w:rPr>
                  </w:pPr>
                </w:p>
              </w:tc>
              <w:tc>
                <w:tcPr>
                  <w:tcW w:w="933" w:type="dxa"/>
                  <w:tcBorders>
                    <w:tl2br w:val="nil"/>
                    <w:tr2bl w:val="nil"/>
                  </w:tcBorders>
                  <w:vAlign w:val="center"/>
                </w:tcPr>
                <w:p w14:paraId="1CB9AA6C">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功率</w:t>
                  </w:r>
                </w:p>
              </w:tc>
              <w:tc>
                <w:tcPr>
                  <w:tcW w:w="2425" w:type="dxa"/>
                  <w:tcBorders>
                    <w:tl2br w:val="nil"/>
                    <w:tr2bl w:val="nil"/>
                  </w:tcBorders>
                  <w:vAlign w:val="center"/>
                </w:tcPr>
                <w:p w14:paraId="77F5DB3D">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7.5kW</w:t>
                  </w:r>
                </w:p>
              </w:tc>
              <w:tc>
                <w:tcPr>
                  <w:tcW w:w="551" w:type="dxa"/>
                  <w:gridSpan w:val="3"/>
                  <w:vMerge w:val="continue"/>
                  <w:tcBorders>
                    <w:tl2br w:val="nil"/>
                    <w:tr2bl w:val="nil"/>
                  </w:tcBorders>
                  <w:vAlign w:val="center"/>
                </w:tcPr>
                <w:p w14:paraId="6F997922">
                  <w:pPr>
                    <w:autoSpaceDE w:val="0"/>
                    <w:autoSpaceDN w:val="0"/>
                    <w:jc w:val="center"/>
                    <w:rPr>
                      <w:rFonts w:hint="eastAsia" w:ascii="Times New Roman" w:hAnsi="Times New Roman" w:cs="Times New Roman" w:eastAsiaTheme="minorEastAsia"/>
                      <w:color w:val="auto"/>
                      <w:szCs w:val="21"/>
                      <w:lang w:bidi="ar"/>
                    </w:rPr>
                  </w:pPr>
                </w:p>
              </w:tc>
              <w:tc>
                <w:tcPr>
                  <w:tcW w:w="674" w:type="dxa"/>
                  <w:vMerge w:val="continue"/>
                  <w:tcBorders>
                    <w:tl2br w:val="nil"/>
                    <w:tr2bl w:val="nil"/>
                  </w:tcBorders>
                  <w:vAlign w:val="center"/>
                </w:tcPr>
                <w:p w14:paraId="7DCF8444">
                  <w:pPr>
                    <w:autoSpaceDE w:val="0"/>
                    <w:autoSpaceDN w:val="0"/>
                    <w:jc w:val="center"/>
                    <w:rPr>
                      <w:rFonts w:hint="eastAsia" w:ascii="Times New Roman" w:hAnsi="Times New Roman" w:cs="Times New Roman" w:eastAsiaTheme="minorEastAsia"/>
                      <w:color w:val="auto"/>
                      <w:szCs w:val="21"/>
                      <w:lang w:bidi="ar"/>
                    </w:rPr>
                  </w:pPr>
                </w:p>
              </w:tc>
              <w:tc>
                <w:tcPr>
                  <w:tcW w:w="1097" w:type="dxa"/>
                  <w:vMerge w:val="continue"/>
                  <w:tcBorders>
                    <w:tl2br w:val="nil"/>
                    <w:tr2bl w:val="nil"/>
                  </w:tcBorders>
                  <w:vAlign w:val="center"/>
                </w:tcPr>
                <w:p w14:paraId="5EBEFC06">
                  <w:pPr>
                    <w:autoSpaceDE w:val="0"/>
                    <w:autoSpaceDN w:val="0"/>
                    <w:jc w:val="center"/>
                    <w:rPr>
                      <w:rFonts w:hint="eastAsia" w:ascii="Times New Roman" w:hAnsi="Times New Roman" w:cs="Times New Roman" w:eastAsiaTheme="minorEastAsia"/>
                      <w:color w:val="auto"/>
                      <w:szCs w:val="21"/>
                      <w:lang w:bidi="ar"/>
                    </w:rPr>
                  </w:pPr>
                </w:p>
              </w:tc>
              <w:tc>
                <w:tcPr>
                  <w:tcW w:w="809" w:type="dxa"/>
                  <w:tcBorders>
                    <w:tl2br w:val="nil"/>
                    <w:tr2bl w:val="nil"/>
                  </w:tcBorders>
                  <w:vAlign w:val="center"/>
                </w:tcPr>
                <w:p w14:paraId="6EF0BD76">
                  <w:pPr>
                    <w:autoSpaceDE w:val="0"/>
                    <w:autoSpaceDN w:val="0"/>
                    <w:jc w:val="center"/>
                    <w:rPr>
                      <w:rFonts w:hint="eastAsia" w:ascii="Times New Roman" w:hAnsi="Times New Roman" w:cs="Times New Roman" w:eastAsiaTheme="minorEastAsia"/>
                      <w:color w:val="auto"/>
                      <w:szCs w:val="21"/>
                      <w:lang w:bidi="ar"/>
                    </w:rPr>
                  </w:pPr>
                </w:p>
              </w:tc>
            </w:tr>
            <w:tr w14:paraId="0648D40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37" w:hRule="atLeast"/>
                <w:jc w:val="center"/>
              </w:trPr>
              <w:tc>
                <w:tcPr>
                  <w:tcW w:w="540" w:type="dxa"/>
                  <w:tcBorders>
                    <w:tl2br w:val="nil"/>
                    <w:tr2bl w:val="nil"/>
                  </w:tcBorders>
                  <w:vAlign w:val="center"/>
                </w:tcPr>
                <w:p w14:paraId="59982B50">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10.2</w:t>
                  </w:r>
                </w:p>
              </w:tc>
              <w:tc>
                <w:tcPr>
                  <w:tcW w:w="1920" w:type="dxa"/>
                  <w:gridSpan w:val="2"/>
                  <w:tcBorders>
                    <w:tl2br w:val="nil"/>
                    <w:tr2bl w:val="nil"/>
                  </w:tcBorders>
                  <w:vAlign w:val="center"/>
                </w:tcPr>
                <w:p w14:paraId="3DE43B40">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气路元件</w:t>
                  </w:r>
                </w:p>
              </w:tc>
              <w:tc>
                <w:tcPr>
                  <w:tcW w:w="2425" w:type="dxa"/>
                  <w:tcBorders>
                    <w:tl2br w:val="nil"/>
                    <w:tr2bl w:val="nil"/>
                  </w:tcBorders>
                  <w:vAlign w:val="center"/>
                </w:tcPr>
                <w:p w14:paraId="2EB7EA58">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软管，电磁阀，管道和管接头等</w:t>
                  </w:r>
                </w:p>
              </w:tc>
              <w:tc>
                <w:tcPr>
                  <w:tcW w:w="551" w:type="dxa"/>
                  <w:gridSpan w:val="3"/>
                  <w:tcBorders>
                    <w:tl2br w:val="nil"/>
                    <w:tr2bl w:val="nil"/>
                  </w:tcBorders>
                  <w:vAlign w:val="center"/>
                </w:tcPr>
                <w:p w14:paraId="659ADD68">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1</w:t>
                  </w:r>
                </w:p>
              </w:tc>
              <w:tc>
                <w:tcPr>
                  <w:tcW w:w="674" w:type="dxa"/>
                  <w:tcBorders>
                    <w:tl2br w:val="nil"/>
                    <w:tr2bl w:val="nil"/>
                  </w:tcBorders>
                  <w:vAlign w:val="center"/>
                </w:tcPr>
                <w:p w14:paraId="1BCF96EC">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套</w:t>
                  </w:r>
                </w:p>
              </w:tc>
              <w:tc>
                <w:tcPr>
                  <w:tcW w:w="1097" w:type="dxa"/>
                  <w:tcBorders>
                    <w:tl2br w:val="nil"/>
                    <w:tr2bl w:val="nil"/>
                  </w:tcBorders>
                  <w:vAlign w:val="center"/>
                </w:tcPr>
                <w:p w14:paraId="708DB7F2">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锴濮</w:t>
                  </w:r>
                </w:p>
              </w:tc>
              <w:tc>
                <w:tcPr>
                  <w:tcW w:w="809" w:type="dxa"/>
                  <w:tcBorders>
                    <w:tl2br w:val="nil"/>
                    <w:tr2bl w:val="nil"/>
                  </w:tcBorders>
                  <w:vAlign w:val="center"/>
                </w:tcPr>
                <w:p w14:paraId="04300C9D">
                  <w:pPr>
                    <w:autoSpaceDE w:val="0"/>
                    <w:autoSpaceDN w:val="0"/>
                    <w:jc w:val="center"/>
                    <w:rPr>
                      <w:rFonts w:hint="eastAsia" w:ascii="Times New Roman" w:hAnsi="Times New Roman" w:cs="Times New Roman" w:eastAsiaTheme="minorEastAsia"/>
                      <w:color w:val="auto"/>
                      <w:szCs w:val="21"/>
                      <w:lang w:bidi="ar"/>
                    </w:rPr>
                  </w:pPr>
                </w:p>
              </w:tc>
            </w:tr>
          </w:tbl>
          <w:p w14:paraId="76250A95">
            <w:pPr>
              <w:spacing w:before="44" w:line="209" w:lineRule="auto"/>
              <w:jc w:val="center"/>
              <w:rPr>
                <w:rFonts w:hint="default" w:ascii="Times New Roman" w:hAnsi="Times New Roman" w:eastAsia="宋体" w:cs="Times New Roman"/>
                <w:bCs/>
                <w:color w:val="auto"/>
                <w:szCs w:val="21"/>
                <w:highlight w:val="none"/>
              </w:rPr>
            </w:pPr>
          </w:p>
          <w:p w14:paraId="21EB3512">
            <w:pPr>
              <w:spacing w:before="44" w:line="209" w:lineRule="auto"/>
              <w:jc w:val="center"/>
              <w:rPr>
                <w:rFonts w:hint="default" w:ascii="Times New Roman" w:hAnsi="Times New Roman" w:eastAsia="宋体" w:cs="Times New Roman"/>
                <w:bCs/>
                <w:color w:val="auto"/>
                <w:szCs w:val="21"/>
                <w:highlight w:val="none"/>
              </w:rPr>
            </w:pPr>
          </w:p>
          <w:p w14:paraId="6106602F">
            <w:pPr>
              <w:spacing w:before="44" w:line="209" w:lineRule="auto"/>
              <w:jc w:val="center"/>
              <w:rPr>
                <w:rFonts w:hint="default" w:ascii="Times New Roman" w:hAnsi="Times New Roman" w:eastAsia="宋体" w:cs="Times New Roman"/>
                <w:bCs/>
                <w:color w:val="auto"/>
                <w:szCs w:val="21"/>
                <w:highlight w:val="none"/>
              </w:rPr>
            </w:pPr>
          </w:p>
          <w:p w14:paraId="474A915E">
            <w:pPr>
              <w:spacing w:before="44" w:line="209" w:lineRule="auto"/>
              <w:jc w:val="center"/>
              <w:rPr>
                <w:rFonts w:hint="default" w:ascii="Times New Roman" w:hAnsi="Times New Roman" w:eastAsia="宋体" w:cs="Times New Roman"/>
                <w:bCs/>
                <w:color w:val="auto"/>
                <w:szCs w:val="21"/>
                <w:highlight w:val="none"/>
              </w:rPr>
            </w:pPr>
          </w:p>
          <w:p w14:paraId="28B6B5F3">
            <w:pPr>
              <w:pStyle w:val="36"/>
              <w:rPr>
                <w:rFonts w:hint="default"/>
                <w:color w:val="auto"/>
              </w:rPr>
            </w:pPr>
          </w:p>
          <w:p w14:paraId="0BE91498">
            <w:pPr>
              <w:rPr>
                <w:rFonts w:hint="default"/>
                <w:color w:val="auto"/>
              </w:rPr>
            </w:pPr>
          </w:p>
          <w:p w14:paraId="0F1E74AA">
            <w:pPr>
              <w:spacing w:before="44" w:line="209" w:lineRule="auto"/>
              <w:jc w:val="center"/>
              <w:rPr>
                <w:rFonts w:hint="default" w:ascii="Times New Roman" w:hAnsi="Times New Roman" w:eastAsia="宋体" w:cs="Times New Roman"/>
                <w:bCs/>
                <w:color w:val="auto"/>
                <w:szCs w:val="21"/>
                <w:highlight w:val="none"/>
              </w:rPr>
            </w:pPr>
          </w:p>
          <w:p w14:paraId="11766C15">
            <w:pPr>
              <w:spacing w:before="44" w:line="209" w:lineRule="auto"/>
              <w:jc w:val="center"/>
              <w:rPr>
                <w:rFonts w:hint="default" w:ascii="Times New Roman" w:hAnsi="Times New Roman" w:eastAsia="宋体" w:cs="Times New Roman"/>
                <w:bCs/>
                <w:color w:val="auto"/>
                <w:szCs w:val="21"/>
                <w:highlight w:val="none"/>
              </w:rPr>
            </w:pPr>
          </w:p>
          <w:p w14:paraId="7A2F9D71">
            <w:pPr>
              <w:spacing w:before="44" w:line="209" w:lineRule="auto"/>
              <w:jc w:val="center"/>
              <w:rPr>
                <w:rFonts w:hint="default" w:ascii="Times New Roman" w:hAnsi="Times New Roman" w:eastAsia="宋体" w:cs="Times New Roman"/>
                <w:bCs/>
                <w:color w:val="auto"/>
                <w:szCs w:val="21"/>
                <w:highlight w:val="none"/>
              </w:rPr>
            </w:pPr>
          </w:p>
          <w:p w14:paraId="4BBF5058">
            <w:pPr>
              <w:spacing w:before="44" w:line="209" w:lineRule="auto"/>
              <w:jc w:val="center"/>
              <w:rPr>
                <w:rFonts w:ascii="宋体" w:hAnsi="宋体" w:eastAsia="宋体" w:cs="宋体"/>
                <w:color w:val="auto"/>
                <w:sz w:val="24"/>
                <w:szCs w:val="24"/>
              </w:rPr>
            </w:pPr>
            <w:r>
              <w:rPr>
                <w:rFonts w:hint="default" w:ascii="Times New Roman" w:hAnsi="Times New Roman" w:eastAsia="宋体" w:cs="Times New Roman"/>
                <w:bCs/>
                <w:color w:val="auto"/>
                <w:szCs w:val="21"/>
                <w:highlight w:val="none"/>
              </w:rPr>
              <w:t>表</w:t>
            </w:r>
            <w:r>
              <w:rPr>
                <w:rFonts w:hint="eastAsia" w:ascii="Times New Roman" w:hAnsi="Times New Roman" w:eastAsia="宋体" w:cs="Times New Roman"/>
                <w:bCs/>
                <w:color w:val="auto"/>
                <w:szCs w:val="21"/>
                <w:highlight w:val="none"/>
                <w:lang w:val="en-US" w:eastAsia="zh-CN"/>
              </w:rPr>
              <w:t>2-5</w:t>
            </w:r>
            <w:r>
              <w:rPr>
                <w:rFonts w:ascii="Times New Roman" w:hAnsi="Times New Roman" w:eastAsia="Times New Roman" w:cs="Times New Roman"/>
                <w:b/>
                <w:bCs/>
                <w:color w:val="auto"/>
                <w:spacing w:val="-4"/>
                <w:sz w:val="24"/>
                <w:szCs w:val="24"/>
              </w:rPr>
              <w:t xml:space="preserve">    </w:t>
            </w:r>
            <w:r>
              <w:rPr>
                <w:rFonts w:ascii="宋体" w:hAnsi="宋体" w:eastAsia="宋体" w:cs="宋体"/>
                <w:b/>
                <w:bCs/>
                <w:color w:val="auto"/>
                <w:spacing w:val="-4"/>
                <w:sz w:val="24"/>
                <w:szCs w:val="24"/>
              </w:rPr>
              <w:t>热拌再生沥青混合料生产设备表</w:t>
            </w:r>
          </w:p>
          <w:tbl>
            <w:tblPr>
              <w:tblStyle w:val="88"/>
              <w:tblW w:w="8032"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439"/>
              <w:gridCol w:w="1038"/>
              <w:gridCol w:w="5154"/>
              <w:gridCol w:w="476"/>
              <w:gridCol w:w="925"/>
            </w:tblGrid>
            <w:tr w14:paraId="5A1AAEC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05" w:hRule="atLeast"/>
                <w:jc w:val="center"/>
              </w:trPr>
              <w:tc>
                <w:tcPr>
                  <w:tcW w:w="439" w:type="dxa"/>
                  <w:tcBorders>
                    <w:tl2br w:val="nil"/>
                    <w:tr2bl w:val="nil"/>
                  </w:tcBorders>
                  <w:vAlign w:val="center"/>
                </w:tcPr>
                <w:p w14:paraId="1706D52B">
                  <w:pPr>
                    <w:autoSpaceDE w:val="0"/>
                    <w:autoSpaceDN w:val="0"/>
                    <w:jc w:val="center"/>
                    <w:rPr>
                      <w:rFonts w:hint="eastAsia" w:ascii="Times New Roman" w:hAnsi="Times New Roman" w:cs="Times New Roman" w:eastAsiaTheme="minorEastAsia"/>
                      <w:b/>
                      <w:bCs/>
                      <w:color w:val="auto"/>
                      <w:szCs w:val="21"/>
                      <w:lang w:bidi="ar"/>
                    </w:rPr>
                  </w:pPr>
                  <w:r>
                    <w:rPr>
                      <w:rFonts w:hint="eastAsia" w:ascii="Times New Roman" w:hAnsi="Times New Roman" w:cs="Times New Roman" w:eastAsiaTheme="minorEastAsia"/>
                      <w:b/>
                      <w:bCs/>
                      <w:color w:val="auto"/>
                      <w:szCs w:val="21"/>
                      <w:lang w:bidi="ar"/>
                    </w:rPr>
                    <w:t>1</w:t>
                  </w:r>
                </w:p>
              </w:tc>
              <w:tc>
                <w:tcPr>
                  <w:tcW w:w="1038" w:type="dxa"/>
                  <w:tcBorders>
                    <w:tl2br w:val="nil"/>
                    <w:tr2bl w:val="nil"/>
                  </w:tcBorders>
                  <w:vAlign w:val="center"/>
                </w:tcPr>
                <w:p w14:paraId="05DD9D52">
                  <w:pPr>
                    <w:autoSpaceDE w:val="0"/>
                    <w:autoSpaceDN w:val="0"/>
                    <w:jc w:val="center"/>
                    <w:rPr>
                      <w:rFonts w:hint="eastAsia" w:ascii="Times New Roman" w:hAnsi="Times New Roman" w:cs="Times New Roman" w:eastAsiaTheme="minorEastAsia"/>
                      <w:b/>
                      <w:bCs/>
                      <w:color w:val="auto"/>
                      <w:szCs w:val="21"/>
                      <w:lang w:bidi="ar"/>
                    </w:rPr>
                  </w:pPr>
                  <w:r>
                    <w:rPr>
                      <w:rFonts w:hint="eastAsia" w:ascii="Times New Roman" w:hAnsi="Times New Roman" w:cs="Times New Roman" w:eastAsiaTheme="minorEastAsia"/>
                      <w:b/>
                      <w:bCs/>
                      <w:color w:val="auto"/>
                      <w:szCs w:val="21"/>
                      <w:lang w:bidi="ar"/>
                    </w:rPr>
                    <w:t>基本形式</w:t>
                  </w:r>
                </w:p>
              </w:tc>
              <w:tc>
                <w:tcPr>
                  <w:tcW w:w="5154" w:type="dxa"/>
                  <w:tcBorders>
                    <w:tl2br w:val="nil"/>
                    <w:tr2bl w:val="nil"/>
                  </w:tcBorders>
                  <w:vAlign w:val="center"/>
                </w:tcPr>
                <w:p w14:paraId="73C22B7C">
                  <w:pPr>
                    <w:autoSpaceDE w:val="0"/>
                    <w:autoSpaceDN w:val="0"/>
                    <w:jc w:val="center"/>
                    <w:rPr>
                      <w:rFonts w:hint="eastAsia" w:ascii="Times New Roman" w:hAnsi="Times New Roman" w:cs="Times New Roman" w:eastAsiaTheme="minorEastAsia"/>
                      <w:b/>
                      <w:bCs/>
                      <w:color w:val="auto"/>
                      <w:szCs w:val="21"/>
                      <w:lang w:bidi="ar"/>
                    </w:rPr>
                  </w:pPr>
                  <w:r>
                    <w:rPr>
                      <w:rFonts w:hint="eastAsia" w:ascii="Times New Roman" w:hAnsi="Times New Roman" w:cs="Times New Roman" w:eastAsiaTheme="minorEastAsia"/>
                      <w:b/>
                      <w:bCs/>
                      <w:color w:val="auto"/>
                      <w:szCs w:val="21"/>
                      <w:lang w:bidi="ar"/>
                    </w:rPr>
                    <w:t>模块可搬式</w:t>
                  </w:r>
                </w:p>
              </w:tc>
              <w:tc>
                <w:tcPr>
                  <w:tcW w:w="476" w:type="dxa"/>
                  <w:tcBorders>
                    <w:tl2br w:val="nil"/>
                    <w:tr2bl w:val="nil"/>
                  </w:tcBorders>
                  <w:vAlign w:val="center"/>
                </w:tcPr>
                <w:p w14:paraId="60530C9A">
                  <w:pPr>
                    <w:autoSpaceDE w:val="0"/>
                    <w:autoSpaceDN w:val="0"/>
                    <w:jc w:val="center"/>
                    <w:rPr>
                      <w:rFonts w:hint="eastAsia" w:ascii="Times New Roman" w:hAnsi="Times New Roman" w:cs="Times New Roman" w:eastAsiaTheme="minorEastAsia"/>
                      <w:b/>
                      <w:bCs/>
                      <w:color w:val="auto"/>
                      <w:szCs w:val="21"/>
                      <w:lang w:bidi="ar"/>
                    </w:rPr>
                  </w:pPr>
                  <w:r>
                    <w:rPr>
                      <w:rFonts w:hint="eastAsia" w:ascii="Times New Roman" w:hAnsi="Times New Roman" w:cs="Times New Roman" w:eastAsiaTheme="minorEastAsia"/>
                      <w:b/>
                      <w:bCs/>
                      <w:color w:val="auto"/>
                      <w:szCs w:val="21"/>
                      <w:lang w:bidi="ar"/>
                    </w:rPr>
                    <w:t>数量</w:t>
                  </w:r>
                </w:p>
              </w:tc>
              <w:tc>
                <w:tcPr>
                  <w:tcW w:w="925" w:type="dxa"/>
                  <w:tcBorders>
                    <w:tl2br w:val="nil"/>
                    <w:tr2bl w:val="nil"/>
                  </w:tcBorders>
                  <w:vAlign w:val="center"/>
                </w:tcPr>
                <w:p w14:paraId="42ADE4EC">
                  <w:pPr>
                    <w:autoSpaceDE w:val="0"/>
                    <w:autoSpaceDN w:val="0"/>
                    <w:jc w:val="center"/>
                    <w:rPr>
                      <w:rFonts w:hint="eastAsia" w:ascii="Times New Roman" w:hAnsi="Times New Roman" w:cs="Times New Roman" w:eastAsiaTheme="minorEastAsia"/>
                      <w:b/>
                      <w:bCs/>
                      <w:color w:val="auto"/>
                      <w:szCs w:val="21"/>
                      <w:lang w:bidi="ar"/>
                    </w:rPr>
                  </w:pPr>
                  <w:r>
                    <w:rPr>
                      <w:rFonts w:hint="eastAsia" w:ascii="Times New Roman" w:hAnsi="Times New Roman" w:cs="Times New Roman" w:eastAsiaTheme="minorEastAsia"/>
                      <w:b/>
                      <w:bCs/>
                      <w:color w:val="auto"/>
                      <w:szCs w:val="21"/>
                      <w:lang w:bidi="ar"/>
                    </w:rPr>
                    <w:t>备注</w:t>
                  </w:r>
                </w:p>
              </w:tc>
            </w:tr>
            <w:tr w14:paraId="2DEDD67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725" w:hRule="atLeast"/>
                <w:jc w:val="center"/>
              </w:trPr>
              <w:tc>
                <w:tcPr>
                  <w:tcW w:w="439" w:type="dxa"/>
                  <w:tcBorders>
                    <w:tl2br w:val="nil"/>
                    <w:tr2bl w:val="nil"/>
                  </w:tcBorders>
                  <w:vAlign w:val="center"/>
                </w:tcPr>
                <w:p w14:paraId="6529D144">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2</w:t>
                  </w:r>
                </w:p>
              </w:tc>
              <w:tc>
                <w:tcPr>
                  <w:tcW w:w="1038" w:type="dxa"/>
                  <w:tcBorders>
                    <w:tl2br w:val="nil"/>
                    <w:tr2bl w:val="nil"/>
                  </w:tcBorders>
                  <w:vAlign w:val="center"/>
                </w:tcPr>
                <w:p w14:paraId="01A74702">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生产能力</w:t>
                  </w:r>
                </w:p>
              </w:tc>
              <w:tc>
                <w:tcPr>
                  <w:tcW w:w="5154" w:type="dxa"/>
                  <w:tcBorders>
                    <w:tl2br w:val="nil"/>
                    <w:tr2bl w:val="nil"/>
                  </w:tcBorders>
                  <w:vAlign w:val="center"/>
                </w:tcPr>
                <w:p w14:paraId="784581DE">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额定工况下：原生料生产能力320t/h</w:t>
                  </w:r>
                </w:p>
                <w:p w14:paraId="0E6205B0">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再生料生产能力160-240t/h再生添加比例20%-100%添加再生料生产能力340-400t/h</w:t>
                  </w:r>
                </w:p>
              </w:tc>
              <w:tc>
                <w:tcPr>
                  <w:tcW w:w="476" w:type="dxa"/>
                  <w:tcBorders>
                    <w:tl2br w:val="nil"/>
                    <w:tr2bl w:val="nil"/>
                  </w:tcBorders>
                  <w:vAlign w:val="center"/>
                </w:tcPr>
                <w:p w14:paraId="7425E37E">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1</w:t>
                  </w:r>
                </w:p>
              </w:tc>
              <w:tc>
                <w:tcPr>
                  <w:tcW w:w="925" w:type="dxa"/>
                  <w:tcBorders>
                    <w:tl2br w:val="nil"/>
                    <w:tr2bl w:val="nil"/>
                  </w:tcBorders>
                  <w:vAlign w:val="center"/>
                </w:tcPr>
                <w:p w14:paraId="483D536E">
                  <w:pPr>
                    <w:autoSpaceDE w:val="0"/>
                    <w:autoSpaceDN w:val="0"/>
                    <w:jc w:val="center"/>
                    <w:rPr>
                      <w:rFonts w:hint="eastAsia" w:ascii="Times New Roman" w:hAnsi="Times New Roman" w:cs="Times New Roman" w:eastAsiaTheme="minorEastAsia"/>
                      <w:color w:val="auto"/>
                      <w:szCs w:val="21"/>
                      <w:lang w:val="en-US" w:eastAsia="zh-CN" w:bidi="ar"/>
                    </w:rPr>
                  </w:pPr>
                  <w:r>
                    <w:rPr>
                      <w:rFonts w:hint="eastAsia" w:cs="Times New Roman" w:eastAsiaTheme="minorEastAsia"/>
                      <w:color w:val="auto"/>
                      <w:szCs w:val="21"/>
                      <w:lang w:val="en-US" w:eastAsia="zh-CN" w:bidi="ar"/>
                    </w:rPr>
                    <w:t>/</w:t>
                  </w:r>
                </w:p>
              </w:tc>
            </w:tr>
            <w:tr w14:paraId="15A52B1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91" w:hRule="atLeast"/>
                <w:jc w:val="center"/>
              </w:trPr>
              <w:tc>
                <w:tcPr>
                  <w:tcW w:w="439" w:type="dxa"/>
                  <w:tcBorders>
                    <w:tl2br w:val="nil"/>
                    <w:tr2bl w:val="nil"/>
                  </w:tcBorders>
                  <w:vAlign w:val="center"/>
                </w:tcPr>
                <w:p w14:paraId="14EDC452">
                  <w:pPr>
                    <w:autoSpaceDE w:val="0"/>
                    <w:autoSpaceDN w:val="0"/>
                    <w:jc w:val="center"/>
                    <w:rPr>
                      <w:rFonts w:hint="eastAsia" w:ascii="Times New Roman" w:hAnsi="Times New Roman" w:cs="Times New Roman" w:eastAsiaTheme="minorEastAsia"/>
                      <w:color w:val="auto"/>
                      <w:szCs w:val="21"/>
                      <w:lang w:val="en-US" w:eastAsia="zh-CN" w:bidi="ar"/>
                    </w:rPr>
                  </w:pPr>
                  <w:r>
                    <w:rPr>
                      <w:rFonts w:hint="eastAsia" w:cs="Times New Roman" w:eastAsiaTheme="minorEastAsia"/>
                      <w:color w:val="auto"/>
                      <w:szCs w:val="21"/>
                      <w:lang w:val="en-US" w:eastAsia="zh-CN" w:bidi="ar"/>
                    </w:rPr>
                    <w:t>3</w:t>
                  </w:r>
                </w:p>
              </w:tc>
              <w:tc>
                <w:tcPr>
                  <w:tcW w:w="7593" w:type="dxa"/>
                  <w:gridSpan w:val="4"/>
                  <w:tcBorders>
                    <w:tl2br w:val="nil"/>
                    <w:tr2bl w:val="nil"/>
                  </w:tcBorders>
                  <w:vAlign w:val="center"/>
                </w:tcPr>
                <w:p w14:paraId="0C3C902A">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供货范围</w:t>
                  </w:r>
                </w:p>
              </w:tc>
            </w:tr>
            <w:tr w14:paraId="3B32419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90" w:hRule="atLeast"/>
                <w:jc w:val="center"/>
              </w:trPr>
              <w:tc>
                <w:tcPr>
                  <w:tcW w:w="439" w:type="dxa"/>
                  <w:vMerge w:val="restart"/>
                  <w:tcBorders>
                    <w:tl2br w:val="nil"/>
                    <w:tr2bl w:val="nil"/>
                  </w:tcBorders>
                  <w:vAlign w:val="center"/>
                </w:tcPr>
                <w:p w14:paraId="543F1363">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4.1</w:t>
                  </w:r>
                </w:p>
              </w:tc>
              <w:tc>
                <w:tcPr>
                  <w:tcW w:w="1038" w:type="dxa"/>
                  <w:vMerge w:val="restart"/>
                  <w:tcBorders>
                    <w:tl2br w:val="nil"/>
                    <w:tr2bl w:val="nil"/>
                  </w:tcBorders>
                  <w:vAlign w:val="center"/>
                </w:tcPr>
                <w:p w14:paraId="176A856C">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原生料供给系统</w:t>
                  </w:r>
                </w:p>
              </w:tc>
              <w:tc>
                <w:tcPr>
                  <w:tcW w:w="5154" w:type="dxa"/>
                  <w:tcBorders>
                    <w:tl2br w:val="nil"/>
                    <w:tr2bl w:val="nil"/>
                  </w:tcBorders>
                  <w:vAlign w:val="center"/>
                </w:tcPr>
                <w:p w14:paraId="4A2990D9">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15m</w:t>
                  </w:r>
                  <w:r>
                    <w:rPr>
                      <w:rFonts w:hint="eastAsia" w:ascii="Times New Roman" w:hAnsi="Times New Roman" w:cs="Times New Roman" w:eastAsiaTheme="minorEastAsia"/>
                      <w:color w:val="auto"/>
                      <w:szCs w:val="21"/>
                      <w:vertAlign w:val="superscript"/>
                      <w:lang w:bidi="ar"/>
                    </w:rPr>
                    <w:t>3</w:t>
                  </w:r>
                  <w:r>
                    <w:rPr>
                      <w:rFonts w:hint="eastAsia" w:ascii="Times New Roman" w:hAnsi="Times New Roman" w:cs="Times New Roman" w:eastAsiaTheme="minorEastAsia"/>
                      <w:color w:val="auto"/>
                      <w:szCs w:val="21"/>
                      <w:lang w:bidi="ar"/>
                    </w:rPr>
                    <w:t>冷料仓</w:t>
                  </w:r>
                </w:p>
              </w:tc>
              <w:tc>
                <w:tcPr>
                  <w:tcW w:w="476" w:type="dxa"/>
                  <w:tcBorders>
                    <w:tl2br w:val="nil"/>
                    <w:tr2bl w:val="nil"/>
                  </w:tcBorders>
                  <w:vAlign w:val="center"/>
                </w:tcPr>
                <w:p w14:paraId="6D0F82AE">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6</w:t>
                  </w:r>
                </w:p>
              </w:tc>
              <w:tc>
                <w:tcPr>
                  <w:tcW w:w="925" w:type="dxa"/>
                  <w:tcBorders>
                    <w:tl2br w:val="nil"/>
                    <w:tr2bl w:val="nil"/>
                  </w:tcBorders>
                  <w:vAlign w:val="center"/>
                </w:tcPr>
                <w:p w14:paraId="55B2D901">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下沉2.5米</w:t>
                  </w:r>
                </w:p>
              </w:tc>
            </w:tr>
            <w:tr w14:paraId="7AB5223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90" w:hRule="atLeast"/>
                <w:jc w:val="center"/>
              </w:trPr>
              <w:tc>
                <w:tcPr>
                  <w:tcW w:w="439" w:type="dxa"/>
                  <w:vMerge w:val="continue"/>
                  <w:tcBorders>
                    <w:tl2br w:val="nil"/>
                    <w:tr2bl w:val="nil"/>
                  </w:tcBorders>
                  <w:vAlign w:val="center"/>
                </w:tcPr>
                <w:p w14:paraId="13651292">
                  <w:pPr>
                    <w:autoSpaceDE w:val="0"/>
                    <w:autoSpaceDN w:val="0"/>
                    <w:jc w:val="center"/>
                    <w:rPr>
                      <w:rFonts w:hint="eastAsia" w:ascii="Times New Roman" w:hAnsi="Times New Roman" w:cs="Times New Roman" w:eastAsiaTheme="minorEastAsia"/>
                      <w:color w:val="auto"/>
                      <w:szCs w:val="21"/>
                      <w:lang w:bidi="ar"/>
                    </w:rPr>
                  </w:pPr>
                </w:p>
              </w:tc>
              <w:tc>
                <w:tcPr>
                  <w:tcW w:w="1038" w:type="dxa"/>
                  <w:vMerge w:val="continue"/>
                  <w:tcBorders>
                    <w:tl2br w:val="nil"/>
                    <w:tr2bl w:val="nil"/>
                  </w:tcBorders>
                  <w:vAlign w:val="center"/>
                </w:tcPr>
                <w:p w14:paraId="73FD6EC5">
                  <w:pPr>
                    <w:autoSpaceDE w:val="0"/>
                    <w:autoSpaceDN w:val="0"/>
                    <w:jc w:val="center"/>
                    <w:rPr>
                      <w:rFonts w:hint="eastAsia" w:ascii="Times New Roman" w:hAnsi="Times New Roman" w:cs="Times New Roman" w:eastAsiaTheme="minorEastAsia"/>
                      <w:color w:val="auto"/>
                      <w:szCs w:val="21"/>
                      <w:lang w:bidi="ar"/>
                    </w:rPr>
                  </w:pPr>
                </w:p>
              </w:tc>
              <w:tc>
                <w:tcPr>
                  <w:tcW w:w="5154" w:type="dxa"/>
                  <w:tcBorders>
                    <w:tl2br w:val="nil"/>
                    <w:tr2bl w:val="nil"/>
                  </w:tcBorders>
                  <w:vAlign w:val="center"/>
                </w:tcPr>
                <w:p w14:paraId="4CD709D5">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变频配料皮带给料机，带宽650裙边带</w:t>
                  </w:r>
                </w:p>
              </w:tc>
              <w:tc>
                <w:tcPr>
                  <w:tcW w:w="476" w:type="dxa"/>
                  <w:tcBorders>
                    <w:tl2br w:val="nil"/>
                    <w:tr2bl w:val="nil"/>
                  </w:tcBorders>
                  <w:vAlign w:val="center"/>
                </w:tcPr>
                <w:p w14:paraId="6392E2E0">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6</w:t>
                  </w:r>
                </w:p>
              </w:tc>
              <w:tc>
                <w:tcPr>
                  <w:tcW w:w="925" w:type="dxa"/>
                  <w:tcBorders>
                    <w:tl2br w:val="nil"/>
                    <w:tr2bl w:val="nil"/>
                  </w:tcBorders>
                  <w:vAlign w:val="center"/>
                </w:tcPr>
                <w:p w14:paraId="3D18124C">
                  <w:pPr>
                    <w:autoSpaceDE w:val="0"/>
                    <w:autoSpaceDN w:val="0"/>
                    <w:jc w:val="center"/>
                    <w:rPr>
                      <w:rFonts w:hint="eastAsia" w:ascii="Times New Roman" w:hAnsi="Times New Roman" w:cs="Times New Roman" w:eastAsiaTheme="minorEastAsia"/>
                      <w:color w:val="auto"/>
                      <w:szCs w:val="21"/>
                      <w:lang w:bidi="ar"/>
                    </w:rPr>
                  </w:pPr>
                  <w:r>
                    <w:rPr>
                      <w:rFonts w:hint="eastAsia" w:cs="Times New Roman" w:eastAsiaTheme="minorEastAsia"/>
                      <w:color w:val="auto"/>
                      <w:szCs w:val="21"/>
                      <w:lang w:val="en-US" w:eastAsia="zh-CN" w:bidi="ar"/>
                    </w:rPr>
                    <w:t>/</w:t>
                  </w:r>
                </w:p>
              </w:tc>
            </w:tr>
            <w:tr w14:paraId="4C83F7C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91" w:hRule="atLeast"/>
                <w:jc w:val="center"/>
              </w:trPr>
              <w:tc>
                <w:tcPr>
                  <w:tcW w:w="439" w:type="dxa"/>
                  <w:vMerge w:val="continue"/>
                  <w:tcBorders>
                    <w:tl2br w:val="nil"/>
                    <w:tr2bl w:val="nil"/>
                  </w:tcBorders>
                  <w:vAlign w:val="center"/>
                </w:tcPr>
                <w:p w14:paraId="0F19231D">
                  <w:pPr>
                    <w:autoSpaceDE w:val="0"/>
                    <w:autoSpaceDN w:val="0"/>
                    <w:jc w:val="center"/>
                    <w:rPr>
                      <w:rFonts w:hint="eastAsia" w:ascii="Times New Roman" w:hAnsi="Times New Roman" w:cs="Times New Roman" w:eastAsiaTheme="minorEastAsia"/>
                      <w:color w:val="auto"/>
                      <w:szCs w:val="21"/>
                      <w:lang w:bidi="ar"/>
                    </w:rPr>
                  </w:pPr>
                </w:p>
              </w:tc>
              <w:tc>
                <w:tcPr>
                  <w:tcW w:w="1038" w:type="dxa"/>
                  <w:vMerge w:val="continue"/>
                  <w:tcBorders>
                    <w:tl2br w:val="nil"/>
                    <w:tr2bl w:val="nil"/>
                  </w:tcBorders>
                  <w:vAlign w:val="center"/>
                </w:tcPr>
                <w:p w14:paraId="4EF7C07B">
                  <w:pPr>
                    <w:autoSpaceDE w:val="0"/>
                    <w:autoSpaceDN w:val="0"/>
                    <w:jc w:val="center"/>
                    <w:rPr>
                      <w:rFonts w:hint="eastAsia" w:ascii="Times New Roman" w:hAnsi="Times New Roman" w:cs="Times New Roman" w:eastAsiaTheme="minorEastAsia"/>
                      <w:color w:val="auto"/>
                      <w:szCs w:val="21"/>
                      <w:lang w:bidi="ar"/>
                    </w:rPr>
                  </w:pPr>
                </w:p>
              </w:tc>
              <w:tc>
                <w:tcPr>
                  <w:tcW w:w="5154" w:type="dxa"/>
                  <w:tcBorders>
                    <w:tl2br w:val="nil"/>
                    <w:tr2bl w:val="nil"/>
                  </w:tcBorders>
                  <w:vAlign w:val="center"/>
                </w:tcPr>
                <w:p w14:paraId="68A822C7">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带宽800mm的集料皮带</w:t>
                  </w:r>
                </w:p>
              </w:tc>
              <w:tc>
                <w:tcPr>
                  <w:tcW w:w="476" w:type="dxa"/>
                  <w:tcBorders>
                    <w:tl2br w:val="nil"/>
                    <w:tr2bl w:val="nil"/>
                  </w:tcBorders>
                  <w:vAlign w:val="center"/>
                </w:tcPr>
                <w:p w14:paraId="085722A4">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1</w:t>
                  </w:r>
                </w:p>
              </w:tc>
              <w:tc>
                <w:tcPr>
                  <w:tcW w:w="925" w:type="dxa"/>
                  <w:tcBorders>
                    <w:tl2br w:val="nil"/>
                    <w:tr2bl w:val="nil"/>
                  </w:tcBorders>
                  <w:vAlign w:val="center"/>
                </w:tcPr>
                <w:p w14:paraId="79D0A2B3">
                  <w:pPr>
                    <w:autoSpaceDE w:val="0"/>
                    <w:autoSpaceDN w:val="0"/>
                    <w:jc w:val="center"/>
                    <w:rPr>
                      <w:rFonts w:hint="eastAsia" w:ascii="Times New Roman" w:hAnsi="Times New Roman" w:cs="Times New Roman" w:eastAsiaTheme="minorEastAsia"/>
                      <w:color w:val="auto"/>
                      <w:szCs w:val="21"/>
                      <w:lang w:bidi="ar"/>
                    </w:rPr>
                  </w:pPr>
                  <w:r>
                    <w:rPr>
                      <w:rFonts w:hint="eastAsia" w:cs="Times New Roman" w:eastAsiaTheme="minorEastAsia"/>
                      <w:color w:val="auto"/>
                      <w:szCs w:val="21"/>
                      <w:lang w:val="en-US" w:eastAsia="zh-CN" w:bidi="ar"/>
                    </w:rPr>
                    <w:t>/</w:t>
                  </w:r>
                </w:p>
              </w:tc>
            </w:tr>
            <w:tr w14:paraId="6B2C5CE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74" w:hRule="atLeast"/>
                <w:jc w:val="center"/>
              </w:trPr>
              <w:tc>
                <w:tcPr>
                  <w:tcW w:w="439" w:type="dxa"/>
                  <w:vMerge w:val="continue"/>
                  <w:tcBorders>
                    <w:tl2br w:val="nil"/>
                    <w:tr2bl w:val="nil"/>
                  </w:tcBorders>
                  <w:vAlign w:val="center"/>
                </w:tcPr>
                <w:p w14:paraId="2E8B0B7E">
                  <w:pPr>
                    <w:autoSpaceDE w:val="0"/>
                    <w:autoSpaceDN w:val="0"/>
                    <w:jc w:val="center"/>
                    <w:rPr>
                      <w:rFonts w:hint="eastAsia" w:ascii="Times New Roman" w:hAnsi="Times New Roman" w:cs="Times New Roman" w:eastAsiaTheme="minorEastAsia"/>
                      <w:color w:val="auto"/>
                      <w:szCs w:val="21"/>
                      <w:lang w:bidi="ar"/>
                    </w:rPr>
                  </w:pPr>
                </w:p>
              </w:tc>
              <w:tc>
                <w:tcPr>
                  <w:tcW w:w="1038" w:type="dxa"/>
                  <w:vMerge w:val="continue"/>
                  <w:tcBorders>
                    <w:tl2br w:val="nil"/>
                    <w:tr2bl w:val="nil"/>
                  </w:tcBorders>
                  <w:vAlign w:val="center"/>
                </w:tcPr>
                <w:p w14:paraId="15916A53">
                  <w:pPr>
                    <w:autoSpaceDE w:val="0"/>
                    <w:autoSpaceDN w:val="0"/>
                    <w:jc w:val="center"/>
                    <w:rPr>
                      <w:rFonts w:hint="eastAsia" w:ascii="Times New Roman" w:hAnsi="Times New Roman" w:cs="Times New Roman" w:eastAsiaTheme="minorEastAsia"/>
                      <w:color w:val="auto"/>
                      <w:szCs w:val="21"/>
                      <w:lang w:bidi="ar"/>
                    </w:rPr>
                  </w:pPr>
                </w:p>
              </w:tc>
              <w:tc>
                <w:tcPr>
                  <w:tcW w:w="5154" w:type="dxa"/>
                  <w:tcBorders>
                    <w:tl2br w:val="nil"/>
                    <w:tr2bl w:val="nil"/>
                  </w:tcBorders>
                  <w:vAlign w:val="center"/>
                </w:tcPr>
                <w:p w14:paraId="29F458AD">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带宽为800mm的输料皮带</w:t>
                  </w:r>
                </w:p>
              </w:tc>
              <w:tc>
                <w:tcPr>
                  <w:tcW w:w="476" w:type="dxa"/>
                  <w:tcBorders>
                    <w:tl2br w:val="nil"/>
                    <w:tr2bl w:val="nil"/>
                  </w:tcBorders>
                  <w:vAlign w:val="center"/>
                </w:tcPr>
                <w:p w14:paraId="343034A1">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1</w:t>
                  </w:r>
                </w:p>
              </w:tc>
              <w:tc>
                <w:tcPr>
                  <w:tcW w:w="925" w:type="dxa"/>
                  <w:tcBorders>
                    <w:tl2br w:val="nil"/>
                    <w:tr2bl w:val="nil"/>
                  </w:tcBorders>
                  <w:vAlign w:val="center"/>
                </w:tcPr>
                <w:p w14:paraId="70D8BFC4">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外露部分封装</w:t>
                  </w:r>
                </w:p>
              </w:tc>
            </w:tr>
            <w:tr w14:paraId="31AE7D4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91" w:hRule="atLeast"/>
                <w:jc w:val="center"/>
              </w:trPr>
              <w:tc>
                <w:tcPr>
                  <w:tcW w:w="439" w:type="dxa"/>
                  <w:vMerge w:val="continue"/>
                  <w:tcBorders>
                    <w:tl2br w:val="nil"/>
                    <w:tr2bl w:val="nil"/>
                  </w:tcBorders>
                  <w:vAlign w:val="center"/>
                </w:tcPr>
                <w:p w14:paraId="1CCCDD7B">
                  <w:pPr>
                    <w:autoSpaceDE w:val="0"/>
                    <w:autoSpaceDN w:val="0"/>
                    <w:jc w:val="center"/>
                    <w:rPr>
                      <w:rFonts w:hint="eastAsia" w:ascii="Times New Roman" w:hAnsi="Times New Roman" w:cs="Times New Roman" w:eastAsiaTheme="minorEastAsia"/>
                      <w:color w:val="auto"/>
                      <w:szCs w:val="21"/>
                      <w:lang w:bidi="ar"/>
                    </w:rPr>
                  </w:pPr>
                </w:p>
              </w:tc>
              <w:tc>
                <w:tcPr>
                  <w:tcW w:w="1038" w:type="dxa"/>
                  <w:vMerge w:val="continue"/>
                  <w:tcBorders>
                    <w:tl2br w:val="nil"/>
                    <w:tr2bl w:val="nil"/>
                  </w:tcBorders>
                  <w:vAlign w:val="center"/>
                </w:tcPr>
                <w:p w14:paraId="0B5F4D9E">
                  <w:pPr>
                    <w:autoSpaceDE w:val="0"/>
                    <w:autoSpaceDN w:val="0"/>
                    <w:jc w:val="center"/>
                    <w:rPr>
                      <w:rFonts w:hint="eastAsia" w:ascii="Times New Roman" w:hAnsi="Times New Roman" w:cs="Times New Roman" w:eastAsiaTheme="minorEastAsia"/>
                      <w:color w:val="auto"/>
                      <w:szCs w:val="21"/>
                      <w:lang w:bidi="ar"/>
                    </w:rPr>
                  </w:pPr>
                </w:p>
              </w:tc>
              <w:tc>
                <w:tcPr>
                  <w:tcW w:w="5154" w:type="dxa"/>
                  <w:tcBorders>
                    <w:tl2br w:val="nil"/>
                    <w:tr2bl w:val="nil"/>
                  </w:tcBorders>
                  <w:vAlign w:val="center"/>
                </w:tcPr>
                <w:p w14:paraId="7D60B5A3">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缺料报警检测装置</w:t>
                  </w:r>
                </w:p>
              </w:tc>
              <w:tc>
                <w:tcPr>
                  <w:tcW w:w="476" w:type="dxa"/>
                  <w:tcBorders>
                    <w:tl2br w:val="nil"/>
                    <w:tr2bl w:val="nil"/>
                  </w:tcBorders>
                  <w:vAlign w:val="center"/>
                </w:tcPr>
                <w:p w14:paraId="392B90F3">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6</w:t>
                  </w:r>
                </w:p>
              </w:tc>
              <w:tc>
                <w:tcPr>
                  <w:tcW w:w="925" w:type="dxa"/>
                  <w:tcBorders>
                    <w:tl2br w:val="nil"/>
                    <w:tr2bl w:val="nil"/>
                  </w:tcBorders>
                  <w:vAlign w:val="center"/>
                </w:tcPr>
                <w:p w14:paraId="6F793BD4">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加警灯</w:t>
                  </w:r>
                </w:p>
              </w:tc>
            </w:tr>
            <w:tr w14:paraId="3188092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90" w:hRule="atLeast"/>
                <w:jc w:val="center"/>
              </w:trPr>
              <w:tc>
                <w:tcPr>
                  <w:tcW w:w="439" w:type="dxa"/>
                  <w:vMerge w:val="continue"/>
                  <w:tcBorders>
                    <w:tl2br w:val="nil"/>
                    <w:tr2bl w:val="nil"/>
                  </w:tcBorders>
                  <w:vAlign w:val="center"/>
                </w:tcPr>
                <w:p w14:paraId="288A3D7F">
                  <w:pPr>
                    <w:autoSpaceDE w:val="0"/>
                    <w:autoSpaceDN w:val="0"/>
                    <w:jc w:val="center"/>
                    <w:rPr>
                      <w:rFonts w:hint="eastAsia" w:ascii="Times New Roman" w:hAnsi="Times New Roman" w:cs="Times New Roman" w:eastAsiaTheme="minorEastAsia"/>
                      <w:color w:val="auto"/>
                      <w:szCs w:val="21"/>
                      <w:lang w:bidi="ar"/>
                    </w:rPr>
                  </w:pPr>
                </w:p>
              </w:tc>
              <w:tc>
                <w:tcPr>
                  <w:tcW w:w="1038" w:type="dxa"/>
                  <w:vMerge w:val="continue"/>
                  <w:tcBorders>
                    <w:tl2br w:val="nil"/>
                    <w:tr2bl w:val="nil"/>
                  </w:tcBorders>
                  <w:vAlign w:val="center"/>
                </w:tcPr>
                <w:p w14:paraId="1D53FEC4">
                  <w:pPr>
                    <w:autoSpaceDE w:val="0"/>
                    <w:autoSpaceDN w:val="0"/>
                    <w:jc w:val="center"/>
                    <w:rPr>
                      <w:rFonts w:hint="eastAsia" w:ascii="Times New Roman" w:hAnsi="Times New Roman" w:cs="Times New Roman" w:eastAsiaTheme="minorEastAsia"/>
                      <w:color w:val="auto"/>
                      <w:szCs w:val="21"/>
                      <w:lang w:bidi="ar"/>
                    </w:rPr>
                  </w:pPr>
                </w:p>
              </w:tc>
              <w:tc>
                <w:tcPr>
                  <w:tcW w:w="5154" w:type="dxa"/>
                  <w:tcBorders>
                    <w:tl2br w:val="nil"/>
                    <w:tr2bl w:val="nil"/>
                  </w:tcBorders>
                  <w:vAlign w:val="center"/>
                </w:tcPr>
                <w:p w14:paraId="7F05B950">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紧急安全开关</w:t>
                  </w:r>
                </w:p>
              </w:tc>
              <w:tc>
                <w:tcPr>
                  <w:tcW w:w="476" w:type="dxa"/>
                  <w:tcBorders>
                    <w:tl2br w:val="nil"/>
                    <w:tr2bl w:val="nil"/>
                  </w:tcBorders>
                  <w:vAlign w:val="center"/>
                </w:tcPr>
                <w:p w14:paraId="21DDAE95">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2</w:t>
                  </w:r>
                </w:p>
              </w:tc>
              <w:tc>
                <w:tcPr>
                  <w:tcW w:w="925" w:type="dxa"/>
                  <w:tcBorders>
                    <w:tl2br w:val="nil"/>
                    <w:tr2bl w:val="nil"/>
                  </w:tcBorders>
                  <w:vAlign w:val="center"/>
                </w:tcPr>
                <w:p w14:paraId="45E29080">
                  <w:pPr>
                    <w:autoSpaceDE w:val="0"/>
                    <w:autoSpaceDN w:val="0"/>
                    <w:jc w:val="center"/>
                    <w:rPr>
                      <w:rFonts w:hint="eastAsia" w:ascii="Times New Roman" w:hAnsi="Times New Roman" w:cs="Times New Roman" w:eastAsiaTheme="minorEastAsia"/>
                      <w:color w:val="auto"/>
                      <w:szCs w:val="21"/>
                      <w:lang w:bidi="ar"/>
                    </w:rPr>
                  </w:pPr>
                  <w:r>
                    <w:rPr>
                      <w:rFonts w:hint="eastAsia" w:cs="Times New Roman" w:eastAsiaTheme="minorEastAsia"/>
                      <w:color w:val="auto"/>
                      <w:szCs w:val="21"/>
                      <w:lang w:val="en-US" w:eastAsia="zh-CN" w:bidi="ar"/>
                    </w:rPr>
                    <w:t>/</w:t>
                  </w:r>
                </w:p>
              </w:tc>
            </w:tr>
            <w:tr w14:paraId="642D950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90" w:hRule="atLeast"/>
                <w:jc w:val="center"/>
              </w:trPr>
              <w:tc>
                <w:tcPr>
                  <w:tcW w:w="439" w:type="dxa"/>
                  <w:vMerge w:val="continue"/>
                  <w:tcBorders>
                    <w:tl2br w:val="nil"/>
                    <w:tr2bl w:val="nil"/>
                  </w:tcBorders>
                  <w:vAlign w:val="center"/>
                </w:tcPr>
                <w:p w14:paraId="0EF72A54">
                  <w:pPr>
                    <w:autoSpaceDE w:val="0"/>
                    <w:autoSpaceDN w:val="0"/>
                    <w:jc w:val="center"/>
                    <w:rPr>
                      <w:rFonts w:hint="eastAsia" w:ascii="Times New Roman" w:hAnsi="Times New Roman" w:cs="Times New Roman" w:eastAsiaTheme="minorEastAsia"/>
                      <w:color w:val="auto"/>
                      <w:szCs w:val="21"/>
                      <w:lang w:bidi="ar"/>
                    </w:rPr>
                  </w:pPr>
                </w:p>
              </w:tc>
              <w:tc>
                <w:tcPr>
                  <w:tcW w:w="1038" w:type="dxa"/>
                  <w:vMerge w:val="continue"/>
                  <w:tcBorders>
                    <w:tl2br w:val="nil"/>
                    <w:tr2bl w:val="nil"/>
                  </w:tcBorders>
                  <w:vAlign w:val="center"/>
                </w:tcPr>
                <w:p w14:paraId="6F089AA8">
                  <w:pPr>
                    <w:autoSpaceDE w:val="0"/>
                    <w:autoSpaceDN w:val="0"/>
                    <w:jc w:val="center"/>
                    <w:rPr>
                      <w:rFonts w:hint="eastAsia" w:ascii="Times New Roman" w:hAnsi="Times New Roman" w:cs="Times New Roman" w:eastAsiaTheme="minorEastAsia"/>
                      <w:color w:val="auto"/>
                      <w:szCs w:val="21"/>
                      <w:lang w:bidi="ar"/>
                    </w:rPr>
                  </w:pPr>
                </w:p>
              </w:tc>
              <w:tc>
                <w:tcPr>
                  <w:tcW w:w="5154" w:type="dxa"/>
                  <w:tcBorders>
                    <w:tl2br w:val="nil"/>
                    <w:tr2bl w:val="nil"/>
                  </w:tcBorders>
                  <w:vAlign w:val="center"/>
                </w:tcPr>
                <w:p w14:paraId="4CF1E461">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中意合资欧力-卧龙仓壁振动器</w:t>
                  </w:r>
                </w:p>
              </w:tc>
              <w:tc>
                <w:tcPr>
                  <w:tcW w:w="476" w:type="dxa"/>
                  <w:tcBorders>
                    <w:tl2br w:val="nil"/>
                    <w:tr2bl w:val="nil"/>
                  </w:tcBorders>
                  <w:vAlign w:val="center"/>
                </w:tcPr>
                <w:p w14:paraId="4CDF3340">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2</w:t>
                  </w:r>
                </w:p>
              </w:tc>
              <w:tc>
                <w:tcPr>
                  <w:tcW w:w="925" w:type="dxa"/>
                  <w:tcBorders>
                    <w:tl2br w:val="nil"/>
                    <w:tr2bl w:val="nil"/>
                  </w:tcBorders>
                  <w:vAlign w:val="center"/>
                </w:tcPr>
                <w:p w14:paraId="69109174">
                  <w:pPr>
                    <w:autoSpaceDE w:val="0"/>
                    <w:autoSpaceDN w:val="0"/>
                    <w:jc w:val="center"/>
                    <w:rPr>
                      <w:rFonts w:hint="eastAsia" w:ascii="Times New Roman" w:hAnsi="Times New Roman" w:cs="Times New Roman" w:eastAsiaTheme="minorEastAsia"/>
                      <w:color w:val="auto"/>
                      <w:szCs w:val="21"/>
                      <w:lang w:bidi="ar"/>
                    </w:rPr>
                  </w:pPr>
                  <w:r>
                    <w:rPr>
                      <w:rFonts w:hint="eastAsia" w:cs="Times New Roman" w:eastAsiaTheme="minorEastAsia"/>
                      <w:color w:val="auto"/>
                      <w:szCs w:val="21"/>
                      <w:lang w:val="en-US" w:eastAsia="zh-CN" w:bidi="ar"/>
                    </w:rPr>
                    <w:t>/</w:t>
                  </w:r>
                </w:p>
              </w:tc>
            </w:tr>
            <w:tr w14:paraId="6DAF750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91" w:hRule="atLeast"/>
                <w:jc w:val="center"/>
              </w:trPr>
              <w:tc>
                <w:tcPr>
                  <w:tcW w:w="439" w:type="dxa"/>
                  <w:vMerge w:val="restart"/>
                  <w:tcBorders>
                    <w:tl2br w:val="nil"/>
                    <w:tr2bl w:val="nil"/>
                  </w:tcBorders>
                  <w:vAlign w:val="center"/>
                </w:tcPr>
                <w:p w14:paraId="1F29C219">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4.2</w:t>
                  </w:r>
                </w:p>
              </w:tc>
              <w:tc>
                <w:tcPr>
                  <w:tcW w:w="1038" w:type="dxa"/>
                  <w:vMerge w:val="restart"/>
                  <w:tcBorders>
                    <w:tl2br w:val="nil"/>
                    <w:tr2bl w:val="nil"/>
                  </w:tcBorders>
                  <w:vAlign w:val="center"/>
                </w:tcPr>
                <w:p w14:paraId="4722EE2D">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再生料供给系统</w:t>
                  </w:r>
                </w:p>
              </w:tc>
              <w:tc>
                <w:tcPr>
                  <w:tcW w:w="5154" w:type="dxa"/>
                  <w:tcBorders>
                    <w:tl2br w:val="nil"/>
                    <w:tr2bl w:val="nil"/>
                  </w:tcBorders>
                  <w:vAlign w:val="center"/>
                </w:tcPr>
                <w:p w14:paraId="572C09F4">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15m</w:t>
                  </w:r>
                  <w:r>
                    <w:rPr>
                      <w:rFonts w:hint="eastAsia" w:ascii="Times New Roman" w:hAnsi="Times New Roman" w:cs="Times New Roman" w:eastAsiaTheme="minorEastAsia"/>
                      <w:color w:val="auto"/>
                      <w:szCs w:val="21"/>
                      <w:vertAlign w:val="superscript"/>
                      <w:lang w:bidi="ar"/>
                    </w:rPr>
                    <w:t>3</w:t>
                  </w:r>
                  <w:r>
                    <w:rPr>
                      <w:rFonts w:hint="eastAsia" w:ascii="Times New Roman" w:hAnsi="Times New Roman" w:cs="Times New Roman" w:eastAsiaTheme="minorEastAsia"/>
                      <w:color w:val="auto"/>
                      <w:szCs w:val="21"/>
                      <w:lang w:bidi="ar"/>
                    </w:rPr>
                    <w:t>冷料仓</w:t>
                  </w:r>
                </w:p>
              </w:tc>
              <w:tc>
                <w:tcPr>
                  <w:tcW w:w="476" w:type="dxa"/>
                  <w:tcBorders>
                    <w:tl2br w:val="nil"/>
                    <w:tr2bl w:val="nil"/>
                  </w:tcBorders>
                  <w:vAlign w:val="center"/>
                </w:tcPr>
                <w:p w14:paraId="05978F9F">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3</w:t>
                  </w:r>
                </w:p>
              </w:tc>
              <w:tc>
                <w:tcPr>
                  <w:tcW w:w="925" w:type="dxa"/>
                  <w:tcBorders>
                    <w:tl2br w:val="nil"/>
                    <w:tr2bl w:val="nil"/>
                  </w:tcBorders>
                  <w:vAlign w:val="center"/>
                </w:tcPr>
                <w:p w14:paraId="5C85F31B">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下沉2,5米</w:t>
                  </w:r>
                </w:p>
              </w:tc>
            </w:tr>
            <w:tr w14:paraId="0AB8893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90" w:hRule="atLeast"/>
                <w:jc w:val="center"/>
              </w:trPr>
              <w:tc>
                <w:tcPr>
                  <w:tcW w:w="439" w:type="dxa"/>
                  <w:vMerge w:val="continue"/>
                  <w:tcBorders>
                    <w:tl2br w:val="nil"/>
                    <w:tr2bl w:val="nil"/>
                  </w:tcBorders>
                  <w:vAlign w:val="center"/>
                </w:tcPr>
                <w:p w14:paraId="17BD8442">
                  <w:pPr>
                    <w:autoSpaceDE w:val="0"/>
                    <w:autoSpaceDN w:val="0"/>
                    <w:jc w:val="center"/>
                    <w:rPr>
                      <w:rFonts w:hint="eastAsia" w:ascii="Times New Roman" w:hAnsi="Times New Roman" w:cs="Times New Roman" w:eastAsiaTheme="minorEastAsia"/>
                      <w:color w:val="auto"/>
                      <w:szCs w:val="21"/>
                      <w:lang w:bidi="ar"/>
                    </w:rPr>
                  </w:pPr>
                </w:p>
              </w:tc>
              <w:tc>
                <w:tcPr>
                  <w:tcW w:w="1038" w:type="dxa"/>
                  <w:vMerge w:val="continue"/>
                  <w:tcBorders>
                    <w:tl2br w:val="nil"/>
                    <w:tr2bl w:val="nil"/>
                  </w:tcBorders>
                  <w:vAlign w:val="center"/>
                </w:tcPr>
                <w:p w14:paraId="65B1D8BE">
                  <w:pPr>
                    <w:autoSpaceDE w:val="0"/>
                    <w:autoSpaceDN w:val="0"/>
                    <w:jc w:val="center"/>
                    <w:rPr>
                      <w:rFonts w:hint="eastAsia" w:ascii="Times New Roman" w:hAnsi="Times New Roman" w:cs="Times New Roman" w:eastAsiaTheme="minorEastAsia"/>
                      <w:color w:val="auto"/>
                      <w:szCs w:val="21"/>
                      <w:lang w:bidi="ar"/>
                    </w:rPr>
                  </w:pPr>
                </w:p>
              </w:tc>
              <w:tc>
                <w:tcPr>
                  <w:tcW w:w="5154" w:type="dxa"/>
                  <w:tcBorders>
                    <w:tl2br w:val="nil"/>
                    <w:tr2bl w:val="nil"/>
                  </w:tcBorders>
                  <w:vAlign w:val="center"/>
                </w:tcPr>
                <w:p w14:paraId="16D7BAA2">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变频配料皮带给料机，带宽650裙边带</w:t>
                  </w:r>
                </w:p>
              </w:tc>
              <w:tc>
                <w:tcPr>
                  <w:tcW w:w="476" w:type="dxa"/>
                  <w:tcBorders>
                    <w:tl2br w:val="nil"/>
                    <w:tr2bl w:val="nil"/>
                  </w:tcBorders>
                  <w:vAlign w:val="center"/>
                </w:tcPr>
                <w:p w14:paraId="7A75E745">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3</w:t>
                  </w:r>
                </w:p>
              </w:tc>
              <w:tc>
                <w:tcPr>
                  <w:tcW w:w="925" w:type="dxa"/>
                  <w:tcBorders>
                    <w:tl2br w:val="nil"/>
                    <w:tr2bl w:val="nil"/>
                  </w:tcBorders>
                  <w:vAlign w:val="center"/>
                </w:tcPr>
                <w:p w14:paraId="4158E4D5">
                  <w:pPr>
                    <w:autoSpaceDE w:val="0"/>
                    <w:autoSpaceDN w:val="0"/>
                    <w:jc w:val="center"/>
                    <w:rPr>
                      <w:rFonts w:hint="eastAsia" w:ascii="Times New Roman" w:hAnsi="Times New Roman" w:cs="Times New Roman" w:eastAsiaTheme="minorEastAsia"/>
                      <w:color w:val="auto"/>
                      <w:szCs w:val="21"/>
                      <w:lang w:bidi="ar"/>
                    </w:rPr>
                  </w:pPr>
                  <w:r>
                    <w:rPr>
                      <w:rFonts w:hint="eastAsia" w:cs="Times New Roman" w:eastAsiaTheme="minorEastAsia"/>
                      <w:color w:val="auto"/>
                      <w:szCs w:val="21"/>
                      <w:lang w:val="en-US" w:eastAsia="zh-CN" w:bidi="ar"/>
                    </w:rPr>
                    <w:t>/</w:t>
                  </w:r>
                </w:p>
              </w:tc>
            </w:tr>
            <w:tr w14:paraId="5EC66A0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90" w:hRule="atLeast"/>
                <w:jc w:val="center"/>
              </w:trPr>
              <w:tc>
                <w:tcPr>
                  <w:tcW w:w="439" w:type="dxa"/>
                  <w:vMerge w:val="continue"/>
                  <w:tcBorders>
                    <w:tl2br w:val="nil"/>
                    <w:tr2bl w:val="nil"/>
                  </w:tcBorders>
                  <w:vAlign w:val="center"/>
                </w:tcPr>
                <w:p w14:paraId="01D1EF69">
                  <w:pPr>
                    <w:autoSpaceDE w:val="0"/>
                    <w:autoSpaceDN w:val="0"/>
                    <w:jc w:val="center"/>
                    <w:rPr>
                      <w:rFonts w:hint="eastAsia" w:ascii="Times New Roman" w:hAnsi="Times New Roman" w:cs="Times New Roman" w:eastAsiaTheme="minorEastAsia"/>
                      <w:color w:val="auto"/>
                      <w:szCs w:val="21"/>
                      <w:lang w:bidi="ar"/>
                    </w:rPr>
                  </w:pPr>
                </w:p>
              </w:tc>
              <w:tc>
                <w:tcPr>
                  <w:tcW w:w="1038" w:type="dxa"/>
                  <w:vMerge w:val="continue"/>
                  <w:tcBorders>
                    <w:tl2br w:val="nil"/>
                    <w:tr2bl w:val="nil"/>
                  </w:tcBorders>
                  <w:vAlign w:val="center"/>
                </w:tcPr>
                <w:p w14:paraId="5B48FC3D">
                  <w:pPr>
                    <w:autoSpaceDE w:val="0"/>
                    <w:autoSpaceDN w:val="0"/>
                    <w:jc w:val="center"/>
                    <w:rPr>
                      <w:rFonts w:hint="eastAsia" w:ascii="Times New Roman" w:hAnsi="Times New Roman" w:cs="Times New Roman" w:eastAsiaTheme="minorEastAsia"/>
                      <w:color w:val="auto"/>
                      <w:szCs w:val="21"/>
                      <w:lang w:bidi="ar"/>
                    </w:rPr>
                  </w:pPr>
                </w:p>
              </w:tc>
              <w:tc>
                <w:tcPr>
                  <w:tcW w:w="5154" w:type="dxa"/>
                  <w:tcBorders>
                    <w:tl2br w:val="nil"/>
                    <w:tr2bl w:val="nil"/>
                  </w:tcBorders>
                  <w:vAlign w:val="center"/>
                </w:tcPr>
                <w:p w14:paraId="7F42E700">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带宽800mm的集料皮带</w:t>
                  </w:r>
                </w:p>
              </w:tc>
              <w:tc>
                <w:tcPr>
                  <w:tcW w:w="476" w:type="dxa"/>
                  <w:tcBorders>
                    <w:tl2br w:val="nil"/>
                    <w:tr2bl w:val="nil"/>
                  </w:tcBorders>
                  <w:vAlign w:val="center"/>
                </w:tcPr>
                <w:p w14:paraId="7DFF69B5">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1</w:t>
                  </w:r>
                </w:p>
              </w:tc>
              <w:tc>
                <w:tcPr>
                  <w:tcW w:w="925" w:type="dxa"/>
                  <w:tcBorders>
                    <w:tl2br w:val="nil"/>
                    <w:tr2bl w:val="nil"/>
                  </w:tcBorders>
                  <w:vAlign w:val="center"/>
                </w:tcPr>
                <w:p w14:paraId="63129ECD">
                  <w:pPr>
                    <w:autoSpaceDE w:val="0"/>
                    <w:autoSpaceDN w:val="0"/>
                    <w:jc w:val="center"/>
                    <w:rPr>
                      <w:rFonts w:hint="eastAsia" w:ascii="Times New Roman" w:hAnsi="Times New Roman" w:cs="Times New Roman" w:eastAsiaTheme="minorEastAsia"/>
                      <w:color w:val="auto"/>
                      <w:szCs w:val="21"/>
                      <w:lang w:bidi="ar"/>
                    </w:rPr>
                  </w:pPr>
                  <w:r>
                    <w:rPr>
                      <w:rFonts w:hint="eastAsia" w:cs="Times New Roman" w:eastAsiaTheme="minorEastAsia"/>
                      <w:color w:val="auto"/>
                      <w:szCs w:val="21"/>
                      <w:lang w:val="en-US" w:eastAsia="zh-CN" w:bidi="ar"/>
                    </w:rPr>
                    <w:t>/</w:t>
                  </w:r>
                </w:p>
              </w:tc>
            </w:tr>
            <w:tr w14:paraId="168CF89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75" w:hRule="atLeast"/>
                <w:jc w:val="center"/>
              </w:trPr>
              <w:tc>
                <w:tcPr>
                  <w:tcW w:w="439" w:type="dxa"/>
                  <w:vMerge w:val="continue"/>
                  <w:tcBorders>
                    <w:tl2br w:val="nil"/>
                    <w:tr2bl w:val="nil"/>
                  </w:tcBorders>
                  <w:vAlign w:val="center"/>
                </w:tcPr>
                <w:p w14:paraId="22E3BB4F">
                  <w:pPr>
                    <w:autoSpaceDE w:val="0"/>
                    <w:autoSpaceDN w:val="0"/>
                    <w:jc w:val="center"/>
                    <w:rPr>
                      <w:rFonts w:hint="eastAsia" w:ascii="Times New Roman" w:hAnsi="Times New Roman" w:cs="Times New Roman" w:eastAsiaTheme="minorEastAsia"/>
                      <w:color w:val="auto"/>
                      <w:szCs w:val="21"/>
                      <w:lang w:bidi="ar"/>
                    </w:rPr>
                  </w:pPr>
                </w:p>
              </w:tc>
              <w:tc>
                <w:tcPr>
                  <w:tcW w:w="1038" w:type="dxa"/>
                  <w:vMerge w:val="continue"/>
                  <w:tcBorders>
                    <w:tl2br w:val="nil"/>
                    <w:tr2bl w:val="nil"/>
                  </w:tcBorders>
                  <w:vAlign w:val="center"/>
                </w:tcPr>
                <w:p w14:paraId="229D7A40">
                  <w:pPr>
                    <w:autoSpaceDE w:val="0"/>
                    <w:autoSpaceDN w:val="0"/>
                    <w:jc w:val="center"/>
                    <w:rPr>
                      <w:rFonts w:hint="eastAsia" w:ascii="Times New Roman" w:hAnsi="Times New Roman" w:cs="Times New Roman" w:eastAsiaTheme="minorEastAsia"/>
                      <w:color w:val="auto"/>
                      <w:szCs w:val="21"/>
                      <w:lang w:bidi="ar"/>
                    </w:rPr>
                  </w:pPr>
                </w:p>
              </w:tc>
              <w:tc>
                <w:tcPr>
                  <w:tcW w:w="5154" w:type="dxa"/>
                  <w:tcBorders>
                    <w:tl2br w:val="nil"/>
                    <w:tr2bl w:val="nil"/>
                  </w:tcBorders>
                  <w:vAlign w:val="center"/>
                </w:tcPr>
                <w:p w14:paraId="2357DB71">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带宽为800mm的输料皮带</w:t>
                  </w:r>
                </w:p>
              </w:tc>
              <w:tc>
                <w:tcPr>
                  <w:tcW w:w="476" w:type="dxa"/>
                  <w:tcBorders>
                    <w:tl2br w:val="nil"/>
                    <w:tr2bl w:val="nil"/>
                  </w:tcBorders>
                  <w:vAlign w:val="center"/>
                </w:tcPr>
                <w:p w14:paraId="652202DA">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1</w:t>
                  </w:r>
                </w:p>
              </w:tc>
              <w:tc>
                <w:tcPr>
                  <w:tcW w:w="925" w:type="dxa"/>
                  <w:tcBorders>
                    <w:tl2br w:val="nil"/>
                    <w:tr2bl w:val="nil"/>
                  </w:tcBorders>
                  <w:vAlign w:val="center"/>
                </w:tcPr>
                <w:p w14:paraId="3C4DEE56">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外露部分封装</w:t>
                  </w:r>
                </w:p>
              </w:tc>
            </w:tr>
            <w:tr w14:paraId="6F57C51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90" w:hRule="atLeast"/>
                <w:jc w:val="center"/>
              </w:trPr>
              <w:tc>
                <w:tcPr>
                  <w:tcW w:w="439" w:type="dxa"/>
                  <w:vMerge w:val="continue"/>
                  <w:tcBorders>
                    <w:tl2br w:val="nil"/>
                    <w:tr2bl w:val="nil"/>
                  </w:tcBorders>
                  <w:vAlign w:val="center"/>
                </w:tcPr>
                <w:p w14:paraId="74D31EC4">
                  <w:pPr>
                    <w:autoSpaceDE w:val="0"/>
                    <w:autoSpaceDN w:val="0"/>
                    <w:jc w:val="center"/>
                    <w:rPr>
                      <w:rFonts w:hint="eastAsia" w:ascii="Times New Roman" w:hAnsi="Times New Roman" w:cs="Times New Roman" w:eastAsiaTheme="minorEastAsia"/>
                      <w:color w:val="auto"/>
                      <w:szCs w:val="21"/>
                      <w:lang w:bidi="ar"/>
                    </w:rPr>
                  </w:pPr>
                </w:p>
              </w:tc>
              <w:tc>
                <w:tcPr>
                  <w:tcW w:w="1038" w:type="dxa"/>
                  <w:vMerge w:val="continue"/>
                  <w:tcBorders>
                    <w:tl2br w:val="nil"/>
                    <w:tr2bl w:val="nil"/>
                  </w:tcBorders>
                  <w:vAlign w:val="center"/>
                </w:tcPr>
                <w:p w14:paraId="65039E86">
                  <w:pPr>
                    <w:autoSpaceDE w:val="0"/>
                    <w:autoSpaceDN w:val="0"/>
                    <w:jc w:val="center"/>
                    <w:rPr>
                      <w:rFonts w:hint="eastAsia" w:ascii="Times New Roman" w:hAnsi="Times New Roman" w:cs="Times New Roman" w:eastAsiaTheme="minorEastAsia"/>
                      <w:color w:val="auto"/>
                      <w:szCs w:val="21"/>
                      <w:lang w:bidi="ar"/>
                    </w:rPr>
                  </w:pPr>
                </w:p>
              </w:tc>
              <w:tc>
                <w:tcPr>
                  <w:tcW w:w="5154" w:type="dxa"/>
                  <w:tcBorders>
                    <w:tl2br w:val="nil"/>
                    <w:tr2bl w:val="nil"/>
                  </w:tcBorders>
                  <w:vAlign w:val="center"/>
                </w:tcPr>
                <w:p w14:paraId="39C11CD3">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缺料报警检测装置</w:t>
                  </w:r>
                </w:p>
              </w:tc>
              <w:tc>
                <w:tcPr>
                  <w:tcW w:w="476" w:type="dxa"/>
                  <w:tcBorders>
                    <w:tl2br w:val="nil"/>
                    <w:tr2bl w:val="nil"/>
                  </w:tcBorders>
                  <w:vAlign w:val="center"/>
                </w:tcPr>
                <w:p w14:paraId="4EC86EA9">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3</w:t>
                  </w:r>
                </w:p>
              </w:tc>
              <w:tc>
                <w:tcPr>
                  <w:tcW w:w="925" w:type="dxa"/>
                  <w:tcBorders>
                    <w:tl2br w:val="nil"/>
                    <w:tr2bl w:val="nil"/>
                  </w:tcBorders>
                  <w:vAlign w:val="center"/>
                </w:tcPr>
                <w:p w14:paraId="49728C2A">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加警灯</w:t>
                  </w:r>
                </w:p>
              </w:tc>
            </w:tr>
            <w:tr w14:paraId="0DA7CA7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90" w:hRule="atLeast"/>
                <w:jc w:val="center"/>
              </w:trPr>
              <w:tc>
                <w:tcPr>
                  <w:tcW w:w="439" w:type="dxa"/>
                  <w:vMerge w:val="continue"/>
                  <w:tcBorders>
                    <w:tl2br w:val="nil"/>
                    <w:tr2bl w:val="nil"/>
                  </w:tcBorders>
                  <w:vAlign w:val="center"/>
                </w:tcPr>
                <w:p w14:paraId="7FABBAD5">
                  <w:pPr>
                    <w:autoSpaceDE w:val="0"/>
                    <w:autoSpaceDN w:val="0"/>
                    <w:jc w:val="center"/>
                    <w:rPr>
                      <w:rFonts w:hint="eastAsia" w:ascii="Times New Roman" w:hAnsi="Times New Roman" w:cs="Times New Roman" w:eastAsiaTheme="minorEastAsia"/>
                      <w:color w:val="auto"/>
                      <w:szCs w:val="21"/>
                      <w:lang w:bidi="ar"/>
                    </w:rPr>
                  </w:pPr>
                </w:p>
              </w:tc>
              <w:tc>
                <w:tcPr>
                  <w:tcW w:w="1038" w:type="dxa"/>
                  <w:vMerge w:val="continue"/>
                  <w:tcBorders>
                    <w:tl2br w:val="nil"/>
                    <w:tr2bl w:val="nil"/>
                  </w:tcBorders>
                  <w:vAlign w:val="center"/>
                </w:tcPr>
                <w:p w14:paraId="37B811ED">
                  <w:pPr>
                    <w:autoSpaceDE w:val="0"/>
                    <w:autoSpaceDN w:val="0"/>
                    <w:jc w:val="center"/>
                    <w:rPr>
                      <w:rFonts w:hint="eastAsia" w:ascii="Times New Roman" w:hAnsi="Times New Roman" w:cs="Times New Roman" w:eastAsiaTheme="minorEastAsia"/>
                      <w:color w:val="auto"/>
                      <w:szCs w:val="21"/>
                      <w:lang w:bidi="ar"/>
                    </w:rPr>
                  </w:pPr>
                </w:p>
              </w:tc>
              <w:tc>
                <w:tcPr>
                  <w:tcW w:w="5154" w:type="dxa"/>
                  <w:tcBorders>
                    <w:tl2br w:val="nil"/>
                    <w:tr2bl w:val="nil"/>
                  </w:tcBorders>
                  <w:vAlign w:val="center"/>
                </w:tcPr>
                <w:p w14:paraId="38D61A45">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紧急安全开关</w:t>
                  </w:r>
                </w:p>
              </w:tc>
              <w:tc>
                <w:tcPr>
                  <w:tcW w:w="476" w:type="dxa"/>
                  <w:tcBorders>
                    <w:tl2br w:val="nil"/>
                    <w:tr2bl w:val="nil"/>
                  </w:tcBorders>
                  <w:vAlign w:val="center"/>
                </w:tcPr>
                <w:p w14:paraId="379AF92E">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3</w:t>
                  </w:r>
                </w:p>
              </w:tc>
              <w:tc>
                <w:tcPr>
                  <w:tcW w:w="925" w:type="dxa"/>
                  <w:tcBorders>
                    <w:tl2br w:val="nil"/>
                    <w:tr2bl w:val="nil"/>
                  </w:tcBorders>
                  <w:vAlign w:val="center"/>
                </w:tcPr>
                <w:p w14:paraId="7041F728">
                  <w:pPr>
                    <w:autoSpaceDE w:val="0"/>
                    <w:autoSpaceDN w:val="0"/>
                    <w:jc w:val="center"/>
                    <w:rPr>
                      <w:rFonts w:hint="eastAsia" w:ascii="Times New Roman" w:hAnsi="Times New Roman" w:cs="Times New Roman" w:eastAsiaTheme="minorEastAsia"/>
                      <w:color w:val="auto"/>
                      <w:szCs w:val="21"/>
                      <w:lang w:bidi="ar"/>
                    </w:rPr>
                  </w:pPr>
                  <w:r>
                    <w:rPr>
                      <w:rFonts w:hint="eastAsia" w:cs="Times New Roman" w:eastAsiaTheme="minorEastAsia"/>
                      <w:color w:val="auto"/>
                      <w:szCs w:val="21"/>
                      <w:lang w:val="en-US" w:eastAsia="zh-CN" w:bidi="ar"/>
                    </w:rPr>
                    <w:t>/</w:t>
                  </w:r>
                </w:p>
              </w:tc>
            </w:tr>
            <w:tr w14:paraId="68787D9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91" w:hRule="atLeast"/>
                <w:jc w:val="center"/>
              </w:trPr>
              <w:tc>
                <w:tcPr>
                  <w:tcW w:w="439" w:type="dxa"/>
                  <w:vMerge w:val="continue"/>
                  <w:tcBorders>
                    <w:tl2br w:val="nil"/>
                    <w:tr2bl w:val="nil"/>
                  </w:tcBorders>
                  <w:vAlign w:val="center"/>
                </w:tcPr>
                <w:p w14:paraId="49FFC517">
                  <w:pPr>
                    <w:autoSpaceDE w:val="0"/>
                    <w:autoSpaceDN w:val="0"/>
                    <w:jc w:val="center"/>
                    <w:rPr>
                      <w:rFonts w:hint="eastAsia" w:ascii="Times New Roman" w:hAnsi="Times New Roman" w:cs="Times New Roman" w:eastAsiaTheme="minorEastAsia"/>
                      <w:color w:val="auto"/>
                      <w:szCs w:val="21"/>
                      <w:lang w:bidi="ar"/>
                    </w:rPr>
                  </w:pPr>
                </w:p>
              </w:tc>
              <w:tc>
                <w:tcPr>
                  <w:tcW w:w="1038" w:type="dxa"/>
                  <w:vMerge w:val="continue"/>
                  <w:tcBorders>
                    <w:tl2br w:val="nil"/>
                    <w:tr2bl w:val="nil"/>
                  </w:tcBorders>
                  <w:vAlign w:val="center"/>
                </w:tcPr>
                <w:p w14:paraId="4D540A74">
                  <w:pPr>
                    <w:autoSpaceDE w:val="0"/>
                    <w:autoSpaceDN w:val="0"/>
                    <w:jc w:val="center"/>
                    <w:rPr>
                      <w:rFonts w:hint="eastAsia" w:ascii="Times New Roman" w:hAnsi="Times New Roman" w:cs="Times New Roman" w:eastAsiaTheme="minorEastAsia"/>
                      <w:color w:val="auto"/>
                      <w:szCs w:val="21"/>
                      <w:lang w:bidi="ar"/>
                    </w:rPr>
                  </w:pPr>
                </w:p>
              </w:tc>
              <w:tc>
                <w:tcPr>
                  <w:tcW w:w="5154" w:type="dxa"/>
                  <w:tcBorders>
                    <w:tl2br w:val="nil"/>
                    <w:tr2bl w:val="nil"/>
                  </w:tcBorders>
                  <w:vAlign w:val="center"/>
                </w:tcPr>
                <w:p w14:paraId="58E8EB86">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中意合资欧力-卧龙仓壁振动器</w:t>
                  </w:r>
                </w:p>
              </w:tc>
              <w:tc>
                <w:tcPr>
                  <w:tcW w:w="476" w:type="dxa"/>
                  <w:tcBorders>
                    <w:tl2br w:val="nil"/>
                    <w:tr2bl w:val="nil"/>
                  </w:tcBorders>
                  <w:vAlign w:val="center"/>
                </w:tcPr>
                <w:p w14:paraId="6BFD278D">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6</w:t>
                  </w:r>
                </w:p>
              </w:tc>
              <w:tc>
                <w:tcPr>
                  <w:tcW w:w="925" w:type="dxa"/>
                  <w:tcBorders>
                    <w:tl2br w:val="nil"/>
                    <w:tr2bl w:val="nil"/>
                  </w:tcBorders>
                  <w:vAlign w:val="center"/>
                </w:tcPr>
                <w:p w14:paraId="3AC3FE9F">
                  <w:pPr>
                    <w:autoSpaceDE w:val="0"/>
                    <w:autoSpaceDN w:val="0"/>
                    <w:jc w:val="center"/>
                    <w:rPr>
                      <w:rFonts w:hint="eastAsia" w:ascii="Times New Roman" w:hAnsi="Times New Roman" w:cs="Times New Roman" w:eastAsiaTheme="minorEastAsia"/>
                      <w:color w:val="auto"/>
                      <w:szCs w:val="21"/>
                      <w:lang w:bidi="ar"/>
                    </w:rPr>
                  </w:pPr>
                  <w:r>
                    <w:rPr>
                      <w:rFonts w:hint="eastAsia" w:cs="Times New Roman" w:eastAsiaTheme="minorEastAsia"/>
                      <w:color w:val="auto"/>
                      <w:szCs w:val="21"/>
                      <w:lang w:val="en-US" w:eastAsia="zh-CN" w:bidi="ar"/>
                    </w:rPr>
                    <w:t>/</w:t>
                  </w:r>
                </w:p>
              </w:tc>
            </w:tr>
            <w:tr w14:paraId="543AFEB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90" w:hRule="atLeast"/>
                <w:jc w:val="center"/>
              </w:trPr>
              <w:tc>
                <w:tcPr>
                  <w:tcW w:w="439" w:type="dxa"/>
                  <w:vMerge w:val="restart"/>
                  <w:tcBorders>
                    <w:tl2br w:val="nil"/>
                    <w:tr2bl w:val="nil"/>
                  </w:tcBorders>
                  <w:vAlign w:val="center"/>
                </w:tcPr>
                <w:p w14:paraId="780DF85C">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4.3</w:t>
                  </w:r>
                </w:p>
              </w:tc>
              <w:tc>
                <w:tcPr>
                  <w:tcW w:w="1038" w:type="dxa"/>
                  <w:vMerge w:val="restart"/>
                  <w:tcBorders>
                    <w:tl2br w:val="nil"/>
                    <w:tr2bl w:val="nil"/>
                  </w:tcBorders>
                  <w:vAlign w:val="center"/>
                </w:tcPr>
                <w:p w14:paraId="7E4C5B79">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原生干燥滚筒</w:t>
                  </w:r>
                </w:p>
              </w:tc>
              <w:tc>
                <w:tcPr>
                  <w:tcW w:w="5154" w:type="dxa"/>
                  <w:tcBorders>
                    <w:tl2br w:val="nil"/>
                    <w:tr2bl w:val="nil"/>
                  </w:tcBorders>
                  <w:vAlign w:val="center"/>
                </w:tcPr>
                <w:p w14:paraId="20E64111">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ф2.8m×11.5m干燥滚筒筒体，锻打滚圈</w:t>
                  </w:r>
                </w:p>
              </w:tc>
              <w:tc>
                <w:tcPr>
                  <w:tcW w:w="476" w:type="dxa"/>
                  <w:tcBorders>
                    <w:tl2br w:val="nil"/>
                    <w:tr2bl w:val="nil"/>
                  </w:tcBorders>
                  <w:vAlign w:val="center"/>
                </w:tcPr>
                <w:p w14:paraId="03605267">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1</w:t>
                  </w:r>
                </w:p>
              </w:tc>
              <w:tc>
                <w:tcPr>
                  <w:tcW w:w="925" w:type="dxa"/>
                  <w:tcBorders>
                    <w:tl2br w:val="nil"/>
                    <w:tr2bl w:val="nil"/>
                  </w:tcBorders>
                  <w:vAlign w:val="center"/>
                </w:tcPr>
                <w:p w14:paraId="474157B1">
                  <w:pPr>
                    <w:autoSpaceDE w:val="0"/>
                    <w:autoSpaceDN w:val="0"/>
                    <w:jc w:val="center"/>
                    <w:rPr>
                      <w:rFonts w:hint="eastAsia" w:ascii="Times New Roman" w:hAnsi="Times New Roman" w:cs="Times New Roman" w:eastAsiaTheme="minorEastAsia"/>
                      <w:color w:val="auto"/>
                      <w:szCs w:val="21"/>
                      <w:lang w:bidi="ar"/>
                    </w:rPr>
                  </w:pPr>
                  <w:r>
                    <w:rPr>
                      <w:rFonts w:hint="eastAsia" w:cs="Times New Roman" w:eastAsiaTheme="minorEastAsia"/>
                      <w:color w:val="auto"/>
                      <w:szCs w:val="21"/>
                      <w:lang w:val="en-US" w:eastAsia="zh-CN" w:bidi="ar"/>
                    </w:rPr>
                    <w:t>/</w:t>
                  </w:r>
                </w:p>
              </w:tc>
            </w:tr>
            <w:tr w14:paraId="1BB0CC1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76" w:hRule="atLeast"/>
                <w:jc w:val="center"/>
              </w:trPr>
              <w:tc>
                <w:tcPr>
                  <w:tcW w:w="439" w:type="dxa"/>
                  <w:vMerge w:val="continue"/>
                  <w:tcBorders>
                    <w:tl2br w:val="nil"/>
                    <w:tr2bl w:val="nil"/>
                  </w:tcBorders>
                  <w:vAlign w:val="center"/>
                </w:tcPr>
                <w:p w14:paraId="21153F35">
                  <w:pPr>
                    <w:autoSpaceDE w:val="0"/>
                    <w:autoSpaceDN w:val="0"/>
                    <w:jc w:val="center"/>
                    <w:rPr>
                      <w:rFonts w:hint="eastAsia" w:ascii="Times New Roman" w:hAnsi="Times New Roman" w:cs="Times New Roman" w:eastAsiaTheme="minorEastAsia"/>
                      <w:color w:val="auto"/>
                      <w:szCs w:val="21"/>
                      <w:lang w:bidi="ar"/>
                    </w:rPr>
                  </w:pPr>
                </w:p>
              </w:tc>
              <w:tc>
                <w:tcPr>
                  <w:tcW w:w="1038" w:type="dxa"/>
                  <w:vMerge w:val="continue"/>
                  <w:tcBorders>
                    <w:tl2br w:val="nil"/>
                    <w:tr2bl w:val="nil"/>
                  </w:tcBorders>
                  <w:vAlign w:val="center"/>
                </w:tcPr>
                <w:p w14:paraId="17364ADE">
                  <w:pPr>
                    <w:autoSpaceDE w:val="0"/>
                    <w:autoSpaceDN w:val="0"/>
                    <w:jc w:val="center"/>
                    <w:rPr>
                      <w:rFonts w:hint="eastAsia" w:ascii="Times New Roman" w:hAnsi="Times New Roman" w:cs="Times New Roman" w:eastAsiaTheme="minorEastAsia"/>
                      <w:color w:val="auto"/>
                      <w:szCs w:val="21"/>
                      <w:lang w:bidi="ar"/>
                    </w:rPr>
                  </w:pPr>
                </w:p>
              </w:tc>
              <w:tc>
                <w:tcPr>
                  <w:tcW w:w="5154" w:type="dxa"/>
                  <w:tcBorders>
                    <w:tl2br w:val="nil"/>
                    <w:tr2bl w:val="nil"/>
                  </w:tcBorders>
                  <w:vAlign w:val="center"/>
                </w:tcPr>
                <w:p w14:paraId="72D6CB87">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摩擦驱动装置，德国SEW减速机驱动，日本NSK或瑞典SKF轴承，40CrMo圆钢摩擦轮</w:t>
                  </w:r>
                </w:p>
              </w:tc>
              <w:tc>
                <w:tcPr>
                  <w:tcW w:w="476" w:type="dxa"/>
                  <w:tcBorders>
                    <w:tl2br w:val="nil"/>
                    <w:tr2bl w:val="nil"/>
                  </w:tcBorders>
                  <w:vAlign w:val="center"/>
                </w:tcPr>
                <w:p w14:paraId="4F5920D4">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4</w:t>
                  </w:r>
                </w:p>
              </w:tc>
              <w:tc>
                <w:tcPr>
                  <w:tcW w:w="925" w:type="dxa"/>
                  <w:tcBorders>
                    <w:tl2br w:val="nil"/>
                    <w:tr2bl w:val="nil"/>
                  </w:tcBorders>
                  <w:vAlign w:val="center"/>
                </w:tcPr>
                <w:p w14:paraId="174E877C">
                  <w:pPr>
                    <w:autoSpaceDE w:val="0"/>
                    <w:autoSpaceDN w:val="0"/>
                    <w:jc w:val="center"/>
                    <w:rPr>
                      <w:rFonts w:hint="eastAsia" w:ascii="Times New Roman" w:hAnsi="Times New Roman" w:cs="Times New Roman" w:eastAsiaTheme="minorEastAsia"/>
                      <w:color w:val="auto"/>
                      <w:szCs w:val="21"/>
                      <w:lang w:bidi="ar"/>
                    </w:rPr>
                  </w:pPr>
                  <w:r>
                    <w:rPr>
                      <w:rFonts w:hint="eastAsia" w:cs="Times New Roman" w:eastAsiaTheme="minorEastAsia"/>
                      <w:color w:val="auto"/>
                      <w:szCs w:val="21"/>
                      <w:lang w:val="en-US" w:eastAsia="zh-CN" w:bidi="ar"/>
                    </w:rPr>
                    <w:t>/</w:t>
                  </w:r>
                </w:p>
              </w:tc>
            </w:tr>
            <w:tr w14:paraId="1461023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90" w:hRule="atLeast"/>
                <w:jc w:val="center"/>
              </w:trPr>
              <w:tc>
                <w:tcPr>
                  <w:tcW w:w="439" w:type="dxa"/>
                  <w:vMerge w:val="continue"/>
                  <w:tcBorders>
                    <w:tl2br w:val="nil"/>
                    <w:tr2bl w:val="nil"/>
                  </w:tcBorders>
                  <w:vAlign w:val="center"/>
                </w:tcPr>
                <w:p w14:paraId="65AC63CC">
                  <w:pPr>
                    <w:autoSpaceDE w:val="0"/>
                    <w:autoSpaceDN w:val="0"/>
                    <w:jc w:val="center"/>
                    <w:rPr>
                      <w:rFonts w:hint="eastAsia" w:ascii="Times New Roman" w:hAnsi="Times New Roman" w:cs="Times New Roman" w:eastAsiaTheme="minorEastAsia"/>
                      <w:color w:val="auto"/>
                      <w:szCs w:val="21"/>
                      <w:lang w:bidi="ar"/>
                    </w:rPr>
                  </w:pPr>
                </w:p>
              </w:tc>
              <w:tc>
                <w:tcPr>
                  <w:tcW w:w="1038" w:type="dxa"/>
                  <w:vMerge w:val="continue"/>
                  <w:tcBorders>
                    <w:tl2br w:val="nil"/>
                    <w:tr2bl w:val="nil"/>
                  </w:tcBorders>
                  <w:vAlign w:val="center"/>
                </w:tcPr>
                <w:p w14:paraId="3C8755F4">
                  <w:pPr>
                    <w:autoSpaceDE w:val="0"/>
                    <w:autoSpaceDN w:val="0"/>
                    <w:jc w:val="center"/>
                    <w:rPr>
                      <w:rFonts w:hint="eastAsia" w:ascii="Times New Roman" w:hAnsi="Times New Roman" w:cs="Times New Roman" w:eastAsiaTheme="minorEastAsia"/>
                      <w:color w:val="auto"/>
                      <w:szCs w:val="21"/>
                      <w:lang w:bidi="ar"/>
                    </w:rPr>
                  </w:pPr>
                </w:p>
              </w:tc>
              <w:tc>
                <w:tcPr>
                  <w:tcW w:w="5154" w:type="dxa"/>
                  <w:tcBorders>
                    <w:tl2br w:val="nil"/>
                    <w:tr2bl w:val="nil"/>
                  </w:tcBorders>
                  <w:vAlign w:val="center"/>
                </w:tcPr>
                <w:p w14:paraId="5F79335F">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进料箱</w:t>
                  </w:r>
                </w:p>
              </w:tc>
              <w:tc>
                <w:tcPr>
                  <w:tcW w:w="476" w:type="dxa"/>
                  <w:tcBorders>
                    <w:tl2br w:val="nil"/>
                    <w:tr2bl w:val="nil"/>
                  </w:tcBorders>
                  <w:vAlign w:val="center"/>
                </w:tcPr>
                <w:p w14:paraId="5B3EB6FC">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1</w:t>
                  </w:r>
                </w:p>
              </w:tc>
              <w:tc>
                <w:tcPr>
                  <w:tcW w:w="925" w:type="dxa"/>
                  <w:tcBorders>
                    <w:tl2br w:val="nil"/>
                    <w:tr2bl w:val="nil"/>
                  </w:tcBorders>
                  <w:vAlign w:val="center"/>
                </w:tcPr>
                <w:p w14:paraId="625364A6">
                  <w:pPr>
                    <w:autoSpaceDE w:val="0"/>
                    <w:autoSpaceDN w:val="0"/>
                    <w:jc w:val="center"/>
                    <w:rPr>
                      <w:rFonts w:hint="eastAsia" w:ascii="Times New Roman" w:hAnsi="Times New Roman" w:cs="Times New Roman" w:eastAsiaTheme="minorEastAsia"/>
                      <w:color w:val="auto"/>
                      <w:szCs w:val="21"/>
                      <w:lang w:bidi="ar"/>
                    </w:rPr>
                  </w:pPr>
                  <w:r>
                    <w:rPr>
                      <w:rFonts w:hint="eastAsia" w:cs="Times New Roman" w:eastAsiaTheme="minorEastAsia"/>
                      <w:color w:val="auto"/>
                      <w:szCs w:val="21"/>
                      <w:lang w:val="en-US" w:eastAsia="zh-CN" w:bidi="ar"/>
                    </w:rPr>
                    <w:t>/</w:t>
                  </w:r>
                </w:p>
              </w:tc>
            </w:tr>
            <w:tr w14:paraId="61F64C3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90" w:hRule="atLeast"/>
                <w:jc w:val="center"/>
              </w:trPr>
              <w:tc>
                <w:tcPr>
                  <w:tcW w:w="439" w:type="dxa"/>
                  <w:vMerge w:val="continue"/>
                  <w:tcBorders>
                    <w:tl2br w:val="nil"/>
                    <w:tr2bl w:val="nil"/>
                  </w:tcBorders>
                  <w:vAlign w:val="center"/>
                </w:tcPr>
                <w:p w14:paraId="6D994134">
                  <w:pPr>
                    <w:autoSpaceDE w:val="0"/>
                    <w:autoSpaceDN w:val="0"/>
                    <w:jc w:val="center"/>
                    <w:rPr>
                      <w:rFonts w:hint="eastAsia" w:ascii="Times New Roman" w:hAnsi="Times New Roman" w:cs="Times New Roman" w:eastAsiaTheme="minorEastAsia"/>
                      <w:color w:val="auto"/>
                      <w:szCs w:val="21"/>
                      <w:lang w:bidi="ar"/>
                    </w:rPr>
                  </w:pPr>
                </w:p>
              </w:tc>
              <w:tc>
                <w:tcPr>
                  <w:tcW w:w="1038" w:type="dxa"/>
                  <w:vMerge w:val="continue"/>
                  <w:tcBorders>
                    <w:tl2br w:val="nil"/>
                    <w:tr2bl w:val="nil"/>
                  </w:tcBorders>
                  <w:vAlign w:val="center"/>
                </w:tcPr>
                <w:p w14:paraId="238278B9">
                  <w:pPr>
                    <w:autoSpaceDE w:val="0"/>
                    <w:autoSpaceDN w:val="0"/>
                    <w:jc w:val="center"/>
                    <w:rPr>
                      <w:rFonts w:hint="eastAsia" w:ascii="Times New Roman" w:hAnsi="Times New Roman" w:cs="Times New Roman" w:eastAsiaTheme="minorEastAsia"/>
                      <w:color w:val="auto"/>
                      <w:szCs w:val="21"/>
                      <w:lang w:bidi="ar"/>
                    </w:rPr>
                  </w:pPr>
                </w:p>
              </w:tc>
              <w:tc>
                <w:tcPr>
                  <w:tcW w:w="5154" w:type="dxa"/>
                  <w:tcBorders>
                    <w:tl2br w:val="nil"/>
                    <w:tr2bl w:val="nil"/>
                  </w:tcBorders>
                  <w:vAlign w:val="center"/>
                </w:tcPr>
                <w:p w14:paraId="6923E135">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耐磨出料箱</w:t>
                  </w:r>
                </w:p>
              </w:tc>
              <w:tc>
                <w:tcPr>
                  <w:tcW w:w="476" w:type="dxa"/>
                  <w:tcBorders>
                    <w:tl2br w:val="nil"/>
                    <w:tr2bl w:val="nil"/>
                  </w:tcBorders>
                  <w:vAlign w:val="center"/>
                </w:tcPr>
                <w:p w14:paraId="7743E785">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1</w:t>
                  </w:r>
                </w:p>
              </w:tc>
              <w:tc>
                <w:tcPr>
                  <w:tcW w:w="925" w:type="dxa"/>
                  <w:tcBorders>
                    <w:tl2br w:val="nil"/>
                    <w:tr2bl w:val="nil"/>
                  </w:tcBorders>
                  <w:vAlign w:val="center"/>
                </w:tcPr>
                <w:p w14:paraId="70EA38F3">
                  <w:pPr>
                    <w:autoSpaceDE w:val="0"/>
                    <w:autoSpaceDN w:val="0"/>
                    <w:jc w:val="center"/>
                    <w:rPr>
                      <w:rFonts w:hint="eastAsia" w:ascii="Times New Roman" w:hAnsi="Times New Roman" w:cs="Times New Roman" w:eastAsiaTheme="minorEastAsia"/>
                      <w:color w:val="auto"/>
                      <w:szCs w:val="21"/>
                      <w:lang w:bidi="ar"/>
                    </w:rPr>
                  </w:pPr>
                  <w:r>
                    <w:rPr>
                      <w:rFonts w:hint="eastAsia" w:cs="Times New Roman" w:eastAsiaTheme="minorEastAsia"/>
                      <w:color w:val="auto"/>
                      <w:szCs w:val="21"/>
                      <w:lang w:val="en-US" w:eastAsia="zh-CN" w:bidi="ar"/>
                    </w:rPr>
                    <w:t>/</w:t>
                  </w:r>
                </w:p>
              </w:tc>
            </w:tr>
            <w:tr w14:paraId="6937B6D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91" w:hRule="atLeast"/>
                <w:jc w:val="center"/>
              </w:trPr>
              <w:tc>
                <w:tcPr>
                  <w:tcW w:w="439" w:type="dxa"/>
                  <w:vMerge w:val="continue"/>
                  <w:tcBorders>
                    <w:tl2br w:val="nil"/>
                    <w:tr2bl w:val="nil"/>
                  </w:tcBorders>
                  <w:vAlign w:val="center"/>
                </w:tcPr>
                <w:p w14:paraId="0210DD82">
                  <w:pPr>
                    <w:autoSpaceDE w:val="0"/>
                    <w:autoSpaceDN w:val="0"/>
                    <w:jc w:val="center"/>
                    <w:rPr>
                      <w:rFonts w:hint="eastAsia" w:ascii="Times New Roman" w:hAnsi="Times New Roman" w:cs="Times New Roman" w:eastAsiaTheme="minorEastAsia"/>
                      <w:color w:val="auto"/>
                      <w:szCs w:val="21"/>
                      <w:lang w:bidi="ar"/>
                    </w:rPr>
                  </w:pPr>
                </w:p>
              </w:tc>
              <w:tc>
                <w:tcPr>
                  <w:tcW w:w="1038" w:type="dxa"/>
                  <w:vMerge w:val="continue"/>
                  <w:tcBorders>
                    <w:tl2br w:val="nil"/>
                    <w:tr2bl w:val="nil"/>
                  </w:tcBorders>
                  <w:vAlign w:val="center"/>
                </w:tcPr>
                <w:p w14:paraId="62402A24">
                  <w:pPr>
                    <w:autoSpaceDE w:val="0"/>
                    <w:autoSpaceDN w:val="0"/>
                    <w:jc w:val="center"/>
                    <w:rPr>
                      <w:rFonts w:hint="eastAsia" w:ascii="Times New Roman" w:hAnsi="Times New Roman" w:cs="Times New Roman" w:eastAsiaTheme="minorEastAsia"/>
                      <w:color w:val="auto"/>
                      <w:szCs w:val="21"/>
                      <w:lang w:bidi="ar"/>
                    </w:rPr>
                  </w:pPr>
                </w:p>
              </w:tc>
              <w:tc>
                <w:tcPr>
                  <w:tcW w:w="5154" w:type="dxa"/>
                  <w:tcBorders>
                    <w:tl2br w:val="nil"/>
                    <w:tr2bl w:val="nil"/>
                  </w:tcBorders>
                  <w:vAlign w:val="center"/>
                </w:tcPr>
                <w:p w14:paraId="0CBE60F5">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德国欧普士红外线测温仪</w:t>
                  </w:r>
                </w:p>
              </w:tc>
              <w:tc>
                <w:tcPr>
                  <w:tcW w:w="476" w:type="dxa"/>
                  <w:tcBorders>
                    <w:tl2br w:val="nil"/>
                    <w:tr2bl w:val="nil"/>
                  </w:tcBorders>
                  <w:vAlign w:val="center"/>
                </w:tcPr>
                <w:p w14:paraId="637DCD82">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1</w:t>
                  </w:r>
                </w:p>
              </w:tc>
              <w:tc>
                <w:tcPr>
                  <w:tcW w:w="925" w:type="dxa"/>
                  <w:tcBorders>
                    <w:tl2br w:val="nil"/>
                    <w:tr2bl w:val="nil"/>
                  </w:tcBorders>
                  <w:vAlign w:val="center"/>
                </w:tcPr>
                <w:p w14:paraId="7A431604">
                  <w:pPr>
                    <w:autoSpaceDE w:val="0"/>
                    <w:autoSpaceDN w:val="0"/>
                    <w:jc w:val="center"/>
                    <w:rPr>
                      <w:rFonts w:hint="eastAsia" w:ascii="Times New Roman" w:hAnsi="Times New Roman" w:cs="Times New Roman" w:eastAsiaTheme="minorEastAsia"/>
                      <w:color w:val="auto"/>
                      <w:szCs w:val="21"/>
                      <w:lang w:bidi="ar"/>
                    </w:rPr>
                  </w:pPr>
                  <w:r>
                    <w:rPr>
                      <w:rFonts w:hint="eastAsia" w:cs="Times New Roman" w:eastAsiaTheme="minorEastAsia"/>
                      <w:color w:val="auto"/>
                      <w:szCs w:val="21"/>
                      <w:lang w:val="en-US" w:eastAsia="zh-CN" w:bidi="ar"/>
                    </w:rPr>
                    <w:t>/</w:t>
                  </w:r>
                </w:p>
              </w:tc>
            </w:tr>
            <w:tr w14:paraId="316D715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39" w:type="dxa"/>
                  <w:vMerge w:val="continue"/>
                  <w:tcBorders>
                    <w:tl2br w:val="nil"/>
                    <w:tr2bl w:val="nil"/>
                  </w:tcBorders>
                  <w:vAlign w:val="center"/>
                </w:tcPr>
                <w:p w14:paraId="4BA4DC1E">
                  <w:pPr>
                    <w:autoSpaceDE w:val="0"/>
                    <w:autoSpaceDN w:val="0"/>
                    <w:jc w:val="center"/>
                    <w:rPr>
                      <w:rFonts w:hint="eastAsia" w:ascii="Times New Roman" w:hAnsi="Times New Roman" w:cs="Times New Roman" w:eastAsiaTheme="minorEastAsia"/>
                      <w:color w:val="auto"/>
                      <w:szCs w:val="21"/>
                      <w:lang w:bidi="ar"/>
                    </w:rPr>
                  </w:pPr>
                </w:p>
              </w:tc>
              <w:tc>
                <w:tcPr>
                  <w:tcW w:w="1038" w:type="dxa"/>
                  <w:vMerge w:val="continue"/>
                  <w:tcBorders>
                    <w:tl2br w:val="nil"/>
                    <w:tr2bl w:val="nil"/>
                  </w:tcBorders>
                  <w:vAlign w:val="center"/>
                </w:tcPr>
                <w:p w14:paraId="4C97C94A">
                  <w:pPr>
                    <w:autoSpaceDE w:val="0"/>
                    <w:autoSpaceDN w:val="0"/>
                    <w:jc w:val="center"/>
                    <w:rPr>
                      <w:rFonts w:hint="eastAsia" w:ascii="Times New Roman" w:hAnsi="Times New Roman" w:cs="Times New Roman" w:eastAsiaTheme="minorEastAsia"/>
                      <w:color w:val="auto"/>
                      <w:szCs w:val="21"/>
                      <w:lang w:bidi="ar"/>
                    </w:rPr>
                  </w:pPr>
                </w:p>
              </w:tc>
              <w:tc>
                <w:tcPr>
                  <w:tcW w:w="5154" w:type="dxa"/>
                  <w:tcBorders>
                    <w:tl2br w:val="nil"/>
                    <w:tr2bl w:val="nil"/>
                  </w:tcBorders>
                  <w:vAlign w:val="center"/>
                </w:tcPr>
                <w:p w14:paraId="08450214">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耐磨扬料板</w:t>
                  </w:r>
                </w:p>
              </w:tc>
              <w:tc>
                <w:tcPr>
                  <w:tcW w:w="476" w:type="dxa"/>
                  <w:tcBorders>
                    <w:tl2br w:val="nil"/>
                    <w:tr2bl w:val="nil"/>
                  </w:tcBorders>
                  <w:vAlign w:val="center"/>
                </w:tcPr>
                <w:p w14:paraId="7F1D1EDF">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1套</w:t>
                  </w:r>
                </w:p>
              </w:tc>
              <w:tc>
                <w:tcPr>
                  <w:tcW w:w="925" w:type="dxa"/>
                  <w:tcBorders>
                    <w:tl2br w:val="nil"/>
                    <w:tr2bl w:val="nil"/>
                  </w:tcBorders>
                  <w:vAlign w:val="center"/>
                </w:tcPr>
                <w:p w14:paraId="5FE47873">
                  <w:pPr>
                    <w:autoSpaceDE w:val="0"/>
                    <w:autoSpaceDN w:val="0"/>
                    <w:jc w:val="center"/>
                    <w:rPr>
                      <w:rFonts w:hint="eastAsia" w:ascii="Times New Roman" w:hAnsi="Times New Roman" w:cs="Times New Roman" w:eastAsiaTheme="minorEastAsia"/>
                      <w:color w:val="auto"/>
                      <w:szCs w:val="21"/>
                      <w:lang w:bidi="ar"/>
                    </w:rPr>
                  </w:pPr>
                  <w:r>
                    <w:rPr>
                      <w:rFonts w:hint="eastAsia" w:cs="Times New Roman" w:eastAsiaTheme="minorEastAsia"/>
                      <w:color w:val="auto"/>
                      <w:szCs w:val="21"/>
                      <w:lang w:val="en-US" w:eastAsia="zh-CN" w:bidi="ar"/>
                    </w:rPr>
                    <w:t>/</w:t>
                  </w:r>
                </w:p>
              </w:tc>
            </w:tr>
            <w:tr w14:paraId="5C3A437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91" w:hRule="atLeast"/>
                <w:jc w:val="center"/>
              </w:trPr>
              <w:tc>
                <w:tcPr>
                  <w:tcW w:w="439" w:type="dxa"/>
                  <w:vMerge w:val="continue"/>
                  <w:tcBorders>
                    <w:tl2br w:val="nil"/>
                    <w:tr2bl w:val="nil"/>
                  </w:tcBorders>
                  <w:vAlign w:val="center"/>
                </w:tcPr>
                <w:p w14:paraId="1C130D06">
                  <w:pPr>
                    <w:autoSpaceDE w:val="0"/>
                    <w:autoSpaceDN w:val="0"/>
                    <w:jc w:val="center"/>
                    <w:rPr>
                      <w:rFonts w:hint="eastAsia" w:ascii="Times New Roman" w:hAnsi="Times New Roman" w:cs="Times New Roman" w:eastAsiaTheme="minorEastAsia"/>
                      <w:color w:val="auto"/>
                      <w:szCs w:val="21"/>
                      <w:lang w:bidi="ar"/>
                    </w:rPr>
                  </w:pPr>
                </w:p>
              </w:tc>
              <w:tc>
                <w:tcPr>
                  <w:tcW w:w="1038" w:type="dxa"/>
                  <w:vMerge w:val="continue"/>
                  <w:tcBorders>
                    <w:tl2br w:val="nil"/>
                    <w:tr2bl w:val="nil"/>
                  </w:tcBorders>
                  <w:vAlign w:val="center"/>
                </w:tcPr>
                <w:p w14:paraId="4A31D8E8">
                  <w:pPr>
                    <w:autoSpaceDE w:val="0"/>
                    <w:autoSpaceDN w:val="0"/>
                    <w:jc w:val="center"/>
                    <w:rPr>
                      <w:rFonts w:hint="eastAsia" w:ascii="Times New Roman" w:hAnsi="Times New Roman" w:cs="Times New Roman" w:eastAsiaTheme="minorEastAsia"/>
                      <w:color w:val="auto"/>
                      <w:szCs w:val="21"/>
                      <w:lang w:bidi="ar"/>
                    </w:rPr>
                  </w:pPr>
                </w:p>
              </w:tc>
              <w:tc>
                <w:tcPr>
                  <w:tcW w:w="5154" w:type="dxa"/>
                  <w:tcBorders>
                    <w:tl2br w:val="nil"/>
                    <w:tr2bl w:val="nil"/>
                  </w:tcBorders>
                  <w:vAlign w:val="center"/>
                </w:tcPr>
                <w:p w14:paraId="115B1CE2">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自动润滑装置</w:t>
                  </w:r>
                </w:p>
              </w:tc>
              <w:tc>
                <w:tcPr>
                  <w:tcW w:w="476" w:type="dxa"/>
                  <w:tcBorders>
                    <w:tl2br w:val="nil"/>
                    <w:tr2bl w:val="nil"/>
                  </w:tcBorders>
                  <w:vAlign w:val="center"/>
                </w:tcPr>
                <w:p w14:paraId="5D5A23E7">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1</w:t>
                  </w:r>
                </w:p>
              </w:tc>
              <w:tc>
                <w:tcPr>
                  <w:tcW w:w="925" w:type="dxa"/>
                  <w:tcBorders>
                    <w:tl2br w:val="nil"/>
                    <w:tr2bl w:val="nil"/>
                  </w:tcBorders>
                  <w:vAlign w:val="center"/>
                </w:tcPr>
                <w:p w14:paraId="1B066A9A">
                  <w:pPr>
                    <w:autoSpaceDE w:val="0"/>
                    <w:autoSpaceDN w:val="0"/>
                    <w:jc w:val="center"/>
                    <w:rPr>
                      <w:rFonts w:hint="eastAsia" w:ascii="Times New Roman" w:hAnsi="Times New Roman" w:cs="Times New Roman" w:eastAsiaTheme="minorEastAsia"/>
                      <w:color w:val="auto"/>
                      <w:szCs w:val="21"/>
                      <w:lang w:bidi="ar"/>
                    </w:rPr>
                  </w:pPr>
                  <w:r>
                    <w:rPr>
                      <w:rFonts w:hint="eastAsia" w:cs="Times New Roman" w:eastAsiaTheme="minorEastAsia"/>
                      <w:color w:val="auto"/>
                      <w:szCs w:val="21"/>
                      <w:lang w:val="en-US" w:eastAsia="zh-CN" w:bidi="ar"/>
                    </w:rPr>
                    <w:t>/</w:t>
                  </w:r>
                </w:p>
              </w:tc>
            </w:tr>
            <w:tr w14:paraId="6AA7E1A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75" w:hRule="atLeast"/>
                <w:jc w:val="center"/>
              </w:trPr>
              <w:tc>
                <w:tcPr>
                  <w:tcW w:w="439" w:type="dxa"/>
                  <w:vMerge w:val="restart"/>
                  <w:tcBorders>
                    <w:tl2br w:val="nil"/>
                    <w:tr2bl w:val="nil"/>
                  </w:tcBorders>
                  <w:vAlign w:val="center"/>
                </w:tcPr>
                <w:p w14:paraId="062655A4">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4.4</w:t>
                  </w:r>
                </w:p>
              </w:tc>
              <w:tc>
                <w:tcPr>
                  <w:tcW w:w="1038" w:type="dxa"/>
                  <w:vMerge w:val="restart"/>
                  <w:tcBorders>
                    <w:tl2br w:val="nil"/>
                    <w:tr2bl w:val="nil"/>
                  </w:tcBorders>
                  <w:vAlign w:val="center"/>
                </w:tcPr>
                <w:p w14:paraId="1AC5C2E6">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逆流再生干燥滚筒</w:t>
                  </w:r>
                </w:p>
              </w:tc>
              <w:tc>
                <w:tcPr>
                  <w:tcW w:w="5154" w:type="dxa"/>
                  <w:tcBorders>
                    <w:tl2br w:val="nil"/>
                    <w:tr2bl w:val="nil"/>
                  </w:tcBorders>
                  <w:vAlign w:val="center"/>
                </w:tcPr>
                <w:p w14:paraId="3CA36DB0">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ф3m×12m干燥滚筒筒体，锻打滚圈</w:t>
                  </w:r>
                </w:p>
              </w:tc>
              <w:tc>
                <w:tcPr>
                  <w:tcW w:w="476" w:type="dxa"/>
                  <w:tcBorders>
                    <w:tl2br w:val="nil"/>
                    <w:tr2bl w:val="nil"/>
                  </w:tcBorders>
                  <w:vAlign w:val="center"/>
                </w:tcPr>
                <w:p w14:paraId="4A4E58CB">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1</w:t>
                  </w:r>
                </w:p>
              </w:tc>
              <w:tc>
                <w:tcPr>
                  <w:tcW w:w="925" w:type="dxa"/>
                  <w:tcBorders>
                    <w:tl2br w:val="nil"/>
                    <w:tr2bl w:val="nil"/>
                  </w:tcBorders>
                  <w:vAlign w:val="center"/>
                </w:tcPr>
                <w:p w14:paraId="1B7D3DDE">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加滚筒密封罩</w:t>
                  </w:r>
                </w:p>
              </w:tc>
            </w:tr>
            <w:tr w14:paraId="5751482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92" w:hRule="atLeast"/>
                <w:jc w:val="center"/>
              </w:trPr>
              <w:tc>
                <w:tcPr>
                  <w:tcW w:w="439" w:type="dxa"/>
                  <w:vMerge w:val="continue"/>
                  <w:tcBorders>
                    <w:tl2br w:val="nil"/>
                    <w:tr2bl w:val="nil"/>
                  </w:tcBorders>
                  <w:vAlign w:val="center"/>
                </w:tcPr>
                <w:p w14:paraId="19CC9DCD">
                  <w:pPr>
                    <w:autoSpaceDE w:val="0"/>
                    <w:autoSpaceDN w:val="0"/>
                    <w:jc w:val="center"/>
                    <w:rPr>
                      <w:rFonts w:hint="eastAsia" w:ascii="Times New Roman" w:hAnsi="Times New Roman" w:cs="Times New Roman" w:eastAsiaTheme="minorEastAsia"/>
                      <w:color w:val="auto"/>
                      <w:szCs w:val="21"/>
                      <w:lang w:bidi="ar"/>
                    </w:rPr>
                  </w:pPr>
                </w:p>
              </w:tc>
              <w:tc>
                <w:tcPr>
                  <w:tcW w:w="1038" w:type="dxa"/>
                  <w:vMerge w:val="continue"/>
                  <w:tcBorders>
                    <w:tl2br w:val="nil"/>
                    <w:tr2bl w:val="nil"/>
                  </w:tcBorders>
                  <w:vAlign w:val="center"/>
                </w:tcPr>
                <w:p w14:paraId="6C10179E">
                  <w:pPr>
                    <w:autoSpaceDE w:val="0"/>
                    <w:autoSpaceDN w:val="0"/>
                    <w:jc w:val="center"/>
                    <w:rPr>
                      <w:rFonts w:hint="eastAsia" w:ascii="Times New Roman" w:hAnsi="Times New Roman" w:cs="Times New Roman" w:eastAsiaTheme="minorEastAsia"/>
                      <w:color w:val="auto"/>
                      <w:szCs w:val="21"/>
                      <w:lang w:bidi="ar"/>
                    </w:rPr>
                  </w:pPr>
                </w:p>
              </w:tc>
              <w:tc>
                <w:tcPr>
                  <w:tcW w:w="5154" w:type="dxa"/>
                  <w:tcBorders>
                    <w:tl2br w:val="nil"/>
                    <w:tr2bl w:val="nil"/>
                  </w:tcBorders>
                  <w:vAlign w:val="center"/>
                </w:tcPr>
                <w:p w14:paraId="3E0BDFAC">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摩擦驱动装置，德国SEW减速机驱动，日本NSK或瑞典 SKF轴承，40CrMo圆钢摩擦轮</w:t>
                  </w:r>
                </w:p>
              </w:tc>
              <w:tc>
                <w:tcPr>
                  <w:tcW w:w="476" w:type="dxa"/>
                  <w:tcBorders>
                    <w:tl2br w:val="nil"/>
                    <w:tr2bl w:val="nil"/>
                  </w:tcBorders>
                  <w:vAlign w:val="center"/>
                </w:tcPr>
                <w:p w14:paraId="01708D07">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4</w:t>
                  </w:r>
                </w:p>
              </w:tc>
              <w:tc>
                <w:tcPr>
                  <w:tcW w:w="925" w:type="dxa"/>
                  <w:tcBorders>
                    <w:tl2br w:val="nil"/>
                    <w:tr2bl w:val="nil"/>
                  </w:tcBorders>
                  <w:vAlign w:val="center"/>
                </w:tcPr>
                <w:p w14:paraId="5532487B">
                  <w:pPr>
                    <w:autoSpaceDE w:val="0"/>
                    <w:autoSpaceDN w:val="0"/>
                    <w:jc w:val="center"/>
                    <w:rPr>
                      <w:rFonts w:hint="eastAsia" w:ascii="Times New Roman" w:hAnsi="Times New Roman" w:cs="Times New Roman" w:eastAsiaTheme="minorEastAsia"/>
                      <w:color w:val="auto"/>
                      <w:szCs w:val="21"/>
                      <w:lang w:bidi="ar"/>
                    </w:rPr>
                  </w:pPr>
                  <w:r>
                    <w:rPr>
                      <w:rFonts w:hint="eastAsia" w:cs="Times New Roman" w:eastAsiaTheme="minorEastAsia"/>
                      <w:color w:val="auto"/>
                      <w:szCs w:val="21"/>
                      <w:lang w:val="en-US" w:eastAsia="zh-CN" w:bidi="ar"/>
                    </w:rPr>
                    <w:t>/</w:t>
                  </w:r>
                </w:p>
              </w:tc>
            </w:tr>
            <w:tr w14:paraId="7616646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90" w:hRule="atLeast"/>
                <w:jc w:val="center"/>
              </w:trPr>
              <w:tc>
                <w:tcPr>
                  <w:tcW w:w="439" w:type="dxa"/>
                  <w:vMerge w:val="continue"/>
                  <w:tcBorders>
                    <w:tl2br w:val="nil"/>
                    <w:tr2bl w:val="nil"/>
                  </w:tcBorders>
                  <w:vAlign w:val="center"/>
                </w:tcPr>
                <w:p w14:paraId="2461D817">
                  <w:pPr>
                    <w:autoSpaceDE w:val="0"/>
                    <w:autoSpaceDN w:val="0"/>
                    <w:jc w:val="center"/>
                    <w:rPr>
                      <w:rFonts w:hint="eastAsia" w:ascii="Times New Roman" w:hAnsi="Times New Roman" w:cs="Times New Roman" w:eastAsiaTheme="minorEastAsia"/>
                      <w:color w:val="auto"/>
                      <w:szCs w:val="21"/>
                      <w:lang w:bidi="ar"/>
                    </w:rPr>
                  </w:pPr>
                </w:p>
              </w:tc>
              <w:tc>
                <w:tcPr>
                  <w:tcW w:w="1038" w:type="dxa"/>
                  <w:vMerge w:val="continue"/>
                  <w:tcBorders>
                    <w:tl2br w:val="nil"/>
                    <w:tr2bl w:val="nil"/>
                  </w:tcBorders>
                  <w:vAlign w:val="center"/>
                </w:tcPr>
                <w:p w14:paraId="063D191D">
                  <w:pPr>
                    <w:autoSpaceDE w:val="0"/>
                    <w:autoSpaceDN w:val="0"/>
                    <w:jc w:val="center"/>
                    <w:rPr>
                      <w:rFonts w:hint="eastAsia" w:ascii="Times New Roman" w:hAnsi="Times New Roman" w:cs="Times New Roman" w:eastAsiaTheme="minorEastAsia"/>
                      <w:color w:val="auto"/>
                      <w:szCs w:val="21"/>
                      <w:lang w:bidi="ar"/>
                    </w:rPr>
                  </w:pPr>
                </w:p>
              </w:tc>
              <w:tc>
                <w:tcPr>
                  <w:tcW w:w="5154" w:type="dxa"/>
                  <w:tcBorders>
                    <w:tl2br w:val="nil"/>
                    <w:tr2bl w:val="nil"/>
                  </w:tcBorders>
                  <w:vAlign w:val="center"/>
                </w:tcPr>
                <w:p w14:paraId="109FA34C">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进料箱</w:t>
                  </w:r>
                </w:p>
              </w:tc>
              <w:tc>
                <w:tcPr>
                  <w:tcW w:w="476" w:type="dxa"/>
                  <w:tcBorders>
                    <w:tl2br w:val="nil"/>
                    <w:tr2bl w:val="nil"/>
                  </w:tcBorders>
                  <w:vAlign w:val="center"/>
                </w:tcPr>
                <w:p w14:paraId="5544B5B0">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1</w:t>
                  </w:r>
                </w:p>
              </w:tc>
              <w:tc>
                <w:tcPr>
                  <w:tcW w:w="925" w:type="dxa"/>
                  <w:tcBorders>
                    <w:tl2br w:val="nil"/>
                    <w:tr2bl w:val="nil"/>
                  </w:tcBorders>
                  <w:vAlign w:val="center"/>
                </w:tcPr>
                <w:p w14:paraId="02E230ED">
                  <w:pPr>
                    <w:autoSpaceDE w:val="0"/>
                    <w:autoSpaceDN w:val="0"/>
                    <w:jc w:val="center"/>
                    <w:rPr>
                      <w:rFonts w:hint="eastAsia" w:ascii="Times New Roman" w:hAnsi="Times New Roman" w:cs="Times New Roman" w:eastAsiaTheme="minorEastAsia"/>
                      <w:color w:val="auto"/>
                      <w:szCs w:val="21"/>
                      <w:lang w:bidi="ar"/>
                    </w:rPr>
                  </w:pPr>
                  <w:r>
                    <w:rPr>
                      <w:rFonts w:hint="eastAsia" w:cs="Times New Roman" w:eastAsiaTheme="minorEastAsia"/>
                      <w:color w:val="auto"/>
                      <w:szCs w:val="21"/>
                      <w:lang w:val="en-US" w:eastAsia="zh-CN" w:bidi="ar"/>
                    </w:rPr>
                    <w:t>/</w:t>
                  </w:r>
                </w:p>
              </w:tc>
            </w:tr>
            <w:tr w14:paraId="08E3A9F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90" w:hRule="atLeast"/>
                <w:jc w:val="center"/>
              </w:trPr>
              <w:tc>
                <w:tcPr>
                  <w:tcW w:w="439" w:type="dxa"/>
                  <w:vMerge w:val="continue"/>
                  <w:tcBorders>
                    <w:tl2br w:val="nil"/>
                    <w:tr2bl w:val="nil"/>
                  </w:tcBorders>
                  <w:vAlign w:val="center"/>
                </w:tcPr>
                <w:p w14:paraId="2548FA4A">
                  <w:pPr>
                    <w:autoSpaceDE w:val="0"/>
                    <w:autoSpaceDN w:val="0"/>
                    <w:jc w:val="center"/>
                    <w:rPr>
                      <w:rFonts w:hint="eastAsia" w:ascii="Times New Roman" w:hAnsi="Times New Roman" w:cs="Times New Roman" w:eastAsiaTheme="minorEastAsia"/>
                      <w:color w:val="auto"/>
                      <w:szCs w:val="21"/>
                      <w:lang w:bidi="ar"/>
                    </w:rPr>
                  </w:pPr>
                </w:p>
              </w:tc>
              <w:tc>
                <w:tcPr>
                  <w:tcW w:w="1038" w:type="dxa"/>
                  <w:vMerge w:val="continue"/>
                  <w:tcBorders>
                    <w:tl2br w:val="nil"/>
                    <w:tr2bl w:val="nil"/>
                  </w:tcBorders>
                  <w:vAlign w:val="center"/>
                </w:tcPr>
                <w:p w14:paraId="34DDA9E1">
                  <w:pPr>
                    <w:autoSpaceDE w:val="0"/>
                    <w:autoSpaceDN w:val="0"/>
                    <w:jc w:val="center"/>
                    <w:rPr>
                      <w:rFonts w:hint="eastAsia" w:ascii="Times New Roman" w:hAnsi="Times New Roman" w:cs="Times New Roman" w:eastAsiaTheme="minorEastAsia"/>
                      <w:color w:val="auto"/>
                      <w:szCs w:val="21"/>
                      <w:lang w:bidi="ar"/>
                    </w:rPr>
                  </w:pPr>
                </w:p>
              </w:tc>
              <w:tc>
                <w:tcPr>
                  <w:tcW w:w="5154" w:type="dxa"/>
                  <w:tcBorders>
                    <w:tl2br w:val="nil"/>
                    <w:tr2bl w:val="nil"/>
                  </w:tcBorders>
                  <w:vAlign w:val="center"/>
                </w:tcPr>
                <w:p w14:paraId="3167E328">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耐磨出料箱</w:t>
                  </w:r>
                </w:p>
              </w:tc>
              <w:tc>
                <w:tcPr>
                  <w:tcW w:w="476" w:type="dxa"/>
                  <w:tcBorders>
                    <w:tl2br w:val="nil"/>
                    <w:tr2bl w:val="nil"/>
                  </w:tcBorders>
                  <w:vAlign w:val="center"/>
                </w:tcPr>
                <w:p w14:paraId="274493D7">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1</w:t>
                  </w:r>
                </w:p>
              </w:tc>
              <w:tc>
                <w:tcPr>
                  <w:tcW w:w="925" w:type="dxa"/>
                  <w:tcBorders>
                    <w:tl2br w:val="nil"/>
                    <w:tr2bl w:val="nil"/>
                  </w:tcBorders>
                  <w:vAlign w:val="center"/>
                </w:tcPr>
                <w:p w14:paraId="2C78F859">
                  <w:pPr>
                    <w:autoSpaceDE w:val="0"/>
                    <w:autoSpaceDN w:val="0"/>
                    <w:jc w:val="center"/>
                    <w:rPr>
                      <w:rFonts w:hint="eastAsia" w:ascii="Times New Roman" w:hAnsi="Times New Roman" w:cs="Times New Roman" w:eastAsiaTheme="minorEastAsia"/>
                      <w:color w:val="auto"/>
                      <w:szCs w:val="21"/>
                      <w:lang w:bidi="ar"/>
                    </w:rPr>
                  </w:pPr>
                  <w:r>
                    <w:rPr>
                      <w:rFonts w:hint="eastAsia" w:cs="Times New Roman" w:eastAsiaTheme="minorEastAsia"/>
                      <w:color w:val="auto"/>
                      <w:szCs w:val="21"/>
                      <w:lang w:val="en-US" w:eastAsia="zh-CN" w:bidi="ar"/>
                    </w:rPr>
                    <w:t>/</w:t>
                  </w:r>
                </w:p>
              </w:tc>
            </w:tr>
            <w:tr w14:paraId="4DDF237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91" w:hRule="atLeast"/>
                <w:jc w:val="center"/>
              </w:trPr>
              <w:tc>
                <w:tcPr>
                  <w:tcW w:w="439" w:type="dxa"/>
                  <w:vMerge w:val="continue"/>
                  <w:tcBorders>
                    <w:tl2br w:val="nil"/>
                    <w:tr2bl w:val="nil"/>
                  </w:tcBorders>
                  <w:vAlign w:val="center"/>
                </w:tcPr>
                <w:p w14:paraId="05DBEC1E">
                  <w:pPr>
                    <w:autoSpaceDE w:val="0"/>
                    <w:autoSpaceDN w:val="0"/>
                    <w:jc w:val="center"/>
                    <w:rPr>
                      <w:rFonts w:hint="eastAsia" w:ascii="Times New Roman" w:hAnsi="Times New Roman" w:cs="Times New Roman" w:eastAsiaTheme="minorEastAsia"/>
                      <w:color w:val="auto"/>
                      <w:szCs w:val="21"/>
                      <w:lang w:bidi="ar"/>
                    </w:rPr>
                  </w:pPr>
                </w:p>
              </w:tc>
              <w:tc>
                <w:tcPr>
                  <w:tcW w:w="1038" w:type="dxa"/>
                  <w:vMerge w:val="continue"/>
                  <w:tcBorders>
                    <w:tl2br w:val="nil"/>
                    <w:tr2bl w:val="nil"/>
                  </w:tcBorders>
                  <w:vAlign w:val="center"/>
                </w:tcPr>
                <w:p w14:paraId="1DD778D5">
                  <w:pPr>
                    <w:autoSpaceDE w:val="0"/>
                    <w:autoSpaceDN w:val="0"/>
                    <w:jc w:val="center"/>
                    <w:rPr>
                      <w:rFonts w:hint="eastAsia" w:ascii="Times New Roman" w:hAnsi="Times New Roman" w:cs="Times New Roman" w:eastAsiaTheme="minorEastAsia"/>
                      <w:color w:val="auto"/>
                      <w:szCs w:val="21"/>
                      <w:lang w:bidi="ar"/>
                    </w:rPr>
                  </w:pPr>
                </w:p>
              </w:tc>
              <w:tc>
                <w:tcPr>
                  <w:tcW w:w="5154" w:type="dxa"/>
                  <w:tcBorders>
                    <w:tl2br w:val="nil"/>
                    <w:tr2bl w:val="nil"/>
                  </w:tcBorders>
                  <w:vAlign w:val="center"/>
                </w:tcPr>
                <w:p w14:paraId="13B8C411">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德国欧普士红外线测温仪</w:t>
                  </w:r>
                </w:p>
              </w:tc>
              <w:tc>
                <w:tcPr>
                  <w:tcW w:w="476" w:type="dxa"/>
                  <w:tcBorders>
                    <w:tl2br w:val="nil"/>
                    <w:tr2bl w:val="nil"/>
                  </w:tcBorders>
                  <w:vAlign w:val="center"/>
                </w:tcPr>
                <w:p w14:paraId="3731B5EF">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1</w:t>
                  </w:r>
                </w:p>
              </w:tc>
              <w:tc>
                <w:tcPr>
                  <w:tcW w:w="925" w:type="dxa"/>
                  <w:tcBorders>
                    <w:tl2br w:val="nil"/>
                    <w:tr2bl w:val="nil"/>
                  </w:tcBorders>
                  <w:vAlign w:val="center"/>
                </w:tcPr>
                <w:p w14:paraId="01016AB9">
                  <w:pPr>
                    <w:autoSpaceDE w:val="0"/>
                    <w:autoSpaceDN w:val="0"/>
                    <w:jc w:val="center"/>
                    <w:rPr>
                      <w:rFonts w:hint="eastAsia" w:ascii="Times New Roman" w:hAnsi="Times New Roman" w:cs="Times New Roman" w:eastAsiaTheme="minorEastAsia"/>
                      <w:color w:val="auto"/>
                      <w:szCs w:val="21"/>
                      <w:lang w:bidi="ar"/>
                    </w:rPr>
                  </w:pPr>
                  <w:r>
                    <w:rPr>
                      <w:rFonts w:hint="eastAsia" w:cs="Times New Roman" w:eastAsiaTheme="minorEastAsia"/>
                      <w:color w:val="auto"/>
                      <w:szCs w:val="21"/>
                      <w:lang w:val="en-US" w:eastAsia="zh-CN" w:bidi="ar"/>
                    </w:rPr>
                    <w:t>/</w:t>
                  </w:r>
                </w:p>
              </w:tc>
            </w:tr>
            <w:tr w14:paraId="7EF94CA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92" w:hRule="atLeast"/>
                <w:jc w:val="center"/>
              </w:trPr>
              <w:tc>
                <w:tcPr>
                  <w:tcW w:w="439" w:type="dxa"/>
                  <w:vMerge w:val="continue"/>
                  <w:tcBorders>
                    <w:tl2br w:val="nil"/>
                    <w:tr2bl w:val="nil"/>
                  </w:tcBorders>
                  <w:vAlign w:val="center"/>
                </w:tcPr>
                <w:p w14:paraId="3828EEC2">
                  <w:pPr>
                    <w:autoSpaceDE w:val="0"/>
                    <w:autoSpaceDN w:val="0"/>
                    <w:jc w:val="center"/>
                    <w:rPr>
                      <w:rFonts w:hint="eastAsia" w:ascii="Times New Roman" w:hAnsi="Times New Roman" w:cs="Times New Roman" w:eastAsiaTheme="minorEastAsia"/>
                      <w:color w:val="auto"/>
                      <w:szCs w:val="21"/>
                      <w:lang w:bidi="ar"/>
                    </w:rPr>
                  </w:pPr>
                </w:p>
              </w:tc>
              <w:tc>
                <w:tcPr>
                  <w:tcW w:w="1038" w:type="dxa"/>
                  <w:vMerge w:val="continue"/>
                  <w:tcBorders>
                    <w:tl2br w:val="nil"/>
                    <w:tr2bl w:val="nil"/>
                  </w:tcBorders>
                  <w:vAlign w:val="center"/>
                </w:tcPr>
                <w:p w14:paraId="118233ED">
                  <w:pPr>
                    <w:autoSpaceDE w:val="0"/>
                    <w:autoSpaceDN w:val="0"/>
                    <w:jc w:val="center"/>
                    <w:rPr>
                      <w:rFonts w:hint="eastAsia" w:ascii="Times New Roman" w:hAnsi="Times New Roman" w:cs="Times New Roman" w:eastAsiaTheme="minorEastAsia"/>
                      <w:color w:val="auto"/>
                      <w:szCs w:val="21"/>
                      <w:lang w:bidi="ar"/>
                    </w:rPr>
                  </w:pPr>
                </w:p>
              </w:tc>
              <w:tc>
                <w:tcPr>
                  <w:tcW w:w="5154" w:type="dxa"/>
                  <w:tcBorders>
                    <w:tl2br w:val="nil"/>
                    <w:tr2bl w:val="nil"/>
                  </w:tcBorders>
                  <w:vAlign w:val="center"/>
                </w:tcPr>
                <w:p w14:paraId="4EA81F8E">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自动润滑装置</w:t>
                  </w:r>
                </w:p>
              </w:tc>
              <w:tc>
                <w:tcPr>
                  <w:tcW w:w="476" w:type="dxa"/>
                  <w:tcBorders>
                    <w:tl2br w:val="nil"/>
                    <w:tr2bl w:val="nil"/>
                  </w:tcBorders>
                  <w:vAlign w:val="center"/>
                </w:tcPr>
                <w:p w14:paraId="7BA85A91">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1</w:t>
                  </w:r>
                </w:p>
              </w:tc>
              <w:tc>
                <w:tcPr>
                  <w:tcW w:w="925" w:type="dxa"/>
                  <w:tcBorders>
                    <w:tl2br w:val="nil"/>
                    <w:tr2bl w:val="nil"/>
                  </w:tcBorders>
                  <w:vAlign w:val="center"/>
                </w:tcPr>
                <w:p w14:paraId="3D8BF412">
                  <w:pPr>
                    <w:autoSpaceDE w:val="0"/>
                    <w:autoSpaceDN w:val="0"/>
                    <w:jc w:val="center"/>
                    <w:rPr>
                      <w:rFonts w:hint="eastAsia" w:ascii="Times New Roman" w:hAnsi="Times New Roman" w:cs="Times New Roman" w:eastAsiaTheme="minorEastAsia"/>
                      <w:color w:val="auto"/>
                      <w:szCs w:val="21"/>
                      <w:lang w:bidi="ar"/>
                    </w:rPr>
                  </w:pPr>
                  <w:r>
                    <w:rPr>
                      <w:rFonts w:hint="eastAsia" w:cs="Times New Roman" w:eastAsiaTheme="minorEastAsia"/>
                      <w:color w:val="auto"/>
                      <w:szCs w:val="21"/>
                      <w:lang w:val="en-US" w:eastAsia="zh-CN" w:bidi="ar"/>
                    </w:rPr>
                    <w:t>/</w:t>
                  </w:r>
                </w:p>
              </w:tc>
            </w:tr>
            <w:tr w14:paraId="4409141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92" w:hRule="atLeast"/>
                <w:jc w:val="center"/>
              </w:trPr>
              <w:tc>
                <w:tcPr>
                  <w:tcW w:w="439" w:type="dxa"/>
                  <w:vMerge w:val="restart"/>
                  <w:tcBorders>
                    <w:tl2br w:val="nil"/>
                    <w:tr2bl w:val="nil"/>
                  </w:tcBorders>
                  <w:vAlign w:val="center"/>
                </w:tcPr>
                <w:p w14:paraId="63FDD8B1">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4.5</w:t>
                  </w:r>
                </w:p>
              </w:tc>
              <w:tc>
                <w:tcPr>
                  <w:tcW w:w="1038" w:type="dxa"/>
                  <w:vMerge w:val="restart"/>
                  <w:tcBorders>
                    <w:tl2br w:val="nil"/>
                    <w:tr2bl w:val="nil"/>
                  </w:tcBorders>
                  <w:vAlign w:val="center"/>
                </w:tcPr>
                <w:p w14:paraId="262565DB">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原生燃烧系统</w:t>
                  </w:r>
                </w:p>
              </w:tc>
              <w:tc>
                <w:tcPr>
                  <w:tcW w:w="5154" w:type="dxa"/>
                  <w:tcBorders>
                    <w:tl2br w:val="nil"/>
                    <w:tr2bl w:val="nil"/>
                  </w:tcBorders>
                  <w:vAlign w:val="center"/>
                </w:tcPr>
                <w:p w14:paraId="06A949EA">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亚龙YL-4000YMQ油气</w:t>
                  </w:r>
                  <w:r>
                    <w:rPr>
                      <w:rFonts w:hint="eastAsia" w:cs="Times New Roman" w:eastAsiaTheme="minorEastAsia"/>
                      <w:color w:val="auto"/>
                      <w:szCs w:val="21"/>
                      <w:lang w:val="en-US" w:eastAsia="zh-CN" w:bidi="ar"/>
                    </w:rPr>
                    <w:t>两</w:t>
                  </w:r>
                  <w:r>
                    <w:rPr>
                      <w:rFonts w:hint="eastAsia" w:ascii="Times New Roman" w:hAnsi="Times New Roman" w:cs="Times New Roman" w:eastAsiaTheme="minorEastAsia"/>
                      <w:color w:val="auto"/>
                      <w:szCs w:val="21"/>
                      <w:lang w:bidi="ar"/>
                    </w:rPr>
                    <w:t>用燃烧器，PLC、触摸屏、变频器、火焰探头。</w:t>
                  </w:r>
                </w:p>
              </w:tc>
              <w:tc>
                <w:tcPr>
                  <w:tcW w:w="476" w:type="dxa"/>
                  <w:tcBorders>
                    <w:tl2br w:val="nil"/>
                    <w:tr2bl w:val="nil"/>
                  </w:tcBorders>
                  <w:vAlign w:val="center"/>
                </w:tcPr>
                <w:p w14:paraId="25DFBD49">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1</w:t>
                  </w:r>
                </w:p>
              </w:tc>
              <w:tc>
                <w:tcPr>
                  <w:tcW w:w="925" w:type="dxa"/>
                  <w:tcBorders>
                    <w:tl2br w:val="nil"/>
                    <w:tr2bl w:val="nil"/>
                  </w:tcBorders>
                  <w:vAlign w:val="center"/>
                </w:tcPr>
                <w:p w14:paraId="2E33EAB3">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油气</w:t>
                  </w:r>
                  <w:r>
                    <w:rPr>
                      <w:rFonts w:hint="eastAsia" w:cs="Times New Roman" w:eastAsiaTheme="minorEastAsia"/>
                      <w:color w:val="auto"/>
                      <w:szCs w:val="21"/>
                      <w:lang w:val="en-US" w:eastAsia="zh-CN" w:bidi="ar"/>
                    </w:rPr>
                    <w:t>两</w:t>
                  </w:r>
                  <w:r>
                    <w:rPr>
                      <w:rFonts w:hint="eastAsia" w:ascii="Times New Roman" w:hAnsi="Times New Roman" w:cs="Times New Roman" w:eastAsiaTheme="minorEastAsia"/>
                      <w:color w:val="auto"/>
                      <w:szCs w:val="21"/>
                      <w:lang w:bidi="ar"/>
                    </w:rPr>
                    <w:t>用</w:t>
                  </w:r>
                </w:p>
              </w:tc>
            </w:tr>
            <w:tr w14:paraId="514D761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92" w:hRule="atLeast"/>
                <w:jc w:val="center"/>
              </w:trPr>
              <w:tc>
                <w:tcPr>
                  <w:tcW w:w="439" w:type="dxa"/>
                  <w:vMerge w:val="continue"/>
                  <w:tcBorders>
                    <w:tl2br w:val="nil"/>
                    <w:tr2bl w:val="nil"/>
                  </w:tcBorders>
                  <w:vAlign w:val="center"/>
                </w:tcPr>
                <w:p w14:paraId="4A11B60A">
                  <w:pPr>
                    <w:autoSpaceDE w:val="0"/>
                    <w:autoSpaceDN w:val="0"/>
                    <w:jc w:val="center"/>
                    <w:rPr>
                      <w:rFonts w:hint="eastAsia" w:ascii="Times New Roman" w:hAnsi="Times New Roman" w:cs="Times New Roman" w:eastAsiaTheme="minorEastAsia"/>
                      <w:color w:val="auto"/>
                      <w:szCs w:val="21"/>
                      <w:lang w:bidi="ar"/>
                    </w:rPr>
                  </w:pPr>
                </w:p>
              </w:tc>
              <w:tc>
                <w:tcPr>
                  <w:tcW w:w="1038" w:type="dxa"/>
                  <w:vMerge w:val="continue"/>
                  <w:tcBorders>
                    <w:tl2br w:val="nil"/>
                    <w:tr2bl w:val="nil"/>
                  </w:tcBorders>
                  <w:vAlign w:val="center"/>
                </w:tcPr>
                <w:p w14:paraId="423152A5">
                  <w:pPr>
                    <w:autoSpaceDE w:val="0"/>
                    <w:autoSpaceDN w:val="0"/>
                    <w:jc w:val="center"/>
                    <w:rPr>
                      <w:rFonts w:hint="eastAsia" w:ascii="Times New Roman" w:hAnsi="Times New Roman" w:cs="Times New Roman" w:eastAsiaTheme="minorEastAsia"/>
                      <w:color w:val="auto"/>
                      <w:szCs w:val="21"/>
                      <w:lang w:bidi="ar"/>
                    </w:rPr>
                  </w:pPr>
                </w:p>
              </w:tc>
              <w:tc>
                <w:tcPr>
                  <w:tcW w:w="5154" w:type="dxa"/>
                  <w:tcBorders>
                    <w:tl2br w:val="nil"/>
                    <w:tr2bl w:val="nil"/>
                  </w:tcBorders>
                  <w:vAlign w:val="center"/>
                </w:tcPr>
                <w:p w14:paraId="53510250">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燃料罐</w:t>
                  </w:r>
                </w:p>
              </w:tc>
              <w:tc>
                <w:tcPr>
                  <w:tcW w:w="476" w:type="dxa"/>
                  <w:tcBorders>
                    <w:tl2br w:val="nil"/>
                    <w:tr2bl w:val="nil"/>
                  </w:tcBorders>
                  <w:vAlign w:val="center"/>
                </w:tcPr>
                <w:p w14:paraId="1360F359">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2</w:t>
                  </w:r>
                </w:p>
              </w:tc>
              <w:tc>
                <w:tcPr>
                  <w:tcW w:w="925" w:type="dxa"/>
                  <w:tcBorders>
                    <w:tl2br w:val="nil"/>
                    <w:tr2bl w:val="nil"/>
                  </w:tcBorders>
                  <w:vAlign w:val="center"/>
                </w:tcPr>
                <w:p w14:paraId="571368D1">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不含</w:t>
                  </w:r>
                </w:p>
              </w:tc>
            </w:tr>
            <w:tr w14:paraId="0D560D0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92" w:hRule="atLeast"/>
                <w:jc w:val="center"/>
              </w:trPr>
              <w:tc>
                <w:tcPr>
                  <w:tcW w:w="439" w:type="dxa"/>
                  <w:vMerge w:val="continue"/>
                  <w:tcBorders>
                    <w:tl2br w:val="nil"/>
                    <w:tr2bl w:val="nil"/>
                  </w:tcBorders>
                  <w:vAlign w:val="center"/>
                </w:tcPr>
                <w:p w14:paraId="57BEDFB4">
                  <w:pPr>
                    <w:autoSpaceDE w:val="0"/>
                    <w:autoSpaceDN w:val="0"/>
                    <w:jc w:val="center"/>
                    <w:rPr>
                      <w:rFonts w:hint="eastAsia" w:ascii="Times New Roman" w:hAnsi="Times New Roman" w:cs="Times New Roman" w:eastAsiaTheme="minorEastAsia"/>
                      <w:color w:val="auto"/>
                      <w:szCs w:val="21"/>
                      <w:lang w:bidi="ar"/>
                    </w:rPr>
                  </w:pPr>
                </w:p>
              </w:tc>
              <w:tc>
                <w:tcPr>
                  <w:tcW w:w="1038" w:type="dxa"/>
                  <w:vMerge w:val="continue"/>
                  <w:tcBorders>
                    <w:tl2br w:val="nil"/>
                    <w:tr2bl w:val="nil"/>
                  </w:tcBorders>
                  <w:vAlign w:val="center"/>
                </w:tcPr>
                <w:p w14:paraId="2FDE3995">
                  <w:pPr>
                    <w:autoSpaceDE w:val="0"/>
                    <w:autoSpaceDN w:val="0"/>
                    <w:jc w:val="center"/>
                    <w:rPr>
                      <w:rFonts w:hint="eastAsia" w:ascii="Times New Roman" w:hAnsi="Times New Roman" w:cs="Times New Roman" w:eastAsiaTheme="minorEastAsia"/>
                      <w:color w:val="auto"/>
                      <w:szCs w:val="21"/>
                      <w:lang w:bidi="ar"/>
                    </w:rPr>
                  </w:pPr>
                </w:p>
              </w:tc>
              <w:tc>
                <w:tcPr>
                  <w:tcW w:w="5154" w:type="dxa"/>
                  <w:tcBorders>
                    <w:tl2br w:val="nil"/>
                    <w:tr2bl w:val="nil"/>
                  </w:tcBorders>
                  <w:vAlign w:val="center"/>
                </w:tcPr>
                <w:p w14:paraId="20B29387">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螺杆空压机</w:t>
                  </w:r>
                </w:p>
              </w:tc>
              <w:tc>
                <w:tcPr>
                  <w:tcW w:w="476" w:type="dxa"/>
                  <w:tcBorders>
                    <w:tl2br w:val="nil"/>
                    <w:tr2bl w:val="nil"/>
                  </w:tcBorders>
                  <w:vAlign w:val="center"/>
                </w:tcPr>
                <w:p w14:paraId="3B7102EE">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1</w:t>
                  </w:r>
                </w:p>
              </w:tc>
              <w:tc>
                <w:tcPr>
                  <w:tcW w:w="925" w:type="dxa"/>
                  <w:tcBorders>
                    <w:tl2br w:val="nil"/>
                    <w:tr2bl w:val="nil"/>
                  </w:tcBorders>
                  <w:vAlign w:val="center"/>
                </w:tcPr>
                <w:p w14:paraId="250B3DEA">
                  <w:pPr>
                    <w:autoSpaceDE w:val="0"/>
                    <w:autoSpaceDN w:val="0"/>
                    <w:jc w:val="center"/>
                    <w:rPr>
                      <w:rFonts w:hint="eastAsia" w:ascii="Times New Roman" w:hAnsi="Times New Roman" w:cs="Times New Roman" w:eastAsiaTheme="minorEastAsia"/>
                      <w:color w:val="auto"/>
                      <w:szCs w:val="21"/>
                      <w:lang w:bidi="ar"/>
                    </w:rPr>
                  </w:pPr>
                  <w:r>
                    <w:rPr>
                      <w:rFonts w:hint="eastAsia" w:cs="Times New Roman" w:eastAsiaTheme="minorEastAsia"/>
                      <w:color w:val="auto"/>
                      <w:szCs w:val="21"/>
                      <w:lang w:val="en-US" w:eastAsia="zh-CN" w:bidi="ar"/>
                    </w:rPr>
                    <w:t>/</w:t>
                  </w:r>
                </w:p>
              </w:tc>
            </w:tr>
            <w:tr w14:paraId="7789EF4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92" w:hRule="atLeast"/>
                <w:jc w:val="center"/>
              </w:trPr>
              <w:tc>
                <w:tcPr>
                  <w:tcW w:w="439" w:type="dxa"/>
                  <w:vMerge w:val="continue"/>
                  <w:tcBorders>
                    <w:tl2br w:val="nil"/>
                    <w:tr2bl w:val="nil"/>
                  </w:tcBorders>
                  <w:vAlign w:val="center"/>
                </w:tcPr>
                <w:p w14:paraId="268A4453">
                  <w:pPr>
                    <w:autoSpaceDE w:val="0"/>
                    <w:autoSpaceDN w:val="0"/>
                    <w:jc w:val="center"/>
                    <w:rPr>
                      <w:rFonts w:hint="eastAsia" w:ascii="Times New Roman" w:hAnsi="Times New Roman" w:cs="Times New Roman" w:eastAsiaTheme="minorEastAsia"/>
                      <w:color w:val="auto"/>
                      <w:szCs w:val="21"/>
                      <w:lang w:bidi="ar"/>
                    </w:rPr>
                  </w:pPr>
                </w:p>
              </w:tc>
              <w:tc>
                <w:tcPr>
                  <w:tcW w:w="1038" w:type="dxa"/>
                  <w:vMerge w:val="continue"/>
                  <w:tcBorders>
                    <w:tl2br w:val="nil"/>
                    <w:tr2bl w:val="nil"/>
                  </w:tcBorders>
                  <w:vAlign w:val="center"/>
                </w:tcPr>
                <w:p w14:paraId="1D996C3F">
                  <w:pPr>
                    <w:autoSpaceDE w:val="0"/>
                    <w:autoSpaceDN w:val="0"/>
                    <w:jc w:val="center"/>
                    <w:rPr>
                      <w:rFonts w:hint="eastAsia" w:ascii="Times New Roman" w:hAnsi="Times New Roman" w:cs="Times New Roman" w:eastAsiaTheme="minorEastAsia"/>
                      <w:color w:val="auto"/>
                      <w:szCs w:val="21"/>
                      <w:lang w:bidi="ar"/>
                    </w:rPr>
                  </w:pPr>
                </w:p>
              </w:tc>
              <w:tc>
                <w:tcPr>
                  <w:tcW w:w="5154" w:type="dxa"/>
                  <w:tcBorders>
                    <w:tl2br w:val="nil"/>
                    <w:tr2bl w:val="nil"/>
                  </w:tcBorders>
                  <w:vAlign w:val="center"/>
                </w:tcPr>
                <w:p w14:paraId="5163E689">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储气罐</w:t>
                  </w:r>
                </w:p>
              </w:tc>
              <w:tc>
                <w:tcPr>
                  <w:tcW w:w="476" w:type="dxa"/>
                  <w:tcBorders>
                    <w:tl2br w:val="nil"/>
                    <w:tr2bl w:val="nil"/>
                  </w:tcBorders>
                  <w:vAlign w:val="center"/>
                </w:tcPr>
                <w:p w14:paraId="43C07A6F">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1</w:t>
                  </w:r>
                </w:p>
              </w:tc>
              <w:tc>
                <w:tcPr>
                  <w:tcW w:w="925" w:type="dxa"/>
                  <w:tcBorders>
                    <w:tl2br w:val="nil"/>
                    <w:tr2bl w:val="nil"/>
                  </w:tcBorders>
                  <w:vAlign w:val="center"/>
                </w:tcPr>
                <w:p w14:paraId="512DD543">
                  <w:pPr>
                    <w:autoSpaceDE w:val="0"/>
                    <w:autoSpaceDN w:val="0"/>
                    <w:jc w:val="center"/>
                    <w:rPr>
                      <w:rFonts w:hint="eastAsia" w:ascii="Times New Roman" w:hAnsi="Times New Roman" w:cs="Times New Roman" w:eastAsiaTheme="minorEastAsia"/>
                      <w:color w:val="auto"/>
                      <w:szCs w:val="21"/>
                      <w:lang w:bidi="ar"/>
                    </w:rPr>
                  </w:pPr>
                  <w:r>
                    <w:rPr>
                      <w:rFonts w:hint="eastAsia" w:cs="Times New Roman" w:eastAsiaTheme="minorEastAsia"/>
                      <w:color w:val="auto"/>
                      <w:szCs w:val="21"/>
                      <w:lang w:val="en-US" w:eastAsia="zh-CN" w:bidi="ar"/>
                    </w:rPr>
                    <w:t>/</w:t>
                  </w:r>
                </w:p>
              </w:tc>
            </w:tr>
            <w:tr w14:paraId="7D69A0B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92" w:hRule="atLeast"/>
                <w:jc w:val="center"/>
              </w:trPr>
              <w:tc>
                <w:tcPr>
                  <w:tcW w:w="439" w:type="dxa"/>
                  <w:vMerge w:val="continue"/>
                  <w:tcBorders>
                    <w:tl2br w:val="nil"/>
                    <w:tr2bl w:val="nil"/>
                  </w:tcBorders>
                  <w:vAlign w:val="center"/>
                </w:tcPr>
                <w:p w14:paraId="118250F0">
                  <w:pPr>
                    <w:autoSpaceDE w:val="0"/>
                    <w:autoSpaceDN w:val="0"/>
                    <w:jc w:val="center"/>
                    <w:rPr>
                      <w:rFonts w:hint="eastAsia" w:ascii="Times New Roman" w:hAnsi="Times New Roman" w:cs="Times New Roman" w:eastAsiaTheme="minorEastAsia"/>
                      <w:color w:val="auto"/>
                      <w:szCs w:val="21"/>
                      <w:lang w:bidi="ar"/>
                    </w:rPr>
                  </w:pPr>
                </w:p>
              </w:tc>
              <w:tc>
                <w:tcPr>
                  <w:tcW w:w="1038" w:type="dxa"/>
                  <w:vMerge w:val="continue"/>
                  <w:tcBorders>
                    <w:tl2br w:val="nil"/>
                    <w:tr2bl w:val="nil"/>
                  </w:tcBorders>
                  <w:vAlign w:val="center"/>
                </w:tcPr>
                <w:p w14:paraId="19B840B1">
                  <w:pPr>
                    <w:autoSpaceDE w:val="0"/>
                    <w:autoSpaceDN w:val="0"/>
                    <w:jc w:val="center"/>
                    <w:rPr>
                      <w:rFonts w:hint="eastAsia" w:ascii="Times New Roman" w:hAnsi="Times New Roman" w:cs="Times New Roman" w:eastAsiaTheme="minorEastAsia"/>
                      <w:color w:val="auto"/>
                      <w:szCs w:val="21"/>
                      <w:lang w:bidi="ar"/>
                    </w:rPr>
                  </w:pPr>
                </w:p>
              </w:tc>
              <w:tc>
                <w:tcPr>
                  <w:tcW w:w="5154" w:type="dxa"/>
                  <w:tcBorders>
                    <w:tl2br w:val="nil"/>
                    <w:tr2bl w:val="nil"/>
                  </w:tcBorders>
                  <w:vAlign w:val="center"/>
                </w:tcPr>
                <w:p w14:paraId="30920403">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底架及引火口</w:t>
                  </w:r>
                </w:p>
              </w:tc>
              <w:tc>
                <w:tcPr>
                  <w:tcW w:w="476" w:type="dxa"/>
                  <w:tcBorders>
                    <w:tl2br w:val="nil"/>
                    <w:tr2bl w:val="nil"/>
                  </w:tcBorders>
                  <w:vAlign w:val="center"/>
                </w:tcPr>
                <w:p w14:paraId="0DE6E3A3">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1</w:t>
                  </w:r>
                </w:p>
              </w:tc>
              <w:tc>
                <w:tcPr>
                  <w:tcW w:w="925" w:type="dxa"/>
                  <w:tcBorders>
                    <w:tl2br w:val="nil"/>
                    <w:tr2bl w:val="nil"/>
                  </w:tcBorders>
                  <w:vAlign w:val="center"/>
                </w:tcPr>
                <w:p w14:paraId="7DEF2480">
                  <w:pPr>
                    <w:autoSpaceDE w:val="0"/>
                    <w:autoSpaceDN w:val="0"/>
                    <w:jc w:val="center"/>
                    <w:rPr>
                      <w:rFonts w:hint="eastAsia" w:ascii="Times New Roman" w:hAnsi="Times New Roman" w:cs="Times New Roman" w:eastAsiaTheme="minorEastAsia"/>
                      <w:color w:val="auto"/>
                      <w:szCs w:val="21"/>
                      <w:lang w:bidi="ar"/>
                    </w:rPr>
                  </w:pPr>
                  <w:r>
                    <w:rPr>
                      <w:rFonts w:hint="eastAsia" w:cs="Times New Roman" w:eastAsiaTheme="minorEastAsia"/>
                      <w:color w:val="auto"/>
                      <w:szCs w:val="21"/>
                      <w:lang w:val="en-US" w:eastAsia="zh-CN" w:bidi="ar"/>
                    </w:rPr>
                    <w:t>/</w:t>
                  </w:r>
                </w:p>
              </w:tc>
            </w:tr>
            <w:tr w14:paraId="4354286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92" w:hRule="atLeast"/>
                <w:jc w:val="center"/>
              </w:trPr>
              <w:tc>
                <w:tcPr>
                  <w:tcW w:w="439" w:type="dxa"/>
                  <w:vMerge w:val="restart"/>
                  <w:tcBorders>
                    <w:tl2br w:val="nil"/>
                    <w:tr2bl w:val="nil"/>
                  </w:tcBorders>
                  <w:vAlign w:val="center"/>
                </w:tcPr>
                <w:p w14:paraId="698F7626">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4.6</w:t>
                  </w:r>
                </w:p>
              </w:tc>
              <w:tc>
                <w:tcPr>
                  <w:tcW w:w="1038" w:type="dxa"/>
                  <w:vMerge w:val="restart"/>
                  <w:tcBorders>
                    <w:tl2br w:val="nil"/>
                    <w:tr2bl w:val="nil"/>
                  </w:tcBorders>
                  <w:vAlign w:val="center"/>
                </w:tcPr>
                <w:p w14:paraId="131CA89E">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再生燃烧系统</w:t>
                  </w:r>
                </w:p>
              </w:tc>
              <w:tc>
                <w:tcPr>
                  <w:tcW w:w="5154" w:type="dxa"/>
                  <w:tcBorders>
                    <w:tl2br w:val="nil"/>
                    <w:tr2bl w:val="nil"/>
                  </w:tcBorders>
                  <w:vAlign w:val="center"/>
                </w:tcPr>
                <w:p w14:paraId="373480D0">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亚龙YL-3000YQ油气两用燃烧器，PLC、触摸屏、变频器、火焰探头</w:t>
                  </w:r>
                </w:p>
              </w:tc>
              <w:tc>
                <w:tcPr>
                  <w:tcW w:w="476" w:type="dxa"/>
                  <w:tcBorders>
                    <w:tl2br w:val="nil"/>
                    <w:tr2bl w:val="nil"/>
                  </w:tcBorders>
                  <w:vAlign w:val="center"/>
                </w:tcPr>
                <w:p w14:paraId="5C5DB85D">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1</w:t>
                  </w:r>
                </w:p>
              </w:tc>
              <w:tc>
                <w:tcPr>
                  <w:tcW w:w="925" w:type="dxa"/>
                  <w:tcBorders>
                    <w:tl2br w:val="nil"/>
                    <w:tr2bl w:val="nil"/>
                  </w:tcBorders>
                  <w:vAlign w:val="center"/>
                </w:tcPr>
                <w:p w14:paraId="004DC95B">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油气两用</w:t>
                  </w:r>
                </w:p>
              </w:tc>
            </w:tr>
            <w:tr w14:paraId="407DAE9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92" w:hRule="atLeast"/>
                <w:jc w:val="center"/>
              </w:trPr>
              <w:tc>
                <w:tcPr>
                  <w:tcW w:w="439" w:type="dxa"/>
                  <w:vMerge w:val="continue"/>
                  <w:tcBorders>
                    <w:tl2br w:val="nil"/>
                    <w:tr2bl w:val="nil"/>
                  </w:tcBorders>
                  <w:vAlign w:val="center"/>
                </w:tcPr>
                <w:p w14:paraId="41EBC944">
                  <w:pPr>
                    <w:autoSpaceDE w:val="0"/>
                    <w:autoSpaceDN w:val="0"/>
                    <w:jc w:val="center"/>
                    <w:rPr>
                      <w:rFonts w:hint="eastAsia" w:ascii="Times New Roman" w:hAnsi="Times New Roman" w:cs="Times New Roman" w:eastAsiaTheme="minorEastAsia"/>
                      <w:color w:val="auto"/>
                      <w:szCs w:val="21"/>
                      <w:lang w:bidi="ar"/>
                    </w:rPr>
                  </w:pPr>
                </w:p>
              </w:tc>
              <w:tc>
                <w:tcPr>
                  <w:tcW w:w="1038" w:type="dxa"/>
                  <w:vMerge w:val="continue"/>
                  <w:tcBorders>
                    <w:tl2br w:val="nil"/>
                    <w:tr2bl w:val="nil"/>
                  </w:tcBorders>
                  <w:vAlign w:val="center"/>
                </w:tcPr>
                <w:p w14:paraId="0AE5F423">
                  <w:pPr>
                    <w:autoSpaceDE w:val="0"/>
                    <w:autoSpaceDN w:val="0"/>
                    <w:jc w:val="center"/>
                    <w:rPr>
                      <w:rFonts w:hint="eastAsia" w:ascii="Times New Roman" w:hAnsi="Times New Roman" w:cs="Times New Roman" w:eastAsiaTheme="minorEastAsia"/>
                      <w:color w:val="auto"/>
                      <w:szCs w:val="21"/>
                      <w:lang w:bidi="ar"/>
                    </w:rPr>
                  </w:pPr>
                </w:p>
              </w:tc>
              <w:tc>
                <w:tcPr>
                  <w:tcW w:w="5154" w:type="dxa"/>
                  <w:tcBorders>
                    <w:tl2br w:val="nil"/>
                    <w:tr2bl w:val="nil"/>
                  </w:tcBorders>
                  <w:vAlign w:val="center"/>
                </w:tcPr>
                <w:p w14:paraId="23AE9BE6">
                  <w:pPr>
                    <w:autoSpaceDE w:val="0"/>
                    <w:autoSpaceDN w:val="0"/>
                    <w:spacing w:before="32" w:line="208" w:lineRule="auto"/>
                    <w:ind w:left="112" w:leftChars="0"/>
                    <w:jc w:val="center"/>
                    <w:rPr>
                      <w:rFonts w:hint="eastAsia" w:ascii="Times New Roman" w:hAnsi="Times New Roman" w:cs="Times New Roman" w:eastAsiaTheme="minorEastAsia"/>
                      <w:color w:val="auto"/>
                      <w:szCs w:val="21"/>
                      <w:lang w:bidi="ar"/>
                    </w:rPr>
                  </w:pPr>
                  <w:r>
                    <w:rPr>
                      <w:rFonts w:ascii="宋体" w:hAnsi="宋体" w:eastAsia="宋体" w:cs="宋体"/>
                      <w:color w:val="auto"/>
                      <w:spacing w:val="-2"/>
                      <w:sz w:val="22"/>
                      <w:szCs w:val="22"/>
                    </w:rPr>
                    <w:t>螺杆空压机</w:t>
                  </w:r>
                </w:p>
              </w:tc>
              <w:tc>
                <w:tcPr>
                  <w:tcW w:w="476" w:type="dxa"/>
                  <w:tcBorders>
                    <w:tl2br w:val="nil"/>
                    <w:tr2bl w:val="nil"/>
                  </w:tcBorders>
                  <w:vAlign w:val="center"/>
                </w:tcPr>
                <w:p w14:paraId="71CEBBB8">
                  <w:pPr>
                    <w:autoSpaceDE w:val="0"/>
                    <w:autoSpaceDN w:val="0"/>
                    <w:spacing w:before="65" w:line="180" w:lineRule="auto"/>
                    <w:ind w:left="208" w:leftChars="0"/>
                    <w:jc w:val="both"/>
                    <w:rPr>
                      <w:rFonts w:hint="eastAsia" w:ascii="Times New Roman" w:hAnsi="Times New Roman" w:cs="Times New Roman" w:eastAsiaTheme="minorEastAsia"/>
                      <w:color w:val="auto"/>
                      <w:szCs w:val="21"/>
                      <w:lang w:bidi="ar"/>
                    </w:rPr>
                  </w:pPr>
                  <w:r>
                    <w:rPr>
                      <w:rFonts w:ascii="宋体" w:hAnsi="宋体" w:eastAsia="宋体" w:cs="宋体"/>
                      <w:color w:val="auto"/>
                      <w:sz w:val="22"/>
                      <w:szCs w:val="22"/>
                    </w:rPr>
                    <w:t>1</w:t>
                  </w:r>
                </w:p>
              </w:tc>
              <w:tc>
                <w:tcPr>
                  <w:tcW w:w="925" w:type="dxa"/>
                  <w:tcBorders>
                    <w:tl2br w:val="nil"/>
                    <w:tr2bl w:val="nil"/>
                  </w:tcBorders>
                  <w:vAlign w:val="center"/>
                </w:tcPr>
                <w:p w14:paraId="0444112E">
                  <w:pPr>
                    <w:autoSpaceDE w:val="0"/>
                    <w:autoSpaceDN w:val="0"/>
                    <w:jc w:val="center"/>
                    <w:rPr>
                      <w:rFonts w:hint="eastAsia" w:ascii="Times New Roman" w:hAnsi="Times New Roman" w:cs="Times New Roman" w:eastAsiaTheme="minorEastAsia"/>
                      <w:color w:val="auto"/>
                      <w:szCs w:val="21"/>
                      <w:lang w:bidi="ar"/>
                    </w:rPr>
                  </w:pPr>
                  <w:r>
                    <w:rPr>
                      <w:rFonts w:hint="eastAsia" w:cs="Times New Roman" w:eastAsiaTheme="minorEastAsia"/>
                      <w:color w:val="auto"/>
                      <w:szCs w:val="21"/>
                      <w:lang w:val="en-US" w:eastAsia="zh-CN" w:bidi="ar"/>
                    </w:rPr>
                    <w:t>/</w:t>
                  </w:r>
                </w:p>
              </w:tc>
            </w:tr>
            <w:tr w14:paraId="668D3BE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92" w:hRule="atLeast"/>
                <w:jc w:val="center"/>
              </w:trPr>
              <w:tc>
                <w:tcPr>
                  <w:tcW w:w="439" w:type="dxa"/>
                  <w:vMerge w:val="continue"/>
                  <w:tcBorders>
                    <w:tl2br w:val="nil"/>
                    <w:tr2bl w:val="nil"/>
                  </w:tcBorders>
                  <w:vAlign w:val="center"/>
                </w:tcPr>
                <w:p w14:paraId="7F9C28F4">
                  <w:pPr>
                    <w:autoSpaceDE w:val="0"/>
                    <w:autoSpaceDN w:val="0"/>
                    <w:jc w:val="center"/>
                    <w:rPr>
                      <w:rFonts w:hint="eastAsia" w:ascii="Times New Roman" w:hAnsi="Times New Roman" w:cs="Times New Roman" w:eastAsiaTheme="minorEastAsia"/>
                      <w:color w:val="auto"/>
                      <w:szCs w:val="21"/>
                      <w:lang w:bidi="ar"/>
                    </w:rPr>
                  </w:pPr>
                </w:p>
              </w:tc>
              <w:tc>
                <w:tcPr>
                  <w:tcW w:w="1038" w:type="dxa"/>
                  <w:vMerge w:val="continue"/>
                  <w:tcBorders>
                    <w:tl2br w:val="nil"/>
                    <w:tr2bl w:val="nil"/>
                  </w:tcBorders>
                  <w:vAlign w:val="center"/>
                </w:tcPr>
                <w:p w14:paraId="5FC247F1">
                  <w:pPr>
                    <w:autoSpaceDE w:val="0"/>
                    <w:autoSpaceDN w:val="0"/>
                    <w:jc w:val="center"/>
                    <w:rPr>
                      <w:rFonts w:hint="eastAsia" w:ascii="Times New Roman" w:hAnsi="Times New Roman" w:cs="Times New Roman" w:eastAsiaTheme="minorEastAsia"/>
                      <w:color w:val="auto"/>
                      <w:szCs w:val="21"/>
                      <w:lang w:bidi="ar"/>
                    </w:rPr>
                  </w:pPr>
                </w:p>
              </w:tc>
              <w:tc>
                <w:tcPr>
                  <w:tcW w:w="5154" w:type="dxa"/>
                  <w:tcBorders>
                    <w:tl2br w:val="nil"/>
                    <w:tr2bl w:val="nil"/>
                  </w:tcBorders>
                  <w:vAlign w:val="center"/>
                </w:tcPr>
                <w:p w14:paraId="137FDBA8">
                  <w:pPr>
                    <w:autoSpaceDE w:val="0"/>
                    <w:autoSpaceDN w:val="0"/>
                    <w:spacing w:before="32" w:line="208" w:lineRule="auto"/>
                    <w:ind w:left="108" w:leftChars="0"/>
                    <w:jc w:val="center"/>
                    <w:rPr>
                      <w:rFonts w:hint="eastAsia" w:ascii="Times New Roman" w:hAnsi="Times New Roman" w:cs="Times New Roman" w:eastAsiaTheme="minorEastAsia"/>
                      <w:color w:val="auto"/>
                      <w:szCs w:val="21"/>
                      <w:lang w:bidi="ar"/>
                    </w:rPr>
                  </w:pPr>
                  <w:r>
                    <w:rPr>
                      <w:rFonts w:ascii="宋体" w:hAnsi="宋体" w:eastAsia="宋体" w:cs="宋体"/>
                      <w:color w:val="auto"/>
                      <w:spacing w:val="-2"/>
                      <w:sz w:val="22"/>
                      <w:szCs w:val="22"/>
                    </w:rPr>
                    <w:t>储气罐</w:t>
                  </w:r>
                </w:p>
              </w:tc>
              <w:tc>
                <w:tcPr>
                  <w:tcW w:w="476" w:type="dxa"/>
                  <w:tcBorders>
                    <w:tl2br w:val="nil"/>
                    <w:tr2bl w:val="nil"/>
                  </w:tcBorders>
                  <w:vAlign w:val="center"/>
                </w:tcPr>
                <w:p w14:paraId="2617D65C">
                  <w:pPr>
                    <w:autoSpaceDE w:val="0"/>
                    <w:autoSpaceDN w:val="0"/>
                    <w:spacing w:before="65" w:line="180" w:lineRule="auto"/>
                    <w:ind w:left="208" w:leftChars="0"/>
                    <w:jc w:val="both"/>
                    <w:rPr>
                      <w:rFonts w:hint="eastAsia" w:ascii="Times New Roman" w:hAnsi="Times New Roman" w:cs="Times New Roman" w:eastAsiaTheme="minorEastAsia"/>
                      <w:color w:val="auto"/>
                      <w:szCs w:val="21"/>
                      <w:lang w:bidi="ar"/>
                    </w:rPr>
                  </w:pPr>
                  <w:r>
                    <w:rPr>
                      <w:rFonts w:ascii="宋体" w:hAnsi="宋体" w:eastAsia="宋体" w:cs="宋体"/>
                      <w:color w:val="auto"/>
                      <w:sz w:val="22"/>
                      <w:szCs w:val="22"/>
                    </w:rPr>
                    <w:t>1</w:t>
                  </w:r>
                </w:p>
              </w:tc>
              <w:tc>
                <w:tcPr>
                  <w:tcW w:w="925" w:type="dxa"/>
                  <w:tcBorders>
                    <w:tl2br w:val="nil"/>
                    <w:tr2bl w:val="nil"/>
                  </w:tcBorders>
                  <w:vAlign w:val="center"/>
                </w:tcPr>
                <w:p w14:paraId="4D454555">
                  <w:pPr>
                    <w:autoSpaceDE w:val="0"/>
                    <w:autoSpaceDN w:val="0"/>
                    <w:jc w:val="center"/>
                    <w:rPr>
                      <w:rFonts w:hint="eastAsia" w:ascii="Times New Roman" w:hAnsi="Times New Roman" w:cs="Times New Roman" w:eastAsiaTheme="minorEastAsia"/>
                      <w:color w:val="auto"/>
                      <w:szCs w:val="21"/>
                      <w:lang w:bidi="ar"/>
                    </w:rPr>
                  </w:pPr>
                  <w:r>
                    <w:rPr>
                      <w:rFonts w:hint="eastAsia" w:cs="Times New Roman" w:eastAsiaTheme="minorEastAsia"/>
                      <w:color w:val="auto"/>
                      <w:szCs w:val="21"/>
                      <w:lang w:val="en-US" w:eastAsia="zh-CN" w:bidi="ar"/>
                    </w:rPr>
                    <w:t>/</w:t>
                  </w:r>
                </w:p>
              </w:tc>
            </w:tr>
            <w:tr w14:paraId="7463A4F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92" w:hRule="atLeast"/>
                <w:jc w:val="center"/>
              </w:trPr>
              <w:tc>
                <w:tcPr>
                  <w:tcW w:w="439" w:type="dxa"/>
                  <w:vMerge w:val="continue"/>
                  <w:tcBorders>
                    <w:tl2br w:val="nil"/>
                    <w:tr2bl w:val="nil"/>
                  </w:tcBorders>
                  <w:vAlign w:val="center"/>
                </w:tcPr>
                <w:p w14:paraId="783AF64D">
                  <w:pPr>
                    <w:autoSpaceDE w:val="0"/>
                    <w:autoSpaceDN w:val="0"/>
                    <w:jc w:val="center"/>
                    <w:rPr>
                      <w:rFonts w:hint="eastAsia" w:ascii="Times New Roman" w:hAnsi="Times New Roman" w:cs="Times New Roman" w:eastAsiaTheme="minorEastAsia"/>
                      <w:color w:val="auto"/>
                      <w:szCs w:val="21"/>
                      <w:lang w:bidi="ar"/>
                    </w:rPr>
                  </w:pPr>
                </w:p>
              </w:tc>
              <w:tc>
                <w:tcPr>
                  <w:tcW w:w="1038" w:type="dxa"/>
                  <w:vMerge w:val="continue"/>
                  <w:tcBorders>
                    <w:tl2br w:val="nil"/>
                    <w:tr2bl w:val="nil"/>
                  </w:tcBorders>
                  <w:vAlign w:val="center"/>
                </w:tcPr>
                <w:p w14:paraId="5D7D8C1F">
                  <w:pPr>
                    <w:autoSpaceDE w:val="0"/>
                    <w:autoSpaceDN w:val="0"/>
                    <w:jc w:val="center"/>
                    <w:rPr>
                      <w:rFonts w:hint="eastAsia" w:ascii="Times New Roman" w:hAnsi="Times New Roman" w:cs="Times New Roman" w:eastAsiaTheme="minorEastAsia"/>
                      <w:color w:val="auto"/>
                      <w:szCs w:val="21"/>
                      <w:lang w:bidi="ar"/>
                    </w:rPr>
                  </w:pPr>
                </w:p>
              </w:tc>
              <w:tc>
                <w:tcPr>
                  <w:tcW w:w="5154" w:type="dxa"/>
                  <w:tcBorders>
                    <w:tl2br w:val="nil"/>
                    <w:tr2bl w:val="nil"/>
                  </w:tcBorders>
                  <w:vAlign w:val="center"/>
                </w:tcPr>
                <w:p w14:paraId="7C3591CD">
                  <w:pPr>
                    <w:autoSpaceDE w:val="0"/>
                    <w:autoSpaceDN w:val="0"/>
                    <w:spacing w:before="32" w:line="208" w:lineRule="auto"/>
                    <w:ind w:left="108" w:leftChars="0"/>
                    <w:jc w:val="center"/>
                    <w:rPr>
                      <w:rFonts w:hint="eastAsia" w:ascii="Times New Roman" w:hAnsi="Times New Roman" w:cs="Times New Roman" w:eastAsiaTheme="minorEastAsia"/>
                      <w:color w:val="auto"/>
                      <w:szCs w:val="21"/>
                      <w:lang w:bidi="ar"/>
                    </w:rPr>
                  </w:pPr>
                  <w:r>
                    <w:rPr>
                      <w:rFonts w:ascii="宋体" w:hAnsi="宋体" w:eastAsia="宋体" w:cs="宋体"/>
                      <w:color w:val="auto"/>
                      <w:spacing w:val="-1"/>
                      <w:sz w:val="22"/>
                      <w:szCs w:val="22"/>
                    </w:rPr>
                    <w:t>底架及引火口</w:t>
                  </w:r>
                </w:p>
              </w:tc>
              <w:tc>
                <w:tcPr>
                  <w:tcW w:w="476" w:type="dxa"/>
                  <w:tcBorders>
                    <w:tl2br w:val="nil"/>
                    <w:tr2bl w:val="nil"/>
                  </w:tcBorders>
                  <w:vAlign w:val="center"/>
                </w:tcPr>
                <w:p w14:paraId="793D86CA">
                  <w:pPr>
                    <w:autoSpaceDE w:val="0"/>
                    <w:autoSpaceDN w:val="0"/>
                    <w:spacing w:before="65" w:line="180" w:lineRule="auto"/>
                    <w:ind w:left="208" w:leftChars="0"/>
                    <w:jc w:val="both"/>
                    <w:rPr>
                      <w:rFonts w:hint="eastAsia" w:ascii="Times New Roman" w:hAnsi="Times New Roman" w:cs="Times New Roman" w:eastAsiaTheme="minorEastAsia"/>
                      <w:color w:val="auto"/>
                      <w:szCs w:val="21"/>
                      <w:lang w:bidi="ar"/>
                    </w:rPr>
                  </w:pPr>
                  <w:r>
                    <w:rPr>
                      <w:rFonts w:ascii="宋体" w:hAnsi="宋体" w:eastAsia="宋体" w:cs="宋体"/>
                      <w:color w:val="auto"/>
                      <w:sz w:val="22"/>
                      <w:szCs w:val="22"/>
                    </w:rPr>
                    <w:t>1</w:t>
                  </w:r>
                </w:p>
              </w:tc>
              <w:tc>
                <w:tcPr>
                  <w:tcW w:w="925" w:type="dxa"/>
                  <w:tcBorders>
                    <w:tl2br w:val="nil"/>
                    <w:tr2bl w:val="nil"/>
                  </w:tcBorders>
                  <w:vAlign w:val="center"/>
                </w:tcPr>
                <w:p w14:paraId="63D2968C">
                  <w:pPr>
                    <w:autoSpaceDE w:val="0"/>
                    <w:autoSpaceDN w:val="0"/>
                    <w:jc w:val="center"/>
                    <w:rPr>
                      <w:rFonts w:hint="eastAsia" w:ascii="Times New Roman" w:hAnsi="Times New Roman" w:cs="Times New Roman" w:eastAsiaTheme="minorEastAsia"/>
                      <w:color w:val="auto"/>
                      <w:szCs w:val="21"/>
                      <w:lang w:bidi="ar"/>
                    </w:rPr>
                  </w:pPr>
                  <w:r>
                    <w:rPr>
                      <w:rFonts w:hint="eastAsia" w:cs="Times New Roman" w:eastAsiaTheme="minorEastAsia"/>
                      <w:color w:val="auto"/>
                      <w:szCs w:val="21"/>
                      <w:lang w:val="en-US" w:eastAsia="zh-CN" w:bidi="ar"/>
                    </w:rPr>
                    <w:t>/</w:t>
                  </w:r>
                </w:p>
              </w:tc>
            </w:tr>
            <w:tr w14:paraId="1296BA1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92" w:hRule="atLeast"/>
                <w:jc w:val="center"/>
              </w:trPr>
              <w:tc>
                <w:tcPr>
                  <w:tcW w:w="439" w:type="dxa"/>
                  <w:vMerge w:val="continue"/>
                  <w:tcBorders>
                    <w:tl2br w:val="nil"/>
                    <w:tr2bl w:val="nil"/>
                  </w:tcBorders>
                  <w:vAlign w:val="center"/>
                </w:tcPr>
                <w:p w14:paraId="26C623D5">
                  <w:pPr>
                    <w:autoSpaceDE w:val="0"/>
                    <w:autoSpaceDN w:val="0"/>
                    <w:jc w:val="center"/>
                    <w:rPr>
                      <w:rFonts w:hint="eastAsia" w:ascii="Times New Roman" w:hAnsi="Times New Roman" w:cs="Times New Roman" w:eastAsiaTheme="minorEastAsia"/>
                      <w:color w:val="auto"/>
                      <w:szCs w:val="21"/>
                      <w:lang w:bidi="ar"/>
                    </w:rPr>
                  </w:pPr>
                </w:p>
              </w:tc>
              <w:tc>
                <w:tcPr>
                  <w:tcW w:w="1038" w:type="dxa"/>
                  <w:vMerge w:val="continue"/>
                  <w:tcBorders>
                    <w:tl2br w:val="nil"/>
                    <w:tr2bl w:val="nil"/>
                  </w:tcBorders>
                  <w:vAlign w:val="center"/>
                </w:tcPr>
                <w:p w14:paraId="05409D1E">
                  <w:pPr>
                    <w:autoSpaceDE w:val="0"/>
                    <w:autoSpaceDN w:val="0"/>
                    <w:jc w:val="center"/>
                    <w:rPr>
                      <w:rFonts w:hint="eastAsia" w:ascii="Times New Roman" w:hAnsi="Times New Roman" w:cs="Times New Roman" w:eastAsiaTheme="minorEastAsia"/>
                      <w:color w:val="auto"/>
                      <w:szCs w:val="21"/>
                      <w:lang w:bidi="ar"/>
                    </w:rPr>
                  </w:pPr>
                </w:p>
              </w:tc>
              <w:tc>
                <w:tcPr>
                  <w:tcW w:w="5154" w:type="dxa"/>
                  <w:tcBorders>
                    <w:tl2br w:val="nil"/>
                    <w:tr2bl w:val="nil"/>
                  </w:tcBorders>
                  <w:vAlign w:val="center"/>
                </w:tcPr>
                <w:p w14:paraId="3A526731">
                  <w:pPr>
                    <w:autoSpaceDE w:val="0"/>
                    <w:autoSpaceDN w:val="0"/>
                    <w:spacing w:before="31" w:line="209" w:lineRule="auto"/>
                    <w:ind w:left="113" w:leftChars="0"/>
                    <w:jc w:val="center"/>
                    <w:rPr>
                      <w:rFonts w:hint="eastAsia" w:ascii="Times New Roman" w:hAnsi="Times New Roman" w:cs="Times New Roman" w:eastAsiaTheme="minorEastAsia"/>
                      <w:color w:val="auto"/>
                      <w:szCs w:val="21"/>
                      <w:lang w:bidi="ar"/>
                    </w:rPr>
                  </w:pPr>
                  <w:r>
                    <w:rPr>
                      <w:rFonts w:ascii="宋体" w:hAnsi="宋体" w:eastAsia="宋体" w:cs="宋体"/>
                      <w:color w:val="auto"/>
                      <w:spacing w:val="-3"/>
                      <w:sz w:val="22"/>
                      <w:szCs w:val="22"/>
                    </w:rPr>
                    <w:t>热风发生炉</w:t>
                  </w:r>
                </w:p>
              </w:tc>
              <w:tc>
                <w:tcPr>
                  <w:tcW w:w="476" w:type="dxa"/>
                  <w:tcBorders>
                    <w:tl2br w:val="nil"/>
                    <w:tr2bl w:val="nil"/>
                  </w:tcBorders>
                  <w:vAlign w:val="center"/>
                </w:tcPr>
                <w:p w14:paraId="62C94CA8">
                  <w:pPr>
                    <w:autoSpaceDE w:val="0"/>
                    <w:autoSpaceDN w:val="0"/>
                    <w:spacing w:before="66" w:line="180" w:lineRule="auto"/>
                    <w:ind w:left="208" w:leftChars="0"/>
                    <w:jc w:val="both"/>
                    <w:rPr>
                      <w:rFonts w:hint="eastAsia" w:ascii="Times New Roman" w:hAnsi="Times New Roman" w:cs="Times New Roman" w:eastAsiaTheme="minorEastAsia"/>
                      <w:color w:val="auto"/>
                      <w:szCs w:val="21"/>
                      <w:lang w:bidi="ar"/>
                    </w:rPr>
                  </w:pPr>
                  <w:r>
                    <w:rPr>
                      <w:rFonts w:ascii="宋体" w:hAnsi="宋体" w:eastAsia="宋体" w:cs="宋体"/>
                      <w:color w:val="auto"/>
                      <w:sz w:val="22"/>
                      <w:szCs w:val="22"/>
                    </w:rPr>
                    <w:t>1</w:t>
                  </w:r>
                </w:p>
              </w:tc>
              <w:tc>
                <w:tcPr>
                  <w:tcW w:w="925" w:type="dxa"/>
                  <w:tcBorders>
                    <w:tl2br w:val="nil"/>
                    <w:tr2bl w:val="nil"/>
                  </w:tcBorders>
                  <w:vAlign w:val="center"/>
                </w:tcPr>
                <w:p w14:paraId="0EDD54B8">
                  <w:pPr>
                    <w:autoSpaceDE w:val="0"/>
                    <w:autoSpaceDN w:val="0"/>
                    <w:jc w:val="center"/>
                    <w:rPr>
                      <w:rFonts w:hint="eastAsia" w:ascii="Times New Roman" w:hAnsi="Times New Roman" w:cs="Times New Roman" w:eastAsiaTheme="minorEastAsia"/>
                      <w:color w:val="auto"/>
                      <w:szCs w:val="21"/>
                      <w:lang w:bidi="ar"/>
                    </w:rPr>
                  </w:pPr>
                  <w:r>
                    <w:rPr>
                      <w:rFonts w:hint="eastAsia" w:cs="Times New Roman" w:eastAsiaTheme="minorEastAsia"/>
                      <w:color w:val="auto"/>
                      <w:szCs w:val="21"/>
                      <w:lang w:val="en-US" w:eastAsia="zh-CN" w:bidi="ar"/>
                    </w:rPr>
                    <w:t>/</w:t>
                  </w:r>
                </w:p>
              </w:tc>
            </w:tr>
            <w:tr w14:paraId="56F28E5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92" w:hRule="atLeast"/>
                <w:jc w:val="center"/>
              </w:trPr>
              <w:tc>
                <w:tcPr>
                  <w:tcW w:w="439" w:type="dxa"/>
                  <w:vMerge w:val="restart"/>
                  <w:tcBorders>
                    <w:tl2br w:val="nil"/>
                    <w:tr2bl w:val="nil"/>
                  </w:tcBorders>
                  <w:vAlign w:val="center"/>
                </w:tcPr>
                <w:p w14:paraId="7258DE9E">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4.7</w:t>
                  </w:r>
                </w:p>
              </w:tc>
              <w:tc>
                <w:tcPr>
                  <w:tcW w:w="1038" w:type="dxa"/>
                  <w:vMerge w:val="restart"/>
                  <w:tcBorders>
                    <w:tl2br w:val="nil"/>
                    <w:tr2bl w:val="nil"/>
                  </w:tcBorders>
                  <w:vAlign w:val="center"/>
                </w:tcPr>
                <w:p w14:paraId="077A69CB">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热骨料提升机</w:t>
                  </w:r>
                </w:p>
              </w:tc>
              <w:tc>
                <w:tcPr>
                  <w:tcW w:w="5154" w:type="dxa"/>
                  <w:tcBorders>
                    <w:tl2br w:val="nil"/>
                    <w:tr2bl w:val="nil"/>
                  </w:tcBorders>
                  <w:vAlign w:val="center"/>
                </w:tcPr>
                <w:p w14:paraId="26058313">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顶部驱动装置，德国SEW减速机驱动，日本NSK或瑞典 SKF轴承.</w:t>
                  </w:r>
                </w:p>
              </w:tc>
              <w:tc>
                <w:tcPr>
                  <w:tcW w:w="476" w:type="dxa"/>
                  <w:tcBorders>
                    <w:tl2br w:val="nil"/>
                    <w:tr2bl w:val="nil"/>
                  </w:tcBorders>
                  <w:vAlign w:val="center"/>
                </w:tcPr>
                <w:p w14:paraId="0CC6B0CB">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1</w:t>
                  </w:r>
                </w:p>
              </w:tc>
              <w:tc>
                <w:tcPr>
                  <w:tcW w:w="925" w:type="dxa"/>
                  <w:vMerge w:val="restart"/>
                  <w:tcBorders>
                    <w:tl2br w:val="nil"/>
                    <w:tr2bl w:val="nil"/>
                  </w:tcBorders>
                  <w:vAlign w:val="center"/>
                </w:tcPr>
                <w:p w14:paraId="44E4E042">
                  <w:pPr>
                    <w:autoSpaceDE w:val="0"/>
                    <w:autoSpaceDN w:val="0"/>
                    <w:spacing w:before="72" w:line="246" w:lineRule="auto"/>
                    <w:ind w:right="136" w:rightChars="0"/>
                    <w:jc w:val="center"/>
                    <w:rPr>
                      <w:rFonts w:hint="eastAsia" w:ascii="Times New Roman" w:hAnsi="Times New Roman" w:cs="Times New Roman" w:eastAsiaTheme="minorEastAsia"/>
                      <w:color w:val="auto"/>
                      <w:szCs w:val="21"/>
                      <w:lang w:bidi="ar"/>
                    </w:rPr>
                  </w:pPr>
                  <w:r>
                    <w:rPr>
                      <w:rFonts w:hint="eastAsia" w:cs="Times New Roman" w:eastAsiaTheme="minorEastAsia"/>
                      <w:color w:val="auto"/>
                      <w:szCs w:val="21"/>
                      <w:lang w:val="en-US" w:eastAsia="zh-CN" w:bidi="ar"/>
                    </w:rPr>
                    <w:t>/</w:t>
                  </w:r>
                </w:p>
              </w:tc>
            </w:tr>
            <w:tr w14:paraId="0994FFE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92" w:hRule="atLeast"/>
                <w:jc w:val="center"/>
              </w:trPr>
              <w:tc>
                <w:tcPr>
                  <w:tcW w:w="439" w:type="dxa"/>
                  <w:vMerge w:val="continue"/>
                  <w:tcBorders>
                    <w:tl2br w:val="nil"/>
                    <w:tr2bl w:val="nil"/>
                  </w:tcBorders>
                  <w:vAlign w:val="center"/>
                </w:tcPr>
                <w:p w14:paraId="35228987">
                  <w:pPr>
                    <w:autoSpaceDE w:val="0"/>
                    <w:autoSpaceDN w:val="0"/>
                    <w:jc w:val="center"/>
                    <w:rPr>
                      <w:rFonts w:hint="eastAsia" w:ascii="Times New Roman" w:hAnsi="Times New Roman" w:cs="Times New Roman" w:eastAsiaTheme="minorEastAsia"/>
                      <w:color w:val="auto"/>
                      <w:szCs w:val="21"/>
                      <w:lang w:bidi="ar"/>
                    </w:rPr>
                  </w:pPr>
                </w:p>
              </w:tc>
              <w:tc>
                <w:tcPr>
                  <w:tcW w:w="1038" w:type="dxa"/>
                  <w:vMerge w:val="continue"/>
                  <w:tcBorders>
                    <w:tl2br w:val="nil"/>
                    <w:tr2bl w:val="nil"/>
                  </w:tcBorders>
                  <w:vAlign w:val="center"/>
                </w:tcPr>
                <w:p w14:paraId="63ECD794">
                  <w:pPr>
                    <w:autoSpaceDE w:val="0"/>
                    <w:autoSpaceDN w:val="0"/>
                    <w:jc w:val="center"/>
                    <w:rPr>
                      <w:rFonts w:hint="eastAsia" w:ascii="Times New Roman" w:hAnsi="Times New Roman" w:cs="Times New Roman" w:eastAsiaTheme="minorEastAsia"/>
                      <w:color w:val="auto"/>
                      <w:szCs w:val="21"/>
                      <w:lang w:bidi="ar"/>
                    </w:rPr>
                  </w:pPr>
                </w:p>
              </w:tc>
              <w:tc>
                <w:tcPr>
                  <w:tcW w:w="5154" w:type="dxa"/>
                  <w:tcBorders>
                    <w:tl2br w:val="nil"/>
                    <w:tr2bl w:val="nil"/>
                  </w:tcBorders>
                  <w:vAlign w:val="center"/>
                </w:tcPr>
                <w:p w14:paraId="2A0C0B11">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中间壳体</w:t>
                  </w:r>
                </w:p>
              </w:tc>
              <w:tc>
                <w:tcPr>
                  <w:tcW w:w="476" w:type="dxa"/>
                  <w:tcBorders>
                    <w:tl2br w:val="nil"/>
                    <w:tr2bl w:val="nil"/>
                  </w:tcBorders>
                  <w:vAlign w:val="center"/>
                </w:tcPr>
                <w:p w14:paraId="38A0DC1F">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1</w:t>
                  </w:r>
                </w:p>
              </w:tc>
              <w:tc>
                <w:tcPr>
                  <w:tcW w:w="925" w:type="dxa"/>
                  <w:vMerge w:val="continue"/>
                  <w:tcBorders>
                    <w:tl2br w:val="nil"/>
                    <w:tr2bl w:val="nil"/>
                  </w:tcBorders>
                  <w:vAlign w:val="center"/>
                </w:tcPr>
                <w:p w14:paraId="2C5299AF">
                  <w:pPr>
                    <w:autoSpaceDE w:val="0"/>
                    <w:autoSpaceDN w:val="0"/>
                    <w:jc w:val="center"/>
                    <w:rPr>
                      <w:rFonts w:hint="eastAsia" w:ascii="Times New Roman" w:hAnsi="Times New Roman" w:cs="Times New Roman" w:eastAsiaTheme="minorEastAsia"/>
                      <w:color w:val="auto"/>
                      <w:szCs w:val="21"/>
                      <w:lang w:bidi="ar"/>
                    </w:rPr>
                  </w:pPr>
                </w:p>
              </w:tc>
            </w:tr>
            <w:tr w14:paraId="425169A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39" w:type="dxa"/>
                  <w:vMerge w:val="continue"/>
                  <w:tcBorders>
                    <w:tl2br w:val="nil"/>
                    <w:tr2bl w:val="nil"/>
                  </w:tcBorders>
                  <w:vAlign w:val="center"/>
                </w:tcPr>
                <w:p w14:paraId="268C5A98">
                  <w:pPr>
                    <w:autoSpaceDE w:val="0"/>
                    <w:autoSpaceDN w:val="0"/>
                    <w:jc w:val="center"/>
                    <w:rPr>
                      <w:rFonts w:hint="eastAsia" w:ascii="Times New Roman" w:hAnsi="Times New Roman" w:cs="Times New Roman" w:eastAsiaTheme="minorEastAsia"/>
                      <w:color w:val="auto"/>
                      <w:szCs w:val="21"/>
                      <w:lang w:bidi="ar"/>
                    </w:rPr>
                  </w:pPr>
                </w:p>
              </w:tc>
              <w:tc>
                <w:tcPr>
                  <w:tcW w:w="1038" w:type="dxa"/>
                  <w:vMerge w:val="continue"/>
                  <w:tcBorders>
                    <w:tl2br w:val="nil"/>
                    <w:tr2bl w:val="nil"/>
                  </w:tcBorders>
                  <w:vAlign w:val="center"/>
                </w:tcPr>
                <w:p w14:paraId="0429AEE1">
                  <w:pPr>
                    <w:autoSpaceDE w:val="0"/>
                    <w:autoSpaceDN w:val="0"/>
                    <w:jc w:val="center"/>
                    <w:rPr>
                      <w:rFonts w:hint="eastAsia" w:ascii="Times New Roman" w:hAnsi="Times New Roman" w:cs="Times New Roman" w:eastAsiaTheme="minorEastAsia"/>
                      <w:color w:val="auto"/>
                      <w:szCs w:val="21"/>
                      <w:lang w:bidi="ar"/>
                    </w:rPr>
                  </w:pPr>
                </w:p>
              </w:tc>
              <w:tc>
                <w:tcPr>
                  <w:tcW w:w="5154" w:type="dxa"/>
                  <w:tcBorders>
                    <w:tl2br w:val="nil"/>
                    <w:tr2bl w:val="nil"/>
                  </w:tcBorders>
                  <w:vAlign w:val="center"/>
                </w:tcPr>
                <w:p w14:paraId="04ED787E">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底部被动装置</w:t>
                  </w:r>
                </w:p>
              </w:tc>
              <w:tc>
                <w:tcPr>
                  <w:tcW w:w="476" w:type="dxa"/>
                  <w:tcBorders>
                    <w:tl2br w:val="nil"/>
                    <w:tr2bl w:val="nil"/>
                  </w:tcBorders>
                  <w:vAlign w:val="center"/>
                </w:tcPr>
                <w:p w14:paraId="356DB536">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1</w:t>
                  </w:r>
                </w:p>
              </w:tc>
              <w:tc>
                <w:tcPr>
                  <w:tcW w:w="925" w:type="dxa"/>
                  <w:vMerge w:val="continue"/>
                  <w:tcBorders>
                    <w:tl2br w:val="nil"/>
                    <w:tr2bl w:val="nil"/>
                  </w:tcBorders>
                  <w:vAlign w:val="center"/>
                </w:tcPr>
                <w:p w14:paraId="02330386">
                  <w:pPr>
                    <w:autoSpaceDE w:val="0"/>
                    <w:autoSpaceDN w:val="0"/>
                    <w:jc w:val="center"/>
                    <w:rPr>
                      <w:rFonts w:hint="eastAsia" w:ascii="Times New Roman" w:hAnsi="Times New Roman" w:cs="Times New Roman" w:eastAsiaTheme="minorEastAsia"/>
                      <w:color w:val="auto"/>
                      <w:szCs w:val="21"/>
                      <w:lang w:bidi="ar"/>
                    </w:rPr>
                  </w:pPr>
                </w:p>
              </w:tc>
            </w:tr>
            <w:tr w14:paraId="42212A9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09" w:hRule="atLeast"/>
                <w:jc w:val="center"/>
              </w:trPr>
              <w:tc>
                <w:tcPr>
                  <w:tcW w:w="439" w:type="dxa"/>
                  <w:vMerge w:val="continue"/>
                  <w:tcBorders>
                    <w:tl2br w:val="nil"/>
                    <w:tr2bl w:val="nil"/>
                  </w:tcBorders>
                  <w:vAlign w:val="center"/>
                </w:tcPr>
                <w:p w14:paraId="4F422829">
                  <w:pPr>
                    <w:autoSpaceDE w:val="0"/>
                    <w:autoSpaceDN w:val="0"/>
                    <w:jc w:val="center"/>
                    <w:rPr>
                      <w:rFonts w:hint="eastAsia" w:ascii="Times New Roman" w:hAnsi="Times New Roman" w:cs="Times New Roman" w:eastAsiaTheme="minorEastAsia"/>
                      <w:color w:val="auto"/>
                      <w:szCs w:val="21"/>
                      <w:lang w:bidi="ar"/>
                    </w:rPr>
                  </w:pPr>
                </w:p>
              </w:tc>
              <w:tc>
                <w:tcPr>
                  <w:tcW w:w="1038" w:type="dxa"/>
                  <w:vMerge w:val="continue"/>
                  <w:tcBorders>
                    <w:tl2br w:val="nil"/>
                    <w:tr2bl w:val="nil"/>
                  </w:tcBorders>
                  <w:vAlign w:val="center"/>
                </w:tcPr>
                <w:p w14:paraId="62A18339">
                  <w:pPr>
                    <w:autoSpaceDE w:val="0"/>
                    <w:autoSpaceDN w:val="0"/>
                    <w:jc w:val="center"/>
                    <w:rPr>
                      <w:rFonts w:hint="eastAsia" w:ascii="Times New Roman" w:hAnsi="Times New Roman" w:cs="Times New Roman" w:eastAsiaTheme="minorEastAsia"/>
                      <w:color w:val="auto"/>
                      <w:szCs w:val="21"/>
                      <w:lang w:bidi="ar"/>
                    </w:rPr>
                  </w:pPr>
                </w:p>
              </w:tc>
              <w:tc>
                <w:tcPr>
                  <w:tcW w:w="5154" w:type="dxa"/>
                  <w:tcBorders>
                    <w:tl2br w:val="nil"/>
                    <w:tr2bl w:val="nil"/>
                  </w:tcBorders>
                  <w:vAlign w:val="center"/>
                </w:tcPr>
                <w:p w14:paraId="390368B0">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双排重型工业板链及刮斗</w:t>
                  </w:r>
                </w:p>
              </w:tc>
              <w:tc>
                <w:tcPr>
                  <w:tcW w:w="476" w:type="dxa"/>
                  <w:tcBorders>
                    <w:tl2br w:val="nil"/>
                    <w:tr2bl w:val="nil"/>
                  </w:tcBorders>
                  <w:vAlign w:val="center"/>
                </w:tcPr>
                <w:p w14:paraId="692A097E">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1套</w:t>
                  </w:r>
                </w:p>
              </w:tc>
              <w:tc>
                <w:tcPr>
                  <w:tcW w:w="925" w:type="dxa"/>
                  <w:vMerge w:val="continue"/>
                  <w:tcBorders>
                    <w:tl2br w:val="nil"/>
                    <w:tr2bl w:val="nil"/>
                  </w:tcBorders>
                  <w:vAlign w:val="center"/>
                </w:tcPr>
                <w:p w14:paraId="2191B69C">
                  <w:pPr>
                    <w:autoSpaceDE w:val="0"/>
                    <w:autoSpaceDN w:val="0"/>
                    <w:jc w:val="center"/>
                    <w:rPr>
                      <w:rFonts w:hint="eastAsia" w:ascii="Times New Roman" w:hAnsi="Times New Roman" w:cs="Times New Roman" w:eastAsiaTheme="minorEastAsia"/>
                      <w:color w:val="auto"/>
                      <w:szCs w:val="21"/>
                      <w:lang w:bidi="ar"/>
                    </w:rPr>
                  </w:pPr>
                </w:p>
              </w:tc>
            </w:tr>
            <w:tr w14:paraId="73494DC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92" w:hRule="atLeast"/>
                <w:jc w:val="center"/>
              </w:trPr>
              <w:tc>
                <w:tcPr>
                  <w:tcW w:w="439" w:type="dxa"/>
                  <w:vMerge w:val="restart"/>
                  <w:tcBorders>
                    <w:tl2br w:val="nil"/>
                    <w:tr2bl w:val="nil"/>
                  </w:tcBorders>
                  <w:vAlign w:val="center"/>
                </w:tcPr>
                <w:p w14:paraId="054B2AA1">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4.8</w:t>
                  </w:r>
                </w:p>
              </w:tc>
              <w:tc>
                <w:tcPr>
                  <w:tcW w:w="1038" w:type="dxa"/>
                  <w:vMerge w:val="restart"/>
                  <w:tcBorders>
                    <w:tl2br w:val="nil"/>
                    <w:tr2bl w:val="nil"/>
                  </w:tcBorders>
                  <w:vAlign w:val="center"/>
                </w:tcPr>
                <w:p w14:paraId="37CA838D">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再生料提升机</w:t>
                  </w:r>
                </w:p>
              </w:tc>
              <w:tc>
                <w:tcPr>
                  <w:tcW w:w="5154" w:type="dxa"/>
                  <w:tcBorders>
                    <w:tl2br w:val="nil"/>
                    <w:tr2bl w:val="nil"/>
                  </w:tcBorders>
                  <w:vAlign w:val="center"/>
                </w:tcPr>
                <w:p w14:paraId="3DEE7489">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顶部驱动装置，德国SEW减速机驱动，日本NSK或瑞典 SKF轴承.</w:t>
                  </w:r>
                </w:p>
              </w:tc>
              <w:tc>
                <w:tcPr>
                  <w:tcW w:w="476" w:type="dxa"/>
                  <w:tcBorders>
                    <w:tl2br w:val="nil"/>
                    <w:tr2bl w:val="nil"/>
                  </w:tcBorders>
                  <w:vAlign w:val="center"/>
                </w:tcPr>
                <w:p w14:paraId="505D2845">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1</w:t>
                  </w:r>
                </w:p>
              </w:tc>
              <w:tc>
                <w:tcPr>
                  <w:tcW w:w="925" w:type="dxa"/>
                  <w:tcBorders>
                    <w:tl2br w:val="nil"/>
                    <w:tr2bl w:val="nil"/>
                  </w:tcBorders>
                  <w:vAlign w:val="center"/>
                </w:tcPr>
                <w:p w14:paraId="7CAA117E">
                  <w:pPr>
                    <w:autoSpaceDE w:val="0"/>
                    <w:autoSpaceDN w:val="0"/>
                    <w:jc w:val="center"/>
                    <w:rPr>
                      <w:rFonts w:hint="eastAsia" w:ascii="Times New Roman" w:hAnsi="Times New Roman" w:cs="Times New Roman" w:eastAsiaTheme="minorEastAsia"/>
                      <w:color w:val="auto"/>
                      <w:szCs w:val="21"/>
                      <w:lang w:bidi="ar"/>
                    </w:rPr>
                  </w:pPr>
                  <w:r>
                    <w:rPr>
                      <w:rFonts w:hint="eastAsia" w:cs="Times New Roman" w:eastAsiaTheme="minorEastAsia"/>
                      <w:color w:val="auto"/>
                      <w:szCs w:val="21"/>
                      <w:lang w:val="en-US" w:eastAsia="zh-CN" w:bidi="ar"/>
                    </w:rPr>
                    <w:t>/</w:t>
                  </w:r>
                </w:p>
              </w:tc>
            </w:tr>
            <w:tr w14:paraId="47BBC1A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92" w:hRule="atLeast"/>
                <w:jc w:val="center"/>
              </w:trPr>
              <w:tc>
                <w:tcPr>
                  <w:tcW w:w="439" w:type="dxa"/>
                  <w:vMerge w:val="continue"/>
                  <w:tcBorders>
                    <w:tl2br w:val="nil"/>
                    <w:tr2bl w:val="nil"/>
                  </w:tcBorders>
                  <w:vAlign w:val="center"/>
                </w:tcPr>
                <w:p w14:paraId="601C49C0">
                  <w:pPr>
                    <w:autoSpaceDE w:val="0"/>
                    <w:autoSpaceDN w:val="0"/>
                    <w:jc w:val="center"/>
                    <w:rPr>
                      <w:rFonts w:hint="eastAsia" w:ascii="Times New Roman" w:hAnsi="Times New Roman" w:cs="Times New Roman" w:eastAsiaTheme="minorEastAsia"/>
                      <w:color w:val="auto"/>
                      <w:szCs w:val="21"/>
                      <w:lang w:bidi="ar"/>
                    </w:rPr>
                  </w:pPr>
                </w:p>
              </w:tc>
              <w:tc>
                <w:tcPr>
                  <w:tcW w:w="1038" w:type="dxa"/>
                  <w:vMerge w:val="continue"/>
                  <w:tcBorders>
                    <w:tl2br w:val="nil"/>
                    <w:tr2bl w:val="nil"/>
                  </w:tcBorders>
                  <w:vAlign w:val="center"/>
                </w:tcPr>
                <w:p w14:paraId="71CF2338">
                  <w:pPr>
                    <w:autoSpaceDE w:val="0"/>
                    <w:autoSpaceDN w:val="0"/>
                    <w:jc w:val="center"/>
                    <w:rPr>
                      <w:rFonts w:hint="eastAsia" w:ascii="Times New Roman" w:hAnsi="Times New Roman" w:cs="Times New Roman" w:eastAsiaTheme="minorEastAsia"/>
                      <w:color w:val="auto"/>
                      <w:szCs w:val="21"/>
                      <w:lang w:bidi="ar"/>
                    </w:rPr>
                  </w:pPr>
                </w:p>
              </w:tc>
              <w:tc>
                <w:tcPr>
                  <w:tcW w:w="5154" w:type="dxa"/>
                  <w:tcBorders>
                    <w:tl2br w:val="nil"/>
                    <w:tr2bl w:val="nil"/>
                  </w:tcBorders>
                  <w:vAlign w:val="center"/>
                </w:tcPr>
                <w:p w14:paraId="46D9CB51">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中间壳体</w:t>
                  </w:r>
                </w:p>
              </w:tc>
              <w:tc>
                <w:tcPr>
                  <w:tcW w:w="476" w:type="dxa"/>
                  <w:tcBorders>
                    <w:tl2br w:val="nil"/>
                    <w:tr2bl w:val="nil"/>
                  </w:tcBorders>
                  <w:vAlign w:val="center"/>
                </w:tcPr>
                <w:p w14:paraId="195CB52A">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1</w:t>
                  </w:r>
                </w:p>
              </w:tc>
              <w:tc>
                <w:tcPr>
                  <w:tcW w:w="925" w:type="dxa"/>
                  <w:tcBorders>
                    <w:tl2br w:val="nil"/>
                    <w:tr2bl w:val="nil"/>
                  </w:tcBorders>
                  <w:vAlign w:val="center"/>
                </w:tcPr>
                <w:p w14:paraId="48FFEADF">
                  <w:pPr>
                    <w:autoSpaceDE w:val="0"/>
                    <w:autoSpaceDN w:val="0"/>
                    <w:jc w:val="center"/>
                    <w:rPr>
                      <w:rFonts w:hint="eastAsia" w:ascii="Times New Roman" w:hAnsi="Times New Roman" w:cs="Times New Roman" w:eastAsiaTheme="minorEastAsia"/>
                      <w:color w:val="auto"/>
                      <w:szCs w:val="21"/>
                      <w:lang w:bidi="ar"/>
                    </w:rPr>
                  </w:pPr>
                  <w:r>
                    <w:rPr>
                      <w:rFonts w:hint="eastAsia" w:cs="Times New Roman" w:eastAsiaTheme="minorEastAsia"/>
                      <w:color w:val="auto"/>
                      <w:szCs w:val="21"/>
                      <w:lang w:val="en-US" w:eastAsia="zh-CN" w:bidi="ar"/>
                    </w:rPr>
                    <w:t>/</w:t>
                  </w:r>
                </w:p>
              </w:tc>
            </w:tr>
            <w:tr w14:paraId="3023D5E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92" w:hRule="atLeast"/>
                <w:jc w:val="center"/>
              </w:trPr>
              <w:tc>
                <w:tcPr>
                  <w:tcW w:w="439" w:type="dxa"/>
                  <w:vMerge w:val="continue"/>
                  <w:tcBorders>
                    <w:tl2br w:val="nil"/>
                    <w:tr2bl w:val="nil"/>
                  </w:tcBorders>
                  <w:vAlign w:val="center"/>
                </w:tcPr>
                <w:p w14:paraId="59D24B09">
                  <w:pPr>
                    <w:autoSpaceDE w:val="0"/>
                    <w:autoSpaceDN w:val="0"/>
                    <w:jc w:val="center"/>
                    <w:rPr>
                      <w:rFonts w:hint="eastAsia" w:ascii="Times New Roman" w:hAnsi="Times New Roman" w:cs="Times New Roman" w:eastAsiaTheme="minorEastAsia"/>
                      <w:color w:val="auto"/>
                      <w:szCs w:val="21"/>
                      <w:lang w:bidi="ar"/>
                    </w:rPr>
                  </w:pPr>
                </w:p>
              </w:tc>
              <w:tc>
                <w:tcPr>
                  <w:tcW w:w="1038" w:type="dxa"/>
                  <w:vMerge w:val="continue"/>
                  <w:tcBorders>
                    <w:tl2br w:val="nil"/>
                    <w:tr2bl w:val="nil"/>
                  </w:tcBorders>
                  <w:vAlign w:val="center"/>
                </w:tcPr>
                <w:p w14:paraId="20A9B1A9">
                  <w:pPr>
                    <w:autoSpaceDE w:val="0"/>
                    <w:autoSpaceDN w:val="0"/>
                    <w:jc w:val="center"/>
                    <w:rPr>
                      <w:rFonts w:hint="eastAsia" w:ascii="Times New Roman" w:hAnsi="Times New Roman" w:cs="Times New Roman" w:eastAsiaTheme="minorEastAsia"/>
                      <w:color w:val="auto"/>
                      <w:szCs w:val="21"/>
                      <w:lang w:bidi="ar"/>
                    </w:rPr>
                  </w:pPr>
                </w:p>
              </w:tc>
              <w:tc>
                <w:tcPr>
                  <w:tcW w:w="5154" w:type="dxa"/>
                  <w:tcBorders>
                    <w:tl2br w:val="nil"/>
                    <w:tr2bl w:val="nil"/>
                  </w:tcBorders>
                  <w:vAlign w:val="center"/>
                </w:tcPr>
                <w:p w14:paraId="6F6FD301">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底部被动装置</w:t>
                  </w:r>
                </w:p>
              </w:tc>
              <w:tc>
                <w:tcPr>
                  <w:tcW w:w="476" w:type="dxa"/>
                  <w:tcBorders>
                    <w:tl2br w:val="nil"/>
                    <w:tr2bl w:val="nil"/>
                  </w:tcBorders>
                  <w:vAlign w:val="center"/>
                </w:tcPr>
                <w:p w14:paraId="781D89A1">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1</w:t>
                  </w:r>
                </w:p>
              </w:tc>
              <w:tc>
                <w:tcPr>
                  <w:tcW w:w="925" w:type="dxa"/>
                  <w:tcBorders>
                    <w:tl2br w:val="nil"/>
                    <w:tr2bl w:val="nil"/>
                  </w:tcBorders>
                  <w:vAlign w:val="center"/>
                </w:tcPr>
                <w:p w14:paraId="5940735F">
                  <w:pPr>
                    <w:autoSpaceDE w:val="0"/>
                    <w:autoSpaceDN w:val="0"/>
                    <w:jc w:val="center"/>
                    <w:rPr>
                      <w:rFonts w:hint="eastAsia" w:ascii="Times New Roman" w:hAnsi="Times New Roman" w:cs="Times New Roman" w:eastAsiaTheme="minorEastAsia"/>
                      <w:color w:val="auto"/>
                      <w:szCs w:val="21"/>
                      <w:lang w:bidi="ar"/>
                    </w:rPr>
                  </w:pPr>
                  <w:r>
                    <w:rPr>
                      <w:rFonts w:hint="eastAsia" w:cs="Times New Roman" w:eastAsiaTheme="minorEastAsia"/>
                      <w:color w:val="auto"/>
                      <w:szCs w:val="21"/>
                      <w:lang w:val="en-US" w:eastAsia="zh-CN" w:bidi="ar"/>
                    </w:rPr>
                    <w:t>/</w:t>
                  </w:r>
                </w:p>
              </w:tc>
            </w:tr>
            <w:tr w14:paraId="673A5E2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92" w:hRule="atLeast"/>
                <w:jc w:val="center"/>
              </w:trPr>
              <w:tc>
                <w:tcPr>
                  <w:tcW w:w="439" w:type="dxa"/>
                  <w:vMerge w:val="continue"/>
                  <w:tcBorders>
                    <w:tl2br w:val="nil"/>
                    <w:tr2bl w:val="nil"/>
                  </w:tcBorders>
                  <w:vAlign w:val="center"/>
                </w:tcPr>
                <w:p w14:paraId="1019EC67">
                  <w:pPr>
                    <w:autoSpaceDE w:val="0"/>
                    <w:autoSpaceDN w:val="0"/>
                    <w:jc w:val="center"/>
                    <w:rPr>
                      <w:rFonts w:hint="eastAsia" w:ascii="Times New Roman" w:hAnsi="Times New Roman" w:cs="Times New Roman" w:eastAsiaTheme="minorEastAsia"/>
                      <w:color w:val="auto"/>
                      <w:szCs w:val="21"/>
                      <w:lang w:bidi="ar"/>
                    </w:rPr>
                  </w:pPr>
                </w:p>
              </w:tc>
              <w:tc>
                <w:tcPr>
                  <w:tcW w:w="1038" w:type="dxa"/>
                  <w:vMerge w:val="continue"/>
                  <w:tcBorders>
                    <w:tl2br w:val="nil"/>
                    <w:tr2bl w:val="nil"/>
                  </w:tcBorders>
                  <w:vAlign w:val="center"/>
                </w:tcPr>
                <w:p w14:paraId="765B2F8B">
                  <w:pPr>
                    <w:autoSpaceDE w:val="0"/>
                    <w:autoSpaceDN w:val="0"/>
                    <w:jc w:val="center"/>
                    <w:rPr>
                      <w:rFonts w:hint="eastAsia" w:ascii="Times New Roman" w:hAnsi="Times New Roman" w:cs="Times New Roman" w:eastAsiaTheme="minorEastAsia"/>
                      <w:color w:val="auto"/>
                      <w:szCs w:val="21"/>
                      <w:lang w:bidi="ar"/>
                    </w:rPr>
                  </w:pPr>
                </w:p>
              </w:tc>
              <w:tc>
                <w:tcPr>
                  <w:tcW w:w="5154" w:type="dxa"/>
                  <w:tcBorders>
                    <w:tl2br w:val="nil"/>
                    <w:tr2bl w:val="nil"/>
                  </w:tcBorders>
                  <w:vAlign w:val="center"/>
                </w:tcPr>
                <w:p w14:paraId="6CD1434D">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双排重型工业板链及刮斗</w:t>
                  </w:r>
                </w:p>
              </w:tc>
              <w:tc>
                <w:tcPr>
                  <w:tcW w:w="476" w:type="dxa"/>
                  <w:tcBorders>
                    <w:tl2br w:val="nil"/>
                    <w:tr2bl w:val="nil"/>
                  </w:tcBorders>
                  <w:vAlign w:val="center"/>
                </w:tcPr>
                <w:p w14:paraId="01EE98E5">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1套</w:t>
                  </w:r>
                </w:p>
              </w:tc>
              <w:tc>
                <w:tcPr>
                  <w:tcW w:w="925" w:type="dxa"/>
                  <w:tcBorders>
                    <w:tl2br w:val="nil"/>
                    <w:tr2bl w:val="nil"/>
                  </w:tcBorders>
                  <w:vAlign w:val="center"/>
                </w:tcPr>
                <w:p w14:paraId="44C45E3D">
                  <w:pPr>
                    <w:autoSpaceDE w:val="0"/>
                    <w:autoSpaceDN w:val="0"/>
                    <w:jc w:val="center"/>
                    <w:rPr>
                      <w:rFonts w:hint="eastAsia" w:ascii="Times New Roman" w:hAnsi="Times New Roman" w:cs="Times New Roman" w:eastAsiaTheme="minorEastAsia"/>
                      <w:color w:val="auto"/>
                      <w:szCs w:val="21"/>
                      <w:lang w:bidi="ar"/>
                    </w:rPr>
                  </w:pPr>
                  <w:r>
                    <w:rPr>
                      <w:rFonts w:hint="eastAsia" w:cs="Times New Roman" w:eastAsiaTheme="minorEastAsia"/>
                      <w:color w:val="auto"/>
                      <w:szCs w:val="21"/>
                      <w:lang w:val="en-US" w:eastAsia="zh-CN" w:bidi="ar"/>
                    </w:rPr>
                    <w:t>/</w:t>
                  </w:r>
                </w:p>
              </w:tc>
            </w:tr>
            <w:tr w14:paraId="47A4DA0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92" w:hRule="atLeast"/>
                <w:jc w:val="center"/>
              </w:trPr>
              <w:tc>
                <w:tcPr>
                  <w:tcW w:w="439" w:type="dxa"/>
                  <w:vMerge w:val="restart"/>
                  <w:tcBorders>
                    <w:tl2br w:val="nil"/>
                    <w:tr2bl w:val="nil"/>
                  </w:tcBorders>
                  <w:vAlign w:val="center"/>
                </w:tcPr>
                <w:p w14:paraId="61406675">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4.9</w:t>
                  </w:r>
                </w:p>
              </w:tc>
              <w:tc>
                <w:tcPr>
                  <w:tcW w:w="1038" w:type="dxa"/>
                  <w:vMerge w:val="restart"/>
                  <w:tcBorders>
                    <w:tl2br w:val="nil"/>
                    <w:tr2bl w:val="nil"/>
                  </w:tcBorders>
                  <w:vAlign w:val="center"/>
                </w:tcPr>
                <w:p w14:paraId="7CE31B2E">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筛分系统</w:t>
                  </w:r>
                </w:p>
              </w:tc>
              <w:tc>
                <w:tcPr>
                  <w:tcW w:w="5154" w:type="dxa"/>
                  <w:tcBorders>
                    <w:tl2br w:val="nil"/>
                    <w:tr2bl w:val="nil"/>
                  </w:tcBorders>
                  <w:vAlign w:val="center"/>
                </w:tcPr>
                <w:p w14:paraId="0DEABCF2">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振动电机结构振源，中意合资欧力-卧龙振动器</w:t>
                  </w:r>
                </w:p>
              </w:tc>
              <w:tc>
                <w:tcPr>
                  <w:tcW w:w="476" w:type="dxa"/>
                  <w:tcBorders>
                    <w:tl2br w:val="nil"/>
                    <w:tr2bl w:val="nil"/>
                  </w:tcBorders>
                  <w:vAlign w:val="center"/>
                </w:tcPr>
                <w:p w14:paraId="511A900B">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1</w:t>
                  </w:r>
                </w:p>
              </w:tc>
              <w:tc>
                <w:tcPr>
                  <w:tcW w:w="925" w:type="dxa"/>
                  <w:tcBorders>
                    <w:tl2br w:val="nil"/>
                    <w:tr2bl w:val="nil"/>
                  </w:tcBorders>
                  <w:vAlign w:val="center"/>
                </w:tcPr>
                <w:p w14:paraId="4D0B8A9E">
                  <w:pPr>
                    <w:autoSpaceDE w:val="0"/>
                    <w:autoSpaceDN w:val="0"/>
                    <w:jc w:val="center"/>
                    <w:rPr>
                      <w:rFonts w:hint="eastAsia" w:ascii="Times New Roman" w:hAnsi="Times New Roman" w:cs="Times New Roman" w:eastAsiaTheme="minorEastAsia"/>
                      <w:color w:val="auto"/>
                      <w:szCs w:val="21"/>
                      <w:lang w:bidi="ar"/>
                    </w:rPr>
                  </w:pPr>
                  <w:r>
                    <w:rPr>
                      <w:rFonts w:hint="eastAsia" w:cs="Times New Roman" w:eastAsiaTheme="minorEastAsia"/>
                      <w:color w:val="auto"/>
                      <w:szCs w:val="21"/>
                      <w:lang w:val="en-US" w:eastAsia="zh-CN" w:bidi="ar"/>
                    </w:rPr>
                    <w:t>/</w:t>
                  </w:r>
                </w:p>
              </w:tc>
            </w:tr>
            <w:tr w14:paraId="75CDB9D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92" w:hRule="atLeast"/>
                <w:jc w:val="center"/>
              </w:trPr>
              <w:tc>
                <w:tcPr>
                  <w:tcW w:w="439" w:type="dxa"/>
                  <w:vMerge w:val="continue"/>
                  <w:tcBorders>
                    <w:tl2br w:val="nil"/>
                    <w:tr2bl w:val="nil"/>
                  </w:tcBorders>
                  <w:vAlign w:val="center"/>
                </w:tcPr>
                <w:p w14:paraId="5CC028F2">
                  <w:pPr>
                    <w:autoSpaceDE w:val="0"/>
                    <w:autoSpaceDN w:val="0"/>
                    <w:jc w:val="center"/>
                    <w:rPr>
                      <w:rFonts w:hint="eastAsia" w:ascii="Times New Roman" w:hAnsi="Times New Roman" w:cs="Times New Roman" w:eastAsiaTheme="minorEastAsia"/>
                      <w:color w:val="auto"/>
                      <w:szCs w:val="21"/>
                      <w:lang w:bidi="ar"/>
                    </w:rPr>
                  </w:pPr>
                </w:p>
              </w:tc>
              <w:tc>
                <w:tcPr>
                  <w:tcW w:w="1038" w:type="dxa"/>
                  <w:vMerge w:val="continue"/>
                  <w:tcBorders>
                    <w:tl2br w:val="nil"/>
                    <w:tr2bl w:val="nil"/>
                  </w:tcBorders>
                  <w:vAlign w:val="center"/>
                </w:tcPr>
                <w:p w14:paraId="007483EA">
                  <w:pPr>
                    <w:autoSpaceDE w:val="0"/>
                    <w:autoSpaceDN w:val="0"/>
                    <w:jc w:val="center"/>
                    <w:rPr>
                      <w:rFonts w:hint="eastAsia" w:ascii="Times New Roman" w:hAnsi="Times New Roman" w:cs="Times New Roman" w:eastAsiaTheme="minorEastAsia"/>
                      <w:color w:val="auto"/>
                      <w:szCs w:val="21"/>
                      <w:lang w:bidi="ar"/>
                    </w:rPr>
                  </w:pPr>
                </w:p>
              </w:tc>
              <w:tc>
                <w:tcPr>
                  <w:tcW w:w="5154" w:type="dxa"/>
                  <w:tcBorders>
                    <w:tl2br w:val="nil"/>
                    <w:tr2bl w:val="nil"/>
                  </w:tcBorders>
                  <w:vAlign w:val="center"/>
                </w:tcPr>
                <w:p w14:paraId="24272D30">
                  <w:pPr>
                    <w:autoSpaceDE w:val="0"/>
                    <w:autoSpaceDN w:val="0"/>
                    <w:jc w:val="center"/>
                    <w:rPr>
                      <w:rFonts w:hint="default" w:ascii="Times New Roman" w:hAnsi="Times New Roman" w:cs="Times New Roman" w:eastAsiaTheme="minorEastAsia"/>
                      <w:color w:val="auto"/>
                      <w:szCs w:val="21"/>
                      <w:lang w:val="en-US" w:eastAsia="zh-CN" w:bidi="ar"/>
                    </w:rPr>
                  </w:pPr>
                  <w:r>
                    <w:rPr>
                      <w:rFonts w:hint="eastAsia" w:ascii="Times New Roman" w:hAnsi="Times New Roman" w:cs="Times New Roman" w:eastAsiaTheme="minorEastAsia"/>
                      <w:color w:val="auto"/>
                      <w:szCs w:val="21"/>
                      <w:lang w:bidi="ar"/>
                    </w:rPr>
                    <w:t>筛芯及壳体，6层筛结构，上海盾牌筛网，筛分面积52</w:t>
                  </w:r>
                  <w:r>
                    <w:rPr>
                      <w:rFonts w:hint="eastAsia" w:cs="Times New Roman" w:eastAsiaTheme="minorEastAsia"/>
                      <w:color w:val="auto"/>
                      <w:szCs w:val="21"/>
                      <w:lang w:val="en-US" w:eastAsia="zh-CN" w:bidi="ar"/>
                    </w:rPr>
                    <w:t>m</w:t>
                  </w:r>
                  <w:r>
                    <w:rPr>
                      <w:rFonts w:hint="eastAsia" w:cs="Times New Roman" w:eastAsiaTheme="minorEastAsia"/>
                      <w:color w:val="auto"/>
                      <w:szCs w:val="21"/>
                      <w:vertAlign w:val="superscript"/>
                      <w:lang w:val="en-US" w:eastAsia="zh-CN" w:bidi="ar"/>
                    </w:rPr>
                    <w:t>2</w:t>
                  </w:r>
                </w:p>
              </w:tc>
              <w:tc>
                <w:tcPr>
                  <w:tcW w:w="476" w:type="dxa"/>
                  <w:tcBorders>
                    <w:tl2br w:val="nil"/>
                    <w:tr2bl w:val="nil"/>
                  </w:tcBorders>
                  <w:vAlign w:val="center"/>
                </w:tcPr>
                <w:p w14:paraId="119D68A4">
                  <w:pPr>
                    <w:autoSpaceDE w:val="0"/>
                    <w:autoSpaceDN w:val="0"/>
                    <w:jc w:val="center"/>
                    <w:rPr>
                      <w:rFonts w:hint="default" w:ascii="Times New Roman" w:hAnsi="Times New Roman" w:cs="Times New Roman" w:eastAsiaTheme="minorEastAsia"/>
                      <w:color w:val="auto"/>
                      <w:szCs w:val="21"/>
                      <w:lang w:bidi="ar"/>
                    </w:rPr>
                  </w:pPr>
                  <w:r>
                    <w:rPr>
                      <w:rFonts w:hint="default" w:ascii="Times New Roman" w:hAnsi="Times New Roman" w:cs="Times New Roman" w:eastAsiaTheme="minorEastAsia"/>
                      <w:color w:val="auto"/>
                      <w:szCs w:val="21"/>
                      <w:lang w:bidi="ar"/>
                    </w:rPr>
                    <w:t>1</w:t>
                  </w:r>
                </w:p>
              </w:tc>
              <w:tc>
                <w:tcPr>
                  <w:tcW w:w="925" w:type="dxa"/>
                  <w:tcBorders>
                    <w:tl2br w:val="nil"/>
                    <w:tr2bl w:val="nil"/>
                  </w:tcBorders>
                  <w:vAlign w:val="center"/>
                </w:tcPr>
                <w:p w14:paraId="01E4C61E">
                  <w:pPr>
                    <w:autoSpaceDE w:val="0"/>
                    <w:autoSpaceDN w:val="0"/>
                    <w:jc w:val="center"/>
                    <w:rPr>
                      <w:rFonts w:hint="eastAsia" w:ascii="Times New Roman" w:hAnsi="Times New Roman" w:cs="Times New Roman" w:eastAsiaTheme="minorEastAsia"/>
                      <w:color w:val="auto"/>
                      <w:szCs w:val="21"/>
                      <w:lang w:bidi="ar"/>
                    </w:rPr>
                  </w:pPr>
                  <w:r>
                    <w:rPr>
                      <w:rFonts w:hint="eastAsia" w:cs="Times New Roman" w:eastAsiaTheme="minorEastAsia"/>
                      <w:color w:val="auto"/>
                      <w:szCs w:val="21"/>
                      <w:lang w:val="en-US" w:eastAsia="zh-CN" w:bidi="ar"/>
                    </w:rPr>
                    <w:t>/</w:t>
                  </w:r>
                </w:p>
              </w:tc>
            </w:tr>
            <w:tr w14:paraId="47A1241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92" w:hRule="atLeast"/>
                <w:jc w:val="center"/>
              </w:trPr>
              <w:tc>
                <w:tcPr>
                  <w:tcW w:w="439" w:type="dxa"/>
                  <w:vMerge w:val="continue"/>
                  <w:tcBorders>
                    <w:tl2br w:val="nil"/>
                    <w:tr2bl w:val="nil"/>
                  </w:tcBorders>
                  <w:vAlign w:val="center"/>
                </w:tcPr>
                <w:p w14:paraId="64CD8184">
                  <w:pPr>
                    <w:autoSpaceDE w:val="0"/>
                    <w:autoSpaceDN w:val="0"/>
                    <w:jc w:val="center"/>
                    <w:rPr>
                      <w:rFonts w:hint="eastAsia" w:ascii="Times New Roman" w:hAnsi="Times New Roman" w:cs="Times New Roman" w:eastAsiaTheme="minorEastAsia"/>
                      <w:color w:val="auto"/>
                      <w:szCs w:val="21"/>
                      <w:lang w:bidi="ar"/>
                    </w:rPr>
                  </w:pPr>
                </w:p>
              </w:tc>
              <w:tc>
                <w:tcPr>
                  <w:tcW w:w="1038" w:type="dxa"/>
                  <w:vMerge w:val="continue"/>
                  <w:tcBorders>
                    <w:tl2br w:val="nil"/>
                    <w:tr2bl w:val="nil"/>
                  </w:tcBorders>
                  <w:vAlign w:val="center"/>
                </w:tcPr>
                <w:p w14:paraId="78C79D84">
                  <w:pPr>
                    <w:autoSpaceDE w:val="0"/>
                    <w:autoSpaceDN w:val="0"/>
                    <w:jc w:val="center"/>
                    <w:rPr>
                      <w:rFonts w:hint="eastAsia" w:ascii="Times New Roman" w:hAnsi="Times New Roman" w:cs="Times New Roman" w:eastAsiaTheme="minorEastAsia"/>
                      <w:color w:val="auto"/>
                      <w:szCs w:val="21"/>
                      <w:lang w:bidi="ar"/>
                    </w:rPr>
                  </w:pPr>
                </w:p>
              </w:tc>
              <w:tc>
                <w:tcPr>
                  <w:tcW w:w="5154" w:type="dxa"/>
                  <w:tcBorders>
                    <w:tl2br w:val="nil"/>
                    <w:tr2bl w:val="nil"/>
                  </w:tcBorders>
                  <w:vAlign w:val="center"/>
                </w:tcPr>
                <w:p w14:paraId="1B803C54">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起吊装置1t</w:t>
                  </w:r>
                </w:p>
              </w:tc>
              <w:tc>
                <w:tcPr>
                  <w:tcW w:w="476" w:type="dxa"/>
                  <w:tcBorders>
                    <w:tl2br w:val="nil"/>
                    <w:tr2bl w:val="nil"/>
                  </w:tcBorders>
                  <w:vAlign w:val="center"/>
                </w:tcPr>
                <w:p w14:paraId="246EF15C">
                  <w:pPr>
                    <w:autoSpaceDE w:val="0"/>
                    <w:autoSpaceDN w:val="0"/>
                    <w:jc w:val="center"/>
                    <w:rPr>
                      <w:rFonts w:hint="default" w:ascii="Times New Roman" w:hAnsi="Times New Roman" w:cs="Times New Roman" w:eastAsiaTheme="minorEastAsia"/>
                      <w:color w:val="auto"/>
                      <w:szCs w:val="21"/>
                      <w:lang w:bidi="ar"/>
                    </w:rPr>
                  </w:pPr>
                  <w:r>
                    <w:rPr>
                      <w:rFonts w:hint="default" w:ascii="Times New Roman" w:hAnsi="Times New Roman" w:cs="Times New Roman" w:eastAsiaTheme="minorEastAsia"/>
                      <w:color w:val="auto"/>
                      <w:szCs w:val="21"/>
                      <w:lang w:bidi="ar"/>
                    </w:rPr>
                    <w:t>1</w:t>
                  </w:r>
                </w:p>
              </w:tc>
              <w:tc>
                <w:tcPr>
                  <w:tcW w:w="925" w:type="dxa"/>
                  <w:tcBorders>
                    <w:tl2br w:val="nil"/>
                    <w:tr2bl w:val="nil"/>
                  </w:tcBorders>
                  <w:vAlign w:val="center"/>
                </w:tcPr>
                <w:p w14:paraId="5E46D436">
                  <w:pPr>
                    <w:autoSpaceDE w:val="0"/>
                    <w:autoSpaceDN w:val="0"/>
                    <w:jc w:val="center"/>
                    <w:rPr>
                      <w:rFonts w:hint="eastAsia" w:ascii="Times New Roman" w:hAnsi="Times New Roman" w:cs="Times New Roman" w:eastAsiaTheme="minorEastAsia"/>
                      <w:color w:val="auto"/>
                      <w:szCs w:val="21"/>
                      <w:lang w:bidi="ar"/>
                    </w:rPr>
                  </w:pPr>
                  <w:r>
                    <w:rPr>
                      <w:rFonts w:hint="eastAsia" w:cs="Times New Roman" w:eastAsiaTheme="minorEastAsia"/>
                      <w:color w:val="auto"/>
                      <w:szCs w:val="21"/>
                      <w:lang w:val="en-US" w:eastAsia="zh-CN" w:bidi="ar"/>
                    </w:rPr>
                    <w:t>/</w:t>
                  </w:r>
                </w:p>
              </w:tc>
            </w:tr>
            <w:tr w14:paraId="2618C0C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92" w:hRule="atLeast"/>
                <w:jc w:val="center"/>
              </w:trPr>
              <w:tc>
                <w:tcPr>
                  <w:tcW w:w="439" w:type="dxa"/>
                  <w:vMerge w:val="restart"/>
                  <w:tcBorders>
                    <w:tl2br w:val="nil"/>
                    <w:tr2bl w:val="nil"/>
                  </w:tcBorders>
                  <w:vAlign w:val="center"/>
                </w:tcPr>
                <w:p w14:paraId="4BA70606">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4.10</w:t>
                  </w:r>
                </w:p>
              </w:tc>
              <w:tc>
                <w:tcPr>
                  <w:tcW w:w="1038" w:type="dxa"/>
                  <w:vMerge w:val="restart"/>
                  <w:tcBorders>
                    <w:tl2br w:val="nil"/>
                    <w:tr2bl w:val="nil"/>
                  </w:tcBorders>
                  <w:vAlign w:val="center"/>
                </w:tcPr>
                <w:p w14:paraId="40998978">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热骨料储存系统</w:t>
                  </w:r>
                </w:p>
              </w:tc>
              <w:tc>
                <w:tcPr>
                  <w:tcW w:w="5154" w:type="dxa"/>
                  <w:tcBorders>
                    <w:tl2br w:val="nil"/>
                    <w:tr2bl w:val="nil"/>
                  </w:tcBorders>
                  <w:vAlign w:val="center"/>
                </w:tcPr>
                <w:p w14:paraId="407666A1">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骨料仓上仓，6间隔仓</w:t>
                  </w:r>
                </w:p>
              </w:tc>
              <w:tc>
                <w:tcPr>
                  <w:tcW w:w="476" w:type="dxa"/>
                  <w:tcBorders>
                    <w:tl2br w:val="nil"/>
                    <w:tr2bl w:val="nil"/>
                  </w:tcBorders>
                  <w:vAlign w:val="center"/>
                </w:tcPr>
                <w:p w14:paraId="65D07AF2">
                  <w:pPr>
                    <w:autoSpaceDE w:val="0"/>
                    <w:autoSpaceDN w:val="0"/>
                    <w:spacing w:before="69" w:line="177" w:lineRule="auto"/>
                    <w:jc w:val="center"/>
                    <w:rPr>
                      <w:rFonts w:hint="default" w:ascii="Times New Roman" w:hAnsi="Times New Roman" w:cs="Times New Roman" w:eastAsiaTheme="minorEastAsia"/>
                      <w:color w:val="auto"/>
                      <w:szCs w:val="21"/>
                      <w:lang w:bidi="ar"/>
                    </w:rPr>
                  </w:pPr>
                  <w:r>
                    <w:rPr>
                      <w:rFonts w:hint="default" w:ascii="Times New Roman" w:hAnsi="Times New Roman" w:eastAsia="宋体" w:cs="Times New Roman"/>
                      <w:color w:val="auto"/>
                      <w:sz w:val="22"/>
                      <w:szCs w:val="22"/>
                    </w:rPr>
                    <w:t>1</w:t>
                  </w:r>
                </w:p>
              </w:tc>
              <w:tc>
                <w:tcPr>
                  <w:tcW w:w="925" w:type="dxa"/>
                  <w:tcBorders>
                    <w:tl2br w:val="nil"/>
                    <w:tr2bl w:val="nil"/>
                  </w:tcBorders>
                  <w:vAlign w:val="center"/>
                </w:tcPr>
                <w:p w14:paraId="71A9D3DC">
                  <w:pPr>
                    <w:autoSpaceDE w:val="0"/>
                    <w:autoSpaceDN w:val="0"/>
                    <w:jc w:val="center"/>
                    <w:rPr>
                      <w:rFonts w:hint="eastAsia" w:ascii="Times New Roman" w:hAnsi="Times New Roman" w:cs="Times New Roman" w:eastAsiaTheme="minorEastAsia"/>
                      <w:color w:val="auto"/>
                      <w:szCs w:val="21"/>
                      <w:lang w:bidi="ar"/>
                    </w:rPr>
                  </w:pPr>
                  <w:r>
                    <w:rPr>
                      <w:rFonts w:hint="eastAsia" w:cs="Times New Roman" w:eastAsiaTheme="minorEastAsia"/>
                      <w:color w:val="auto"/>
                      <w:szCs w:val="21"/>
                      <w:lang w:val="en-US" w:eastAsia="zh-CN" w:bidi="ar"/>
                    </w:rPr>
                    <w:t>/</w:t>
                  </w:r>
                </w:p>
              </w:tc>
            </w:tr>
            <w:tr w14:paraId="1DFB372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92" w:hRule="atLeast"/>
                <w:jc w:val="center"/>
              </w:trPr>
              <w:tc>
                <w:tcPr>
                  <w:tcW w:w="439" w:type="dxa"/>
                  <w:vMerge w:val="continue"/>
                  <w:tcBorders>
                    <w:tl2br w:val="nil"/>
                    <w:tr2bl w:val="nil"/>
                  </w:tcBorders>
                  <w:vAlign w:val="center"/>
                </w:tcPr>
                <w:p w14:paraId="76F6501C">
                  <w:pPr>
                    <w:autoSpaceDE w:val="0"/>
                    <w:autoSpaceDN w:val="0"/>
                    <w:jc w:val="center"/>
                    <w:rPr>
                      <w:rFonts w:hint="eastAsia" w:ascii="Times New Roman" w:hAnsi="Times New Roman" w:cs="Times New Roman" w:eastAsiaTheme="minorEastAsia"/>
                      <w:color w:val="auto"/>
                      <w:szCs w:val="21"/>
                      <w:lang w:bidi="ar"/>
                    </w:rPr>
                  </w:pPr>
                </w:p>
              </w:tc>
              <w:tc>
                <w:tcPr>
                  <w:tcW w:w="1038" w:type="dxa"/>
                  <w:vMerge w:val="continue"/>
                  <w:tcBorders>
                    <w:tl2br w:val="nil"/>
                    <w:tr2bl w:val="nil"/>
                  </w:tcBorders>
                  <w:vAlign w:val="center"/>
                </w:tcPr>
                <w:p w14:paraId="6DBBFAE7">
                  <w:pPr>
                    <w:autoSpaceDE w:val="0"/>
                    <w:autoSpaceDN w:val="0"/>
                    <w:jc w:val="center"/>
                    <w:rPr>
                      <w:rFonts w:hint="eastAsia" w:ascii="Times New Roman" w:hAnsi="Times New Roman" w:cs="Times New Roman" w:eastAsiaTheme="minorEastAsia"/>
                      <w:color w:val="auto"/>
                      <w:szCs w:val="21"/>
                      <w:lang w:bidi="ar"/>
                    </w:rPr>
                  </w:pPr>
                </w:p>
              </w:tc>
              <w:tc>
                <w:tcPr>
                  <w:tcW w:w="5154" w:type="dxa"/>
                  <w:tcBorders>
                    <w:tl2br w:val="nil"/>
                    <w:tr2bl w:val="nil"/>
                  </w:tcBorders>
                  <w:vAlign w:val="center"/>
                </w:tcPr>
                <w:p w14:paraId="22798CBA">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骨料仓下仓，6间隔仓</w:t>
                  </w:r>
                </w:p>
              </w:tc>
              <w:tc>
                <w:tcPr>
                  <w:tcW w:w="476" w:type="dxa"/>
                  <w:tcBorders>
                    <w:tl2br w:val="nil"/>
                    <w:tr2bl w:val="nil"/>
                  </w:tcBorders>
                  <w:vAlign w:val="center"/>
                </w:tcPr>
                <w:p w14:paraId="5A9C6FE6">
                  <w:pPr>
                    <w:autoSpaceDE w:val="0"/>
                    <w:autoSpaceDN w:val="0"/>
                    <w:spacing w:before="72" w:line="174" w:lineRule="auto"/>
                    <w:jc w:val="center"/>
                    <w:rPr>
                      <w:rFonts w:hint="default" w:ascii="Times New Roman" w:hAnsi="Times New Roman" w:cs="Times New Roman" w:eastAsiaTheme="minorEastAsia"/>
                      <w:color w:val="auto"/>
                      <w:szCs w:val="21"/>
                      <w:lang w:bidi="ar"/>
                    </w:rPr>
                  </w:pPr>
                  <w:r>
                    <w:rPr>
                      <w:rFonts w:hint="default" w:ascii="Times New Roman" w:hAnsi="Times New Roman" w:eastAsia="宋体" w:cs="Times New Roman"/>
                      <w:color w:val="auto"/>
                      <w:sz w:val="22"/>
                      <w:szCs w:val="22"/>
                    </w:rPr>
                    <w:t>1</w:t>
                  </w:r>
                </w:p>
              </w:tc>
              <w:tc>
                <w:tcPr>
                  <w:tcW w:w="925" w:type="dxa"/>
                  <w:tcBorders>
                    <w:tl2br w:val="nil"/>
                    <w:tr2bl w:val="nil"/>
                  </w:tcBorders>
                  <w:vAlign w:val="center"/>
                </w:tcPr>
                <w:p w14:paraId="594E3137">
                  <w:pPr>
                    <w:autoSpaceDE w:val="0"/>
                    <w:autoSpaceDN w:val="0"/>
                    <w:jc w:val="center"/>
                    <w:rPr>
                      <w:rFonts w:hint="eastAsia" w:ascii="Times New Roman" w:hAnsi="Times New Roman" w:cs="Times New Roman" w:eastAsiaTheme="minorEastAsia"/>
                      <w:color w:val="auto"/>
                      <w:szCs w:val="21"/>
                      <w:lang w:bidi="ar"/>
                    </w:rPr>
                  </w:pPr>
                  <w:r>
                    <w:rPr>
                      <w:rFonts w:hint="eastAsia" w:cs="Times New Roman" w:eastAsiaTheme="minorEastAsia"/>
                      <w:color w:val="auto"/>
                      <w:szCs w:val="21"/>
                      <w:lang w:val="en-US" w:eastAsia="zh-CN" w:bidi="ar"/>
                    </w:rPr>
                    <w:t>/</w:t>
                  </w:r>
                </w:p>
              </w:tc>
            </w:tr>
            <w:tr w14:paraId="1BA9FB2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92" w:hRule="atLeast"/>
                <w:jc w:val="center"/>
              </w:trPr>
              <w:tc>
                <w:tcPr>
                  <w:tcW w:w="439" w:type="dxa"/>
                  <w:vMerge w:val="continue"/>
                  <w:tcBorders>
                    <w:tl2br w:val="nil"/>
                    <w:tr2bl w:val="nil"/>
                  </w:tcBorders>
                  <w:vAlign w:val="center"/>
                </w:tcPr>
                <w:p w14:paraId="2E38CE22">
                  <w:pPr>
                    <w:autoSpaceDE w:val="0"/>
                    <w:autoSpaceDN w:val="0"/>
                    <w:jc w:val="center"/>
                    <w:rPr>
                      <w:rFonts w:hint="eastAsia" w:ascii="Times New Roman" w:hAnsi="Times New Roman" w:cs="Times New Roman" w:eastAsiaTheme="minorEastAsia"/>
                      <w:color w:val="auto"/>
                      <w:szCs w:val="21"/>
                      <w:lang w:bidi="ar"/>
                    </w:rPr>
                  </w:pPr>
                </w:p>
              </w:tc>
              <w:tc>
                <w:tcPr>
                  <w:tcW w:w="1038" w:type="dxa"/>
                  <w:vMerge w:val="continue"/>
                  <w:tcBorders>
                    <w:tl2br w:val="nil"/>
                    <w:tr2bl w:val="nil"/>
                  </w:tcBorders>
                  <w:vAlign w:val="center"/>
                </w:tcPr>
                <w:p w14:paraId="095E608D">
                  <w:pPr>
                    <w:autoSpaceDE w:val="0"/>
                    <w:autoSpaceDN w:val="0"/>
                    <w:jc w:val="center"/>
                    <w:rPr>
                      <w:rFonts w:hint="eastAsia" w:ascii="Times New Roman" w:hAnsi="Times New Roman" w:cs="Times New Roman" w:eastAsiaTheme="minorEastAsia"/>
                      <w:color w:val="auto"/>
                      <w:szCs w:val="21"/>
                      <w:lang w:bidi="ar"/>
                    </w:rPr>
                  </w:pPr>
                </w:p>
              </w:tc>
              <w:tc>
                <w:tcPr>
                  <w:tcW w:w="5154" w:type="dxa"/>
                  <w:tcBorders>
                    <w:tl2br w:val="nil"/>
                    <w:tr2bl w:val="nil"/>
                  </w:tcBorders>
                  <w:vAlign w:val="center"/>
                </w:tcPr>
                <w:p w14:paraId="6ECB5406">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高中低料位检测装置</w:t>
                  </w:r>
                </w:p>
              </w:tc>
              <w:tc>
                <w:tcPr>
                  <w:tcW w:w="476" w:type="dxa"/>
                  <w:tcBorders>
                    <w:tl2br w:val="nil"/>
                    <w:tr2bl w:val="nil"/>
                  </w:tcBorders>
                  <w:vAlign w:val="center"/>
                </w:tcPr>
                <w:p w14:paraId="48C9C541">
                  <w:pPr>
                    <w:autoSpaceDE w:val="0"/>
                    <w:autoSpaceDN w:val="0"/>
                    <w:spacing w:before="71" w:line="176" w:lineRule="auto"/>
                    <w:jc w:val="center"/>
                    <w:rPr>
                      <w:rFonts w:hint="default" w:ascii="Times New Roman" w:hAnsi="Times New Roman" w:cs="Times New Roman" w:eastAsiaTheme="minorEastAsia"/>
                      <w:color w:val="auto"/>
                      <w:szCs w:val="21"/>
                      <w:lang w:bidi="ar"/>
                    </w:rPr>
                  </w:pPr>
                  <w:r>
                    <w:rPr>
                      <w:rFonts w:hint="default" w:ascii="Times New Roman" w:hAnsi="Times New Roman" w:eastAsia="宋体" w:cs="Times New Roman"/>
                      <w:color w:val="auto"/>
                      <w:sz w:val="22"/>
                      <w:szCs w:val="22"/>
                    </w:rPr>
                    <w:t>6</w:t>
                  </w:r>
                </w:p>
              </w:tc>
              <w:tc>
                <w:tcPr>
                  <w:tcW w:w="925" w:type="dxa"/>
                  <w:tcBorders>
                    <w:tl2br w:val="nil"/>
                    <w:tr2bl w:val="nil"/>
                  </w:tcBorders>
                  <w:vAlign w:val="center"/>
                </w:tcPr>
                <w:p w14:paraId="5FFDBB0E">
                  <w:pPr>
                    <w:autoSpaceDE w:val="0"/>
                    <w:autoSpaceDN w:val="0"/>
                    <w:jc w:val="center"/>
                    <w:rPr>
                      <w:rFonts w:hint="eastAsia" w:ascii="Times New Roman" w:hAnsi="Times New Roman" w:cs="Times New Roman" w:eastAsiaTheme="minorEastAsia"/>
                      <w:color w:val="auto"/>
                      <w:szCs w:val="21"/>
                      <w:lang w:bidi="ar"/>
                    </w:rPr>
                  </w:pPr>
                  <w:r>
                    <w:rPr>
                      <w:rFonts w:hint="eastAsia" w:cs="Times New Roman" w:eastAsiaTheme="minorEastAsia"/>
                      <w:color w:val="auto"/>
                      <w:szCs w:val="21"/>
                      <w:lang w:val="en-US" w:eastAsia="zh-CN" w:bidi="ar"/>
                    </w:rPr>
                    <w:t>/</w:t>
                  </w:r>
                </w:p>
              </w:tc>
            </w:tr>
            <w:tr w14:paraId="621D5D9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92" w:hRule="atLeast"/>
                <w:jc w:val="center"/>
              </w:trPr>
              <w:tc>
                <w:tcPr>
                  <w:tcW w:w="439" w:type="dxa"/>
                  <w:vMerge w:val="continue"/>
                  <w:tcBorders>
                    <w:tl2br w:val="nil"/>
                    <w:tr2bl w:val="nil"/>
                  </w:tcBorders>
                  <w:vAlign w:val="center"/>
                </w:tcPr>
                <w:p w14:paraId="3AEE0960">
                  <w:pPr>
                    <w:autoSpaceDE w:val="0"/>
                    <w:autoSpaceDN w:val="0"/>
                    <w:jc w:val="center"/>
                    <w:rPr>
                      <w:rFonts w:hint="eastAsia" w:ascii="Times New Roman" w:hAnsi="Times New Roman" w:cs="Times New Roman" w:eastAsiaTheme="minorEastAsia"/>
                      <w:color w:val="auto"/>
                      <w:szCs w:val="21"/>
                      <w:lang w:bidi="ar"/>
                    </w:rPr>
                  </w:pPr>
                </w:p>
              </w:tc>
              <w:tc>
                <w:tcPr>
                  <w:tcW w:w="1038" w:type="dxa"/>
                  <w:vMerge w:val="continue"/>
                  <w:tcBorders>
                    <w:tl2br w:val="nil"/>
                    <w:tr2bl w:val="nil"/>
                  </w:tcBorders>
                  <w:vAlign w:val="center"/>
                </w:tcPr>
                <w:p w14:paraId="136DC6BF">
                  <w:pPr>
                    <w:autoSpaceDE w:val="0"/>
                    <w:autoSpaceDN w:val="0"/>
                    <w:jc w:val="center"/>
                    <w:rPr>
                      <w:rFonts w:hint="eastAsia" w:ascii="Times New Roman" w:hAnsi="Times New Roman" w:cs="Times New Roman" w:eastAsiaTheme="minorEastAsia"/>
                      <w:color w:val="auto"/>
                      <w:szCs w:val="21"/>
                      <w:lang w:bidi="ar"/>
                    </w:rPr>
                  </w:pPr>
                </w:p>
              </w:tc>
              <w:tc>
                <w:tcPr>
                  <w:tcW w:w="5154" w:type="dxa"/>
                  <w:tcBorders>
                    <w:tl2br w:val="nil"/>
                    <w:tr2bl w:val="nil"/>
                  </w:tcBorders>
                  <w:vAlign w:val="center"/>
                </w:tcPr>
                <w:p w14:paraId="1B07C336">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非对称大小门放料装置，德国FESTO/台湾亚德客气缸驱动</w:t>
                  </w:r>
                </w:p>
              </w:tc>
              <w:tc>
                <w:tcPr>
                  <w:tcW w:w="476" w:type="dxa"/>
                  <w:tcBorders>
                    <w:tl2br w:val="nil"/>
                    <w:tr2bl w:val="nil"/>
                  </w:tcBorders>
                  <w:vAlign w:val="center"/>
                </w:tcPr>
                <w:p w14:paraId="104AF8EC">
                  <w:pPr>
                    <w:autoSpaceDE w:val="0"/>
                    <w:autoSpaceDN w:val="0"/>
                    <w:spacing w:before="213" w:line="184" w:lineRule="auto"/>
                    <w:jc w:val="center"/>
                    <w:rPr>
                      <w:rFonts w:hint="default" w:ascii="Times New Roman" w:hAnsi="Times New Roman" w:cs="Times New Roman" w:eastAsiaTheme="minorEastAsia"/>
                      <w:color w:val="auto"/>
                      <w:szCs w:val="21"/>
                      <w:lang w:bidi="ar"/>
                    </w:rPr>
                  </w:pPr>
                  <w:r>
                    <w:rPr>
                      <w:rFonts w:hint="default" w:ascii="Times New Roman" w:hAnsi="Times New Roman" w:eastAsia="宋体" w:cs="Times New Roman"/>
                      <w:color w:val="auto"/>
                      <w:sz w:val="22"/>
                      <w:szCs w:val="22"/>
                    </w:rPr>
                    <w:t>6</w:t>
                  </w:r>
                </w:p>
              </w:tc>
              <w:tc>
                <w:tcPr>
                  <w:tcW w:w="925" w:type="dxa"/>
                  <w:tcBorders>
                    <w:tl2br w:val="nil"/>
                    <w:tr2bl w:val="nil"/>
                  </w:tcBorders>
                  <w:vAlign w:val="center"/>
                </w:tcPr>
                <w:p w14:paraId="125B260A">
                  <w:pPr>
                    <w:autoSpaceDE w:val="0"/>
                    <w:autoSpaceDN w:val="0"/>
                    <w:jc w:val="center"/>
                    <w:rPr>
                      <w:rFonts w:hint="eastAsia" w:ascii="Times New Roman" w:hAnsi="Times New Roman" w:cs="Times New Roman" w:eastAsiaTheme="minorEastAsia"/>
                      <w:color w:val="auto"/>
                      <w:szCs w:val="21"/>
                      <w:lang w:bidi="ar"/>
                    </w:rPr>
                  </w:pPr>
                  <w:r>
                    <w:rPr>
                      <w:rFonts w:hint="eastAsia" w:cs="Times New Roman" w:eastAsiaTheme="minorEastAsia"/>
                      <w:color w:val="auto"/>
                      <w:szCs w:val="21"/>
                      <w:lang w:val="en-US" w:eastAsia="zh-CN" w:bidi="ar"/>
                    </w:rPr>
                    <w:t>/</w:t>
                  </w:r>
                </w:p>
              </w:tc>
            </w:tr>
            <w:tr w14:paraId="1B9FCB0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92" w:hRule="atLeast"/>
                <w:jc w:val="center"/>
              </w:trPr>
              <w:tc>
                <w:tcPr>
                  <w:tcW w:w="439" w:type="dxa"/>
                  <w:vMerge w:val="continue"/>
                  <w:tcBorders>
                    <w:tl2br w:val="nil"/>
                    <w:tr2bl w:val="nil"/>
                  </w:tcBorders>
                  <w:vAlign w:val="center"/>
                </w:tcPr>
                <w:p w14:paraId="34A18D9C">
                  <w:pPr>
                    <w:autoSpaceDE w:val="0"/>
                    <w:autoSpaceDN w:val="0"/>
                    <w:jc w:val="center"/>
                    <w:rPr>
                      <w:rFonts w:hint="eastAsia" w:ascii="Times New Roman" w:hAnsi="Times New Roman" w:cs="Times New Roman" w:eastAsiaTheme="minorEastAsia"/>
                      <w:color w:val="auto"/>
                      <w:szCs w:val="21"/>
                      <w:lang w:bidi="ar"/>
                    </w:rPr>
                  </w:pPr>
                </w:p>
              </w:tc>
              <w:tc>
                <w:tcPr>
                  <w:tcW w:w="1038" w:type="dxa"/>
                  <w:vMerge w:val="continue"/>
                  <w:tcBorders>
                    <w:tl2br w:val="nil"/>
                    <w:tr2bl w:val="nil"/>
                  </w:tcBorders>
                  <w:vAlign w:val="center"/>
                </w:tcPr>
                <w:p w14:paraId="434C70BD">
                  <w:pPr>
                    <w:autoSpaceDE w:val="0"/>
                    <w:autoSpaceDN w:val="0"/>
                    <w:jc w:val="center"/>
                    <w:rPr>
                      <w:rFonts w:hint="eastAsia" w:ascii="Times New Roman" w:hAnsi="Times New Roman" w:cs="Times New Roman" w:eastAsiaTheme="minorEastAsia"/>
                      <w:color w:val="auto"/>
                      <w:szCs w:val="21"/>
                      <w:lang w:bidi="ar"/>
                    </w:rPr>
                  </w:pPr>
                </w:p>
              </w:tc>
              <w:tc>
                <w:tcPr>
                  <w:tcW w:w="5154" w:type="dxa"/>
                  <w:tcBorders>
                    <w:tl2br w:val="nil"/>
                    <w:tr2bl w:val="nil"/>
                  </w:tcBorders>
                  <w:vAlign w:val="center"/>
                </w:tcPr>
                <w:p w14:paraId="47C5E0FD">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温度检测装置</w:t>
                  </w:r>
                </w:p>
              </w:tc>
              <w:tc>
                <w:tcPr>
                  <w:tcW w:w="476" w:type="dxa"/>
                  <w:tcBorders>
                    <w:tl2br w:val="nil"/>
                    <w:tr2bl w:val="nil"/>
                  </w:tcBorders>
                  <w:vAlign w:val="center"/>
                </w:tcPr>
                <w:p w14:paraId="6111E6B8">
                  <w:pPr>
                    <w:autoSpaceDE w:val="0"/>
                    <w:autoSpaceDN w:val="0"/>
                    <w:spacing w:before="70" w:line="177" w:lineRule="auto"/>
                    <w:jc w:val="center"/>
                    <w:rPr>
                      <w:rFonts w:hint="default" w:ascii="Times New Roman" w:hAnsi="Times New Roman" w:cs="Times New Roman" w:eastAsiaTheme="minorEastAsia"/>
                      <w:color w:val="auto"/>
                      <w:szCs w:val="21"/>
                      <w:lang w:bidi="ar"/>
                    </w:rPr>
                  </w:pPr>
                  <w:r>
                    <w:rPr>
                      <w:rFonts w:hint="default" w:ascii="Times New Roman" w:hAnsi="Times New Roman" w:eastAsia="宋体" w:cs="Times New Roman"/>
                      <w:color w:val="auto"/>
                      <w:sz w:val="22"/>
                      <w:szCs w:val="22"/>
                    </w:rPr>
                    <w:t>1</w:t>
                  </w:r>
                </w:p>
              </w:tc>
              <w:tc>
                <w:tcPr>
                  <w:tcW w:w="925" w:type="dxa"/>
                  <w:tcBorders>
                    <w:tl2br w:val="nil"/>
                    <w:tr2bl w:val="nil"/>
                  </w:tcBorders>
                  <w:vAlign w:val="center"/>
                </w:tcPr>
                <w:p w14:paraId="6F69671B">
                  <w:pPr>
                    <w:autoSpaceDE w:val="0"/>
                    <w:autoSpaceDN w:val="0"/>
                    <w:jc w:val="center"/>
                    <w:rPr>
                      <w:rFonts w:hint="eastAsia" w:ascii="Times New Roman" w:hAnsi="Times New Roman" w:cs="Times New Roman" w:eastAsiaTheme="minorEastAsia"/>
                      <w:color w:val="auto"/>
                      <w:szCs w:val="21"/>
                      <w:lang w:bidi="ar"/>
                    </w:rPr>
                  </w:pPr>
                  <w:r>
                    <w:rPr>
                      <w:rFonts w:hint="eastAsia" w:cs="Times New Roman" w:eastAsiaTheme="minorEastAsia"/>
                      <w:color w:val="auto"/>
                      <w:szCs w:val="21"/>
                      <w:lang w:val="en-US" w:eastAsia="zh-CN" w:bidi="ar"/>
                    </w:rPr>
                    <w:t>/</w:t>
                  </w:r>
                </w:p>
              </w:tc>
            </w:tr>
            <w:tr w14:paraId="118B8DA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92" w:hRule="atLeast"/>
                <w:jc w:val="center"/>
              </w:trPr>
              <w:tc>
                <w:tcPr>
                  <w:tcW w:w="439" w:type="dxa"/>
                  <w:vMerge w:val="continue"/>
                  <w:tcBorders>
                    <w:tl2br w:val="nil"/>
                    <w:tr2bl w:val="nil"/>
                  </w:tcBorders>
                  <w:vAlign w:val="center"/>
                </w:tcPr>
                <w:p w14:paraId="7B177B57">
                  <w:pPr>
                    <w:autoSpaceDE w:val="0"/>
                    <w:autoSpaceDN w:val="0"/>
                    <w:jc w:val="center"/>
                    <w:rPr>
                      <w:rFonts w:hint="eastAsia" w:ascii="Times New Roman" w:hAnsi="Times New Roman" w:cs="Times New Roman" w:eastAsiaTheme="minorEastAsia"/>
                      <w:color w:val="auto"/>
                      <w:szCs w:val="21"/>
                      <w:lang w:bidi="ar"/>
                    </w:rPr>
                  </w:pPr>
                </w:p>
              </w:tc>
              <w:tc>
                <w:tcPr>
                  <w:tcW w:w="1038" w:type="dxa"/>
                  <w:vMerge w:val="continue"/>
                  <w:tcBorders>
                    <w:tl2br w:val="nil"/>
                    <w:tr2bl w:val="nil"/>
                  </w:tcBorders>
                  <w:vAlign w:val="center"/>
                </w:tcPr>
                <w:p w14:paraId="34FF861A">
                  <w:pPr>
                    <w:autoSpaceDE w:val="0"/>
                    <w:autoSpaceDN w:val="0"/>
                    <w:jc w:val="center"/>
                    <w:rPr>
                      <w:rFonts w:hint="eastAsia" w:ascii="Times New Roman" w:hAnsi="Times New Roman" w:cs="Times New Roman" w:eastAsiaTheme="minorEastAsia"/>
                      <w:color w:val="auto"/>
                      <w:szCs w:val="21"/>
                      <w:lang w:bidi="ar"/>
                    </w:rPr>
                  </w:pPr>
                </w:p>
              </w:tc>
              <w:tc>
                <w:tcPr>
                  <w:tcW w:w="5154" w:type="dxa"/>
                  <w:tcBorders>
                    <w:tl2br w:val="nil"/>
                    <w:tr2bl w:val="nil"/>
                  </w:tcBorders>
                  <w:vAlign w:val="center"/>
                </w:tcPr>
                <w:p w14:paraId="4E4C8E68">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溢、废料仓</w:t>
                  </w:r>
                </w:p>
              </w:tc>
              <w:tc>
                <w:tcPr>
                  <w:tcW w:w="476" w:type="dxa"/>
                  <w:tcBorders>
                    <w:tl2br w:val="nil"/>
                    <w:tr2bl w:val="nil"/>
                  </w:tcBorders>
                  <w:vAlign w:val="center"/>
                </w:tcPr>
                <w:p w14:paraId="2C93E7A6">
                  <w:pPr>
                    <w:autoSpaceDE w:val="0"/>
                    <w:autoSpaceDN w:val="0"/>
                    <w:spacing w:before="69" w:line="177" w:lineRule="auto"/>
                    <w:jc w:val="center"/>
                    <w:rPr>
                      <w:rFonts w:hint="default" w:ascii="Times New Roman" w:hAnsi="Times New Roman" w:cs="Times New Roman" w:eastAsiaTheme="minorEastAsia"/>
                      <w:color w:val="auto"/>
                      <w:szCs w:val="21"/>
                      <w:lang w:bidi="ar"/>
                    </w:rPr>
                  </w:pPr>
                  <w:r>
                    <w:rPr>
                      <w:rFonts w:hint="default" w:ascii="Times New Roman" w:hAnsi="Times New Roman" w:eastAsia="宋体" w:cs="Times New Roman"/>
                      <w:color w:val="auto"/>
                      <w:sz w:val="22"/>
                      <w:szCs w:val="22"/>
                    </w:rPr>
                    <w:t>1</w:t>
                  </w:r>
                </w:p>
              </w:tc>
              <w:tc>
                <w:tcPr>
                  <w:tcW w:w="925" w:type="dxa"/>
                  <w:tcBorders>
                    <w:tl2br w:val="nil"/>
                    <w:tr2bl w:val="nil"/>
                  </w:tcBorders>
                  <w:vAlign w:val="center"/>
                </w:tcPr>
                <w:p w14:paraId="06A94109">
                  <w:pPr>
                    <w:autoSpaceDE w:val="0"/>
                    <w:autoSpaceDN w:val="0"/>
                    <w:jc w:val="center"/>
                    <w:rPr>
                      <w:rFonts w:hint="eastAsia" w:ascii="Times New Roman" w:hAnsi="Times New Roman" w:cs="Times New Roman" w:eastAsiaTheme="minorEastAsia"/>
                      <w:color w:val="auto"/>
                      <w:szCs w:val="21"/>
                      <w:lang w:bidi="ar"/>
                    </w:rPr>
                  </w:pPr>
                  <w:r>
                    <w:rPr>
                      <w:rFonts w:hint="eastAsia" w:cs="Times New Roman" w:eastAsiaTheme="minorEastAsia"/>
                      <w:color w:val="auto"/>
                      <w:szCs w:val="21"/>
                      <w:lang w:val="en-US" w:eastAsia="zh-CN" w:bidi="ar"/>
                    </w:rPr>
                    <w:t>/</w:t>
                  </w:r>
                </w:p>
              </w:tc>
            </w:tr>
            <w:tr w14:paraId="7A1E716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92" w:hRule="atLeast"/>
                <w:jc w:val="center"/>
              </w:trPr>
              <w:tc>
                <w:tcPr>
                  <w:tcW w:w="439" w:type="dxa"/>
                  <w:vMerge w:val="restart"/>
                  <w:tcBorders>
                    <w:tl2br w:val="nil"/>
                    <w:tr2bl w:val="nil"/>
                  </w:tcBorders>
                  <w:vAlign w:val="center"/>
                </w:tcPr>
                <w:p w14:paraId="794B3D7D">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4.11</w:t>
                  </w:r>
                </w:p>
              </w:tc>
              <w:tc>
                <w:tcPr>
                  <w:tcW w:w="1038" w:type="dxa"/>
                  <w:vMerge w:val="restart"/>
                  <w:tcBorders>
                    <w:tl2br w:val="nil"/>
                    <w:tr2bl w:val="nil"/>
                  </w:tcBorders>
                  <w:vAlign w:val="center"/>
                </w:tcPr>
                <w:p w14:paraId="25564F60">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再生料暂存系统</w:t>
                  </w:r>
                </w:p>
              </w:tc>
              <w:tc>
                <w:tcPr>
                  <w:tcW w:w="5154" w:type="dxa"/>
                  <w:tcBorders>
                    <w:tl2br w:val="nil"/>
                    <w:tr2bl w:val="nil"/>
                  </w:tcBorders>
                  <w:vAlign w:val="center"/>
                </w:tcPr>
                <w:p w14:paraId="4C43C5BD">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12t暂存仓</w:t>
                  </w:r>
                </w:p>
              </w:tc>
              <w:tc>
                <w:tcPr>
                  <w:tcW w:w="476" w:type="dxa"/>
                  <w:tcBorders>
                    <w:tl2br w:val="nil"/>
                    <w:tr2bl w:val="nil"/>
                  </w:tcBorders>
                  <w:vAlign w:val="center"/>
                </w:tcPr>
                <w:p w14:paraId="5F4510A6">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1</w:t>
                  </w:r>
                </w:p>
              </w:tc>
              <w:tc>
                <w:tcPr>
                  <w:tcW w:w="925" w:type="dxa"/>
                  <w:tcBorders>
                    <w:tl2br w:val="nil"/>
                    <w:tr2bl w:val="nil"/>
                  </w:tcBorders>
                  <w:vAlign w:val="center"/>
                </w:tcPr>
                <w:p w14:paraId="61020FB4">
                  <w:pPr>
                    <w:autoSpaceDE w:val="0"/>
                    <w:autoSpaceDN w:val="0"/>
                    <w:jc w:val="center"/>
                    <w:rPr>
                      <w:rFonts w:hint="eastAsia" w:ascii="Times New Roman" w:hAnsi="Times New Roman" w:cs="Times New Roman" w:eastAsiaTheme="minorEastAsia"/>
                      <w:color w:val="auto"/>
                      <w:szCs w:val="21"/>
                      <w:lang w:bidi="ar"/>
                    </w:rPr>
                  </w:pPr>
                  <w:r>
                    <w:rPr>
                      <w:rFonts w:hint="eastAsia" w:cs="Times New Roman" w:eastAsiaTheme="minorEastAsia"/>
                      <w:color w:val="auto"/>
                      <w:szCs w:val="21"/>
                      <w:lang w:val="en-US" w:eastAsia="zh-CN" w:bidi="ar"/>
                    </w:rPr>
                    <w:t>/</w:t>
                  </w:r>
                </w:p>
              </w:tc>
            </w:tr>
            <w:tr w14:paraId="731C0E5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92" w:hRule="atLeast"/>
                <w:jc w:val="center"/>
              </w:trPr>
              <w:tc>
                <w:tcPr>
                  <w:tcW w:w="439" w:type="dxa"/>
                  <w:vMerge w:val="continue"/>
                  <w:tcBorders>
                    <w:tl2br w:val="nil"/>
                    <w:tr2bl w:val="nil"/>
                  </w:tcBorders>
                  <w:vAlign w:val="center"/>
                </w:tcPr>
                <w:p w14:paraId="5B96B5D8">
                  <w:pPr>
                    <w:autoSpaceDE w:val="0"/>
                    <w:autoSpaceDN w:val="0"/>
                    <w:jc w:val="center"/>
                    <w:rPr>
                      <w:rFonts w:hint="eastAsia" w:ascii="Times New Roman" w:hAnsi="Times New Roman" w:cs="Times New Roman" w:eastAsiaTheme="minorEastAsia"/>
                      <w:color w:val="auto"/>
                      <w:szCs w:val="21"/>
                      <w:lang w:bidi="ar"/>
                    </w:rPr>
                  </w:pPr>
                </w:p>
              </w:tc>
              <w:tc>
                <w:tcPr>
                  <w:tcW w:w="1038" w:type="dxa"/>
                  <w:vMerge w:val="continue"/>
                  <w:tcBorders>
                    <w:tl2br w:val="nil"/>
                    <w:tr2bl w:val="nil"/>
                  </w:tcBorders>
                  <w:vAlign w:val="center"/>
                </w:tcPr>
                <w:p w14:paraId="3999022C">
                  <w:pPr>
                    <w:autoSpaceDE w:val="0"/>
                    <w:autoSpaceDN w:val="0"/>
                    <w:jc w:val="center"/>
                    <w:rPr>
                      <w:rFonts w:hint="eastAsia" w:ascii="Times New Roman" w:hAnsi="Times New Roman" w:cs="Times New Roman" w:eastAsiaTheme="minorEastAsia"/>
                      <w:color w:val="auto"/>
                      <w:szCs w:val="21"/>
                      <w:lang w:bidi="ar"/>
                    </w:rPr>
                  </w:pPr>
                </w:p>
              </w:tc>
              <w:tc>
                <w:tcPr>
                  <w:tcW w:w="5154" w:type="dxa"/>
                  <w:tcBorders>
                    <w:tl2br w:val="nil"/>
                    <w:tr2bl w:val="nil"/>
                  </w:tcBorders>
                  <w:vAlign w:val="center"/>
                </w:tcPr>
                <w:p w14:paraId="1A40CC58">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导热油保温</w:t>
                  </w:r>
                </w:p>
              </w:tc>
              <w:tc>
                <w:tcPr>
                  <w:tcW w:w="476" w:type="dxa"/>
                  <w:tcBorders>
                    <w:tl2br w:val="nil"/>
                    <w:tr2bl w:val="nil"/>
                  </w:tcBorders>
                  <w:vAlign w:val="center"/>
                </w:tcPr>
                <w:p w14:paraId="09E3646F">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1</w:t>
                  </w:r>
                </w:p>
              </w:tc>
              <w:tc>
                <w:tcPr>
                  <w:tcW w:w="925" w:type="dxa"/>
                  <w:tcBorders>
                    <w:tl2br w:val="nil"/>
                    <w:tr2bl w:val="nil"/>
                  </w:tcBorders>
                  <w:vAlign w:val="center"/>
                </w:tcPr>
                <w:p w14:paraId="69B28E2D">
                  <w:pPr>
                    <w:autoSpaceDE w:val="0"/>
                    <w:autoSpaceDN w:val="0"/>
                    <w:jc w:val="center"/>
                    <w:rPr>
                      <w:rFonts w:hint="eastAsia" w:ascii="Times New Roman" w:hAnsi="Times New Roman" w:cs="Times New Roman" w:eastAsiaTheme="minorEastAsia"/>
                      <w:color w:val="auto"/>
                      <w:szCs w:val="21"/>
                      <w:lang w:bidi="ar"/>
                    </w:rPr>
                  </w:pPr>
                  <w:r>
                    <w:rPr>
                      <w:rFonts w:hint="eastAsia" w:cs="Times New Roman" w:eastAsiaTheme="minorEastAsia"/>
                      <w:color w:val="auto"/>
                      <w:szCs w:val="21"/>
                      <w:lang w:val="en-US" w:eastAsia="zh-CN" w:bidi="ar"/>
                    </w:rPr>
                    <w:t>/</w:t>
                  </w:r>
                </w:p>
              </w:tc>
            </w:tr>
            <w:tr w14:paraId="1C8DC16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92" w:hRule="atLeast"/>
                <w:jc w:val="center"/>
              </w:trPr>
              <w:tc>
                <w:tcPr>
                  <w:tcW w:w="439" w:type="dxa"/>
                  <w:vMerge w:val="continue"/>
                  <w:tcBorders>
                    <w:tl2br w:val="nil"/>
                    <w:tr2bl w:val="nil"/>
                  </w:tcBorders>
                  <w:vAlign w:val="center"/>
                </w:tcPr>
                <w:p w14:paraId="118E14E7">
                  <w:pPr>
                    <w:autoSpaceDE w:val="0"/>
                    <w:autoSpaceDN w:val="0"/>
                    <w:jc w:val="center"/>
                    <w:rPr>
                      <w:rFonts w:hint="eastAsia" w:ascii="Times New Roman" w:hAnsi="Times New Roman" w:cs="Times New Roman" w:eastAsiaTheme="minorEastAsia"/>
                      <w:color w:val="auto"/>
                      <w:szCs w:val="21"/>
                      <w:lang w:bidi="ar"/>
                    </w:rPr>
                  </w:pPr>
                </w:p>
              </w:tc>
              <w:tc>
                <w:tcPr>
                  <w:tcW w:w="1038" w:type="dxa"/>
                  <w:vMerge w:val="continue"/>
                  <w:tcBorders>
                    <w:tl2br w:val="nil"/>
                    <w:tr2bl w:val="nil"/>
                  </w:tcBorders>
                  <w:vAlign w:val="center"/>
                </w:tcPr>
                <w:p w14:paraId="607182F4">
                  <w:pPr>
                    <w:autoSpaceDE w:val="0"/>
                    <w:autoSpaceDN w:val="0"/>
                    <w:jc w:val="center"/>
                    <w:rPr>
                      <w:rFonts w:hint="eastAsia" w:ascii="Times New Roman" w:hAnsi="Times New Roman" w:cs="Times New Roman" w:eastAsiaTheme="minorEastAsia"/>
                      <w:color w:val="auto"/>
                      <w:szCs w:val="21"/>
                      <w:lang w:bidi="ar"/>
                    </w:rPr>
                  </w:pPr>
                </w:p>
              </w:tc>
              <w:tc>
                <w:tcPr>
                  <w:tcW w:w="5154" w:type="dxa"/>
                  <w:tcBorders>
                    <w:tl2br w:val="nil"/>
                    <w:tr2bl w:val="nil"/>
                  </w:tcBorders>
                  <w:vAlign w:val="center"/>
                </w:tcPr>
                <w:p w14:paraId="32E2201F">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红外线温度检测装置</w:t>
                  </w:r>
                </w:p>
              </w:tc>
              <w:tc>
                <w:tcPr>
                  <w:tcW w:w="476" w:type="dxa"/>
                  <w:tcBorders>
                    <w:tl2br w:val="nil"/>
                    <w:tr2bl w:val="nil"/>
                  </w:tcBorders>
                  <w:vAlign w:val="center"/>
                </w:tcPr>
                <w:p w14:paraId="606C2D1F">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1</w:t>
                  </w:r>
                </w:p>
              </w:tc>
              <w:tc>
                <w:tcPr>
                  <w:tcW w:w="925" w:type="dxa"/>
                  <w:tcBorders>
                    <w:tl2br w:val="nil"/>
                    <w:tr2bl w:val="nil"/>
                  </w:tcBorders>
                  <w:vAlign w:val="center"/>
                </w:tcPr>
                <w:p w14:paraId="72A9B622">
                  <w:pPr>
                    <w:autoSpaceDE w:val="0"/>
                    <w:autoSpaceDN w:val="0"/>
                    <w:jc w:val="center"/>
                    <w:rPr>
                      <w:rFonts w:hint="eastAsia" w:ascii="Times New Roman" w:hAnsi="Times New Roman" w:cs="Times New Roman" w:eastAsiaTheme="minorEastAsia"/>
                      <w:color w:val="auto"/>
                      <w:szCs w:val="21"/>
                      <w:lang w:bidi="ar"/>
                    </w:rPr>
                  </w:pPr>
                  <w:r>
                    <w:rPr>
                      <w:rFonts w:hint="eastAsia" w:cs="Times New Roman" w:eastAsiaTheme="minorEastAsia"/>
                      <w:color w:val="auto"/>
                      <w:szCs w:val="21"/>
                      <w:lang w:val="en-US" w:eastAsia="zh-CN" w:bidi="ar"/>
                    </w:rPr>
                    <w:t>/</w:t>
                  </w:r>
                </w:p>
              </w:tc>
            </w:tr>
            <w:tr w14:paraId="5F7D82F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92" w:hRule="atLeast"/>
                <w:jc w:val="center"/>
              </w:trPr>
              <w:tc>
                <w:tcPr>
                  <w:tcW w:w="439" w:type="dxa"/>
                  <w:vMerge w:val="continue"/>
                  <w:tcBorders>
                    <w:tl2br w:val="nil"/>
                    <w:tr2bl w:val="nil"/>
                  </w:tcBorders>
                  <w:vAlign w:val="center"/>
                </w:tcPr>
                <w:p w14:paraId="1D5F2443">
                  <w:pPr>
                    <w:autoSpaceDE w:val="0"/>
                    <w:autoSpaceDN w:val="0"/>
                    <w:jc w:val="center"/>
                    <w:rPr>
                      <w:rFonts w:hint="eastAsia" w:ascii="Times New Roman" w:hAnsi="Times New Roman" w:cs="Times New Roman" w:eastAsiaTheme="minorEastAsia"/>
                      <w:color w:val="auto"/>
                      <w:szCs w:val="21"/>
                      <w:lang w:bidi="ar"/>
                    </w:rPr>
                  </w:pPr>
                </w:p>
              </w:tc>
              <w:tc>
                <w:tcPr>
                  <w:tcW w:w="1038" w:type="dxa"/>
                  <w:vMerge w:val="continue"/>
                  <w:tcBorders>
                    <w:tl2br w:val="nil"/>
                    <w:tr2bl w:val="nil"/>
                  </w:tcBorders>
                  <w:vAlign w:val="center"/>
                </w:tcPr>
                <w:p w14:paraId="6CD619BF">
                  <w:pPr>
                    <w:autoSpaceDE w:val="0"/>
                    <w:autoSpaceDN w:val="0"/>
                    <w:jc w:val="center"/>
                    <w:rPr>
                      <w:rFonts w:hint="eastAsia" w:ascii="Times New Roman" w:hAnsi="Times New Roman" w:cs="Times New Roman" w:eastAsiaTheme="minorEastAsia"/>
                      <w:color w:val="auto"/>
                      <w:szCs w:val="21"/>
                      <w:lang w:bidi="ar"/>
                    </w:rPr>
                  </w:pPr>
                </w:p>
              </w:tc>
              <w:tc>
                <w:tcPr>
                  <w:tcW w:w="5154" w:type="dxa"/>
                  <w:tcBorders>
                    <w:tl2br w:val="nil"/>
                    <w:tr2bl w:val="nil"/>
                  </w:tcBorders>
                  <w:vAlign w:val="center"/>
                </w:tcPr>
                <w:p w14:paraId="1ADA96D8">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称重式料位检测装置</w:t>
                  </w:r>
                </w:p>
              </w:tc>
              <w:tc>
                <w:tcPr>
                  <w:tcW w:w="476" w:type="dxa"/>
                  <w:tcBorders>
                    <w:tl2br w:val="nil"/>
                    <w:tr2bl w:val="nil"/>
                  </w:tcBorders>
                  <w:vAlign w:val="center"/>
                </w:tcPr>
                <w:p w14:paraId="129B8195">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1</w:t>
                  </w:r>
                </w:p>
              </w:tc>
              <w:tc>
                <w:tcPr>
                  <w:tcW w:w="925" w:type="dxa"/>
                  <w:tcBorders>
                    <w:tl2br w:val="nil"/>
                    <w:tr2bl w:val="nil"/>
                  </w:tcBorders>
                  <w:vAlign w:val="center"/>
                </w:tcPr>
                <w:p w14:paraId="73CEA301">
                  <w:pPr>
                    <w:autoSpaceDE w:val="0"/>
                    <w:autoSpaceDN w:val="0"/>
                    <w:jc w:val="center"/>
                    <w:rPr>
                      <w:rFonts w:hint="eastAsia" w:ascii="Times New Roman" w:hAnsi="Times New Roman" w:cs="Times New Roman" w:eastAsiaTheme="minorEastAsia"/>
                      <w:color w:val="auto"/>
                      <w:szCs w:val="21"/>
                      <w:lang w:bidi="ar"/>
                    </w:rPr>
                  </w:pPr>
                  <w:r>
                    <w:rPr>
                      <w:rFonts w:hint="eastAsia" w:cs="Times New Roman" w:eastAsiaTheme="minorEastAsia"/>
                      <w:color w:val="auto"/>
                      <w:szCs w:val="21"/>
                      <w:lang w:val="en-US" w:eastAsia="zh-CN" w:bidi="ar"/>
                    </w:rPr>
                    <w:t>/</w:t>
                  </w:r>
                </w:p>
              </w:tc>
            </w:tr>
            <w:tr w14:paraId="00B9DA7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92" w:hRule="atLeast"/>
                <w:jc w:val="center"/>
              </w:trPr>
              <w:tc>
                <w:tcPr>
                  <w:tcW w:w="439" w:type="dxa"/>
                  <w:vMerge w:val="continue"/>
                  <w:tcBorders>
                    <w:tl2br w:val="nil"/>
                    <w:tr2bl w:val="nil"/>
                  </w:tcBorders>
                  <w:vAlign w:val="center"/>
                </w:tcPr>
                <w:p w14:paraId="5C60951B">
                  <w:pPr>
                    <w:autoSpaceDE w:val="0"/>
                    <w:autoSpaceDN w:val="0"/>
                    <w:jc w:val="center"/>
                    <w:rPr>
                      <w:rFonts w:hint="eastAsia" w:ascii="Times New Roman" w:hAnsi="Times New Roman" w:cs="Times New Roman" w:eastAsiaTheme="minorEastAsia"/>
                      <w:color w:val="auto"/>
                      <w:szCs w:val="21"/>
                      <w:lang w:bidi="ar"/>
                    </w:rPr>
                  </w:pPr>
                </w:p>
              </w:tc>
              <w:tc>
                <w:tcPr>
                  <w:tcW w:w="1038" w:type="dxa"/>
                  <w:vMerge w:val="continue"/>
                  <w:tcBorders>
                    <w:tl2br w:val="nil"/>
                    <w:tr2bl w:val="nil"/>
                  </w:tcBorders>
                  <w:vAlign w:val="center"/>
                </w:tcPr>
                <w:p w14:paraId="3CFD51AE">
                  <w:pPr>
                    <w:autoSpaceDE w:val="0"/>
                    <w:autoSpaceDN w:val="0"/>
                    <w:jc w:val="center"/>
                    <w:rPr>
                      <w:rFonts w:hint="eastAsia" w:ascii="Times New Roman" w:hAnsi="Times New Roman" w:cs="Times New Roman" w:eastAsiaTheme="minorEastAsia"/>
                      <w:color w:val="auto"/>
                      <w:szCs w:val="21"/>
                      <w:lang w:bidi="ar"/>
                    </w:rPr>
                  </w:pPr>
                </w:p>
              </w:tc>
              <w:tc>
                <w:tcPr>
                  <w:tcW w:w="5154" w:type="dxa"/>
                  <w:tcBorders>
                    <w:tl2br w:val="nil"/>
                    <w:tr2bl w:val="nil"/>
                  </w:tcBorders>
                  <w:vAlign w:val="center"/>
                </w:tcPr>
                <w:p w14:paraId="29B8C0DF">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气动放料装置，德国FESTO/台湾亚德客气缸驱动</w:t>
                  </w:r>
                </w:p>
              </w:tc>
              <w:tc>
                <w:tcPr>
                  <w:tcW w:w="476" w:type="dxa"/>
                  <w:tcBorders>
                    <w:tl2br w:val="nil"/>
                    <w:tr2bl w:val="nil"/>
                  </w:tcBorders>
                  <w:vAlign w:val="center"/>
                </w:tcPr>
                <w:p w14:paraId="11170B10">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1</w:t>
                  </w:r>
                </w:p>
              </w:tc>
              <w:tc>
                <w:tcPr>
                  <w:tcW w:w="925" w:type="dxa"/>
                  <w:tcBorders>
                    <w:tl2br w:val="nil"/>
                    <w:tr2bl w:val="nil"/>
                  </w:tcBorders>
                  <w:vAlign w:val="center"/>
                </w:tcPr>
                <w:p w14:paraId="19D6705D">
                  <w:pPr>
                    <w:autoSpaceDE w:val="0"/>
                    <w:autoSpaceDN w:val="0"/>
                    <w:jc w:val="center"/>
                    <w:rPr>
                      <w:rFonts w:hint="eastAsia" w:ascii="Times New Roman" w:hAnsi="Times New Roman" w:cs="Times New Roman" w:eastAsiaTheme="minorEastAsia"/>
                      <w:color w:val="auto"/>
                      <w:szCs w:val="21"/>
                      <w:lang w:bidi="ar"/>
                    </w:rPr>
                  </w:pPr>
                  <w:r>
                    <w:rPr>
                      <w:rFonts w:hint="eastAsia" w:cs="Times New Roman" w:eastAsiaTheme="minorEastAsia"/>
                      <w:color w:val="auto"/>
                      <w:szCs w:val="21"/>
                      <w:lang w:val="en-US" w:eastAsia="zh-CN" w:bidi="ar"/>
                    </w:rPr>
                    <w:t>/</w:t>
                  </w:r>
                </w:p>
              </w:tc>
            </w:tr>
            <w:tr w14:paraId="5C83870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92" w:hRule="atLeast"/>
                <w:jc w:val="center"/>
              </w:trPr>
              <w:tc>
                <w:tcPr>
                  <w:tcW w:w="439" w:type="dxa"/>
                  <w:vMerge w:val="restart"/>
                  <w:tcBorders>
                    <w:tl2br w:val="nil"/>
                    <w:tr2bl w:val="nil"/>
                  </w:tcBorders>
                  <w:vAlign w:val="center"/>
                </w:tcPr>
                <w:p w14:paraId="07EF5D3F">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4.12</w:t>
                  </w:r>
                </w:p>
              </w:tc>
              <w:tc>
                <w:tcPr>
                  <w:tcW w:w="1038" w:type="dxa"/>
                  <w:vMerge w:val="restart"/>
                  <w:tcBorders>
                    <w:tl2br w:val="nil"/>
                    <w:tr2bl w:val="nil"/>
                  </w:tcBorders>
                  <w:vAlign w:val="center"/>
                </w:tcPr>
                <w:p w14:paraId="38B8D1B5">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计量系统</w:t>
                  </w:r>
                </w:p>
              </w:tc>
              <w:tc>
                <w:tcPr>
                  <w:tcW w:w="5154" w:type="dxa"/>
                  <w:tcBorders>
                    <w:tl2br w:val="nil"/>
                    <w:tr2bl w:val="nil"/>
                  </w:tcBorders>
                  <w:vAlign w:val="center"/>
                </w:tcPr>
                <w:p w14:paraId="2B0BD309">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骨料秤，容积</w:t>
                  </w:r>
                  <w:r>
                    <w:rPr>
                      <w:rFonts w:hint="eastAsia" w:cs="Times New Roman" w:eastAsiaTheme="minorEastAsia"/>
                      <w:color w:val="auto"/>
                      <w:szCs w:val="21"/>
                      <w:lang w:val="en-US" w:eastAsia="zh-CN" w:bidi="ar"/>
                    </w:rPr>
                    <w:t>5000kg</w:t>
                  </w:r>
                  <w:r>
                    <w:rPr>
                      <w:rFonts w:hint="eastAsia" w:ascii="Times New Roman" w:hAnsi="Times New Roman" w:cs="Times New Roman" w:eastAsiaTheme="minorEastAsia"/>
                      <w:color w:val="auto"/>
                      <w:szCs w:val="21"/>
                      <w:lang w:bidi="ar"/>
                    </w:rPr>
                    <w:t>，3点瑞士托利多拉式传感器</w:t>
                  </w:r>
                </w:p>
              </w:tc>
              <w:tc>
                <w:tcPr>
                  <w:tcW w:w="476" w:type="dxa"/>
                  <w:tcBorders>
                    <w:tl2br w:val="nil"/>
                    <w:tr2bl w:val="nil"/>
                  </w:tcBorders>
                  <w:vAlign w:val="center"/>
                </w:tcPr>
                <w:p w14:paraId="798C86F9">
                  <w:pPr>
                    <w:autoSpaceDE w:val="0"/>
                    <w:autoSpaceDN w:val="0"/>
                    <w:spacing w:before="70" w:line="176" w:lineRule="auto"/>
                    <w:ind w:left="208" w:leftChars="0"/>
                    <w:jc w:val="both"/>
                    <w:rPr>
                      <w:rFonts w:hint="default" w:ascii="Times New Roman" w:hAnsi="Times New Roman" w:cs="Times New Roman" w:eastAsiaTheme="minorEastAsia"/>
                      <w:color w:val="auto"/>
                      <w:szCs w:val="21"/>
                      <w:lang w:bidi="ar"/>
                    </w:rPr>
                  </w:pPr>
                  <w:r>
                    <w:rPr>
                      <w:rFonts w:hint="default" w:ascii="Times New Roman" w:hAnsi="Times New Roman" w:eastAsia="宋体" w:cs="Times New Roman"/>
                      <w:color w:val="auto"/>
                      <w:sz w:val="22"/>
                      <w:szCs w:val="22"/>
                    </w:rPr>
                    <w:t>1</w:t>
                  </w:r>
                </w:p>
              </w:tc>
              <w:tc>
                <w:tcPr>
                  <w:tcW w:w="925" w:type="dxa"/>
                  <w:tcBorders>
                    <w:tl2br w:val="nil"/>
                    <w:tr2bl w:val="nil"/>
                  </w:tcBorders>
                  <w:vAlign w:val="center"/>
                </w:tcPr>
                <w:p w14:paraId="1B0B764B">
                  <w:pPr>
                    <w:autoSpaceDE w:val="0"/>
                    <w:autoSpaceDN w:val="0"/>
                    <w:jc w:val="center"/>
                    <w:rPr>
                      <w:rFonts w:hint="eastAsia" w:ascii="Times New Roman" w:hAnsi="Times New Roman" w:cs="Times New Roman" w:eastAsiaTheme="minorEastAsia"/>
                      <w:color w:val="auto"/>
                      <w:szCs w:val="21"/>
                      <w:lang w:bidi="ar"/>
                    </w:rPr>
                  </w:pPr>
                  <w:r>
                    <w:rPr>
                      <w:rFonts w:hint="eastAsia" w:cs="Times New Roman" w:eastAsiaTheme="minorEastAsia"/>
                      <w:color w:val="auto"/>
                      <w:szCs w:val="21"/>
                      <w:lang w:val="en-US" w:eastAsia="zh-CN" w:bidi="ar"/>
                    </w:rPr>
                    <w:t>/</w:t>
                  </w:r>
                </w:p>
              </w:tc>
            </w:tr>
            <w:tr w14:paraId="7BAAABC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92" w:hRule="atLeast"/>
                <w:jc w:val="center"/>
              </w:trPr>
              <w:tc>
                <w:tcPr>
                  <w:tcW w:w="439" w:type="dxa"/>
                  <w:vMerge w:val="continue"/>
                  <w:tcBorders>
                    <w:tl2br w:val="nil"/>
                    <w:tr2bl w:val="nil"/>
                  </w:tcBorders>
                  <w:vAlign w:val="center"/>
                </w:tcPr>
                <w:p w14:paraId="334108A6">
                  <w:pPr>
                    <w:autoSpaceDE w:val="0"/>
                    <w:autoSpaceDN w:val="0"/>
                    <w:jc w:val="center"/>
                    <w:rPr>
                      <w:rFonts w:hint="eastAsia" w:ascii="Times New Roman" w:hAnsi="Times New Roman" w:cs="Times New Roman" w:eastAsiaTheme="minorEastAsia"/>
                      <w:color w:val="auto"/>
                      <w:szCs w:val="21"/>
                      <w:lang w:bidi="ar"/>
                    </w:rPr>
                  </w:pPr>
                </w:p>
              </w:tc>
              <w:tc>
                <w:tcPr>
                  <w:tcW w:w="1038" w:type="dxa"/>
                  <w:vMerge w:val="continue"/>
                  <w:tcBorders>
                    <w:tl2br w:val="nil"/>
                    <w:tr2bl w:val="nil"/>
                  </w:tcBorders>
                  <w:vAlign w:val="center"/>
                </w:tcPr>
                <w:p w14:paraId="4332CBB6">
                  <w:pPr>
                    <w:autoSpaceDE w:val="0"/>
                    <w:autoSpaceDN w:val="0"/>
                    <w:jc w:val="center"/>
                    <w:rPr>
                      <w:rFonts w:hint="eastAsia" w:ascii="Times New Roman" w:hAnsi="Times New Roman" w:cs="Times New Roman" w:eastAsiaTheme="minorEastAsia"/>
                      <w:color w:val="auto"/>
                      <w:szCs w:val="21"/>
                      <w:lang w:bidi="ar"/>
                    </w:rPr>
                  </w:pPr>
                </w:p>
              </w:tc>
              <w:tc>
                <w:tcPr>
                  <w:tcW w:w="5154" w:type="dxa"/>
                  <w:tcBorders>
                    <w:tl2br w:val="nil"/>
                    <w:tr2bl w:val="nil"/>
                  </w:tcBorders>
                  <w:vAlign w:val="center"/>
                </w:tcPr>
                <w:p w14:paraId="152B9F3B">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粉料秤，容积700kg，3点瑞士托利多拉式传感器</w:t>
                  </w:r>
                </w:p>
              </w:tc>
              <w:tc>
                <w:tcPr>
                  <w:tcW w:w="476" w:type="dxa"/>
                  <w:tcBorders>
                    <w:tl2br w:val="nil"/>
                    <w:tr2bl w:val="nil"/>
                  </w:tcBorders>
                  <w:vAlign w:val="center"/>
                </w:tcPr>
                <w:p w14:paraId="495A9C11">
                  <w:pPr>
                    <w:autoSpaceDE w:val="0"/>
                    <w:autoSpaceDN w:val="0"/>
                    <w:spacing w:before="71" w:line="175" w:lineRule="auto"/>
                    <w:ind w:left="208" w:leftChars="0"/>
                    <w:jc w:val="both"/>
                    <w:rPr>
                      <w:rFonts w:hint="default" w:ascii="Times New Roman" w:hAnsi="Times New Roman" w:cs="Times New Roman" w:eastAsiaTheme="minorEastAsia"/>
                      <w:color w:val="auto"/>
                      <w:szCs w:val="21"/>
                      <w:lang w:bidi="ar"/>
                    </w:rPr>
                  </w:pPr>
                  <w:r>
                    <w:rPr>
                      <w:rFonts w:hint="default" w:ascii="Times New Roman" w:hAnsi="Times New Roman" w:eastAsia="宋体" w:cs="Times New Roman"/>
                      <w:color w:val="auto"/>
                      <w:sz w:val="22"/>
                      <w:szCs w:val="22"/>
                    </w:rPr>
                    <w:t>1</w:t>
                  </w:r>
                </w:p>
              </w:tc>
              <w:tc>
                <w:tcPr>
                  <w:tcW w:w="925" w:type="dxa"/>
                  <w:tcBorders>
                    <w:tl2br w:val="nil"/>
                    <w:tr2bl w:val="nil"/>
                  </w:tcBorders>
                  <w:vAlign w:val="center"/>
                </w:tcPr>
                <w:p w14:paraId="288A94C4">
                  <w:pPr>
                    <w:autoSpaceDE w:val="0"/>
                    <w:autoSpaceDN w:val="0"/>
                    <w:jc w:val="center"/>
                    <w:rPr>
                      <w:rFonts w:hint="eastAsia" w:ascii="Times New Roman" w:hAnsi="Times New Roman" w:cs="Times New Roman" w:eastAsiaTheme="minorEastAsia"/>
                      <w:color w:val="auto"/>
                      <w:szCs w:val="21"/>
                      <w:lang w:bidi="ar"/>
                    </w:rPr>
                  </w:pPr>
                  <w:r>
                    <w:rPr>
                      <w:rFonts w:hint="eastAsia" w:cs="Times New Roman" w:eastAsiaTheme="minorEastAsia"/>
                      <w:color w:val="auto"/>
                      <w:szCs w:val="21"/>
                      <w:lang w:val="en-US" w:eastAsia="zh-CN" w:bidi="ar"/>
                    </w:rPr>
                    <w:t>/</w:t>
                  </w:r>
                </w:p>
              </w:tc>
            </w:tr>
            <w:tr w14:paraId="779870C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92" w:hRule="atLeast"/>
                <w:jc w:val="center"/>
              </w:trPr>
              <w:tc>
                <w:tcPr>
                  <w:tcW w:w="439" w:type="dxa"/>
                  <w:vMerge w:val="continue"/>
                  <w:tcBorders>
                    <w:tl2br w:val="nil"/>
                    <w:tr2bl w:val="nil"/>
                  </w:tcBorders>
                  <w:vAlign w:val="center"/>
                </w:tcPr>
                <w:p w14:paraId="071346B2">
                  <w:pPr>
                    <w:autoSpaceDE w:val="0"/>
                    <w:autoSpaceDN w:val="0"/>
                    <w:jc w:val="center"/>
                    <w:rPr>
                      <w:rFonts w:hint="eastAsia" w:ascii="Times New Roman" w:hAnsi="Times New Roman" w:cs="Times New Roman" w:eastAsiaTheme="minorEastAsia"/>
                      <w:color w:val="auto"/>
                      <w:szCs w:val="21"/>
                      <w:lang w:bidi="ar"/>
                    </w:rPr>
                  </w:pPr>
                </w:p>
              </w:tc>
              <w:tc>
                <w:tcPr>
                  <w:tcW w:w="1038" w:type="dxa"/>
                  <w:vMerge w:val="continue"/>
                  <w:tcBorders>
                    <w:tl2br w:val="nil"/>
                    <w:tr2bl w:val="nil"/>
                  </w:tcBorders>
                  <w:vAlign w:val="center"/>
                </w:tcPr>
                <w:p w14:paraId="1FB539C1">
                  <w:pPr>
                    <w:autoSpaceDE w:val="0"/>
                    <w:autoSpaceDN w:val="0"/>
                    <w:jc w:val="center"/>
                    <w:rPr>
                      <w:rFonts w:hint="eastAsia" w:ascii="Times New Roman" w:hAnsi="Times New Roman" w:cs="Times New Roman" w:eastAsiaTheme="minorEastAsia"/>
                      <w:color w:val="auto"/>
                      <w:szCs w:val="21"/>
                      <w:lang w:bidi="ar"/>
                    </w:rPr>
                  </w:pPr>
                </w:p>
              </w:tc>
              <w:tc>
                <w:tcPr>
                  <w:tcW w:w="5154" w:type="dxa"/>
                  <w:tcBorders>
                    <w:tl2br w:val="nil"/>
                    <w:tr2bl w:val="nil"/>
                  </w:tcBorders>
                  <w:vAlign w:val="center"/>
                </w:tcPr>
                <w:p w14:paraId="5E370ED3">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意大利SN或SICOMA进粉螺旋，DN250气动蝶阀</w:t>
                  </w:r>
                </w:p>
              </w:tc>
              <w:tc>
                <w:tcPr>
                  <w:tcW w:w="476" w:type="dxa"/>
                  <w:tcBorders>
                    <w:tl2br w:val="nil"/>
                    <w:tr2bl w:val="nil"/>
                  </w:tcBorders>
                  <w:vAlign w:val="center"/>
                </w:tcPr>
                <w:p w14:paraId="092F8E27">
                  <w:pPr>
                    <w:autoSpaceDE w:val="0"/>
                    <w:autoSpaceDN w:val="0"/>
                    <w:spacing w:before="72" w:line="174" w:lineRule="auto"/>
                    <w:ind w:left="195" w:leftChars="0"/>
                    <w:jc w:val="both"/>
                    <w:rPr>
                      <w:rFonts w:hint="default" w:ascii="Times New Roman" w:hAnsi="Times New Roman" w:cs="Times New Roman" w:eastAsiaTheme="minorEastAsia"/>
                      <w:color w:val="auto"/>
                      <w:szCs w:val="21"/>
                      <w:lang w:bidi="ar"/>
                    </w:rPr>
                  </w:pPr>
                  <w:r>
                    <w:rPr>
                      <w:rFonts w:hint="default" w:ascii="Times New Roman" w:hAnsi="Times New Roman" w:eastAsia="宋体" w:cs="Times New Roman"/>
                      <w:color w:val="auto"/>
                      <w:sz w:val="22"/>
                      <w:szCs w:val="22"/>
                    </w:rPr>
                    <w:t>2</w:t>
                  </w:r>
                </w:p>
              </w:tc>
              <w:tc>
                <w:tcPr>
                  <w:tcW w:w="925" w:type="dxa"/>
                  <w:tcBorders>
                    <w:tl2br w:val="nil"/>
                    <w:tr2bl w:val="nil"/>
                  </w:tcBorders>
                  <w:vAlign w:val="center"/>
                </w:tcPr>
                <w:p w14:paraId="59F32617">
                  <w:pPr>
                    <w:autoSpaceDE w:val="0"/>
                    <w:autoSpaceDN w:val="0"/>
                    <w:jc w:val="center"/>
                    <w:rPr>
                      <w:rFonts w:hint="eastAsia" w:ascii="Times New Roman" w:hAnsi="Times New Roman" w:cs="Times New Roman" w:eastAsiaTheme="minorEastAsia"/>
                      <w:color w:val="auto"/>
                      <w:szCs w:val="21"/>
                      <w:lang w:bidi="ar"/>
                    </w:rPr>
                  </w:pPr>
                  <w:r>
                    <w:rPr>
                      <w:rFonts w:hint="eastAsia" w:cs="Times New Roman" w:eastAsiaTheme="minorEastAsia"/>
                      <w:color w:val="auto"/>
                      <w:szCs w:val="21"/>
                      <w:lang w:val="en-US" w:eastAsia="zh-CN" w:bidi="ar"/>
                    </w:rPr>
                    <w:t>/</w:t>
                  </w:r>
                </w:p>
              </w:tc>
            </w:tr>
            <w:tr w14:paraId="6393DB8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92" w:hRule="atLeast"/>
                <w:jc w:val="center"/>
              </w:trPr>
              <w:tc>
                <w:tcPr>
                  <w:tcW w:w="439" w:type="dxa"/>
                  <w:vMerge w:val="continue"/>
                  <w:tcBorders>
                    <w:tl2br w:val="nil"/>
                    <w:tr2bl w:val="nil"/>
                  </w:tcBorders>
                  <w:vAlign w:val="center"/>
                </w:tcPr>
                <w:p w14:paraId="30624474">
                  <w:pPr>
                    <w:autoSpaceDE w:val="0"/>
                    <w:autoSpaceDN w:val="0"/>
                    <w:jc w:val="center"/>
                    <w:rPr>
                      <w:rFonts w:hint="eastAsia" w:ascii="Times New Roman" w:hAnsi="Times New Roman" w:cs="Times New Roman" w:eastAsiaTheme="minorEastAsia"/>
                      <w:color w:val="auto"/>
                      <w:szCs w:val="21"/>
                      <w:lang w:bidi="ar"/>
                    </w:rPr>
                  </w:pPr>
                </w:p>
              </w:tc>
              <w:tc>
                <w:tcPr>
                  <w:tcW w:w="1038" w:type="dxa"/>
                  <w:vMerge w:val="continue"/>
                  <w:tcBorders>
                    <w:tl2br w:val="nil"/>
                    <w:tr2bl w:val="nil"/>
                  </w:tcBorders>
                  <w:vAlign w:val="center"/>
                </w:tcPr>
                <w:p w14:paraId="58645C35">
                  <w:pPr>
                    <w:autoSpaceDE w:val="0"/>
                    <w:autoSpaceDN w:val="0"/>
                    <w:jc w:val="center"/>
                    <w:rPr>
                      <w:rFonts w:hint="eastAsia" w:ascii="Times New Roman" w:hAnsi="Times New Roman" w:cs="Times New Roman" w:eastAsiaTheme="minorEastAsia"/>
                      <w:color w:val="auto"/>
                      <w:szCs w:val="21"/>
                      <w:lang w:bidi="ar"/>
                    </w:rPr>
                  </w:pPr>
                </w:p>
              </w:tc>
              <w:tc>
                <w:tcPr>
                  <w:tcW w:w="5154" w:type="dxa"/>
                  <w:tcBorders>
                    <w:tl2br w:val="nil"/>
                    <w:tr2bl w:val="nil"/>
                  </w:tcBorders>
                  <w:vAlign w:val="center"/>
                </w:tcPr>
                <w:p w14:paraId="6DC9F2A7">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意大利SN或SICOMA放粉螺旋</w:t>
                  </w:r>
                </w:p>
              </w:tc>
              <w:tc>
                <w:tcPr>
                  <w:tcW w:w="476" w:type="dxa"/>
                  <w:tcBorders>
                    <w:tl2br w:val="nil"/>
                    <w:tr2bl w:val="nil"/>
                  </w:tcBorders>
                  <w:vAlign w:val="center"/>
                </w:tcPr>
                <w:p w14:paraId="026DA1E6">
                  <w:pPr>
                    <w:autoSpaceDE w:val="0"/>
                    <w:autoSpaceDN w:val="0"/>
                    <w:spacing w:before="71" w:line="176" w:lineRule="auto"/>
                    <w:ind w:left="208" w:leftChars="0"/>
                    <w:jc w:val="both"/>
                    <w:rPr>
                      <w:rFonts w:hint="default" w:ascii="Times New Roman" w:hAnsi="Times New Roman" w:cs="Times New Roman" w:eastAsiaTheme="minorEastAsia"/>
                      <w:color w:val="auto"/>
                      <w:szCs w:val="21"/>
                      <w:lang w:bidi="ar"/>
                    </w:rPr>
                  </w:pPr>
                  <w:r>
                    <w:rPr>
                      <w:rFonts w:hint="default" w:ascii="Times New Roman" w:hAnsi="Times New Roman" w:eastAsia="宋体" w:cs="Times New Roman"/>
                      <w:color w:val="auto"/>
                      <w:sz w:val="22"/>
                      <w:szCs w:val="22"/>
                    </w:rPr>
                    <w:t>1</w:t>
                  </w:r>
                </w:p>
              </w:tc>
              <w:tc>
                <w:tcPr>
                  <w:tcW w:w="925" w:type="dxa"/>
                  <w:tcBorders>
                    <w:tl2br w:val="nil"/>
                    <w:tr2bl w:val="nil"/>
                  </w:tcBorders>
                  <w:vAlign w:val="center"/>
                </w:tcPr>
                <w:p w14:paraId="6BFC1372">
                  <w:pPr>
                    <w:autoSpaceDE w:val="0"/>
                    <w:autoSpaceDN w:val="0"/>
                    <w:jc w:val="center"/>
                    <w:rPr>
                      <w:rFonts w:hint="eastAsia" w:ascii="Times New Roman" w:hAnsi="Times New Roman" w:cs="Times New Roman" w:eastAsiaTheme="minorEastAsia"/>
                      <w:color w:val="auto"/>
                      <w:szCs w:val="21"/>
                      <w:lang w:bidi="ar"/>
                    </w:rPr>
                  </w:pPr>
                  <w:r>
                    <w:rPr>
                      <w:rFonts w:hint="eastAsia" w:cs="Times New Roman" w:eastAsiaTheme="minorEastAsia"/>
                      <w:color w:val="auto"/>
                      <w:szCs w:val="21"/>
                      <w:lang w:val="en-US" w:eastAsia="zh-CN" w:bidi="ar"/>
                    </w:rPr>
                    <w:t>/</w:t>
                  </w:r>
                </w:p>
              </w:tc>
            </w:tr>
            <w:tr w14:paraId="6836E04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92" w:hRule="atLeast"/>
                <w:jc w:val="center"/>
              </w:trPr>
              <w:tc>
                <w:tcPr>
                  <w:tcW w:w="439" w:type="dxa"/>
                  <w:vMerge w:val="continue"/>
                  <w:tcBorders>
                    <w:tl2br w:val="nil"/>
                    <w:tr2bl w:val="nil"/>
                  </w:tcBorders>
                  <w:vAlign w:val="center"/>
                </w:tcPr>
                <w:p w14:paraId="2A778EFB">
                  <w:pPr>
                    <w:autoSpaceDE w:val="0"/>
                    <w:autoSpaceDN w:val="0"/>
                    <w:jc w:val="center"/>
                    <w:rPr>
                      <w:rFonts w:hint="eastAsia" w:ascii="Times New Roman" w:hAnsi="Times New Roman" w:cs="Times New Roman" w:eastAsiaTheme="minorEastAsia"/>
                      <w:color w:val="auto"/>
                      <w:szCs w:val="21"/>
                      <w:lang w:bidi="ar"/>
                    </w:rPr>
                  </w:pPr>
                </w:p>
              </w:tc>
              <w:tc>
                <w:tcPr>
                  <w:tcW w:w="1038" w:type="dxa"/>
                  <w:vMerge w:val="continue"/>
                  <w:tcBorders>
                    <w:tl2br w:val="nil"/>
                    <w:tr2bl w:val="nil"/>
                  </w:tcBorders>
                  <w:vAlign w:val="center"/>
                </w:tcPr>
                <w:p w14:paraId="0ACDFDF6">
                  <w:pPr>
                    <w:autoSpaceDE w:val="0"/>
                    <w:autoSpaceDN w:val="0"/>
                    <w:jc w:val="center"/>
                    <w:rPr>
                      <w:rFonts w:hint="eastAsia" w:ascii="Times New Roman" w:hAnsi="Times New Roman" w:cs="Times New Roman" w:eastAsiaTheme="minorEastAsia"/>
                      <w:color w:val="auto"/>
                      <w:szCs w:val="21"/>
                      <w:lang w:bidi="ar"/>
                    </w:rPr>
                  </w:pPr>
                </w:p>
              </w:tc>
              <w:tc>
                <w:tcPr>
                  <w:tcW w:w="5154" w:type="dxa"/>
                  <w:tcBorders>
                    <w:tl2br w:val="nil"/>
                    <w:tr2bl w:val="nil"/>
                  </w:tcBorders>
                  <w:vAlign w:val="center"/>
                </w:tcPr>
                <w:p w14:paraId="61B365B8">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沥青秤，容积500kg，3点瑞士托利多拉式传感器</w:t>
                  </w:r>
                </w:p>
              </w:tc>
              <w:tc>
                <w:tcPr>
                  <w:tcW w:w="476" w:type="dxa"/>
                  <w:tcBorders>
                    <w:tl2br w:val="nil"/>
                    <w:tr2bl w:val="nil"/>
                  </w:tcBorders>
                  <w:vAlign w:val="center"/>
                </w:tcPr>
                <w:p w14:paraId="4EBDF985">
                  <w:pPr>
                    <w:autoSpaceDE w:val="0"/>
                    <w:autoSpaceDN w:val="0"/>
                    <w:spacing w:before="70" w:line="176" w:lineRule="auto"/>
                    <w:ind w:left="208" w:leftChars="0"/>
                    <w:jc w:val="both"/>
                    <w:rPr>
                      <w:rFonts w:hint="default" w:ascii="Times New Roman" w:hAnsi="Times New Roman" w:cs="Times New Roman" w:eastAsiaTheme="minorEastAsia"/>
                      <w:color w:val="auto"/>
                      <w:szCs w:val="21"/>
                      <w:lang w:bidi="ar"/>
                    </w:rPr>
                  </w:pPr>
                  <w:r>
                    <w:rPr>
                      <w:rFonts w:hint="default" w:ascii="Times New Roman" w:hAnsi="Times New Roman" w:eastAsia="宋体" w:cs="Times New Roman"/>
                      <w:color w:val="auto"/>
                      <w:sz w:val="22"/>
                      <w:szCs w:val="22"/>
                    </w:rPr>
                    <w:t>1</w:t>
                  </w:r>
                </w:p>
              </w:tc>
              <w:tc>
                <w:tcPr>
                  <w:tcW w:w="925" w:type="dxa"/>
                  <w:tcBorders>
                    <w:tl2br w:val="nil"/>
                    <w:tr2bl w:val="nil"/>
                  </w:tcBorders>
                  <w:vAlign w:val="center"/>
                </w:tcPr>
                <w:p w14:paraId="384CE30E">
                  <w:pPr>
                    <w:autoSpaceDE w:val="0"/>
                    <w:autoSpaceDN w:val="0"/>
                    <w:jc w:val="center"/>
                    <w:rPr>
                      <w:rFonts w:hint="eastAsia" w:ascii="Times New Roman" w:hAnsi="Times New Roman" w:cs="Times New Roman" w:eastAsiaTheme="minorEastAsia"/>
                      <w:color w:val="auto"/>
                      <w:szCs w:val="21"/>
                      <w:lang w:bidi="ar"/>
                    </w:rPr>
                  </w:pPr>
                  <w:r>
                    <w:rPr>
                      <w:rFonts w:hint="eastAsia" w:cs="Times New Roman" w:eastAsiaTheme="minorEastAsia"/>
                      <w:color w:val="auto"/>
                      <w:szCs w:val="21"/>
                      <w:lang w:val="en-US" w:eastAsia="zh-CN" w:bidi="ar"/>
                    </w:rPr>
                    <w:t>/</w:t>
                  </w:r>
                </w:p>
              </w:tc>
            </w:tr>
            <w:tr w14:paraId="524FA1E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92" w:hRule="atLeast"/>
                <w:jc w:val="center"/>
              </w:trPr>
              <w:tc>
                <w:tcPr>
                  <w:tcW w:w="439" w:type="dxa"/>
                  <w:vMerge w:val="continue"/>
                  <w:tcBorders>
                    <w:tl2br w:val="nil"/>
                    <w:tr2bl w:val="nil"/>
                  </w:tcBorders>
                  <w:vAlign w:val="center"/>
                </w:tcPr>
                <w:p w14:paraId="63070A6E">
                  <w:pPr>
                    <w:autoSpaceDE w:val="0"/>
                    <w:autoSpaceDN w:val="0"/>
                    <w:jc w:val="center"/>
                    <w:rPr>
                      <w:rFonts w:hint="eastAsia" w:ascii="Times New Roman" w:hAnsi="Times New Roman" w:cs="Times New Roman" w:eastAsiaTheme="minorEastAsia"/>
                      <w:color w:val="auto"/>
                      <w:szCs w:val="21"/>
                      <w:lang w:bidi="ar"/>
                    </w:rPr>
                  </w:pPr>
                </w:p>
              </w:tc>
              <w:tc>
                <w:tcPr>
                  <w:tcW w:w="1038" w:type="dxa"/>
                  <w:vMerge w:val="continue"/>
                  <w:tcBorders>
                    <w:tl2br w:val="nil"/>
                    <w:tr2bl w:val="nil"/>
                  </w:tcBorders>
                  <w:vAlign w:val="center"/>
                </w:tcPr>
                <w:p w14:paraId="7BB28E9D">
                  <w:pPr>
                    <w:autoSpaceDE w:val="0"/>
                    <w:autoSpaceDN w:val="0"/>
                    <w:jc w:val="center"/>
                    <w:rPr>
                      <w:rFonts w:hint="eastAsia" w:ascii="Times New Roman" w:hAnsi="Times New Roman" w:cs="Times New Roman" w:eastAsiaTheme="minorEastAsia"/>
                      <w:color w:val="auto"/>
                      <w:szCs w:val="21"/>
                      <w:lang w:bidi="ar"/>
                    </w:rPr>
                  </w:pPr>
                </w:p>
              </w:tc>
              <w:tc>
                <w:tcPr>
                  <w:tcW w:w="5154" w:type="dxa"/>
                  <w:tcBorders>
                    <w:tl2br w:val="nil"/>
                    <w:tr2bl w:val="nil"/>
                  </w:tcBorders>
                  <w:vAlign w:val="center"/>
                </w:tcPr>
                <w:p w14:paraId="10C0CA7C">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浙江尚贵5吋沥青喷洒泵</w:t>
                  </w:r>
                </w:p>
              </w:tc>
              <w:tc>
                <w:tcPr>
                  <w:tcW w:w="476" w:type="dxa"/>
                  <w:tcBorders>
                    <w:tl2br w:val="nil"/>
                    <w:tr2bl w:val="nil"/>
                  </w:tcBorders>
                  <w:vAlign w:val="center"/>
                </w:tcPr>
                <w:p w14:paraId="6A27CFE3">
                  <w:pPr>
                    <w:autoSpaceDE w:val="0"/>
                    <w:autoSpaceDN w:val="0"/>
                    <w:spacing w:before="70" w:line="176" w:lineRule="auto"/>
                    <w:ind w:left="208" w:leftChars="0"/>
                    <w:jc w:val="both"/>
                    <w:rPr>
                      <w:rFonts w:hint="default" w:ascii="Times New Roman" w:hAnsi="Times New Roman" w:cs="Times New Roman" w:eastAsiaTheme="minorEastAsia"/>
                      <w:color w:val="auto"/>
                      <w:szCs w:val="21"/>
                      <w:lang w:bidi="ar"/>
                    </w:rPr>
                  </w:pPr>
                  <w:r>
                    <w:rPr>
                      <w:rFonts w:hint="default" w:ascii="Times New Roman" w:hAnsi="Times New Roman" w:eastAsia="宋体" w:cs="Times New Roman"/>
                      <w:color w:val="auto"/>
                      <w:sz w:val="22"/>
                      <w:szCs w:val="22"/>
                    </w:rPr>
                    <w:t>1</w:t>
                  </w:r>
                </w:p>
              </w:tc>
              <w:tc>
                <w:tcPr>
                  <w:tcW w:w="925" w:type="dxa"/>
                  <w:tcBorders>
                    <w:tl2br w:val="nil"/>
                    <w:tr2bl w:val="nil"/>
                  </w:tcBorders>
                  <w:vAlign w:val="center"/>
                </w:tcPr>
                <w:p w14:paraId="41D73A8A">
                  <w:pPr>
                    <w:autoSpaceDE w:val="0"/>
                    <w:autoSpaceDN w:val="0"/>
                    <w:jc w:val="center"/>
                    <w:rPr>
                      <w:rFonts w:hint="eastAsia" w:ascii="Times New Roman" w:hAnsi="Times New Roman" w:cs="Times New Roman" w:eastAsiaTheme="minorEastAsia"/>
                      <w:color w:val="auto"/>
                      <w:szCs w:val="21"/>
                      <w:lang w:bidi="ar"/>
                    </w:rPr>
                  </w:pPr>
                  <w:r>
                    <w:rPr>
                      <w:rFonts w:hint="eastAsia" w:cs="Times New Roman" w:eastAsiaTheme="minorEastAsia"/>
                      <w:color w:val="auto"/>
                      <w:szCs w:val="21"/>
                      <w:lang w:val="en-US" w:eastAsia="zh-CN" w:bidi="ar"/>
                    </w:rPr>
                    <w:t>/</w:t>
                  </w:r>
                </w:p>
              </w:tc>
            </w:tr>
            <w:tr w14:paraId="19F5128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92" w:hRule="atLeast"/>
                <w:jc w:val="center"/>
              </w:trPr>
              <w:tc>
                <w:tcPr>
                  <w:tcW w:w="439" w:type="dxa"/>
                  <w:vMerge w:val="continue"/>
                  <w:tcBorders>
                    <w:tl2br w:val="nil"/>
                    <w:tr2bl w:val="nil"/>
                  </w:tcBorders>
                  <w:vAlign w:val="center"/>
                </w:tcPr>
                <w:p w14:paraId="03A2F1BF">
                  <w:pPr>
                    <w:autoSpaceDE w:val="0"/>
                    <w:autoSpaceDN w:val="0"/>
                    <w:jc w:val="center"/>
                    <w:rPr>
                      <w:rFonts w:hint="eastAsia" w:ascii="Times New Roman" w:hAnsi="Times New Roman" w:cs="Times New Roman" w:eastAsiaTheme="minorEastAsia"/>
                      <w:color w:val="auto"/>
                      <w:szCs w:val="21"/>
                      <w:lang w:bidi="ar"/>
                    </w:rPr>
                  </w:pPr>
                </w:p>
              </w:tc>
              <w:tc>
                <w:tcPr>
                  <w:tcW w:w="1038" w:type="dxa"/>
                  <w:vMerge w:val="continue"/>
                  <w:tcBorders>
                    <w:tl2br w:val="nil"/>
                    <w:tr2bl w:val="nil"/>
                  </w:tcBorders>
                  <w:vAlign w:val="center"/>
                </w:tcPr>
                <w:p w14:paraId="7798B11C">
                  <w:pPr>
                    <w:autoSpaceDE w:val="0"/>
                    <w:autoSpaceDN w:val="0"/>
                    <w:jc w:val="center"/>
                    <w:rPr>
                      <w:rFonts w:hint="eastAsia" w:ascii="Times New Roman" w:hAnsi="Times New Roman" w:cs="Times New Roman" w:eastAsiaTheme="minorEastAsia"/>
                      <w:color w:val="auto"/>
                      <w:szCs w:val="21"/>
                      <w:lang w:bidi="ar"/>
                    </w:rPr>
                  </w:pPr>
                </w:p>
              </w:tc>
              <w:tc>
                <w:tcPr>
                  <w:tcW w:w="5154" w:type="dxa"/>
                  <w:tcBorders>
                    <w:tl2br w:val="nil"/>
                    <w:tr2bl w:val="nil"/>
                  </w:tcBorders>
                  <w:vAlign w:val="center"/>
                </w:tcPr>
                <w:p w14:paraId="5AEF3C5A">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再生料称（导热油保温），容积4000kg，3点瑞士托利多压式传感器</w:t>
                  </w:r>
                </w:p>
              </w:tc>
              <w:tc>
                <w:tcPr>
                  <w:tcW w:w="476" w:type="dxa"/>
                  <w:tcBorders>
                    <w:tl2br w:val="nil"/>
                    <w:tr2bl w:val="nil"/>
                  </w:tcBorders>
                  <w:vAlign w:val="center"/>
                </w:tcPr>
                <w:p w14:paraId="24FF4DD3">
                  <w:pPr>
                    <w:autoSpaceDE w:val="0"/>
                    <w:autoSpaceDN w:val="0"/>
                    <w:spacing w:before="212" w:line="184" w:lineRule="auto"/>
                    <w:ind w:left="208" w:leftChars="0"/>
                    <w:jc w:val="both"/>
                    <w:rPr>
                      <w:rFonts w:hint="default" w:ascii="Times New Roman" w:hAnsi="Times New Roman" w:cs="Times New Roman" w:eastAsiaTheme="minorEastAsia"/>
                      <w:color w:val="auto"/>
                      <w:szCs w:val="21"/>
                      <w:lang w:bidi="ar"/>
                    </w:rPr>
                  </w:pPr>
                  <w:r>
                    <w:rPr>
                      <w:rFonts w:hint="default" w:ascii="Times New Roman" w:hAnsi="Times New Roman" w:eastAsia="宋体" w:cs="Times New Roman"/>
                      <w:color w:val="auto"/>
                      <w:sz w:val="22"/>
                      <w:szCs w:val="22"/>
                    </w:rPr>
                    <w:t>1</w:t>
                  </w:r>
                </w:p>
              </w:tc>
              <w:tc>
                <w:tcPr>
                  <w:tcW w:w="925" w:type="dxa"/>
                  <w:tcBorders>
                    <w:tl2br w:val="nil"/>
                    <w:tr2bl w:val="nil"/>
                  </w:tcBorders>
                  <w:vAlign w:val="center"/>
                </w:tcPr>
                <w:p w14:paraId="4BD401FC">
                  <w:pPr>
                    <w:autoSpaceDE w:val="0"/>
                    <w:autoSpaceDN w:val="0"/>
                    <w:jc w:val="center"/>
                    <w:rPr>
                      <w:rFonts w:hint="eastAsia" w:ascii="Times New Roman" w:hAnsi="Times New Roman" w:cs="Times New Roman" w:eastAsiaTheme="minorEastAsia"/>
                      <w:color w:val="auto"/>
                      <w:szCs w:val="21"/>
                      <w:lang w:bidi="ar"/>
                    </w:rPr>
                  </w:pPr>
                  <w:r>
                    <w:rPr>
                      <w:rFonts w:hint="eastAsia" w:cs="Times New Roman" w:eastAsiaTheme="minorEastAsia"/>
                      <w:color w:val="auto"/>
                      <w:szCs w:val="21"/>
                      <w:lang w:val="en-US" w:eastAsia="zh-CN" w:bidi="ar"/>
                    </w:rPr>
                    <w:t>/</w:t>
                  </w:r>
                </w:p>
              </w:tc>
            </w:tr>
            <w:tr w14:paraId="7BFDD05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92" w:hRule="atLeast"/>
                <w:jc w:val="center"/>
              </w:trPr>
              <w:tc>
                <w:tcPr>
                  <w:tcW w:w="439" w:type="dxa"/>
                  <w:vMerge w:val="restart"/>
                  <w:tcBorders>
                    <w:tl2br w:val="nil"/>
                    <w:tr2bl w:val="nil"/>
                  </w:tcBorders>
                  <w:vAlign w:val="center"/>
                </w:tcPr>
                <w:p w14:paraId="06E1AD09">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4.13</w:t>
                  </w:r>
                </w:p>
              </w:tc>
              <w:tc>
                <w:tcPr>
                  <w:tcW w:w="1038" w:type="dxa"/>
                  <w:vMerge w:val="restart"/>
                  <w:tcBorders>
                    <w:tl2br w:val="nil"/>
                    <w:tr2bl w:val="nil"/>
                  </w:tcBorders>
                  <w:vAlign w:val="center"/>
                </w:tcPr>
                <w:p w14:paraId="1BE5824C">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搅拌系统</w:t>
                  </w:r>
                </w:p>
              </w:tc>
              <w:tc>
                <w:tcPr>
                  <w:tcW w:w="5154" w:type="dxa"/>
                  <w:tcBorders>
                    <w:tl2br w:val="nil"/>
                    <w:tr2bl w:val="nil"/>
                  </w:tcBorders>
                  <w:vAlign w:val="center"/>
                </w:tcPr>
                <w:p w14:paraId="481F2665">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德国SEW轴装式电机减速器</w:t>
                  </w:r>
                </w:p>
              </w:tc>
              <w:tc>
                <w:tcPr>
                  <w:tcW w:w="476" w:type="dxa"/>
                  <w:tcBorders>
                    <w:tl2br w:val="nil"/>
                    <w:tr2bl w:val="nil"/>
                  </w:tcBorders>
                  <w:vAlign w:val="center"/>
                </w:tcPr>
                <w:p w14:paraId="7DD48A8E">
                  <w:pPr>
                    <w:autoSpaceDE w:val="0"/>
                    <w:autoSpaceDN w:val="0"/>
                    <w:jc w:val="center"/>
                    <w:rPr>
                      <w:rFonts w:hint="default" w:ascii="Times New Roman" w:hAnsi="Times New Roman" w:cs="Times New Roman" w:eastAsiaTheme="minorEastAsia"/>
                      <w:color w:val="auto"/>
                      <w:szCs w:val="21"/>
                      <w:lang w:bidi="ar"/>
                    </w:rPr>
                  </w:pPr>
                  <w:r>
                    <w:rPr>
                      <w:rFonts w:hint="default" w:ascii="Times New Roman" w:hAnsi="Times New Roman" w:cs="Times New Roman" w:eastAsiaTheme="minorEastAsia"/>
                      <w:color w:val="auto"/>
                      <w:szCs w:val="21"/>
                      <w:lang w:bidi="ar"/>
                    </w:rPr>
                    <w:t>2</w:t>
                  </w:r>
                </w:p>
              </w:tc>
              <w:tc>
                <w:tcPr>
                  <w:tcW w:w="925" w:type="dxa"/>
                  <w:tcBorders>
                    <w:tl2br w:val="nil"/>
                    <w:tr2bl w:val="nil"/>
                  </w:tcBorders>
                  <w:vAlign w:val="center"/>
                </w:tcPr>
                <w:p w14:paraId="357F7D3C">
                  <w:pPr>
                    <w:autoSpaceDE w:val="0"/>
                    <w:autoSpaceDN w:val="0"/>
                    <w:jc w:val="center"/>
                    <w:rPr>
                      <w:rFonts w:hint="eastAsia" w:ascii="Times New Roman" w:hAnsi="Times New Roman" w:cs="Times New Roman" w:eastAsiaTheme="minorEastAsia"/>
                      <w:color w:val="auto"/>
                      <w:szCs w:val="21"/>
                      <w:lang w:bidi="ar"/>
                    </w:rPr>
                  </w:pPr>
                  <w:r>
                    <w:rPr>
                      <w:rFonts w:hint="eastAsia" w:cs="Times New Roman" w:eastAsiaTheme="minorEastAsia"/>
                      <w:color w:val="auto"/>
                      <w:szCs w:val="21"/>
                      <w:lang w:val="en-US" w:eastAsia="zh-CN" w:bidi="ar"/>
                    </w:rPr>
                    <w:t>/</w:t>
                  </w:r>
                </w:p>
              </w:tc>
            </w:tr>
            <w:tr w14:paraId="1430987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92" w:hRule="atLeast"/>
                <w:jc w:val="center"/>
              </w:trPr>
              <w:tc>
                <w:tcPr>
                  <w:tcW w:w="439" w:type="dxa"/>
                  <w:vMerge w:val="continue"/>
                  <w:tcBorders>
                    <w:tl2br w:val="nil"/>
                    <w:tr2bl w:val="nil"/>
                  </w:tcBorders>
                  <w:vAlign w:val="center"/>
                </w:tcPr>
                <w:p w14:paraId="5F2C5936">
                  <w:pPr>
                    <w:autoSpaceDE w:val="0"/>
                    <w:autoSpaceDN w:val="0"/>
                    <w:jc w:val="center"/>
                    <w:rPr>
                      <w:rFonts w:hint="eastAsia" w:ascii="Times New Roman" w:hAnsi="Times New Roman" w:cs="Times New Roman" w:eastAsiaTheme="minorEastAsia"/>
                      <w:color w:val="auto"/>
                      <w:szCs w:val="21"/>
                      <w:lang w:bidi="ar"/>
                    </w:rPr>
                  </w:pPr>
                </w:p>
              </w:tc>
              <w:tc>
                <w:tcPr>
                  <w:tcW w:w="1038" w:type="dxa"/>
                  <w:vMerge w:val="continue"/>
                  <w:tcBorders>
                    <w:tl2br w:val="nil"/>
                    <w:tr2bl w:val="nil"/>
                  </w:tcBorders>
                  <w:vAlign w:val="center"/>
                </w:tcPr>
                <w:p w14:paraId="25301092">
                  <w:pPr>
                    <w:autoSpaceDE w:val="0"/>
                    <w:autoSpaceDN w:val="0"/>
                    <w:jc w:val="center"/>
                    <w:rPr>
                      <w:rFonts w:hint="eastAsia" w:ascii="Times New Roman" w:hAnsi="Times New Roman" w:cs="Times New Roman" w:eastAsiaTheme="minorEastAsia"/>
                      <w:color w:val="auto"/>
                      <w:szCs w:val="21"/>
                      <w:lang w:bidi="ar"/>
                    </w:rPr>
                  </w:pPr>
                </w:p>
              </w:tc>
              <w:tc>
                <w:tcPr>
                  <w:tcW w:w="5154" w:type="dxa"/>
                  <w:tcBorders>
                    <w:tl2br w:val="nil"/>
                    <w:tr2bl w:val="nil"/>
                  </w:tcBorders>
                  <w:vAlign w:val="center"/>
                </w:tcPr>
                <w:p w14:paraId="151E7BBD">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双卧轴搅拌系统，每锅最大搅拌能力5500kg，日本NSK 或瑞典SKF轴承</w:t>
                  </w:r>
                </w:p>
              </w:tc>
              <w:tc>
                <w:tcPr>
                  <w:tcW w:w="476" w:type="dxa"/>
                  <w:tcBorders>
                    <w:tl2br w:val="nil"/>
                    <w:tr2bl w:val="nil"/>
                  </w:tcBorders>
                  <w:vAlign w:val="center"/>
                </w:tcPr>
                <w:p w14:paraId="54CE6E69">
                  <w:pPr>
                    <w:autoSpaceDE w:val="0"/>
                    <w:autoSpaceDN w:val="0"/>
                    <w:jc w:val="center"/>
                    <w:rPr>
                      <w:rFonts w:hint="default" w:ascii="Times New Roman" w:hAnsi="Times New Roman" w:cs="Times New Roman" w:eastAsiaTheme="minorEastAsia"/>
                      <w:color w:val="auto"/>
                      <w:szCs w:val="21"/>
                      <w:lang w:bidi="ar"/>
                    </w:rPr>
                  </w:pPr>
                  <w:r>
                    <w:rPr>
                      <w:rFonts w:hint="default" w:ascii="Times New Roman" w:hAnsi="Times New Roman" w:cs="Times New Roman" w:eastAsiaTheme="minorEastAsia"/>
                      <w:color w:val="auto"/>
                      <w:szCs w:val="21"/>
                      <w:lang w:bidi="ar"/>
                    </w:rPr>
                    <w:t>1</w:t>
                  </w:r>
                </w:p>
              </w:tc>
              <w:tc>
                <w:tcPr>
                  <w:tcW w:w="925" w:type="dxa"/>
                  <w:tcBorders>
                    <w:tl2br w:val="nil"/>
                    <w:tr2bl w:val="nil"/>
                  </w:tcBorders>
                  <w:vAlign w:val="center"/>
                </w:tcPr>
                <w:p w14:paraId="313A34F5">
                  <w:pPr>
                    <w:autoSpaceDE w:val="0"/>
                    <w:autoSpaceDN w:val="0"/>
                    <w:jc w:val="center"/>
                    <w:rPr>
                      <w:rFonts w:hint="eastAsia" w:ascii="Times New Roman" w:hAnsi="Times New Roman" w:cs="Times New Roman" w:eastAsiaTheme="minorEastAsia"/>
                      <w:color w:val="auto"/>
                      <w:szCs w:val="21"/>
                      <w:lang w:bidi="ar"/>
                    </w:rPr>
                  </w:pPr>
                  <w:r>
                    <w:rPr>
                      <w:rFonts w:hint="eastAsia" w:cs="Times New Roman" w:eastAsiaTheme="minorEastAsia"/>
                      <w:color w:val="auto"/>
                      <w:szCs w:val="21"/>
                      <w:lang w:val="en-US" w:eastAsia="zh-CN" w:bidi="ar"/>
                    </w:rPr>
                    <w:t>/</w:t>
                  </w:r>
                </w:p>
              </w:tc>
            </w:tr>
            <w:tr w14:paraId="52DE159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92" w:hRule="atLeast"/>
                <w:jc w:val="center"/>
              </w:trPr>
              <w:tc>
                <w:tcPr>
                  <w:tcW w:w="439" w:type="dxa"/>
                  <w:vMerge w:val="continue"/>
                  <w:tcBorders>
                    <w:tl2br w:val="nil"/>
                    <w:tr2bl w:val="nil"/>
                  </w:tcBorders>
                  <w:vAlign w:val="center"/>
                </w:tcPr>
                <w:p w14:paraId="634340B1">
                  <w:pPr>
                    <w:autoSpaceDE w:val="0"/>
                    <w:autoSpaceDN w:val="0"/>
                    <w:jc w:val="center"/>
                    <w:rPr>
                      <w:rFonts w:hint="eastAsia" w:ascii="Times New Roman" w:hAnsi="Times New Roman" w:cs="Times New Roman" w:eastAsiaTheme="minorEastAsia"/>
                      <w:color w:val="auto"/>
                      <w:szCs w:val="21"/>
                      <w:lang w:bidi="ar"/>
                    </w:rPr>
                  </w:pPr>
                </w:p>
              </w:tc>
              <w:tc>
                <w:tcPr>
                  <w:tcW w:w="1038" w:type="dxa"/>
                  <w:vMerge w:val="continue"/>
                  <w:tcBorders>
                    <w:tl2br w:val="nil"/>
                    <w:tr2bl w:val="nil"/>
                  </w:tcBorders>
                  <w:vAlign w:val="center"/>
                </w:tcPr>
                <w:p w14:paraId="62BF694C">
                  <w:pPr>
                    <w:autoSpaceDE w:val="0"/>
                    <w:autoSpaceDN w:val="0"/>
                    <w:jc w:val="center"/>
                    <w:rPr>
                      <w:rFonts w:hint="eastAsia" w:ascii="Times New Roman" w:hAnsi="Times New Roman" w:cs="Times New Roman" w:eastAsiaTheme="minorEastAsia"/>
                      <w:color w:val="auto"/>
                      <w:szCs w:val="21"/>
                      <w:lang w:bidi="ar"/>
                    </w:rPr>
                  </w:pPr>
                </w:p>
              </w:tc>
              <w:tc>
                <w:tcPr>
                  <w:tcW w:w="5154" w:type="dxa"/>
                  <w:tcBorders>
                    <w:tl2br w:val="nil"/>
                    <w:tr2bl w:val="nil"/>
                  </w:tcBorders>
                  <w:vAlign w:val="center"/>
                </w:tcPr>
                <w:p w14:paraId="178584B3">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气动放料门，德国FESTO/台湾亚德客气缸驱动</w:t>
                  </w:r>
                </w:p>
              </w:tc>
              <w:tc>
                <w:tcPr>
                  <w:tcW w:w="476" w:type="dxa"/>
                  <w:tcBorders>
                    <w:tl2br w:val="nil"/>
                    <w:tr2bl w:val="nil"/>
                  </w:tcBorders>
                  <w:vAlign w:val="center"/>
                </w:tcPr>
                <w:p w14:paraId="1037647D">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1</w:t>
                  </w:r>
                </w:p>
              </w:tc>
              <w:tc>
                <w:tcPr>
                  <w:tcW w:w="925" w:type="dxa"/>
                  <w:tcBorders>
                    <w:tl2br w:val="nil"/>
                    <w:tr2bl w:val="nil"/>
                  </w:tcBorders>
                  <w:vAlign w:val="center"/>
                </w:tcPr>
                <w:p w14:paraId="79ED0BB5">
                  <w:pPr>
                    <w:autoSpaceDE w:val="0"/>
                    <w:autoSpaceDN w:val="0"/>
                    <w:jc w:val="center"/>
                    <w:rPr>
                      <w:rFonts w:hint="eastAsia" w:ascii="Times New Roman" w:hAnsi="Times New Roman" w:cs="Times New Roman" w:eastAsiaTheme="minorEastAsia"/>
                      <w:color w:val="auto"/>
                      <w:szCs w:val="21"/>
                      <w:lang w:bidi="ar"/>
                    </w:rPr>
                  </w:pPr>
                  <w:r>
                    <w:rPr>
                      <w:rFonts w:hint="eastAsia" w:cs="Times New Roman" w:eastAsiaTheme="minorEastAsia"/>
                      <w:color w:val="auto"/>
                      <w:szCs w:val="21"/>
                      <w:lang w:val="en-US" w:eastAsia="zh-CN" w:bidi="ar"/>
                    </w:rPr>
                    <w:t>/</w:t>
                  </w:r>
                </w:p>
              </w:tc>
            </w:tr>
            <w:tr w14:paraId="1D0CA0C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92" w:hRule="atLeast"/>
                <w:jc w:val="center"/>
              </w:trPr>
              <w:tc>
                <w:tcPr>
                  <w:tcW w:w="439" w:type="dxa"/>
                  <w:vMerge w:val="continue"/>
                  <w:tcBorders>
                    <w:tl2br w:val="nil"/>
                    <w:tr2bl w:val="nil"/>
                  </w:tcBorders>
                  <w:vAlign w:val="center"/>
                </w:tcPr>
                <w:p w14:paraId="377EE90E">
                  <w:pPr>
                    <w:autoSpaceDE w:val="0"/>
                    <w:autoSpaceDN w:val="0"/>
                    <w:jc w:val="center"/>
                    <w:rPr>
                      <w:rFonts w:hint="eastAsia" w:ascii="Times New Roman" w:hAnsi="Times New Roman" w:cs="Times New Roman" w:eastAsiaTheme="minorEastAsia"/>
                      <w:color w:val="auto"/>
                      <w:szCs w:val="21"/>
                      <w:lang w:bidi="ar"/>
                    </w:rPr>
                  </w:pPr>
                </w:p>
              </w:tc>
              <w:tc>
                <w:tcPr>
                  <w:tcW w:w="1038" w:type="dxa"/>
                  <w:vMerge w:val="continue"/>
                  <w:tcBorders>
                    <w:tl2br w:val="nil"/>
                    <w:tr2bl w:val="nil"/>
                  </w:tcBorders>
                  <w:vAlign w:val="center"/>
                </w:tcPr>
                <w:p w14:paraId="15126DB9">
                  <w:pPr>
                    <w:autoSpaceDE w:val="0"/>
                    <w:autoSpaceDN w:val="0"/>
                    <w:jc w:val="center"/>
                    <w:rPr>
                      <w:rFonts w:hint="eastAsia" w:ascii="Times New Roman" w:hAnsi="Times New Roman" w:cs="Times New Roman" w:eastAsiaTheme="minorEastAsia"/>
                      <w:color w:val="auto"/>
                      <w:szCs w:val="21"/>
                      <w:lang w:bidi="ar"/>
                    </w:rPr>
                  </w:pPr>
                </w:p>
              </w:tc>
              <w:tc>
                <w:tcPr>
                  <w:tcW w:w="5154" w:type="dxa"/>
                  <w:tcBorders>
                    <w:tl2br w:val="nil"/>
                    <w:tr2bl w:val="nil"/>
                  </w:tcBorders>
                  <w:vAlign w:val="center"/>
                </w:tcPr>
                <w:p w14:paraId="3A50DBEF">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配置添加剂及泡沫沥青等绿色低碳技术扩展接口</w:t>
                  </w:r>
                </w:p>
              </w:tc>
              <w:tc>
                <w:tcPr>
                  <w:tcW w:w="476" w:type="dxa"/>
                  <w:tcBorders>
                    <w:tl2br w:val="nil"/>
                    <w:tr2bl w:val="nil"/>
                  </w:tcBorders>
                  <w:vAlign w:val="center"/>
                </w:tcPr>
                <w:p w14:paraId="08DF3D04">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1</w:t>
                  </w:r>
                </w:p>
              </w:tc>
              <w:tc>
                <w:tcPr>
                  <w:tcW w:w="925" w:type="dxa"/>
                  <w:tcBorders>
                    <w:tl2br w:val="nil"/>
                    <w:tr2bl w:val="nil"/>
                  </w:tcBorders>
                  <w:vAlign w:val="center"/>
                </w:tcPr>
                <w:p w14:paraId="79086F11">
                  <w:pPr>
                    <w:autoSpaceDE w:val="0"/>
                    <w:autoSpaceDN w:val="0"/>
                    <w:jc w:val="center"/>
                    <w:rPr>
                      <w:rFonts w:hint="eastAsia" w:ascii="Times New Roman" w:hAnsi="Times New Roman" w:cs="Times New Roman" w:eastAsiaTheme="minorEastAsia"/>
                      <w:color w:val="auto"/>
                      <w:szCs w:val="21"/>
                      <w:lang w:bidi="ar"/>
                    </w:rPr>
                  </w:pPr>
                  <w:r>
                    <w:rPr>
                      <w:rFonts w:hint="eastAsia" w:cs="Times New Roman" w:eastAsiaTheme="minorEastAsia"/>
                      <w:color w:val="auto"/>
                      <w:szCs w:val="21"/>
                      <w:lang w:val="en-US" w:eastAsia="zh-CN" w:bidi="ar"/>
                    </w:rPr>
                    <w:t>/</w:t>
                  </w:r>
                </w:p>
              </w:tc>
            </w:tr>
            <w:tr w14:paraId="27F4D5C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92" w:hRule="atLeast"/>
                <w:jc w:val="center"/>
              </w:trPr>
              <w:tc>
                <w:tcPr>
                  <w:tcW w:w="439" w:type="dxa"/>
                  <w:vMerge w:val="continue"/>
                  <w:tcBorders>
                    <w:tl2br w:val="nil"/>
                    <w:tr2bl w:val="nil"/>
                  </w:tcBorders>
                  <w:vAlign w:val="center"/>
                </w:tcPr>
                <w:p w14:paraId="4B4353A8">
                  <w:pPr>
                    <w:autoSpaceDE w:val="0"/>
                    <w:autoSpaceDN w:val="0"/>
                    <w:jc w:val="center"/>
                    <w:rPr>
                      <w:rFonts w:hint="eastAsia" w:ascii="Times New Roman" w:hAnsi="Times New Roman" w:cs="Times New Roman" w:eastAsiaTheme="minorEastAsia"/>
                      <w:color w:val="auto"/>
                      <w:szCs w:val="21"/>
                      <w:lang w:bidi="ar"/>
                    </w:rPr>
                  </w:pPr>
                </w:p>
              </w:tc>
              <w:tc>
                <w:tcPr>
                  <w:tcW w:w="1038" w:type="dxa"/>
                  <w:vMerge w:val="continue"/>
                  <w:tcBorders>
                    <w:tl2br w:val="nil"/>
                    <w:tr2bl w:val="nil"/>
                  </w:tcBorders>
                  <w:vAlign w:val="center"/>
                </w:tcPr>
                <w:p w14:paraId="6A427E0C">
                  <w:pPr>
                    <w:autoSpaceDE w:val="0"/>
                    <w:autoSpaceDN w:val="0"/>
                    <w:jc w:val="center"/>
                    <w:rPr>
                      <w:rFonts w:hint="eastAsia" w:ascii="Times New Roman" w:hAnsi="Times New Roman" w:cs="Times New Roman" w:eastAsiaTheme="minorEastAsia"/>
                      <w:color w:val="auto"/>
                      <w:szCs w:val="21"/>
                      <w:lang w:bidi="ar"/>
                    </w:rPr>
                  </w:pPr>
                </w:p>
              </w:tc>
              <w:tc>
                <w:tcPr>
                  <w:tcW w:w="5154" w:type="dxa"/>
                  <w:tcBorders>
                    <w:tl2br w:val="nil"/>
                    <w:tr2bl w:val="nil"/>
                  </w:tcBorders>
                  <w:vAlign w:val="center"/>
                </w:tcPr>
                <w:p w14:paraId="5966EBF5">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自动润滑装置</w:t>
                  </w:r>
                </w:p>
              </w:tc>
              <w:tc>
                <w:tcPr>
                  <w:tcW w:w="476" w:type="dxa"/>
                  <w:tcBorders>
                    <w:tl2br w:val="nil"/>
                    <w:tr2bl w:val="nil"/>
                  </w:tcBorders>
                  <w:vAlign w:val="center"/>
                </w:tcPr>
                <w:p w14:paraId="64CCFF7A">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1</w:t>
                  </w:r>
                </w:p>
              </w:tc>
              <w:tc>
                <w:tcPr>
                  <w:tcW w:w="925" w:type="dxa"/>
                  <w:tcBorders>
                    <w:tl2br w:val="nil"/>
                    <w:tr2bl w:val="nil"/>
                  </w:tcBorders>
                  <w:vAlign w:val="center"/>
                </w:tcPr>
                <w:p w14:paraId="463BCDAE">
                  <w:pPr>
                    <w:autoSpaceDE w:val="0"/>
                    <w:autoSpaceDN w:val="0"/>
                    <w:jc w:val="center"/>
                    <w:rPr>
                      <w:rFonts w:hint="eastAsia" w:ascii="Times New Roman" w:hAnsi="Times New Roman" w:cs="Times New Roman" w:eastAsiaTheme="minorEastAsia"/>
                      <w:color w:val="auto"/>
                      <w:szCs w:val="21"/>
                      <w:lang w:bidi="ar"/>
                    </w:rPr>
                  </w:pPr>
                  <w:r>
                    <w:rPr>
                      <w:rFonts w:hint="eastAsia" w:cs="Times New Roman" w:eastAsiaTheme="minorEastAsia"/>
                      <w:color w:val="auto"/>
                      <w:szCs w:val="21"/>
                      <w:lang w:val="en-US" w:eastAsia="zh-CN" w:bidi="ar"/>
                    </w:rPr>
                    <w:t>/</w:t>
                  </w:r>
                </w:p>
              </w:tc>
            </w:tr>
            <w:tr w14:paraId="5EAC28B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92" w:hRule="atLeast"/>
                <w:jc w:val="center"/>
              </w:trPr>
              <w:tc>
                <w:tcPr>
                  <w:tcW w:w="439" w:type="dxa"/>
                  <w:vMerge w:val="restart"/>
                  <w:tcBorders>
                    <w:tl2br w:val="nil"/>
                    <w:tr2bl w:val="nil"/>
                  </w:tcBorders>
                  <w:vAlign w:val="center"/>
                </w:tcPr>
                <w:p w14:paraId="3EF80257">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4.14</w:t>
                  </w:r>
                </w:p>
              </w:tc>
              <w:tc>
                <w:tcPr>
                  <w:tcW w:w="1038" w:type="dxa"/>
                  <w:vMerge w:val="restart"/>
                  <w:tcBorders>
                    <w:tl2br w:val="nil"/>
                    <w:tr2bl w:val="nil"/>
                  </w:tcBorders>
                  <w:vAlign w:val="center"/>
                </w:tcPr>
                <w:p w14:paraId="7734A373">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下置式成品料仓</w:t>
                  </w:r>
                </w:p>
              </w:tc>
              <w:tc>
                <w:tcPr>
                  <w:tcW w:w="5154" w:type="dxa"/>
                  <w:tcBorders>
                    <w:tl2br w:val="nil"/>
                    <w:tr2bl w:val="nil"/>
                  </w:tcBorders>
                  <w:vAlign w:val="center"/>
                </w:tcPr>
                <w:p w14:paraId="62D92E6D">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上、下两层成品料仓，容积35m³</w:t>
                  </w:r>
                </w:p>
              </w:tc>
              <w:tc>
                <w:tcPr>
                  <w:tcW w:w="476" w:type="dxa"/>
                  <w:tcBorders>
                    <w:tl2br w:val="nil"/>
                    <w:tr2bl w:val="nil"/>
                  </w:tcBorders>
                  <w:vAlign w:val="center"/>
                </w:tcPr>
                <w:p w14:paraId="410713D4">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1</w:t>
                  </w:r>
                </w:p>
              </w:tc>
              <w:tc>
                <w:tcPr>
                  <w:tcW w:w="925" w:type="dxa"/>
                  <w:tcBorders>
                    <w:tl2br w:val="nil"/>
                    <w:tr2bl w:val="nil"/>
                  </w:tcBorders>
                  <w:vAlign w:val="center"/>
                </w:tcPr>
                <w:p w14:paraId="2A0A0E44">
                  <w:pPr>
                    <w:autoSpaceDE w:val="0"/>
                    <w:autoSpaceDN w:val="0"/>
                    <w:jc w:val="center"/>
                    <w:rPr>
                      <w:rFonts w:hint="eastAsia" w:ascii="Times New Roman" w:hAnsi="Times New Roman" w:cs="Times New Roman" w:eastAsiaTheme="minorEastAsia"/>
                      <w:color w:val="auto"/>
                      <w:szCs w:val="21"/>
                      <w:lang w:bidi="ar"/>
                    </w:rPr>
                  </w:pPr>
                  <w:r>
                    <w:rPr>
                      <w:rFonts w:hint="eastAsia" w:cs="Times New Roman" w:eastAsiaTheme="minorEastAsia"/>
                      <w:color w:val="auto"/>
                      <w:szCs w:val="21"/>
                      <w:lang w:val="en-US" w:eastAsia="zh-CN" w:bidi="ar"/>
                    </w:rPr>
                    <w:t>/</w:t>
                  </w:r>
                </w:p>
              </w:tc>
            </w:tr>
            <w:tr w14:paraId="661C794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92" w:hRule="atLeast"/>
                <w:jc w:val="center"/>
              </w:trPr>
              <w:tc>
                <w:tcPr>
                  <w:tcW w:w="439" w:type="dxa"/>
                  <w:vMerge w:val="continue"/>
                  <w:tcBorders>
                    <w:tl2br w:val="nil"/>
                    <w:tr2bl w:val="nil"/>
                  </w:tcBorders>
                  <w:vAlign w:val="center"/>
                </w:tcPr>
                <w:p w14:paraId="2D3BA302">
                  <w:pPr>
                    <w:autoSpaceDE w:val="0"/>
                    <w:autoSpaceDN w:val="0"/>
                    <w:jc w:val="center"/>
                    <w:rPr>
                      <w:rFonts w:hint="eastAsia" w:ascii="Times New Roman" w:hAnsi="Times New Roman" w:cs="Times New Roman" w:eastAsiaTheme="minorEastAsia"/>
                      <w:color w:val="auto"/>
                      <w:szCs w:val="21"/>
                      <w:lang w:bidi="ar"/>
                    </w:rPr>
                  </w:pPr>
                </w:p>
              </w:tc>
              <w:tc>
                <w:tcPr>
                  <w:tcW w:w="1038" w:type="dxa"/>
                  <w:vMerge w:val="continue"/>
                  <w:tcBorders>
                    <w:tl2br w:val="nil"/>
                    <w:tr2bl w:val="nil"/>
                  </w:tcBorders>
                  <w:vAlign w:val="center"/>
                </w:tcPr>
                <w:p w14:paraId="3D6D4347">
                  <w:pPr>
                    <w:autoSpaceDE w:val="0"/>
                    <w:autoSpaceDN w:val="0"/>
                    <w:jc w:val="center"/>
                    <w:rPr>
                      <w:rFonts w:hint="eastAsia" w:ascii="Times New Roman" w:hAnsi="Times New Roman" w:cs="Times New Roman" w:eastAsiaTheme="minorEastAsia"/>
                      <w:color w:val="auto"/>
                      <w:szCs w:val="21"/>
                      <w:lang w:bidi="ar"/>
                    </w:rPr>
                  </w:pPr>
                </w:p>
              </w:tc>
              <w:tc>
                <w:tcPr>
                  <w:tcW w:w="5154" w:type="dxa"/>
                  <w:tcBorders>
                    <w:tl2br w:val="nil"/>
                    <w:tr2bl w:val="nil"/>
                  </w:tcBorders>
                  <w:vAlign w:val="center"/>
                </w:tcPr>
                <w:p w14:paraId="09B8E47A">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5方废料仓</w:t>
                  </w:r>
                </w:p>
              </w:tc>
              <w:tc>
                <w:tcPr>
                  <w:tcW w:w="476" w:type="dxa"/>
                  <w:tcBorders>
                    <w:tl2br w:val="nil"/>
                    <w:tr2bl w:val="nil"/>
                  </w:tcBorders>
                  <w:vAlign w:val="center"/>
                </w:tcPr>
                <w:p w14:paraId="483554C0">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1</w:t>
                  </w:r>
                </w:p>
              </w:tc>
              <w:tc>
                <w:tcPr>
                  <w:tcW w:w="925" w:type="dxa"/>
                  <w:tcBorders>
                    <w:tl2br w:val="nil"/>
                    <w:tr2bl w:val="nil"/>
                  </w:tcBorders>
                  <w:vAlign w:val="center"/>
                </w:tcPr>
                <w:p w14:paraId="3EB62EF9">
                  <w:pPr>
                    <w:autoSpaceDE w:val="0"/>
                    <w:autoSpaceDN w:val="0"/>
                    <w:jc w:val="center"/>
                    <w:rPr>
                      <w:rFonts w:hint="eastAsia" w:ascii="Times New Roman" w:hAnsi="Times New Roman" w:cs="Times New Roman" w:eastAsiaTheme="minorEastAsia"/>
                      <w:color w:val="auto"/>
                      <w:szCs w:val="21"/>
                      <w:lang w:bidi="ar"/>
                    </w:rPr>
                  </w:pPr>
                  <w:r>
                    <w:rPr>
                      <w:rFonts w:hint="eastAsia" w:cs="Times New Roman" w:eastAsiaTheme="minorEastAsia"/>
                      <w:color w:val="auto"/>
                      <w:szCs w:val="21"/>
                      <w:lang w:val="en-US" w:eastAsia="zh-CN" w:bidi="ar"/>
                    </w:rPr>
                    <w:t>/</w:t>
                  </w:r>
                </w:p>
              </w:tc>
            </w:tr>
            <w:tr w14:paraId="401AAA6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92" w:hRule="atLeast"/>
                <w:jc w:val="center"/>
              </w:trPr>
              <w:tc>
                <w:tcPr>
                  <w:tcW w:w="439" w:type="dxa"/>
                  <w:vMerge w:val="continue"/>
                  <w:tcBorders>
                    <w:tl2br w:val="nil"/>
                    <w:tr2bl w:val="nil"/>
                  </w:tcBorders>
                  <w:vAlign w:val="center"/>
                </w:tcPr>
                <w:p w14:paraId="7CE5D78E">
                  <w:pPr>
                    <w:autoSpaceDE w:val="0"/>
                    <w:autoSpaceDN w:val="0"/>
                    <w:jc w:val="center"/>
                    <w:rPr>
                      <w:rFonts w:hint="eastAsia" w:ascii="Times New Roman" w:hAnsi="Times New Roman" w:cs="Times New Roman" w:eastAsiaTheme="minorEastAsia"/>
                      <w:color w:val="auto"/>
                      <w:szCs w:val="21"/>
                      <w:lang w:bidi="ar"/>
                    </w:rPr>
                  </w:pPr>
                </w:p>
              </w:tc>
              <w:tc>
                <w:tcPr>
                  <w:tcW w:w="1038" w:type="dxa"/>
                  <w:vMerge w:val="continue"/>
                  <w:tcBorders>
                    <w:tl2br w:val="nil"/>
                    <w:tr2bl w:val="nil"/>
                  </w:tcBorders>
                  <w:vAlign w:val="center"/>
                </w:tcPr>
                <w:p w14:paraId="769409E5">
                  <w:pPr>
                    <w:autoSpaceDE w:val="0"/>
                    <w:autoSpaceDN w:val="0"/>
                    <w:jc w:val="center"/>
                    <w:rPr>
                      <w:rFonts w:hint="eastAsia" w:ascii="Times New Roman" w:hAnsi="Times New Roman" w:cs="Times New Roman" w:eastAsiaTheme="minorEastAsia"/>
                      <w:color w:val="auto"/>
                      <w:szCs w:val="21"/>
                      <w:lang w:bidi="ar"/>
                    </w:rPr>
                  </w:pPr>
                </w:p>
              </w:tc>
              <w:tc>
                <w:tcPr>
                  <w:tcW w:w="5154" w:type="dxa"/>
                  <w:tcBorders>
                    <w:tl2br w:val="nil"/>
                    <w:tr2bl w:val="nil"/>
                  </w:tcBorders>
                  <w:vAlign w:val="center"/>
                </w:tcPr>
                <w:p w14:paraId="2074C690">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换仓翻转机构</w:t>
                  </w:r>
                </w:p>
              </w:tc>
              <w:tc>
                <w:tcPr>
                  <w:tcW w:w="476" w:type="dxa"/>
                  <w:tcBorders>
                    <w:tl2br w:val="nil"/>
                    <w:tr2bl w:val="nil"/>
                  </w:tcBorders>
                  <w:vAlign w:val="center"/>
                </w:tcPr>
                <w:p w14:paraId="2A490E17">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1</w:t>
                  </w:r>
                </w:p>
              </w:tc>
              <w:tc>
                <w:tcPr>
                  <w:tcW w:w="925" w:type="dxa"/>
                  <w:tcBorders>
                    <w:tl2br w:val="nil"/>
                    <w:tr2bl w:val="nil"/>
                  </w:tcBorders>
                  <w:vAlign w:val="center"/>
                </w:tcPr>
                <w:p w14:paraId="59FA13D4">
                  <w:pPr>
                    <w:autoSpaceDE w:val="0"/>
                    <w:autoSpaceDN w:val="0"/>
                    <w:jc w:val="center"/>
                    <w:rPr>
                      <w:rFonts w:hint="eastAsia" w:ascii="Times New Roman" w:hAnsi="Times New Roman" w:cs="Times New Roman" w:eastAsiaTheme="minorEastAsia"/>
                      <w:color w:val="auto"/>
                      <w:szCs w:val="21"/>
                      <w:lang w:bidi="ar"/>
                    </w:rPr>
                  </w:pPr>
                  <w:r>
                    <w:rPr>
                      <w:rFonts w:hint="eastAsia" w:cs="Times New Roman" w:eastAsiaTheme="minorEastAsia"/>
                      <w:color w:val="auto"/>
                      <w:szCs w:val="21"/>
                      <w:lang w:val="en-US" w:eastAsia="zh-CN" w:bidi="ar"/>
                    </w:rPr>
                    <w:t>/</w:t>
                  </w:r>
                </w:p>
              </w:tc>
            </w:tr>
            <w:tr w14:paraId="3419FAB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92" w:hRule="atLeast"/>
                <w:jc w:val="center"/>
              </w:trPr>
              <w:tc>
                <w:tcPr>
                  <w:tcW w:w="439" w:type="dxa"/>
                  <w:vMerge w:val="continue"/>
                  <w:tcBorders>
                    <w:tl2br w:val="nil"/>
                    <w:tr2bl w:val="nil"/>
                  </w:tcBorders>
                  <w:vAlign w:val="center"/>
                </w:tcPr>
                <w:p w14:paraId="0BB24D11">
                  <w:pPr>
                    <w:autoSpaceDE w:val="0"/>
                    <w:autoSpaceDN w:val="0"/>
                    <w:jc w:val="center"/>
                    <w:rPr>
                      <w:rFonts w:hint="eastAsia" w:ascii="Times New Roman" w:hAnsi="Times New Roman" w:cs="Times New Roman" w:eastAsiaTheme="minorEastAsia"/>
                      <w:color w:val="auto"/>
                      <w:szCs w:val="21"/>
                      <w:lang w:bidi="ar"/>
                    </w:rPr>
                  </w:pPr>
                </w:p>
              </w:tc>
              <w:tc>
                <w:tcPr>
                  <w:tcW w:w="1038" w:type="dxa"/>
                  <w:vMerge w:val="continue"/>
                  <w:tcBorders>
                    <w:tl2br w:val="nil"/>
                    <w:tr2bl w:val="nil"/>
                  </w:tcBorders>
                  <w:vAlign w:val="center"/>
                </w:tcPr>
                <w:p w14:paraId="2BC15453">
                  <w:pPr>
                    <w:autoSpaceDE w:val="0"/>
                    <w:autoSpaceDN w:val="0"/>
                    <w:jc w:val="center"/>
                    <w:rPr>
                      <w:rFonts w:hint="eastAsia" w:ascii="Times New Roman" w:hAnsi="Times New Roman" w:cs="Times New Roman" w:eastAsiaTheme="minorEastAsia"/>
                      <w:color w:val="auto"/>
                      <w:szCs w:val="21"/>
                      <w:lang w:bidi="ar"/>
                    </w:rPr>
                  </w:pPr>
                </w:p>
              </w:tc>
              <w:tc>
                <w:tcPr>
                  <w:tcW w:w="5154" w:type="dxa"/>
                  <w:tcBorders>
                    <w:tl2br w:val="nil"/>
                    <w:tr2bl w:val="nil"/>
                  </w:tcBorders>
                  <w:vAlign w:val="center"/>
                </w:tcPr>
                <w:p w14:paraId="0EA64D1F">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满仓报警装置</w:t>
                  </w:r>
                </w:p>
              </w:tc>
              <w:tc>
                <w:tcPr>
                  <w:tcW w:w="476" w:type="dxa"/>
                  <w:tcBorders>
                    <w:tl2br w:val="nil"/>
                    <w:tr2bl w:val="nil"/>
                  </w:tcBorders>
                  <w:vAlign w:val="center"/>
                </w:tcPr>
                <w:p w14:paraId="199D82FF">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1</w:t>
                  </w:r>
                </w:p>
              </w:tc>
              <w:tc>
                <w:tcPr>
                  <w:tcW w:w="925" w:type="dxa"/>
                  <w:tcBorders>
                    <w:tl2br w:val="nil"/>
                    <w:tr2bl w:val="nil"/>
                  </w:tcBorders>
                  <w:vAlign w:val="center"/>
                </w:tcPr>
                <w:p w14:paraId="3CD28C7C">
                  <w:pPr>
                    <w:autoSpaceDE w:val="0"/>
                    <w:autoSpaceDN w:val="0"/>
                    <w:jc w:val="center"/>
                    <w:rPr>
                      <w:rFonts w:hint="eastAsia" w:ascii="Times New Roman" w:hAnsi="Times New Roman" w:cs="Times New Roman" w:eastAsiaTheme="minorEastAsia"/>
                      <w:color w:val="auto"/>
                      <w:szCs w:val="21"/>
                      <w:lang w:bidi="ar"/>
                    </w:rPr>
                  </w:pPr>
                  <w:r>
                    <w:rPr>
                      <w:rFonts w:hint="eastAsia" w:cs="Times New Roman" w:eastAsiaTheme="minorEastAsia"/>
                      <w:color w:val="auto"/>
                      <w:szCs w:val="21"/>
                      <w:lang w:val="en-US" w:eastAsia="zh-CN" w:bidi="ar"/>
                    </w:rPr>
                    <w:t>/</w:t>
                  </w:r>
                </w:p>
              </w:tc>
            </w:tr>
            <w:tr w14:paraId="191ECF6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92" w:hRule="atLeast"/>
                <w:jc w:val="center"/>
              </w:trPr>
              <w:tc>
                <w:tcPr>
                  <w:tcW w:w="439" w:type="dxa"/>
                  <w:vMerge w:val="continue"/>
                  <w:tcBorders>
                    <w:tl2br w:val="nil"/>
                    <w:tr2bl w:val="nil"/>
                  </w:tcBorders>
                  <w:vAlign w:val="center"/>
                </w:tcPr>
                <w:p w14:paraId="64ABEF1E">
                  <w:pPr>
                    <w:autoSpaceDE w:val="0"/>
                    <w:autoSpaceDN w:val="0"/>
                    <w:jc w:val="center"/>
                    <w:rPr>
                      <w:rFonts w:hint="eastAsia" w:ascii="Times New Roman" w:hAnsi="Times New Roman" w:cs="Times New Roman" w:eastAsiaTheme="minorEastAsia"/>
                      <w:color w:val="auto"/>
                      <w:szCs w:val="21"/>
                      <w:lang w:bidi="ar"/>
                    </w:rPr>
                  </w:pPr>
                </w:p>
              </w:tc>
              <w:tc>
                <w:tcPr>
                  <w:tcW w:w="1038" w:type="dxa"/>
                  <w:vMerge w:val="continue"/>
                  <w:tcBorders>
                    <w:tl2br w:val="nil"/>
                    <w:tr2bl w:val="nil"/>
                  </w:tcBorders>
                  <w:vAlign w:val="center"/>
                </w:tcPr>
                <w:p w14:paraId="08D645F1">
                  <w:pPr>
                    <w:autoSpaceDE w:val="0"/>
                    <w:autoSpaceDN w:val="0"/>
                    <w:jc w:val="center"/>
                    <w:rPr>
                      <w:rFonts w:hint="eastAsia" w:ascii="Times New Roman" w:hAnsi="Times New Roman" w:cs="Times New Roman" w:eastAsiaTheme="minorEastAsia"/>
                      <w:color w:val="auto"/>
                      <w:szCs w:val="21"/>
                      <w:lang w:bidi="ar"/>
                    </w:rPr>
                  </w:pPr>
                </w:p>
              </w:tc>
              <w:tc>
                <w:tcPr>
                  <w:tcW w:w="5154" w:type="dxa"/>
                  <w:tcBorders>
                    <w:tl2br w:val="nil"/>
                    <w:tr2bl w:val="nil"/>
                  </w:tcBorders>
                  <w:vAlign w:val="center"/>
                </w:tcPr>
                <w:p w14:paraId="7528DE44">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支腿、爬梯</w:t>
                  </w:r>
                </w:p>
              </w:tc>
              <w:tc>
                <w:tcPr>
                  <w:tcW w:w="476" w:type="dxa"/>
                  <w:tcBorders>
                    <w:tl2br w:val="nil"/>
                    <w:tr2bl w:val="nil"/>
                  </w:tcBorders>
                  <w:vAlign w:val="center"/>
                </w:tcPr>
                <w:p w14:paraId="63191DDB">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1套</w:t>
                  </w:r>
                </w:p>
              </w:tc>
              <w:tc>
                <w:tcPr>
                  <w:tcW w:w="925" w:type="dxa"/>
                  <w:tcBorders>
                    <w:tl2br w:val="nil"/>
                    <w:tr2bl w:val="nil"/>
                  </w:tcBorders>
                  <w:vAlign w:val="center"/>
                </w:tcPr>
                <w:p w14:paraId="793F5774">
                  <w:pPr>
                    <w:autoSpaceDE w:val="0"/>
                    <w:autoSpaceDN w:val="0"/>
                    <w:jc w:val="center"/>
                    <w:rPr>
                      <w:rFonts w:hint="eastAsia" w:ascii="Times New Roman" w:hAnsi="Times New Roman" w:cs="Times New Roman" w:eastAsiaTheme="minorEastAsia"/>
                      <w:color w:val="auto"/>
                      <w:szCs w:val="21"/>
                      <w:lang w:bidi="ar"/>
                    </w:rPr>
                  </w:pPr>
                  <w:r>
                    <w:rPr>
                      <w:rFonts w:hint="eastAsia" w:cs="Times New Roman" w:eastAsiaTheme="minorEastAsia"/>
                      <w:color w:val="auto"/>
                      <w:szCs w:val="21"/>
                      <w:lang w:val="en-US" w:eastAsia="zh-CN" w:bidi="ar"/>
                    </w:rPr>
                    <w:t>/</w:t>
                  </w:r>
                </w:p>
              </w:tc>
            </w:tr>
            <w:tr w14:paraId="67D28B0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92" w:hRule="atLeast"/>
                <w:jc w:val="center"/>
              </w:trPr>
              <w:tc>
                <w:tcPr>
                  <w:tcW w:w="439" w:type="dxa"/>
                  <w:vMerge w:val="continue"/>
                  <w:tcBorders>
                    <w:tl2br w:val="nil"/>
                    <w:tr2bl w:val="nil"/>
                  </w:tcBorders>
                  <w:vAlign w:val="center"/>
                </w:tcPr>
                <w:p w14:paraId="4E8FB03B">
                  <w:pPr>
                    <w:autoSpaceDE w:val="0"/>
                    <w:autoSpaceDN w:val="0"/>
                    <w:jc w:val="center"/>
                    <w:rPr>
                      <w:rFonts w:hint="eastAsia" w:ascii="Times New Roman" w:hAnsi="Times New Roman" w:cs="Times New Roman" w:eastAsiaTheme="minorEastAsia"/>
                      <w:color w:val="auto"/>
                      <w:szCs w:val="21"/>
                      <w:lang w:bidi="ar"/>
                    </w:rPr>
                  </w:pPr>
                </w:p>
              </w:tc>
              <w:tc>
                <w:tcPr>
                  <w:tcW w:w="1038" w:type="dxa"/>
                  <w:vMerge w:val="continue"/>
                  <w:tcBorders>
                    <w:tl2br w:val="nil"/>
                    <w:tr2bl w:val="nil"/>
                  </w:tcBorders>
                  <w:vAlign w:val="center"/>
                </w:tcPr>
                <w:p w14:paraId="59EF4C0A">
                  <w:pPr>
                    <w:autoSpaceDE w:val="0"/>
                    <w:autoSpaceDN w:val="0"/>
                    <w:jc w:val="center"/>
                    <w:rPr>
                      <w:rFonts w:hint="eastAsia" w:ascii="Times New Roman" w:hAnsi="Times New Roman" w:cs="Times New Roman" w:eastAsiaTheme="minorEastAsia"/>
                      <w:color w:val="auto"/>
                      <w:szCs w:val="21"/>
                      <w:lang w:bidi="ar"/>
                    </w:rPr>
                  </w:pPr>
                </w:p>
              </w:tc>
              <w:tc>
                <w:tcPr>
                  <w:tcW w:w="5154" w:type="dxa"/>
                  <w:tcBorders>
                    <w:tl2br w:val="nil"/>
                    <w:tr2bl w:val="nil"/>
                  </w:tcBorders>
                  <w:vAlign w:val="center"/>
                </w:tcPr>
                <w:p w14:paraId="7C455E15">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支腿高3800，基础200，通车高度4m</w:t>
                  </w:r>
                </w:p>
              </w:tc>
              <w:tc>
                <w:tcPr>
                  <w:tcW w:w="476" w:type="dxa"/>
                  <w:tcBorders>
                    <w:tl2br w:val="nil"/>
                    <w:tr2bl w:val="nil"/>
                  </w:tcBorders>
                  <w:vAlign w:val="center"/>
                </w:tcPr>
                <w:p w14:paraId="299F0CA6">
                  <w:pPr>
                    <w:autoSpaceDE w:val="0"/>
                    <w:autoSpaceDN w:val="0"/>
                    <w:jc w:val="center"/>
                    <w:rPr>
                      <w:rFonts w:hint="eastAsia" w:ascii="Times New Roman" w:hAnsi="Times New Roman" w:cs="Times New Roman" w:eastAsiaTheme="minorEastAsia"/>
                      <w:color w:val="auto"/>
                      <w:szCs w:val="21"/>
                      <w:lang w:bidi="ar"/>
                    </w:rPr>
                  </w:pPr>
                </w:p>
              </w:tc>
              <w:tc>
                <w:tcPr>
                  <w:tcW w:w="925" w:type="dxa"/>
                  <w:tcBorders>
                    <w:tl2br w:val="nil"/>
                    <w:tr2bl w:val="nil"/>
                  </w:tcBorders>
                  <w:vAlign w:val="center"/>
                </w:tcPr>
                <w:p w14:paraId="1AEF46F5">
                  <w:pPr>
                    <w:autoSpaceDE w:val="0"/>
                    <w:autoSpaceDN w:val="0"/>
                    <w:jc w:val="center"/>
                    <w:rPr>
                      <w:rFonts w:hint="eastAsia" w:ascii="Times New Roman" w:hAnsi="Times New Roman" w:cs="Times New Roman" w:eastAsiaTheme="minorEastAsia"/>
                      <w:color w:val="auto"/>
                      <w:szCs w:val="21"/>
                      <w:lang w:bidi="ar"/>
                    </w:rPr>
                  </w:pPr>
                  <w:r>
                    <w:rPr>
                      <w:rFonts w:hint="eastAsia" w:cs="Times New Roman" w:eastAsiaTheme="minorEastAsia"/>
                      <w:color w:val="auto"/>
                      <w:szCs w:val="21"/>
                      <w:lang w:val="en-US" w:eastAsia="zh-CN" w:bidi="ar"/>
                    </w:rPr>
                    <w:t>/</w:t>
                  </w:r>
                </w:p>
              </w:tc>
            </w:tr>
            <w:tr w14:paraId="79E6210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92" w:hRule="atLeast"/>
                <w:jc w:val="center"/>
              </w:trPr>
              <w:tc>
                <w:tcPr>
                  <w:tcW w:w="439" w:type="dxa"/>
                  <w:vMerge w:val="restart"/>
                  <w:tcBorders>
                    <w:tl2br w:val="nil"/>
                    <w:tr2bl w:val="nil"/>
                  </w:tcBorders>
                  <w:vAlign w:val="center"/>
                </w:tcPr>
                <w:p w14:paraId="49F968EE">
                  <w:pPr>
                    <w:autoSpaceDE w:val="0"/>
                    <w:autoSpaceDN w:val="0"/>
                    <w:jc w:val="center"/>
                    <w:rPr>
                      <w:rFonts w:hint="default" w:ascii="Times New Roman" w:hAnsi="Times New Roman" w:cs="Times New Roman" w:eastAsiaTheme="minorEastAsia"/>
                      <w:color w:val="auto"/>
                      <w:szCs w:val="21"/>
                      <w:lang w:val="en-US" w:eastAsia="zh-CN" w:bidi="ar"/>
                    </w:rPr>
                  </w:pPr>
                  <w:r>
                    <w:rPr>
                      <w:rFonts w:hint="eastAsia" w:cs="Times New Roman" w:eastAsiaTheme="minorEastAsia"/>
                      <w:color w:val="auto"/>
                      <w:szCs w:val="21"/>
                      <w:lang w:val="en-US" w:eastAsia="zh-CN" w:bidi="ar"/>
                    </w:rPr>
                    <w:t>4.15</w:t>
                  </w:r>
                </w:p>
              </w:tc>
              <w:tc>
                <w:tcPr>
                  <w:tcW w:w="1038" w:type="dxa"/>
                  <w:vMerge w:val="restart"/>
                  <w:tcBorders>
                    <w:tl2br w:val="nil"/>
                    <w:tr2bl w:val="nil"/>
                  </w:tcBorders>
                  <w:vAlign w:val="center"/>
                </w:tcPr>
                <w:p w14:paraId="121AE20E">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除尘系统</w:t>
                  </w:r>
                </w:p>
              </w:tc>
              <w:tc>
                <w:tcPr>
                  <w:tcW w:w="5154" w:type="dxa"/>
                  <w:tcBorders>
                    <w:tl2br w:val="nil"/>
                    <w:tr2bl w:val="nil"/>
                  </w:tcBorders>
                  <w:vAlign w:val="center"/>
                </w:tcPr>
                <w:p w14:paraId="78F3D268">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脉冲布袋除尘器，过滤面积1660㎡</w:t>
                  </w:r>
                </w:p>
              </w:tc>
              <w:tc>
                <w:tcPr>
                  <w:tcW w:w="476" w:type="dxa"/>
                  <w:tcBorders>
                    <w:tl2br w:val="nil"/>
                    <w:tr2bl w:val="nil"/>
                  </w:tcBorders>
                  <w:vAlign w:val="center"/>
                </w:tcPr>
                <w:p w14:paraId="5D29BC79">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1</w:t>
                  </w:r>
                </w:p>
              </w:tc>
              <w:tc>
                <w:tcPr>
                  <w:tcW w:w="925" w:type="dxa"/>
                  <w:tcBorders>
                    <w:tl2br w:val="nil"/>
                    <w:tr2bl w:val="nil"/>
                  </w:tcBorders>
                  <w:vAlign w:val="center"/>
                </w:tcPr>
                <w:p w14:paraId="1BC338BE">
                  <w:pPr>
                    <w:autoSpaceDE w:val="0"/>
                    <w:autoSpaceDN w:val="0"/>
                    <w:jc w:val="center"/>
                    <w:rPr>
                      <w:rFonts w:hint="eastAsia" w:ascii="Times New Roman" w:hAnsi="Times New Roman" w:cs="Times New Roman" w:eastAsiaTheme="minorEastAsia"/>
                      <w:color w:val="auto"/>
                      <w:szCs w:val="21"/>
                      <w:lang w:bidi="ar"/>
                    </w:rPr>
                  </w:pPr>
                  <w:r>
                    <w:rPr>
                      <w:rFonts w:hint="eastAsia" w:cs="Times New Roman" w:eastAsiaTheme="minorEastAsia"/>
                      <w:color w:val="auto"/>
                      <w:szCs w:val="21"/>
                      <w:lang w:val="en-US" w:eastAsia="zh-CN" w:bidi="ar"/>
                    </w:rPr>
                    <w:t>/</w:t>
                  </w:r>
                </w:p>
              </w:tc>
            </w:tr>
            <w:tr w14:paraId="778AF17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92" w:hRule="atLeast"/>
                <w:jc w:val="center"/>
              </w:trPr>
              <w:tc>
                <w:tcPr>
                  <w:tcW w:w="439" w:type="dxa"/>
                  <w:vMerge w:val="continue"/>
                  <w:tcBorders>
                    <w:tl2br w:val="nil"/>
                    <w:tr2bl w:val="nil"/>
                  </w:tcBorders>
                  <w:vAlign w:val="center"/>
                </w:tcPr>
                <w:p w14:paraId="1E460270">
                  <w:pPr>
                    <w:autoSpaceDE w:val="0"/>
                    <w:autoSpaceDN w:val="0"/>
                    <w:jc w:val="center"/>
                    <w:rPr>
                      <w:rFonts w:hint="eastAsia" w:ascii="Times New Roman" w:hAnsi="Times New Roman" w:cs="Times New Roman" w:eastAsiaTheme="minorEastAsia"/>
                      <w:color w:val="auto"/>
                      <w:szCs w:val="21"/>
                      <w:lang w:bidi="ar"/>
                    </w:rPr>
                  </w:pPr>
                </w:p>
              </w:tc>
              <w:tc>
                <w:tcPr>
                  <w:tcW w:w="1038" w:type="dxa"/>
                  <w:vMerge w:val="continue"/>
                  <w:tcBorders>
                    <w:tl2br w:val="nil"/>
                    <w:tr2bl w:val="nil"/>
                  </w:tcBorders>
                  <w:vAlign w:val="center"/>
                </w:tcPr>
                <w:p w14:paraId="6BE336BB">
                  <w:pPr>
                    <w:autoSpaceDE w:val="0"/>
                    <w:autoSpaceDN w:val="0"/>
                    <w:jc w:val="center"/>
                    <w:rPr>
                      <w:rFonts w:hint="eastAsia" w:ascii="Times New Roman" w:hAnsi="Times New Roman" w:cs="Times New Roman" w:eastAsiaTheme="minorEastAsia"/>
                      <w:color w:val="auto"/>
                      <w:szCs w:val="21"/>
                      <w:lang w:bidi="ar"/>
                    </w:rPr>
                  </w:pPr>
                </w:p>
              </w:tc>
              <w:tc>
                <w:tcPr>
                  <w:tcW w:w="5154" w:type="dxa"/>
                  <w:tcBorders>
                    <w:tl2br w:val="nil"/>
                    <w:tr2bl w:val="nil"/>
                  </w:tcBorders>
                  <w:vAlign w:val="center"/>
                </w:tcPr>
                <w:p w14:paraId="6FDE1C40">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美国杜邦“NOMEX”滤袋</w:t>
                  </w:r>
                </w:p>
              </w:tc>
              <w:tc>
                <w:tcPr>
                  <w:tcW w:w="476" w:type="dxa"/>
                  <w:tcBorders>
                    <w:tl2br w:val="nil"/>
                    <w:tr2bl w:val="nil"/>
                  </w:tcBorders>
                  <w:vAlign w:val="center"/>
                </w:tcPr>
                <w:p w14:paraId="66C6E4B9">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1332</w:t>
                  </w:r>
                </w:p>
              </w:tc>
              <w:tc>
                <w:tcPr>
                  <w:tcW w:w="925" w:type="dxa"/>
                  <w:tcBorders>
                    <w:tl2br w:val="nil"/>
                    <w:tr2bl w:val="nil"/>
                  </w:tcBorders>
                  <w:vAlign w:val="center"/>
                </w:tcPr>
                <w:p w14:paraId="2E84FEB5">
                  <w:pPr>
                    <w:autoSpaceDE w:val="0"/>
                    <w:autoSpaceDN w:val="0"/>
                    <w:jc w:val="center"/>
                    <w:rPr>
                      <w:rFonts w:hint="eastAsia" w:ascii="Times New Roman" w:hAnsi="Times New Roman" w:cs="Times New Roman" w:eastAsiaTheme="minorEastAsia"/>
                      <w:color w:val="auto"/>
                      <w:szCs w:val="21"/>
                      <w:lang w:bidi="ar"/>
                    </w:rPr>
                  </w:pPr>
                  <w:r>
                    <w:rPr>
                      <w:rFonts w:hint="eastAsia" w:cs="Times New Roman" w:eastAsiaTheme="minorEastAsia"/>
                      <w:color w:val="auto"/>
                      <w:szCs w:val="21"/>
                      <w:lang w:val="en-US" w:eastAsia="zh-CN" w:bidi="ar"/>
                    </w:rPr>
                    <w:t>/</w:t>
                  </w:r>
                </w:p>
              </w:tc>
            </w:tr>
            <w:tr w14:paraId="6075876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92" w:hRule="atLeast"/>
                <w:jc w:val="center"/>
              </w:trPr>
              <w:tc>
                <w:tcPr>
                  <w:tcW w:w="439" w:type="dxa"/>
                  <w:vMerge w:val="continue"/>
                  <w:tcBorders>
                    <w:tl2br w:val="nil"/>
                    <w:tr2bl w:val="nil"/>
                  </w:tcBorders>
                  <w:vAlign w:val="center"/>
                </w:tcPr>
                <w:p w14:paraId="0F63B047">
                  <w:pPr>
                    <w:autoSpaceDE w:val="0"/>
                    <w:autoSpaceDN w:val="0"/>
                    <w:jc w:val="center"/>
                    <w:rPr>
                      <w:rFonts w:hint="eastAsia" w:ascii="Times New Roman" w:hAnsi="Times New Roman" w:cs="Times New Roman" w:eastAsiaTheme="minorEastAsia"/>
                      <w:color w:val="auto"/>
                      <w:szCs w:val="21"/>
                      <w:lang w:bidi="ar"/>
                    </w:rPr>
                  </w:pPr>
                </w:p>
              </w:tc>
              <w:tc>
                <w:tcPr>
                  <w:tcW w:w="1038" w:type="dxa"/>
                  <w:vMerge w:val="continue"/>
                  <w:tcBorders>
                    <w:tl2br w:val="nil"/>
                    <w:tr2bl w:val="nil"/>
                  </w:tcBorders>
                  <w:vAlign w:val="center"/>
                </w:tcPr>
                <w:p w14:paraId="4AA4A3D9">
                  <w:pPr>
                    <w:autoSpaceDE w:val="0"/>
                    <w:autoSpaceDN w:val="0"/>
                    <w:jc w:val="center"/>
                    <w:rPr>
                      <w:rFonts w:hint="eastAsia" w:ascii="Times New Roman" w:hAnsi="Times New Roman" w:cs="Times New Roman" w:eastAsiaTheme="minorEastAsia"/>
                      <w:color w:val="auto"/>
                      <w:szCs w:val="21"/>
                      <w:lang w:bidi="ar"/>
                    </w:rPr>
                  </w:pPr>
                </w:p>
              </w:tc>
              <w:tc>
                <w:tcPr>
                  <w:tcW w:w="5154" w:type="dxa"/>
                  <w:tcBorders>
                    <w:tl2br w:val="nil"/>
                    <w:tr2bl w:val="nil"/>
                  </w:tcBorders>
                  <w:vAlign w:val="center"/>
                </w:tcPr>
                <w:p w14:paraId="47E1F06D">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285kw知名品牌引风机</w:t>
                  </w:r>
                </w:p>
              </w:tc>
              <w:tc>
                <w:tcPr>
                  <w:tcW w:w="476" w:type="dxa"/>
                  <w:tcBorders>
                    <w:tl2br w:val="nil"/>
                    <w:tr2bl w:val="nil"/>
                  </w:tcBorders>
                  <w:vAlign w:val="center"/>
                </w:tcPr>
                <w:p w14:paraId="5716899A">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1</w:t>
                  </w:r>
                </w:p>
              </w:tc>
              <w:tc>
                <w:tcPr>
                  <w:tcW w:w="925" w:type="dxa"/>
                  <w:tcBorders>
                    <w:tl2br w:val="nil"/>
                    <w:tr2bl w:val="nil"/>
                  </w:tcBorders>
                  <w:vAlign w:val="center"/>
                </w:tcPr>
                <w:p w14:paraId="7F95C0FE">
                  <w:pPr>
                    <w:autoSpaceDE w:val="0"/>
                    <w:autoSpaceDN w:val="0"/>
                    <w:jc w:val="center"/>
                    <w:rPr>
                      <w:rFonts w:hint="eastAsia" w:ascii="Times New Roman" w:hAnsi="Times New Roman" w:cs="Times New Roman" w:eastAsiaTheme="minorEastAsia"/>
                      <w:color w:val="auto"/>
                      <w:szCs w:val="21"/>
                      <w:lang w:bidi="ar"/>
                    </w:rPr>
                  </w:pPr>
                  <w:r>
                    <w:rPr>
                      <w:rFonts w:hint="eastAsia" w:cs="Times New Roman" w:eastAsiaTheme="minorEastAsia"/>
                      <w:color w:val="auto"/>
                      <w:szCs w:val="21"/>
                      <w:lang w:val="en-US" w:eastAsia="zh-CN" w:bidi="ar"/>
                    </w:rPr>
                    <w:t>/</w:t>
                  </w:r>
                </w:p>
              </w:tc>
            </w:tr>
            <w:tr w14:paraId="28B0FD0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92" w:hRule="atLeast"/>
                <w:jc w:val="center"/>
              </w:trPr>
              <w:tc>
                <w:tcPr>
                  <w:tcW w:w="439" w:type="dxa"/>
                  <w:vMerge w:val="continue"/>
                  <w:tcBorders>
                    <w:tl2br w:val="nil"/>
                    <w:tr2bl w:val="nil"/>
                  </w:tcBorders>
                  <w:vAlign w:val="center"/>
                </w:tcPr>
                <w:p w14:paraId="6EA3E4C4">
                  <w:pPr>
                    <w:autoSpaceDE w:val="0"/>
                    <w:autoSpaceDN w:val="0"/>
                    <w:jc w:val="center"/>
                    <w:rPr>
                      <w:rFonts w:hint="eastAsia" w:ascii="Times New Roman" w:hAnsi="Times New Roman" w:cs="Times New Roman" w:eastAsiaTheme="minorEastAsia"/>
                      <w:color w:val="auto"/>
                      <w:szCs w:val="21"/>
                      <w:lang w:bidi="ar"/>
                    </w:rPr>
                  </w:pPr>
                </w:p>
              </w:tc>
              <w:tc>
                <w:tcPr>
                  <w:tcW w:w="1038" w:type="dxa"/>
                  <w:vMerge w:val="continue"/>
                  <w:tcBorders>
                    <w:tl2br w:val="nil"/>
                    <w:tr2bl w:val="nil"/>
                  </w:tcBorders>
                  <w:vAlign w:val="center"/>
                </w:tcPr>
                <w:p w14:paraId="32CD29D7">
                  <w:pPr>
                    <w:autoSpaceDE w:val="0"/>
                    <w:autoSpaceDN w:val="0"/>
                    <w:jc w:val="center"/>
                    <w:rPr>
                      <w:rFonts w:hint="eastAsia" w:ascii="Times New Roman" w:hAnsi="Times New Roman" w:cs="Times New Roman" w:eastAsiaTheme="minorEastAsia"/>
                      <w:color w:val="auto"/>
                      <w:szCs w:val="21"/>
                      <w:lang w:bidi="ar"/>
                    </w:rPr>
                  </w:pPr>
                </w:p>
              </w:tc>
              <w:tc>
                <w:tcPr>
                  <w:tcW w:w="5154" w:type="dxa"/>
                  <w:tcBorders>
                    <w:tl2br w:val="nil"/>
                    <w:tr2bl w:val="nil"/>
                  </w:tcBorders>
                  <w:vAlign w:val="center"/>
                </w:tcPr>
                <w:p w14:paraId="7DD1DD68">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引风机采用日本尼德克变频器</w:t>
                  </w:r>
                </w:p>
              </w:tc>
              <w:tc>
                <w:tcPr>
                  <w:tcW w:w="476" w:type="dxa"/>
                  <w:tcBorders>
                    <w:tl2br w:val="nil"/>
                    <w:tr2bl w:val="nil"/>
                  </w:tcBorders>
                  <w:vAlign w:val="center"/>
                </w:tcPr>
                <w:p w14:paraId="280D365C">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1</w:t>
                  </w:r>
                </w:p>
              </w:tc>
              <w:tc>
                <w:tcPr>
                  <w:tcW w:w="925" w:type="dxa"/>
                  <w:tcBorders>
                    <w:tl2br w:val="nil"/>
                    <w:tr2bl w:val="nil"/>
                  </w:tcBorders>
                  <w:vAlign w:val="center"/>
                </w:tcPr>
                <w:p w14:paraId="0043FB6F">
                  <w:pPr>
                    <w:autoSpaceDE w:val="0"/>
                    <w:autoSpaceDN w:val="0"/>
                    <w:jc w:val="center"/>
                    <w:rPr>
                      <w:rFonts w:hint="eastAsia" w:ascii="Times New Roman" w:hAnsi="Times New Roman" w:cs="Times New Roman" w:eastAsiaTheme="minorEastAsia"/>
                      <w:color w:val="auto"/>
                      <w:szCs w:val="21"/>
                      <w:lang w:bidi="ar"/>
                    </w:rPr>
                  </w:pPr>
                  <w:r>
                    <w:rPr>
                      <w:rFonts w:hint="eastAsia" w:cs="Times New Roman" w:eastAsiaTheme="minorEastAsia"/>
                      <w:color w:val="auto"/>
                      <w:szCs w:val="21"/>
                      <w:lang w:val="en-US" w:eastAsia="zh-CN" w:bidi="ar"/>
                    </w:rPr>
                    <w:t>/</w:t>
                  </w:r>
                </w:p>
              </w:tc>
            </w:tr>
            <w:tr w14:paraId="2E3B1C3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92" w:hRule="atLeast"/>
                <w:jc w:val="center"/>
              </w:trPr>
              <w:tc>
                <w:tcPr>
                  <w:tcW w:w="439" w:type="dxa"/>
                  <w:vMerge w:val="continue"/>
                  <w:tcBorders>
                    <w:tl2br w:val="nil"/>
                    <w:tr2bl w:val="nil"/>
                  </w:tcBorders>
                  <w:vAlign w:val="center"/>
                </w:tcPr>
                <w:p w14:paraId="679738A0">
                  <w:pPr>
                    <w:autoSpaceDE w:val="0"/>
                    <w:autoSpaceDN w:val="0"/>
                    <w:jc w:val="center"/>
                    <w:rPr>
                      <w:rFonts w:hint="eastAsia" w:ascii="Times New Roman" w:hAnsi="Times New Roman" w:cs="Times New Roman" w:eastAsiaTheme="minorEastAsia"/>
                      <w:color w:val="auto"/>
                      <w:szCs w:val="21"/>
                      <w:lang w:bidi="ar"/>
                    </w:rPr>
                  </w:pPr>
                </w:p>
              </w:tc>
              <w:tc>
                <w:tcPr>
                  <w:tcW w:w="1038" w:type="dxa"/>
                  <w:vMerge w:val="continue"/>
                  <w:tcBorders>
                    <w:tl2br w:val="nil"/>
                    <w:tr2bl w:val="nil"/>
                  </w:tcBorders>
                  <w:vAlign w:val="center"/>
                </w:tcPr>
                <w:p w14:paraId="273FEA1C">
                  <w:pPr>
                    <w:autoSpaceDE w:val="0"/>
                    <w:autoSpaceDN w:val="0"/>
                    <w:jc w:val="center"/>
                    <w:rPr>
                      <w:rFonts w:hint="eastAsia" w:ascii="Times New Roman" w:hAnsi="Times New Roman" w:cs="Times New Roman" w:eastAsiaTheme="minorEastAsia"/>
                      <w:color w:val="auto"/>
                      <w:szCs w:val="21"/>
                      <w:lang w:bidi="ar"/>
                    </w:rPr>
                  </w:pPr>
                </w:p>
              </w:tc>
              <w:tc>
                <w:tcPr>
                  <w:tcW w:w="5154" w:type="dxa"/>
                  <w:tcBorders>
                    <w:tl2br w:val="nil"/>
                    <w:tr2bl w:val="nil"/>
                  </w:tcBorders>
                  <w:vAlign w:val="center"/>
                </w:tcPr>
                <w:p w14:paraId="491FD9B8">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意大利SN或SICOMA回收粉螺旋</w:t>
                  </w:r>
                </w:p>
              </w:tc>
              <w:tc>
                <w:tcPr>
                  <w:tcW w:w="476" w:type="dxa"/>
                  <w:tcBorders>
                    <w:tl2br w:val="nil"/>
                    <w:tr2bl w:val="nil"/>
                  </w:tcBorders>
                  <w:vAlign w:val="center"/>
                </w:tcPr>
                <w:p w14:paraId="17A3EE2A">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3</w:t>
                  </w:r>
                </w:p>
              </w:tc>
              <w:tc>
                <w:tcPr>
                  <w:tcW w:w="925" w:type="dxa"/>
                  <w:tcBorders>
                    <w:tl2br w:val="nil"/>
                    <w:tr2bl w:val="nil"/>
                  </w:tcBorders>
                  <w:vAlign w:val="center"/>
                </w:tcPr>
                <w:p w14:paraId="7BD175DC">
                  <w:pPr>
                    <w:autoSpaceDE w:val="0"/>
                    <w:autoSpaceDN w:val="0"/>
                    <w:jc w:val="center"/>
                    <w:rPr>
                      <w:rFonts w:hint="eastAsia" w:ascii="Times New Roman" w:hAnsi="Times New Roman" w:cs="Times New Roman" w:eastAsiaTheme="minorEastAsia"/>
                      <w:color w:val="auto"/>
                      <w:szCs w:val="21"/>
                      <w:lang w:bidi="ar"/>
                    </w:rPr>
                  </w:pPr>
                  <w:r>
                    <w:rPr>
                      <w:rFonts w:hint="eastAsia" w:cs="Times New Roman" w:eastAsiaTheme="minorEastAsia"/>
                      <w:color w:val="auto"/>
                      <w:szCs w:val="21"/>
                      <w:lang w:val="en-US" w:eastAsia="zh-CN" w:bidi="ar"/>
                    </w:rPr>
                    <w:t>/</w:t>
                  </w:r>
                </w:p>
              </w:tc>
            </w:tr>
            <w:tr w14:paraId="61356EA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92" w:hRule="atLeast"/>
                <w:jc w:val="center"/>
              </w:trPr>
              <w:tc>
                <w:tcPr>
                  <w:tcW w:w="439" w:type="dxa"/>
                  <w:vMerge w:val="continue"/>
                  <w:tcBorders>
                    <w:tl2br w:val="nil"/>
                    <w:tr2bl w:val="nil"/>
                  </w:tcBorders>
                  <w:vAlign w:val="center"/>
                </w:tcPr>
                <w:p w14:paraId="6E336968">
                  <w:pPr>
                    <w:autoSpaceDE w:val="0"/>
                    <w:autoSpaceDN w:val="0"/>
                    <w:jc w:val="center"/>
                    <w:rPr>
                      <w:rFonts w:hint="eastAsia" w:ascii="Times New Roman" w:hAnsi="Times New Roman" w:cs="Times New Roman" w:eastAsiaTheme="minorEastAsia"/>
                      <w:color w:val="auto"/>
                      <w:szCs w:val="21"/>
                      <w:lang w:bidi="ar"/>
                    </w:rPr>
                  </w:pPr>
                </w:p>
              </w:tc>
              <w:tc>
                <w:tcPr>
                  <w:tcW w:w="1038" w:type="dxa"/>
                  <w:vMerge w:val="continue"/>
                  <w:tcBorders>
                    <w:tl2br w:val="nil"/>
                    <w:tr2bl w:val="nil"/>
                  </w:tcBorders>
                  <w:vAlign w:val="center"/>
                </w:tcPr>
                <w:p w14:paraId="3F5D6B16">
                  <w:pPr>
                    <w:autoSpaceDE w:val="0"/>
                    <w:autoSpaceDN w:val="0"/>
                    <w:jc w:val="center"/>
                    <w:rPr>
                      <w:rFonts w:hint="eastAsia" w:ascii="Times New Roman" w:hAnsi="Times New Roman" w:cs="Times New Roman" w:eastAsiaTheme="minorEastAsia"/>
                      <w:color w:val="auto"/>
                      <w:szCs w:val="21"/>
                      <w:lang w:bidi="ar"/>
                    </w:rPr>
                  </w:pPr>
                </w:p>
              </w:tc>
              <w:tc>
                <w:tcPr>
                  <w:tcW w:w="5154" w:type="dxa"/>
                  <w:tcBorders>
                    <w:tl2br w:val="nil"/>
                    <w:tr2bl w:val="nil"/>
                  </w:tcBorders>
                  <w:vAlign w:val="center"/>
                </w:tcPr>
                <w:p w14:paraId="627A4EFC">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风管及烟囱</w:t>
                  </w:r>
                </w:p>
              </w:tc>
              <w:tc>
                <w:tcPr>
                  <w:tcW w:w="476" w:type="dxa"/>
                  <w:tcBorders>
                    <w:tl2br w:val="nil"/>
                    <w:tr2bl w:val="nil"/>
                  </w:tcBorders>
                  <w:vAlign w:val="center"/>
                </w:tcPr>
                <w:p w14:paraId="1494B723">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1</w:t>
                  </w:r>
                </w:p>
              </w:tc>
              <w:tc>
                <w:tcPr>
                  <w:tcW w:w="925" w:type="dxa"/>
                  <w:tcBorders>
                    <w:tl2br w:val="nil"/>
                    <w:tr2bl w:val="nil"/>
                  </w:tcBorders>
                  <w:vAlign w:val="center"/>
                </w:tcPr>
                <w:p w14:paraId="68A53205">
                  <w:pPr>
                    <w:autoSpaceDE w:val="0"/>
                    <w:autoSpaceDN w:val="0"/>
                    <w:jc w:val="center"/>
                    <w:rPr>
                      <w:rFonts w:hint="eastAsia" w:ascii="Times New Roman" w:hAnsi="Times New Roman" w:cs="Times New Roman" w:eastAsiaTheme="minorEastAsia"/>
                      <w:color w:val="auto"/>
                      <w:szCs w:val="21"/>
                      <w:lang w:bidi="ar"/>
                    </w:rPr>
                  </w:pPr>
                  <w:r>
                    <w:rPr>
                      <w:rFonts w:hint="eastAsia" w:cs="Times New Roman" w:eastAsiaTheme="minorEastAsia"/>
                      <w:color w:val="auto"/>
                      <w:szCs w:val="21"/>
                      <w:lang w:val="en-US" w:eastAsia="zh-CN" w:bidi="ar"/>
                    </w:rPr>
                    <w:t>/</w:t>
                  </w:r>
                </w:p>
              </w:tc>
            </w:tr>
            <w:tr w14:paraId="1B96EEE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92" w:hRule="atLeast"/>
                <w:jc w:val="center"/>
              </w:trPr>
              <w:tc>
                <w:tcPr>
                  <w:tcW w:w="439" w:type="dxa"/>
                  <w:vMerge w:val="restart"/>
                  <w:tcBorders>
                    <w:tl2br w:val="nil"/>
                    <w:tr2bl w:val="nil"/>
                  </w:tcBorders>
                  <w:vAlign w:val="center"/>
                </w:tcPr>
                <w:p w14:paraId="060C7790">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4.16</w:t>
                  </w:r>
                </w:p>
              </w:tc>
              <w:tc>
                <w:tcPr>
                  <w:tcW w:w="1038" w:type="dxa"/>
                  <w:vMerge w:val="restart"/>
                  <w:tcBorders>
                    <w:tl2br w:val="nil"/>
                    <w:tr2bl w:val="nil"/>
                  </w:tcBorders>
                  <w:vAlign w:val="center"/>
                </w:tcPr>
                <w:p w14:paraId="53A3268E">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加湿搅拌器</w:t>
                  </w:r>
                </w:p>
              </w:tc>
              <w:tc>
                <w:tcPr>
                  <w:tcW w:w="5154" w:type="dxa"/>
                  <w:tcBorders>
                    <w:tl2br w:val="nil"/>
                    <w:tr2bl w:val="nil"/>
                  </w:tcBorders>
                  <w:vAlign w:val="center"/>
                </w:tcPr>
                <w:p w14:paraId="465AAC35">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意大利WAM加湿器，搅拌能力40t/h</w:t>
                  </w:r>
                </w:p>
              </w:tc>
              <w:tc>
                <w:tcPr>
                  <w:tcW w:w="476" w:type="dxa"/>
                  <w:tcBorders>
                    <w:tl2br w:val="nil"/>
                    <w:tr2bl w:val="nil"/>
                  </w:tcBorders>
                  <w:vAlign w:val="center"/>
                </w:tcPr>
                <w:p w14:paraId="442ADDEB">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1</w:t>
                  </w:r>
                </w:p>
              </w:tc>
              <w:tc>
                <w:tcPr>
                  <w:tcW w:w="925" w:type="dxa"/>
                  <w:tcBorders>
                    <w:tl2br w:val="nil"/>
                    <w:tr2bl w:val="nil"/>
                  </w:tcBorders>
                  <w:vAlign w:val="center"/>
                </w:tcPr>
                <w:p w14:paraId="169795A0">
                  <w:pPr>
                    <w:autoSpaceDE w:val="0"/>
                    <w:autoSpaceDN w:val="0"/>
                    <w:jc w:val="center"/>
                    <w:rPr>
                      <w:rFonts w:hint="eastAsia" w:ascii="Times New Roman" w:hAnsi="Times New Roman" w:cs="Times New Roman" w:eastAsiaTheme="minorEastAsia"/>
                      <w:color w:val="auto"/>
                      <w:szCs w:val="21"/>
                      <w:lang w:bidi="ar"/>
                    </w:rPr>
                  </w:pPr>
                  <w:r>
                    <w:rPr>
                      <w:rFonts w:hint="eastAsia" w:cs="Times New Roman" w:eastAsiaTheme="minorEastAsia"/>
                      <w:color w:val="auto"/>
                      <w:szCs w:val="21"/>
                      <w:lang w:val="en-US" w:eastAsia="zh-CN" w:bidi="ar"/>
                    </w:rPr>
                    <w:t>/</w:t>
                  </w:r>
                </w:p>
              </w:tc>
            </w:tr>
            <w:tr w14:paraId="410FE44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92" w:hRule="atLeast"/>
                <w:jc w:val="center"/>
              </w:trPr>
              <w:tc>
                <w:tcPr>
                  <w:tcW w:w="439" w:type="dxa"/>
                  <w:vMerge w:val="continue"/>
                  <w:tcBorders>
                    <w:tl2br w:val="nil"/>
                    <w:tr2bl w:val="nil"/>
                  </w:tcBorders>
                  <w:vAlign w:val="center"/>
                </w:tcPr>
                <w:p w14:paraId="00F851C8">
                  <w:pPr>
                    <w:autoSpaceDE w:val="0"/>
                    <w:autoSpaceDN w:val="0"/>
                    <w:jc w:val="center"/>
                    <w:rPr>
                      <w:rFonts w:hint="eastAsia" w:ascii="Times New Roman" w:hAnsi="Times New Roman" w:cs="Times New Roman" w:eastAsiaTheme="minorEastAsia"/>
                      <w:color w:val="auto"/>
                      <w:szCs w:val="21"/>
                      <w:lang w:bidi="ar"/>
                    </w:rPr>
                  </w:pPr>
                </w:p>
              </w:tc>
              <w:tc>
                <w:tcPr>
                  <w:tcW w:w="1038" w:type="dxa"/>
                  <w:vMerge w:val="continue"/>
                  <w:tcBorders>
                    <w:tl2br w:val="nil"/>
                    <w:tr2bl w:val="nil"/>
                  </w:tcBorders>
                  <w:vAlign w:val="center"/>
                </w:tcPr>
                <w:p w14:paraId="416256DD">
                  <w:pPr>
                    <w:autoSpaceDE w:val="0"/>
                    <w:autoSpaceDN w:val="0"/>
                    <w:jc w:val="center"/>
                    <w:rPr>
                      <w:rFonts w:hint="eastAsia" w:ascii="Times New Roman" w:hAnsi="Times New Roman" w:cs="Times New Roman" w:eastAsiaTheme="minorEastAsia"/>
                      <w:color w:val="auto"/>
                      <w:szCs w:val="21"/>
                      <w:lang w:bidi="ar"/>
                    </w:rPr>
                  </w:pPr>
                </w:p>
              </w:tc>
              <w:tc>
                <w:tcPr>
                  <w:tcW w:w="5154" w:type="dxa"/>
                  <w:tcBorders>
                    <w:tl2br w:val="nil"/>
                    <w:tr2bl w:val="nil"/>
                  </w:tcBorders>
                  <w:vAlign w:val="center"/>
                </w:tcPr>
                <w:p w14:paraId="42E70E4C">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5m</w:t>
                  </w:r>
                  <w:r>
                    <w:rPr>
                      <w:rFonts w:hint="eastAsia" w:ascii="Times New Roman" w:hAnsi="Times New Roman" w:cs="Times New Roman" w:eastAsiaTheme="minorEastAsia"/>
                      <w:color w:val="auto"/>
                      <w:szCs w:val="21"/>
                      <w:vertAlign w:val="superscript"/>
                      <w:lang w:bidi="ar"/>
                    </w:rPr>
                    <w:t>3</w:t>
                  </w:r>
                  <w:r>
                    <w:rPr>
                      <w:rFonts w:hint="eastAsia" w:ascii="Times New Roman" w:hAnsi="Times New Roman" w:cs="Times New Roman" w:eastAsiaTheme="minorEastAsia"/>
                      <w:color w:val="auto"/>
                      <w:szCs w:val="21"/>
                      <w:lang w:bidi="ar"/>
                    </w:rPr>
                    <w:t>水箱</w:t>
                  </w:r>
                </w:p>
              </w:tc>
              <w:tc>
                <w:tcPr>
                  <w:tcW w:w="476" w:type="dxa"/>
                  <w:tcBorders>
                    <w:tl2br w:val="nil"/>
                    <w:tr2bl w:val="nil"/>
                  </w:tcBorders>
                  <w:vAlign w:val="center"/>
                </w:tcPr>
                <w:p w14:paraId="7B7D0624">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1</w:t>
                  </w:r>
                </w:p>
              </w:tc>
              <w:tc>
                <w:tcPr>
                  <w:tcW w:w="925" w:type="dxa"/>
                  <w:tcBorders>
                    <w:tl2br w:val="nil"/>
                    <w:tr2bl w:val="nil"/>
                  </w:tcBorders>
                  <w:vAlign w:val="center"/>
                </w:tcPr>
                <w:p w14:paraId="226EAD2A">
                  <w:pPr>
                    <w:autoSpaceDE w:val="0"/>
                    <w:autoSpaceDN w:val="0"/>
                    <w:jc w:val="center"/>
                    <w:rPr>
                      <w:rFonts w:hint="eastAsia" w:ascii="Times New Roman" w:hAnsi="Times New Roman" w:cs="Times New Roman" w:eastAsiaTheme="minorEastAsia"/>
                      <w:color w:val="auto"/>
                      <w:szCs w:val="21"/>
                      <w:lang w:bidi="ar"/>
                    </w:rPr>
                  </w:pPr>
                  <w:r>
                    <w:rPr>
                      <w:rFonts w:hint="eastAsia" w:cs="Times New Roman" w:eastAsiaTheme="minorEastAsia"/>
                      <w:color w:val="auto"/>
                      <w:szCs w:val="21"/>
                      <w:lang w:val="en-US" w:eastAsia="zh-CN" w:bidi="ar"/>
                    </w:rPr>
                    <w:t>/</w:t>
                  </w:r>
                </w:p>
              </w:tc>
            </w:tr>
            <w:tr w14:paraId="09B1CA4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92" w:hRule="atLeast"/>
                <w:jc w:val="center"/>
              </w:trPr>
              <w:tc>
                <w:tcPr>
                  <w:tcW w:w="439" w:type="dxa"/>
                  <w:vMerge w:val="continue"/>
                  <w:tcBorders>
                    <w:tl2br w:val="nil"/>
                    <w:tr2bl w:val="nil"/>
                  </w:tcBorders>
                  <w:vAlign w:val="center"/>
                </w:tcPr>
                <w:p w14:paraId="728AD5A4">
                  <w:pPr>
                    <w:autoSpaceDE w:val="0"/>
                    <w:autoSpaceDN w:val="0"/>
                    <w:jc w:val="center"/>
                    <w:rPr>
                      <w:rFonts w:hint="eastAsia" w:ascii="Times New Roman" w:hAnsi="Times New Roman" w:cs="Times New Roman" w:eastAsiaTheme="minorEastAsia"/>
                      <w:color w:val="auto"/>
                      <w:szCs w:val="21"/>
                      <w:lang w:bidi="ar"/>
                    </w:rPr>
                  </w:pPr>
                </w:p>
              </w:tc>
              <w:tc>
                <w:tcPr>
                  <w:tcW w:w="1038" w:type="dxa"/>
                  <w:vMerge w:val="continue"/>
                  <w:tcBorders>
                    <w:tl2br w:val="nil"/>
                    <w:tr2bl w:val="nil"/>
                  </w:tcBorders>
                  <w:vAlign w:val="center"/>
                </w:tcPr>
                <w:p w14:paraId="2C4A375E">
                  <w:pPr>
                    <w:autoSpaceDE w:val="0"/>
                    <w:autoSpaceDN w:val="0"/>
                    <w:jc w:val="center"/>
                    <w:rPr>
                      <w:rFonts w:hint="eastAsia" w:ascii="Times New Roman" w:hAnsi="Times New Roman" w:cs="Times New Roman" w:eastAsiaTheme="minorEastAsia"/>
                      <w:color w:val="auto"/>
                      <w:szCs w:val="21"/>
                      <w:lang w:bidi="ar"/>
                    </w:rPr>
                  </w:pPr>
                </w:p>
              </w:tc>
              <w:tc>
                <w:tcPr>
                  <w:tcW w:w="5154" w:type="dxa"/>
                  <w:tcBorders>
                    <w:tl2br w:val="nil"/>
                    <w:tr2bl w:val="nil"/>
                  </w:tcBorders>
                  <w:vAlign w:val="center"/>
                </w:tcPr>
                <w:p w14:paraId="4070B901">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水泵</w:t>
                  </w:r>
                </w:p>
              </w:tc>
              <w:tc>
                <w:tcPr>
                  <w:tcW w:w="476" w:type="dxa"/>
                  <w:tcBorders>
                    <w:tl2br w:val="nil"/>
                    <w:tr2bl w:val="nil"/>
                  </w:tcBorders>
                  <w:vAlign w:val="center"/>
                </w:tcPr>
                <w:p w14:paraId="56A93E3E">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1</w:t>
                  </w:r>
                </w:p>
              </w:tc>
              <w:tc>
                <w:tcPr>
                  <w:tcW w:w="925" w:type="dxa"/>
                  <w:tcBorders>
                    <w:tl2br w:val="nil"/>
                    <w:tr2bl w:val="nil"/>
                  </w:tcBorders>
                  <w:vAlign w:val="center"/>
                </w:tcPr>
                <w:p w14:paraId="535FFC31">
                  <w:pPr>
                    <w:autoSpaceDE w:val="0"/>
                    <w:autoSpaceDN w:val="0"/>
                    <w:jc w:val="center"/>
                    <w:rPr>
                      <w:rFonts w:hint="eastAsia" w:ascii="Times New Roman" w:hAnsi="Times New Roman" w:cs="Times New Roman" w:eastAsiaTheme="minorEastAsia"/>
                      <w:color w:val="auto"/>
                      <w:szCs w:val="21"/>
                      <w:lang w:bidi="ar"/>
                    </w:rPr>
                  </w:pPr>
                  <w:r>
                    <w:rPr>
                      <w:rFonts w:hint="eastAsia" w:cs="Times New Roman" w:eastAsiaTheme="minorEastAsia"/>
                      <w:color w:val="auto"/>
                      <w:szCs w:val="21"/>
                      <w:lang w:val="en-US" w:eastAsia="zh-CN" w:bidi="ar"/>
                    </w:rPr>
                    <w:t>/</w:t>
                  </w:r>
                </w:p>
              </w:tc>
            </w:tr>
            <w:tr w14:paraId="2B2C2EE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92" w:hRule="atLeast"/>
                <w:jc w:val="center"/>
              </w:trPr>
              <w:tc>
                <w:tcPr>
                  <w:tcW w:w="439" w:type="dxa"/>
                  <w:vMerge w:val="continue"/>
                  <w:tcBorders>
                    <w:tl2br w:val="nil"/>
                    <w:tr2bl w:val="nil"/>
                  </w:tcBorders>
                  <w:vAlign w:val="center"/>
                </w:tcPr>
                <w:p w14:paraId="7A9D043B">
                  <w:pPr>
                    <w:autoSpaceDE w:val="0"/>
                    <w:autoSpaceDN w:val="0"/>
                    <w:jc w:val="center"/>
                    <w:rPr>
                      <w:rFonts w:hint="eastAsia" w:ascii="Times New Roman" w:hAnsi="Times New Roman" w:cs="Times New Roman" w:eastAsiaTheme="minorEastAsia"/>
                      <w:color w:val="auto"/>
                      <w:szCs w:val="21"/>
                      <w:lang w:bidi="ar"/>
                    </w:rPr>
                  </w:pPr>
                </w:p>
              </w:tc>
              <w:tc>
                <w:tcPr>
                  <w:tcW w:w="1038" w:type="dxa"/>
                  <w:vMerge w:val="continue"/>
                  <w:tcBorders>
                    <w:tl2br w:val="nil"/>
                    <w:tr2bl w:val="nil"/>
                  </w:tcBorders>
                  <w:vAlign w:val="center"/>
                </w:tcPr>
                <w:p w14:paraId="28875B93">
                  <w:pPr>
                    <w:autoSpaceDE w:val="0"/>
                    <w:autoSpaceDN w:val="0"/>
                    <w:jc w:val="center"/>
                    <w:rPr>
                      <w:rFonts w:hint="eastAsia" w:ascii="Times New Roman" w:hAnsi="Times New Roman" w:cs="Times New Roman" w:eastAsiaTheme="minorEastAsia"/>
                      <w:color w:val="auto"/>
                      <w:szCs w:val="21"/>
                      <w:lang w:bidi="ar"/>
                    </w:rPr>
                  </w:pPr>
                </w:p>
              </w:tc>
              <w:tc>
                <w:tcPr>
                  <w:tcW w:w="5154" w:type="dxa"/>
                  <w:tcBorders>
                    <w:tl2br w:val="nil"/>
                    <w:tr2bl w:val="nil"/>
                  </w:tcBorders>
                  <w:vAlign w:val="center"/>
                </w:tcPr>
                <w:p w14:paraId="05AF1C24">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变频器</w:t>
                  </w:r>
                </w:p>
              </w:tc>
              <w:tc>
                <w:tcPr>
                  <w:tcW w:w="476" w:type="dxa"/>
                  <w:tcBorders>
                    <w:tl2br w:val="nil"/>
                    <w:tr2bl w:val="nil"/>
                  </w:tcBorders>
                  <w:vAlign w:val="center"/>
                </w:tcPr>
                <w:p w14:paraId="0031015A">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1</w:t>
                  </w:r>
                </w:p>
              </w:tc>
              <w:tc>
                <w:tcPr>
                  <w:tcW w:w="925" w:type="dxa"/>
                  <w:tcBorders>
                    <w:tl2br w:val="nil"/>
                    <w:tr2bl w:val="nil"/>
                  </w:tcBorders>
                  <w:vAlign w:val="center"/>
                </w:tcPr>
                <w:p w14:paraId="706F93E5">
                  <w:pPr>
                    <w:autoSpaceDE w:val="0"/>
                    <w:autoSpaceDN w:val="0"/>
                    <w:jc w:val="center"/>
                    <w:rPr>
                      <w:rFonts w:hint="eastAsia" w:ascii="Times New Roman" w:hAnsi="Times New Roman" w:cs="Times New Roman" w:eastAsiaTheme="minorEastAsia"/>
                      <w:color w:val="auto"/>
                      <w:szCs w:val="21"/>
                      <w:lang w:bidi="ar"/>
                    </w:rPr>
                  </w:pPr>
                  <w:r>
                    <w:rPr>
                      <w:rFonts w:hint="eastAsia" w:cs="Times New Roman" w:eastAsiaTheme="minorEastAsia"/>
                      <w:color w:val="auto"/>
                      <w:szCs w:val="21"/>
                      <w:lang w:val="en-US" w:eastAsia="zh-CN" w:bidi="ar"/>
                    </w:rPr>
                    <w:t>/</w:t>
                  </w:r>
                </w:p>
              </w:tc>
            </w:tr>
            <w:tr w14:paraId="55CFAB4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92" w:hRule="atLeast"/>
                <w:jc w:val="center"/>
              </w:trPr>
              <w:tc>
                <w:tcPr>
                  <w:tcW w:w="439" w:type="dxa"/>
                  <w:vMerge w:val="restart"/>
                  <w:tcBorders>
                    <w:tl2br w:val="nil"/>
                    <w:tr2bl w:val="nil"/>
                  </w:tcBorders>
                  <w:vAlign w:val="center"/>
                </w:tcPr>
                <w:p w14:paraId="5205304C">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4.17</w:t>
                  </w:r>
                </w:p>
              </w:tc>
              <w:tc>
                <w:tcPr>
                  <w:tcW w:w="1038" w:type="dxa"/>
                  <w:vMerge w:val="restart"/>
                  <w:tcBorders>
                    <w:tl2br w:val="nil"/>
                    <w:tr2bl w:val="nil"/>
                  </w:tcBorders>
                  <w:vAlign w:val="center"/>
                </w:tcPr>
                <w:p w14:paraId="036B430C">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气动系统</w:t>
                  </w:r>
                </w:p>
              </w:tc>
              <w:tc>
                <w:tcPr>
                  <w:tcW w:w="5154" w:type="dxa"/>
                  <w:tcBorders>
                    <w:tl2br w:val="nil"/>
                    <w:tr2bl w:val="nil"/>
                  </w:tcBorders>
                  <w:vAlign w:val="center"/>
                </w:tcPr>
                <w:p w14:paraId="0E303DDE">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螺杆空压机</w:t>
                  </w:r>
                </w:p>
              </w:tc>
              <w:tc>
                <w:tcPr>
                  <w:tcW w:w="476" w:type="dxa"/>
                  <w:tcBorders>
                    <w:tl2br w:val="nil"/>
                    <w:tr2bl w:val="nil"/>
                  </w:tcBorders>
                  <w:vAlign w:val="center"/>
                </w:tcPr>
                <w:p w14:paraId="2F9F1FD2">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1</w:t>
                  </w:r>
                </w:p>
              </w:tc>
              <w:tc>
                <w:tcPr>
                  <w:tcW w:w="925" w:type="dxa"/>
                  <w:tcBorders>
                    <w:tl2br w:val="nil"/>
                    <w:tr2bl w:val="nil"/>
                  </w:tcBorders>
                  <w:vAlign w:val="center"/>
                </w:tcPr>
                <w:p w14:paraId="6EF1C7D3">
                  <w:pPr>
                    <w:autoSpaceDE w:val="0"/>
                    <w:autoSpaceDN w:val="0"/>
                    <w:jc w:val="center"/>
                    <w:rPr>
                      <w:rFonts w:hint="eastAsia" w:ascii="Times New Roman" w:hAnsi="Times New Roman" w:cs="Times New Roman" w:eastAsiaTheme="minorEastAsia"/>
                      <w:color w:val="auto"/>
                      <w:szCs w:val="21"/>
                      <w:lang w:bidi="ar"/>
                    </w:rPr>
                  </w:pPr>
                  <w:r>
                    <w:rPr>
                      <w:rFonts w:hint="eastAsia" w:cs="Times New Roman" w:eastAsiaTheme="minorEastAsia"/>
                      <w:color w:val="auto"/>
                      <w:szCs w:val="21"/>
                      <w:lang w:val="en-US" w:eastAsia="zh-CN" w:bidi="ar"/>
                    </w:rPr>
                    <w:t>/</w:t>
                  </w:r>
                </w:p>
              </w:tc>
            </w:tr>
            <w:tr w14:paraId="3AC1244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92" w:hRule="atLeast"/>
                <w:jc w:val="center"/>
              </w:trPr>
              <w:tc>
                <w:tcPr>
                  <w:tcW w:w="439" w:type="dxa"/>
                  <w:vMerge w:val="continue"/>
                  <w:tcBorders>
                    <w:tl2br w:val="nil"/>
                    <w:tr2bl w:val="nil"/>
                  </w:tcBorders>
                  <w:vAlign w:val="center"/>
                </w:tcPr>
                <w:p w14:paraId="77A8EEB6">
                  <w:pPr>
                    <w:autoSpaceDE w:val="0"/>
                    <w:autoSpaceDN w:val="0"/>
                    <w:jc w:val="center"/>
                    <w:rPr>
                      <w:rFonts w:hint="eastAsia" w:ascii="Times New Roman" w:hAnsi="Times New Roman" w:cs="Times New Roman" w:eastAsiaTheme="minorEastAsia"/>
                      <w:color w:val="auto"/>
                      <w:szCs w:val="21"/>
                      <w:lang w:bidi="ar"/>
                    </w:rPr>
                  </w:pPr>
                </w:p>
              </w:tc>
              <w:tc>
                <w:tcPr>
                  <w:tcW w:w="1038" w:type="dxa"/>
                  <w:vMerge w:val="continue"/>
                  <w:tcBorders>
                    <w:tl2br w:val="nil"/>
                    <w:tr2bl w:val="nil"/>
                  </w:tcBorders>
                  <w:vAlign w:val="center"/>
                </w:tcPr>
                <w:p w14:paraId="1CFEE456">
                  <w:pPr>
                    <w:autoSpaceDE w:val="0"/>
                    <w:autoSpaceDN w:val="0"/>
                    <w:jc w:val="center"/>
                    <w:rPr>
                      <w:rFonts w:hint="eastAsia" w:ascii="Times New Roman" w:hAnsi="Times New Roman" w:cs="Times New Roman" w:eastAsiaTheme="minorEastAsia"/>
                      <w:color w:val="auto"/>
                      <w:szCs w:val="21"/>
                      <w:lang w:bidi="ar"/>
                    </w:rPr>
                  </w:pPr>
                </w:p>
              </w:tc>
              <w:tc>
                <w:tcPr>
                  <w:tcW w:w="5154" w:type="dxa"/>
                  <w:tcBorders>
                    <w:tl2br w:val="nil"/>
                    <w:tr2bl w:val="nil"/>
                  </w:tcBorders>
                  <w:vAlign w:val="center"/>
                </w:tcPr>
                <w:p w14:paraId="15C3C9D5">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储气罐</w:t>
                  </w:r>
                </w:p>
              </w:tc>
              <w:tc>
                <w:tcPr>
                  <w:tcW w:w="476" w:type="dxa"/>
                  <w:tcBorders>
                    <w:tl2br w:val="nil"/>
                    <w:tr2bl w:val="nil"/>
                  </w:tcBorders>
                  <w:vAlign w:val="center"/>
                </w:tcPr>
                <w:p w14:paraId="4E9A9A14">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1</w:t>
                  </w:r>
                </w:p>
              </w:tc>
              <w:tc>
                <w:tcPr>
                  <w:tcW w:w="925" w:type="dxa"/>
                  <w:tcBorders>
                    <w:tl2br w:val="nil"/>
                    <w:tr2bl w:val="nil"/>
                  </w:tcBorders>
                  <w:vAlign w:val="center"/>
                </w:tcPr>
                <w:p w14:paraId="53559048">
                  <w:pPr>
                    <w:autoSpaceDE w:val="0"/>
                    <w:autoSpaceDN w:val="0"/>
                    <w:jc w:val="center"/>
                    <w:rPr>
                      <w:rFonts w:hint="eastAsia" w:ascii="Times New Roman" w:hAnsi="Times New Roman" w:cs="Times New Roman" w:eastAsiaTheme="minorEastAsia"/>
                      <w:color w:val="auto"/>
                      <w:szCs w:val="21"/>
                      <w:lang w:bidi="ar"/>
                    </w:rPr>
                  </w:pPr>
                  <w:r>
                    <w:rPr>
                      <w:rFonts w:hint="eastAsia" w:cs="Times New Roman" w:eastAsiaTheme="minorEastAsia"/>
                      <w:color w:val="auto"/>
                      <w:szCs w:val="21"/>
                      <w:lang w:val="en-US" w:eastAsia="zh-CN" w:bidi="ar"/>
                    </w:rPr>
                    <w:t>/</w:t>
                  </w:r>
                </w:p>
              </w:tc>
            </w:tr>
            <w:tr w14:paraId="178F0D1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92" w:hRule="atLeast"/>
                <w:jc w:val="center"/>
              </w:trPr>
              <w:tc>
                <w:tcPr>
                  <w:tcW w:w="439" w:type="dxa"/>
                  <w:vMerge w:val="continue"/>
                  <w:tcBorders>
                    <w:tl2br w:val="nil"/>
                    <w:tr2bl w:val="nil"/>
                  </w:tcBorders>
                  <w:vAlign w:val="center"/>
                </w:tcPr>
                <w:p w14:paraId="0D1705D0">
                  <w:pPr>
                    <w:autoSpaceDE w:val="0"/>
                    <w:autoSpaceDN w:val="0"/>
                    <w:jc w:val="center"/>
                    <w:rPr>
                      <w:rFonts w:hint="eastAsia" w:ascii="Times New Roman" w:hAnsi="Times New Roman" w:cs="Times New Roman" w:eastAsiaTheme="minorEastAsia"/>
                      <w:color w:val="auto"/>
                      <w:szCs w:val="21"/>
                      <w:lang w:bidi="ar"/>
                    </w:rPr>
                  </w:pPr>
                </w:p>
              </w:tc>
              <w:tc>
                <w:tcPr>
                  <w:tcW w:w="1038" w:type="dxa"/>
                  <w:vMerge w:val="continue"/>
                  <w:tcBorders>
                    <w:tl2br w:val="nil"/>
                    <w:tr2bl w:val="nil"/>
                  </w:tcBorders>
                  <w:vAlign w:val="center"/>
                </w:tcPr>
                <w:p w14:paraId="20A02456">
                  <w:pPr>
                    <w:autoSpaceDE w:val="0"/>
                    <w:autoSpaceDN w:val="0"/>
                    <w:jc w:val="center"/>
                    <w:rPr>
                      <w:rFonts w:hint="eastAsia" w:ascii="Times New Roman" w:hAnsi="Times New Roman" w:cs="Times New Roman" w:eastAsiaTheme="minorEastAsia"/>
                      <w:color w:val="auto"/>
                      <w:szCs w:val="21"/>
                      <w:lang w:bidi="ar"/>
                    </w:rPr>
                  </w:pPr>
                </w:p>
              </w:tc>
              <w:tc>
                <w:tcPr>
                  <w:tcW w:w="5154" w:type="dxa"/>
                  <w:tcBorders>
                    <w:tl2br w:val="nil"/>
                    <w:tr2bl w:val="nil"/>
                  </w:tcBorders>
                  <w:vAlign w:val="center"/>
                </w:tcPr>
                <w:p w14:paraId="294171E4">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管路</w:t>
                  </w:r>
                </w:p>
              </w:tc>
              <w:tc>
                <w:tcPr>
                  <w:tcW w:w="476" w:type="dxa"/>
                  <w:tcBorders>
                    <w:tl2br w:val="nil"/>
                    <w:tr2bl w:val="nil"/>
                  </w:tcBorders>
                  <w:vAlign w:val="center"/>
                </w:tcPr>
                <w:p w14:paraId="16879A05">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1套</w:t>
                  </w:r>
                </w:p>
              </w:tc>
              <w:tc>
                <w:tcPr>
                  <w:tcW w:w="925" w:type="dxa"/>
                  <w:tcBorders>
                    <w:tl2br w:val="nil"/>
                    <w:tr2bl w:val="nil"/>
                  </w:tcBorders>
                  <w:vAlign w:val="center"/>
                </w:tcPr>
                <w:p w14:paraId="0487ED5E">
                  <w:pPr>
                    <w:autoSpaceDE w:val="0"/>
                    <w:autoSpaceDN w:val="0"/>
                    <w:jc w:val="center"/>
                    <w:rPr>
                      <w:rFonts w:hint="eastAsia" w:ascii="Times New Roman" w:hAnsi="Times New Roman" w:cs="Times New Roman" w:eastAsiaTheme="minorEastAsia"/>
                      <w:color w:val="auto"/>
                      <w:szCs w:val="21"/>
                      <w:lang w:bidi="ar"/>
                    </w:rPr>
                  </w:pPr>
                  <w:r>
                    <w:rPr>
                      <w:rFonts w:hint="eastAsia" w:cs="Times New Roman" w:eastAsiaTheme="minorEastAsia"/>
                      <w:color w:val="auto"/>
                      <w:szCs w:val="21"/>
                      <w:lang w:val="en-US" w:eastAsia="zh-CN" w:bidi="ar"/>
                    </w:rPr>
                    <w:t>/</w:t>
                  </w:r>
                </w:p>
              </w:tc>
            </w:tr>
            <w:tr w14:paraId="2DB7024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92" w:hRule="atLeast"/>
                <w:jc w:val="center"/>
              </w:trPr>
              <w:tc>
                <w:tcPr>
                  <w:tcW w:w="439" w:type="dxa"/>
                  <w:vMerge w:val="restart"/>
                  <w:tcBorders>
                    <w:tl2br w:val="nil"/>
                    <w:tr2bl w:val="nil"/>
                  </w:tcBorders>
                  <w:vAlign w:val="center"/>
                </w:tcPr>
                <w:p w14:paraId="4F6C4FD1">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4.18</w:t>
                  </w:r>
                </w:p>
              </w:tc>
              <w:tc>
                <w:tcPr>
                  <w:tcW w:w="1038" w:type="dxa"/>
                  <w:vMerge w:val="restart"/>
                  <w:tcBorders>
                    <w:tl2br w:val="nil"/>
                    <w:tr2bl w:val="nil"/>
                  </w:tcBorders>
                  <w:vAlign w:val="center"/>
                </w:tcPr>
                <w:p w14:paraId="306E3562">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粉料供给系统</w:t>
                  </w:r>
                </w:p>
              </w:tc>
              <w:tc>
                <w:tcPr>
                  <w:tcW w:w="5154" w:type="dxa"/>
                  <w:tcBorders>
                    <w:tl2br w:val="nil"/>
                    <w:tr2bl w:val="nil"/>
                  </w:tcBorders>
                  <w:vAlign w:val="center"/>
                </w:tcPr>
                <w:p w14:paraId="4F2BB4A2">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50T新粉仓</w:t>
                  </w:r>
                </w:p>
              </w:tc>
              <w:tc>
                <w:tcPr>
                  <w:tcW w:w="476" w:type="dxa"/>
                  <w:tcBorders>
                    <w:tl2br w:val="nil"/>
                    <w:tr2bl w:val="nil"/>
                  </w:tcBorders>
                  <w:vAlign w:val="center"/>
                </w:tcPr>
                <w:p w14:paraId="58BB3DC9">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1</w:t>
                  </w:r>
                </w:p>
              </w:tc>
              <w:tc>
                <w:tcPr>
                  <w:tcW w:w="925" w:type="dxa"/>
                  <w:tcBorders>
                    <w:tl2br w:val="nil"/>
                    <w:tr2bl w:val="nil"/>
                  </w:tcBorders>
                  <w:vAlign w:val="center"/>
                </w:tcPr>
                <w:p w14:paraId="768D6646">
                  <w:pPr>
                    <w:autoSpaceDE w:val="0"/>
                    <w:autoSpaceDN w:val="0"/>
                    <w:jc w:val="center"/>
                    <w:rPr>
                      <w:rFonts w:hint="eastAsia" w:ascii="Times New Roman" w:hAnsi="Times New Roman" w:cs="Times New Roman" w:eastAsiaTheme="minorEastAsia"/>
                      <w:color w:val="auto"/>
                      <w:szCs w:val="21"/>
                      <w:lang w:bidi="ar"/>
                    </w:rPr>
                  </w:pPr>
                  <w:r>
                    <w:rPr>
                      <w:rFonts w:hint="eastAsia" w:cs="Times New Roman" w:eastAsiaTheme="minorEastAsia"/>
                      <w:color w:val="auto"/>
                      <w:szCs w:val="21"/>
                      <w:lang w:val="en-US" w:eastAsia="zh-CN" w:bidi="ar"/>
                    </w:rPr>
                    <w:t>/</w:t>
                  </w:r>
                </w:p>
              </w:tc>
            </w:tr>
            <w:tr w14:paraId="562A1B0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92" w:hRule="atLeast"/>
                <w:jc w:val="center"/>
              </w:trPr>
              <w:tc>
                <w:tcPr>
                  <w:tcW w:w="439" w:type="dxa"/>
                  <w:vMerge w:val="continue"/>
                  <w:tcBorders>
                    <w:tl2br w:val="nil"/>
                    <w:tr2bl w:val="nil"/>
                  </w:tcBorders>
                  <w:vAlign w:val="center"/>
                </w:tcPr>
                <w:p w14:paraId="2D8070A4">
                  <w:pPr>
                    <w:autoSpaceDE w:val="0"/>
                    <w:autoSpaceDN w:val="0"/>
                    <w:jc w:val="center"/>
                    <w:rPr>
                      <w:rFonts w:hint="eastAsia" w:ascii="Times New Roman" w:hAnsi="Times New Roman" w:cs="Times New Roman" w:eastAsiaTheme="minorEastAsia"/>
                      <w:color w:val="auto"/>
                      <w:szCs w:val="21"/>
                      <w:lang w:bidi="ar"/>
                    </w:rPr>
                  </w:pPr>
                </w:p>
              </w:tc>
              <w:tc>
                <w:tcPr>
                  <w:tcW w:w="1038" w:type="dxa"/>
                  <w:vMerge w:val="continue"/>
                  <w:tcBorders>
                    <w:tl2br w:val="nil"/>
                    <w:tr2bl w:val="nil"/>
                  </w:tcBorders>
                  <w:vAlign w:val="center"/>
                </w:tcPr>
                <w:p w14:paraId="6E4C73FD">
                  <w:pPr>
                    <w:autoSpaceDE w:val="0"/>
                    <w:autoSpaceDN w:val="0"/>
                    <w:jc w:val="center"/>
                    <w:rPr>
                      <w:rFonts w:hint="eastAsia" w:ascii="Times New Roman" w:hAnsi="Times New Roman" w:cs="Times New Roman" w:eastAsiaTheme="minorEastAsia"/>
                      <w:color w:val="auto"/>
                      <w:szCs w:val="21"/>
                      <w:lang w:bidi="ar"/>
                    </w:rPr>
                  </w:pPr>
                </w:p>
              </w:tc>
              <w:tc>
                <w:tcPr>
                  <w:tcW w:w="5154" w:type="dxa"/>
                  <w:tcBorders>
                    <w:tl2br w:val="nil"/>
                    <w:tr2bl w:val="nil"/>
                  </w:tcBorders>
                  <w:vAlign w:val="center"/>
                </w:tcPr>
                <w:p w14:paraId="2CCF25F0">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60T回收粉仓</w:t>
                  </w:r>
                </w:p>
              </w:tc>
              <w:tc>
                <w:tcPr>
                  <w:tcW w:w="476" w:type="dxa"/>
                  <w:tcBorders>
                    <w:tl2br w:val="nil"/>
                    <w:tr2bl w:val="nil"/>
                  </w:tcBorders>
                  <w:vAlign w:val="center"/>
                </w:tcPr>
                <w:p w14:paraId="3D68DD11">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1</w:t>
                  </w:r>
                </w:p>
              </w:tc>
              <w:tc>
                <w:tcPr>
                  <w:tcW w:w="925" w:type="dxa"/>
                  <w:tcBorders>
                    <w:tl2br w:val="nil"/>
                    <w:tr2bl w:val="nil"/>
                  </w:tcBorders>
                  <w:vAlign w:val="center"/>
                </w:tcPr>
                <w:p w14:paraId="4C86AE7B">
                  <w:pPr>
                    <w:autoSpaceDE w:val="0"/>
                    <w:autoSpaceDN w:val="0"/>
                    <w:jc w:val="center"/>
                    <w:rPr>
                      <w:rFonts w:hint="eastAsia" w:ascii="Times New Roman" w:hAnsi="Times New Roman" w:cs="Times New Roman" w:eastAsiaTheme="minorEastAsia"/>
                      <w:color w:val="auto"/>
                      <w:szCs w:val="21"/>
                      <w:lang w:bidi="ar"/>
                    </w:rPr>
                  </w:pPr>
                  <w:r>
                    <w:rPr>
                      <w:rFonts w:hint="eastAsia" w:cs="Times New Roman" w:eastAsiaTheme="minorEastAsia"/>
                      <w:color w:val="auto"/>
                      <w:szCs w:val="21"/>
                      <w:lang w:val="en-US" w:eastAsia="zh-CN" w:bidi="ar"/>
                    </w:rPr>
                    <w:t>/</w:t>
                  </w:r>
                </w:p>
              </w:tc>
            </w:tr>
            <w:tr w14:paraId="4F3D001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92" w:hRule="atLeast"/>
                <w:jc w:val="center"/>
              </w:trPr>
              <w:tc>
                <w:tcPr>
                  <w:tcW w:w="439" w:type="dxa"/>
                  <w:vMerge w:val="continue"/>
                  <w:tcBorders>
                    <w:tl2br w:val="nil"/>
                    <w:tr2bl w:val="nil"/>
                  </w:tcBorders>
                  <w:vAlign w:val="center"/>
                </w:tcPr>
                <w:p w14:paraId="125E52DF">
                  <w:pPr>
                    <w:autoSpaceDE w:val="0"/>
                    <w:autoSpaceDN w:val="0"/>
                    <w:jc w:val="center"/>
                    <w:rPr>
                      <w:rFonts w:hint="eastAsia" w:ascii="Times New Roman" w:hAnsi="Times New Roman" w:cs="Times New Roman" w:eastAsiaTheme="minorEastAsia"/>
                      <w:color w:val="auto"/>
                      <w:szCs w:val="21"/>
                      <w:lang w:bidi="ar"/>
                    </w:rPr>
                  </w:pPr>
                </w:p>
              </w:tc>
              <w:tc>
                <w:tcPr>
                  <w:tcW w:w="1038" w:type="dxa"/>
                  <w:vMerge w:val="continue"/>
                  <w:tcBorders>
                    <w:tl2br w:val="nil"/>
                    <w:tr2bl w:val="nil"/>
                  </w:tcBorders>
                  <w:vAlign w:val="center"/>
                </w:tcPr>
                <w:p w14:paraId="4356B00C">
                  <w:pPr>
                    <w:autoSpaceDE w:val="0"/>
                    <w:autoSpaceDN w:val="0"/>
                    <w:jc w:val="center"/>
                    <w:rPr>
                      <w:rFonts w:hint="eastAsia" w:ascii="Times New Roman" w:hAnsi="Times New Roman" w:cs="Times New Roman" w:eastAsiaTheme="minorEastAsia"/>
                      <w:color w:val="auto"/>
                      <w:szCs w:val="21"/>
                      <w:lang w:bidi="ar"/>
                    </w:rPr>
                  </w:pPr>
                </w:p>
              </w:tc>
              <w:tc>
                <w:tcPr>
                  <w:tcW w:w="5154" w:type="dxa"/>
                  <w:tcBorders>
                    <w:tl2br w:val="nil"/>
                    <w:tr2bl w:val="nil"/>
                  </w:tcBorders>
                  <w:vAlign w:val="center"/>
                </w:tcPr>
                <w:p w14:paraId="763A5C03">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粉料提升机，国产知名品牌减速机驱动</w:t>
                  </w:r>
                </w:p>
              </w:tc>
              <w:tc>
                <w:tcPr>
                  <w:tcW w:w="476" w:type="dxa"/>
                  <w:tcBorders>
                    <w:tl2br w:val="nil"/>
                    <w:tr2bl w:val="nil"/>
                  </w:tcBorders>
                  <w:vAlign w:val="center"/>
                </w:tcPr>
                <w:p w14:paraId="48FC5F4C">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1</w:t>
                  </w:r>
                </w:p>
              </w:tc>
              <w:tc>
                <w:tcPr>
                  <w:tcW w:w="925" w:type="dxa"/>
                  <w:tcBorders>
                    <w:tl2br w:val="nil"/>
                    <w:tr2bl w:val="nil"/>
                  </w:tcBorders>
                  <w:vAlign w:val="center"/>
                </w:tcPr>
                <w:p w14:paraId="613001E3">
                  <w:pPr>
                    <w:autoSpaceDE w:val="0"/>
                    <w:autoSpaceDN w:val="0"/>
                    <w:jc w:val="center"/>
                    <w:rPr>
                      <w:rFonts w:hint="eastAsia" w:ascii="Times New Roman" w:hAnsi="Times New Roman" w:cs="Times New Roman" w:eastAsiaTheme="minorEastAsia"/>
                      <w:color w:val="auto"/>
                      <w:szCs w:val="21"/>
                      <w:lang w:bidi="ar"/>
                    </w:rPr>
                  </w:pPr>
                  <w:r>
                    <w:rPr>
                      <w:rFonts w:hint="eastAsia" w:cs="Times New Roman" w:eastAsiaTheme="minorEastAsia"/>
                      <w:color w:val="auto"/>
                      <w:szCs w:val="21"/>
                      <w:lang w:val="en-US" w:eastAsia="zh-CN" w:bidi="ar"/>
                    </w:rPr>
                    <w:t>/</w:t>
                  </w:r>
                </w:p>
              </w:tc>
            </w:tr>
            <w:tr w14:paraId="3DBDC22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92" w:hRule="atLeast"/>
                <w:jc w:val="center"/>
              </w:trPr>
              <w:tc>
                <w:tcPr>
                  <w:tcW w:w="439" w:type="dxa"/>
                  <w:vMerge w:val="continue"/>
                  <w:tcBorders>
                    <w:tl2br w:val="nil"/>
                    <w:tr2bl w:val="nil"/>
                  </w:tcBorders>
                  <w:vAlign w:val="center"/>
                </w:tcPr>
                <w:p w14:paraId="42CB8EB6">
                  <w:pPr>
                    <w:autoSpaceDE w:val="0"/>
                    <w:autoSpaceDN w:val="0"/>
                    <w:jc w:val="center"/>
                    <w:rPr>
                      <w:rFonts w:hint="eastAsia" w:ascii="Times New Roman" w:hAnsi="Times New Roman" w:cs="Times New Roman" w:eastAsiaTheme="minorEastAsia"/>
                      <w:color w:val="auto"/>
                      <w:szCs w:val="21"/>
                      <w:lang w:bidi="ar"/>
                    </w:rPr>
                  </w:pPr>
                </w:p>
              </w:tc>
              <w:tc>
                <w:tcPr>
                  <w:tcW w:w="1038" w:type="dxa"/>
                  <w:vMerge w:val="continue"/>
                  <w:tcBorders>
                    <w:tl2br w:val="nil"/>
                    <w:tr2bl w:val="nil"/>
                  </w:tcBorders>
                  <w:vAlign w:val="center"/>
                </w:tcPr>
                <w:p w14:paraId="2FFA27EF">
                  <w:pPr>
                    <w:autoSpaceDE w:val="0"/>
                    <w:autoSpaceDN w:val="0"/>
                    <w:jc w:val="center"/>
                    <w:rPr>
                      <w:rFonts w:hint="eastAsia" w:ascii="Times New Roman" w:hAnsi="Times New Roman" w:cs="Times New Roman" w:eastAsiaTheme="minorEastAsia"/>
                      <w:color w:val="auto"/>
                      <w:szCs w:val="21"/>
                      <w:lang w:bidi="ar"/>
                    </w:rPr>
                  </w:pPr>
                </w:p>
              </w:tc>
              <w:tc>
                <w:tcPr>
                  <w:tcW w:w="5154" w:type="dxa"/>
                  <w:tcBorders>
                    <w:tl2br w:val="nil"/>
                    <w:tr2bl w:val="nil"/>
                  </w:tcBorders>
                  <w:vAlign w:val="center"/>
                </w:tcPr>
                <w:p w14:paraId="2BB17150">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意大利SN或SICOMA，螺旋输送机</w:t>
                  </w:r>
                </w:p>
              </w:tc>
              <w:tc>
                <w:tcPr>
                  <w:tcW w:w="476" w:type="dxa"/>
                  <w:tcBorders>
                    <w:tl2br w:val="nil"/>
                    <w:tr2bl w:val="nil"/>
                  </w:tcBorders>
                  <w:vAlign w:val="center"/>
                </w:tcPr>
                <w:p w14:paraId="3529918A">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2</w:t>
                  </w:r>
                </w:p>
              </w:tc>
              <w:tc>
                <w:tcPr>
                  <w:tcW w:w="925" w:type="dxa"/>
                  <w:tcBorders>
                    <w:tl2br w:val="nil"/>
                    <w:tr2bl w:val="nil"/>
                  </w:tcBorders>
                  <w:vAlign w:val="center"/>
                </w:tcPr>
                <w:p w14:paraId="32329B9B">
                  <w:pPr>
                    <w:autoSpaceDE w:val="0"/>
                    <w:autoSpaceDN w:val="0"/>
                    <w:jc w:val="center"/>
                    <w:rPr>
                      <w:rFonts w:hint="eastAsia" w:ascii="Times New Roman" w:hAnsi="Times New Roman" w:cs="Times New Roman" w:eastAsiaTheme="minorEastAsia"/>
                      <w:color w:val="auto"/>
                      <w:szCs w:val="21"/>
                      <w:lang w:bidi="ar"/>
                    </w:rPr>
                  </w:pPr>
                  <w:r>
                    <w:rPr>
                      <w:rFonts w:hint="eastAsia" w:cs="Times New Roman" w:eastAsiaTheme="minorEastAsia"/>
                      <w:color w:val="auto"/>
                      <w:szCs w:val="21"/>
                      <w:lang w:val="en-US" w:eastAsia="zh-CN" w:bidi="ar"/>
                    </w:rPr>
                    <w:t>/</w:t>
                  </w:r>
                </w:p>
              </w:tc>
            </w:tr>
            <w:tr w14:paraId="41CFCFC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92" w:hRule="atLeast"/>
                <w:jc w:val="center"/>
              </w:trPr>
              <w:tc>
                <w:tcPr>
                  <w:tcW w:w="439" w:type="dxa"/>
                  <w:vMerge w:val="continue"/>
                  <w:tcBorders>
                    <w:tl2br w:val="nil"/>
                    <w:tr2bl w:val="nil"/>
                  </w:tcBorders>
                  <w:vAlign w:val="center"/>
                </w:tcPr>
                <w:p w14:paraId="76CE6B1D">
                  <w:pPr>
                    <w:autoSpaceDE w:val="0"/>
                    <w:autoSpaceDN w:val="0"/>
                    <w:jc w:val="center"/>
                    <w:rPr>
                      <w:rFonts w:hint="eastAsia" w:ascii="Times New Roman" w:hAnsi="Times New Roman" w:cs="Times New Roman" w:eastAsiaTheme="minorEastAsia"/>
                      <w:color w:val="auto"/>
                      <w:szCs w:val="21"/>
                      <w:lang w:bidi="ar"/>
                    </w:rPr>
                  </w:pPr>
                </w:p>
              </w:tc>
              <w:tc>
                <w:tcPr>
                  <w:tcW w:w="1038" w:type="dxa"/>
                  <w:vMerge w:val="continue"/>
                  <w:tcBorders>
                    <w:tl2br w:val="nil"/>
                    <w:tr2bl w:val="nil"/>
                  </w:tcBorders>
                  <w:vAlign w:val="center"/>
                </w:tcPr>
                <w:p w14:paraId="4514C11E">
                  <w:pPr>
                    <w:autoSpaceDE w:val="0"/>
                    <w:autoSpaceDN w:val="0"/>
                    <w:jc w:val="center"/>
                    <w:rPr>
                      <w:rFonts w:hint="eastAsia" w:ascii="Times New Roman" w:hAnsi="Times New Roman" w:cs="Times New Roman" w:eastAsiaTheme="minorEastAsia"/>
                      <w:color w:val="auto"/>
                      <w:szCs w:val="21"/>
                      <w:lang w:bidi="ar"/>
                    </w:rPr>
                  </w:pPr>
                </w:p>
              </w:tc>
              <w:tc>
                <w:tcPr>
                  <w:tcW w:w="5154" w:type="dxa"/>
                  <w:tcBorders>
                    <w:tl2br w:val="nil"/>
                    <w:tr2bl w:val="nil"/>
                  </w:tcBorders>
                  <w:vAlign w:val="center"/>
                </w:tcPr>
                <w:p w14:paraId="10848E12">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意大利SICOMA仓顶除尘器</w:t>
                  </w:r>
                </w:p>
              </w:tc>
              <w:tc>
                <w:tcPr>
                  <w:tcW w:w="476" w:type="dxa"/>
                  <w:tcBorders>
                    <w:tl2br w:val="nil"/>
                    <w:tr2bl w:val="nil"/>
                  </w:tcBorders>
                  <w:vAlign w:val="center"/>
                </w:tcPr>
                <w:p w14:paraId="3E34E7E4">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1</w:t>
                  </w:r>
                </w:p>
              </w:tc>
              <w:tc>
                <w:tcPr>
                  <w:tcW w:w="925" w:type="dxa"/>
                  <w:tcBorders>
                    <w:tl2br w:val="nil"/>
                    <w:tr2bl w:val="nil"/>
                  </w:tcBorders>
                  <w:vAlign w:val="center"/>
                </w:tcPr>
                <w:p w14:paraId="601762DD">
                  <w:pPr>
                    <w:autoSpaceDE w:val="0"/>
                    <w:autoSpaceDN w:val="0"/>
                    <w:jc w:val="center"/>
                    <w:rPr>
                      <w:rFonts w:hint="eastAsia" w:ascii="Times New Roman" w:hAnsi="Times New Roman" w:cs="Times New Roman" w:eastAsiaTheme="minorEastAsia"/>
                      <w:color w:val="auto"/>
                      <w:szCs w:val="21"/>
                      <w:lang w:bidi="ar"/>
                    </w:rPr>
                  </w:pPr>
                  <w:r>
                    <w:rPr>
                      <w:rFonts w:hint="eastAsia" w:cs="Times New Roman" w:eastAsiaTheme="minorEastAsia"/>
                      <w:color w:val="auto"/>
                      <w:szCs w:val="21"/>
                      <w:lang w:val="en-US" w:eastAsia="zh-CN" w:bidi="ar"/>
                    </w:rPr>
                    <w:t>/</w:t>
                  </w:r>
                </w:p>
              </w:tc>
            </w:tr>
            <w:tr w14:paraId="60D0277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92" w:hRule="atLeast"/>
                <w:jc w:val="center"/>
              </w:trPr>
              <w:tc>
                <w:tcPr>
                  <w:tcW w:w="439" w:type="dxa"/>
                  <w:vMerge w:val="restart"/>
                  <w:tcBorders>
                    <w:tl2br w:val="nil"/>
                    <w:tr2bl w:val="nil"/>
                  </w:tcBorders>
                  <w:vAlign w:val="center"/>
                </w:tcPr>
                <w:p w14:paraId="627F8DC1">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4.19</w:t>
                  </w:r>
                </w:p>
              </w:tc>
              <w:tc>
                <w:tcPr>
                  <w:tcW w:w="1038" w:type="dxa"/>
                  <w:vMerge w:val="restart"/>
                  <w:tcBorders>
                    <w:tl2br w:val="nil"/>
                    <w:tr2bl w:val="nil"/>
                  </w:tcBorders>
                  <w:vAlign w:val="center"/>
                </w:tcPr>
                <w:p w14:paraId="52B7500F">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沥青供给系统</w:t>
                  </w:r>
                </w:p>
              </w:tc>
              <w:tc>
                <w:tcPr>
                  <w:tcW w:w="5154" w:type="dxa"/>
                  <w:tcBorders>
                    <w:tl2br w:val="nil"/>
                    <w:tr2bl w:val="nil"/>
                  </w:tcBorders>
                  <w:vAlign w:val="center"/>
                </w:tcPr>
                <w:p w14:paraId="18A9AD6A">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50</w:t>
                  </w:r>
                  <w:r>
                    <w:rPr>
                      <w:rFonts w:hint="eastAsia" w:cs="Times New Roman" w:eastAsiaTheme="minorEastAsia"/>
                      <w:color w:val="auto"/>
                      <w:szCs w:val="21"/>
                      <w:lang w:val="en-US" w:eastAsia="zh-CN" w:bidi="ar"/>
                    </w:rPr>
                    <w:t>t</w:t>
                  </w:r>
                  <w:r>
                    <w:rPr>
                      <w:rFonts w:hint="eastAsia" w:ascii="Times New Roman" w:hAnsi="Times New Roman" w:cs="Times New Roman" w:eastAsiaTheme="minorEastAsia"/>
                      <w:color w:val="auto"/>
                      <w:szCs w:val="21"/>
                      <w:lang w:bidi="ar"/>
                    </w:rPr>
                    <w:t>沥青罐</w:t>
                  </w:r>
                </w:p>
              </w:tc>
              <w:tc>
                <w:tcPr>
                  <w:tcW w:w="476" w:type="dxa"/>
                  <w:tcBorders>
                    <w:tl2br w:val="nil"/>
                    <w:tr2bl w:val="nil"/>
                  </w:tcBorders>
                  <w:vAlign w:val="center"/>
                </w:tcPr>
                <w:p w14:paraId="3FBB8233">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4</w:t>
                  </w:r>
                </w:p>
              </w:tc>
              <w:tc>
                <w:tcPr>
                  <w:tcW w:w="925" w:type="dxa"/>
                  <w:tcBorders>
                    <w:tl2br w:val="nil"/>
                    <w:tr2bl w:val="nil"/>
                  </w:tcBorders>
                  <w:vAlign w:val="center"/>
                </w:tcPr>
                <w:p w14:paraId="13A0C94F">
                  <w:pPr>
                    <w:autoSpaceDE w:val="0"/>
                    <w:autoSpaceDN w:val="0"/>
                    <w:jc w:val="center"/>
                    <w:rPr>
                      <w:rFonts w:hint="eastAsia" w:ascii="Times New Roman" w:hAnsi="Times New Roman" w:cs="Times New Roman" w:eastAsiaTheme="minorEastAsia"/>
                      <w:color w:val="auto"/>
                      <w:szCs w:val="21"/>
                      <w:lang w:bidi="ar"/>
                    </w:rPr>
                  </w:pPr>
                  <w:r>
                    <w:rPr>
                      <w:rFonts w:hint="eastAsia" w:cs="Times New Roman" w:eastAsiaTheme="minorEastAsia"/>
                      <w:color w:val="auto"/>
                      <w:szCs w:val="21"/>
                      <w:lang w:val="en-US" w:eastAsia="zh-CN" w:bidi="ar"/>
                    </w:rPr>
                    <w:t>/</w:t>
                  </w:r>
                </w:p>
              </w:tc>
            </w:tr>
            <w:tr w14:paraId="4C83B4F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92" w:hRule="atLeast"/>
                <w:jc w:val="center"/>
              </w:trPr>
              <w:tc>
                <w:tcPr>
                  <w:tcW w:w="439" w:type="dxa"/>
                  <w:vMerge w:val="continue"/>
                  <w:tcBorders>
                    <w:tl2br w:val="nil"/>
                    <w:tr2bl w:val="nil"/>
                  </w:tcBorders>
                  <w:vAlign w:val="center"/>
                </w:tcPr>
                <w:p w14:paraId="1109C2F4">
                  <w:pPr>
                    <w:autoSpaceDE w:val="0"/>
                    <w:autoSpaceDN w:val="0"/>
                    <w:jc w:val="center"/>
                    <w:rPr>
                      <w:rFonts w:hint="eastAsia" w:ascii="Times New Roman" w:hAnsi="Times New Roman" w:cs="Times New Roman" w:eastAsiaTheme="minorEastAsia"/>
                      <w:color w:val="auto"/>
                      <w:szCs w:val="21"/>
                      <w:lang w:bidi="ar"/>
                    </w:rPr>
                  </w:pPr>
                </w:p>
              </w:tc>
              <w:tc>
                <w:tcPr>
                  <w:tcW w:w="1038" w:type="dxa"/>
                  <w:vMerge w:val="continue"/>
                  <w:tcBorders>
                    <w:tl2br w:val="nil"/>
                    <w:tr2bl w:val="nil"/>
                  </w:tcBorders>
                  <w:vAlign w:val="center"/>
                </w:tcPr>
                <w:p w14:paraId="6536FD0A">
                  <w:pPr>
                    <w:autoSpaceDE w:val="0"/>
                    <w:autoSpaceDN w:val="0"/>
                    <w:jc w:val="center"/>
                    <w:rPr>
                      <w:rFonts w:hint="eastAsia" w:ascii="Times New Roman" w:hAnsi="Times New Roman" w:cs="Times New Roman" w:eastAsiaTheme="minorEastAsia"/>
                      <w:color w:val="auto"/>
                      <w:szCs w:val="21"/>
                      <w:lang w:bidi="ar"/>
                    </w:rPr>
                  </w:pPr>
                </w:p>
              </w:tc>
              <w:tc>
                <w:tcPr>
                  <w:tcW w:w="5154" w:type="dxa"/>
                  <w:tcBorders>
                    <w:tl2br w:val="nil"/>
                    <w:tr2bl w:val="nil"/>
                  </w:tcBorders>
                  <w:vAlign w:val="center"/>
                </w:tcPr>
                <w:p w14:paraId="17D68D54">
                  <w:pPr>
                    <w:autoSpaceDE w:val="0"/>
                    <w:autoSpaceDN w:val="0"/>
                    <w:jc w:val="center"/>
                    <w:rPr>
                      <w:rFonts w:hint="eastAsia" w:ascii="Times New Roman" w:hAnsi="Times New Roman" w:cs="Times New Roman" w:eastAsiaTheme="minorEastAsia"/>
                      <w:color w:val="auto"/>
                      <w:szCs w:val="21"/>
                      <w:lang w:bidi="ar"/>
                    </w:rPr>
                  </w:pPr>
                  <w:r>
                    <w:rPr>
                      <w:rFonts w:hint="eastAsia" w:cs="Times New Roman" w:eastAsiaTheme="minorEastAsia"/>
                      <w:color w:val="auto"/>
                      <w:szCs w:val="21"/>
                      <w:lang w:val="en-US" w:eastAsia="zh-CN" w:bidi="ar"/>
                    </w:rPr>
                    <w:t>120</w:t>
                  </w:r>
                  <w:r>
                    <w:rPr>
                      <w:rFonts w:hint="eastAsia" w:ascii="Times New Roman" w:hAnsi="Times New Roman" w:cs="Times New Roman" w:eastAsiaTheme="minorEastAsia"/>
                      <w:color w:val="auto"/>
                      <w:szCs w:val="21"/>
                      <w:lang w:bidi="ar"/>
                    </w:rPr>
                    <w:t>万大卡一体化燃</w:t>
                  </w:r>
                  <w:r>
                    <w:rPr>
                      <w:rFonts w:hint="eastAsia" w:cs="Times New Roman" w:eastAsiaTheme="minorEastAsia"/>
                      <w:color w:val="auto"/>
                      <w:szCs w:val="21"/>
                      <w:lang w:val="en-US" w:eastAsia="zh-CN" w:bidi="ar"/>
                    </w:rPr>
                    <w:t>天然气</w:t>
                  </w:r>
                  <w:r>
                    <w:rPr>
                      <w:rFonts w:hint="eastAsia" w:ascii="Times New Roman" w:hAnsi="Times New Roman" w:cs="Times New Roman" w:eastAsiaTheme="minorEastAsia"/>
                      <w:color w:val="auto"/>
                      <w:szCs w:val="21"/>
                      <w:lang w:bidi="ar"/>
                    </w:rPr>
                    <w:t>导热油炉，意大利百得或利雅路燃烧器</w:t>
                  </w:r>
                </w:p>
              </w:tc>
              <w:tc>
                <w:tcPr>
                  <w:tcW w:w="476" w:type="dxa"/>
                  <w:tcBorders>
                    <w:tl2br w:val="nil"/>
                    <w:tr2bl w:val="nil"/>
                  </w:tcBorders>
                  <w:vAlign w:val="center"/>
                </w:tcPr>
                <w:p w14:paraId="59B33DF7">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1</w:t>
                  </w:r>
                </w:p>
              </w:tc>
              <w:tc>
                <w:tcPr>
                  <w:tcW w:w="925" w:type="dxa"/>
                  <w:tcBorders>
                    <w:tl2br w:val="nil"/>
                    <w:tr2bl w:val="nil"/>
                  </w:tcBorders>
                  <w:vAlign w:val="center"/>
                </w:tcPr>
                <w:p w14:paraId="02D37D63">
                  <w:pPr>
                    <w:autoSpaceDE w:val="0"/>
                    <w:autoSpaceDN w:val="0"/>
                    <w:jc w:val="center"/>
                    <w:rPr>
                      <w:rFonts w:hint="eastAsia" w:ascii="Times New Roman" w:hAnsi="Times New Roman" w:cs="Times New Roman" w:eastAsiaTheme="minorEastAsia"/>
                      <w:color w:val="auto"/>
                      <w:szCs w:val="21"/>
                      <w:lang w:bidi="ar"/>
                    </w:rPr>
                  </w:pPr>
                  <w:r>
                    <w:rPr>
                      <w:rFonts w:hint="eastAsia" w:cs="Times New Roman" w:eastAsiaTheme="minorEastAsia"/>
                      <w:color w:val="auto"/>
                      <w:szCs w:val="21"/>
                      <w:lang w:val="en-US" w:eastAsia="zh-CN" w:bidi="ar"/>
                    </w:rPr>
                    <w:t>/</w:t>
                  </w:r>
                </w:p>
              </w:tc>
            </w:tr>
            <w:tr w14:paraId="1437A38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92" w:hRule="atLeast"/>
                <w:jc w:val="center"/>
              </w:trPr>
              <w:tc>
                <w:tcPr>
                  <w:tcW w:w="439" w:type="dxa"/>
                  <w:vMerge w:val="continue"/>
                  <w:tcBorders>
                    <w:tl2br w:val="nil"/>
                    <w:tr2bl w:val="nil"/>
                  </w:tcBorders>
                  <w:vAlign w:val="center"/>
                </w:tcPr>
                <w:p w14:paraId="7EBB5570">
                  <w:pPr>
                    <w:autoSpaceDE w:val="0"/>
                    <w:autoSpaceDN w:val="0"/>
                    <w:jc w:val="center"/>
                    <w:rPr>
                      <w:rFonts w:hint="eastAsia" w:ascii="Times New Roman" w:hAnsi="Times New Roman" w:cs="Times New Roman" w:eastAsiaTheme="minorEastAsia"/>
                      <w:color w:val="auto"/>
                      <w:szCs w:val="21"/>
                      <w:lang w:bidi="ar"/>
                    </w:rPr>
                  </w:pPr>
                </w:p>
              </w:tc>
              <w:tc>
                <w:tcPr>
                  <w:tcW w:w="1038" w:type="dxa"/>
                  <w:vMerge w:val="continue"/>
                  <w:tcBorders>
                    <w:tl2br w:val="nil"/>
                    <w:tr2bl w:val="nil"/>
                  </w:tcBorders>
                  <w:vAlign w:val="center"/>
                </w:tcPr>
                <w:p w14:paraId="0722AEC1">
                  <w:pPr>
                    <w:autoSpaceDE w:val="0"/>
                    <w:autoSpaceDN w:val="0"/>
                    <w:jc w:val="center"/>
                    <w:rPr>
                      <w:rFonts w:hint="eastAsia" w:ascii="Times New Roman" w:hAnsi="Times New Roman" w:cs="Times New Roman" w:eastAsiaTheme="minorEastAsia"/>
                      <w:color w:val="auto"/>
                      <w:szCs w:val="21"/>
                      <w:lang w:bidi="ar"/>
                    </w:rPr>
                  </w:pPr>
                </w:p>
              </w:tc>
              <w:tc>
                <w:tcPr>
                  <w:tcW w:w="5154" w:type="dxa"/>
                  <w:tcBorders>
                    <w:tl2br w:val="nil"/>
                    <w:tr2bl w:val="nil"/>
                  </w:tcBorders>
                  <w:vAlign w:val="center"/>
                </w:tcPr>
                <w:p w14:paraId="461E5A89">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2</w:t>
                  </w:r>
                  <w:r>
                    <w:rPr>
                      <w:rFonts w:hint="eastAsia" w:cs="Times New Roman" w:eastAsiaTheme="minorEastAsia"/>
                      <w:color w:val="auto"/>
                      <w:szCs w:val="21"/>
                      <w:lang w:val="en-US" w:eastAsia="zh-CN" w:bidi="ar"/>
                    </w:rPr>
                    <w:t>t</w:t>
                  </w:r>
                  <w:r>
                    <w:rPr>
                      <w:rFonts w:hint="eastAsia" w:ascii="Times New Roman" w:hAnsi="Times New Roman" w:cs="Times New Roman" w:eastAsiaTheme="minorEastAsia"/>
                      <w:color w:val="auto"/>
                      <w:szCs w:val="21"/>
                      <w:lang w:bidi="ar"/>
                    </w:rPr>
                    <w:t>泄油池</w:t>
                  </w:r>
                </w:p>
              </w:tc>
              <w:tc>
                <w:tcPr>
                  <w:tcW w:w="476" w:type="dxa"/>
                  <w:tcBorders>
                    <w:tl2br w:val="nil"/>
                    <w:tr2bl w:val="nil"/>
                  </w:tcBorders>
                  <w:vAlign w:val="center"/>
                </w:tcPr>
                <w:p w14:paraId="4AC2D1B8">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1</w:t>
                  </w:r>
                </w:p>
              </w:tc>
              <w:tc>
                <w:tcPr>
                  <w:tcW w:w="925" w:type="dxa"/>
                  <w:tcBorders>
                    <w:tl2br w:val="nil"/>
                    <w:tr2bl w:val="nil"/>
                  </w:tcBorders>
                  <w:vAlign w:val="center"/>
                </w:tcPr>
                <w:p w14:paraId="5613D92E">
                  <w:pPr>
                    <w:autoSpaceDE w:val="0"/>
                    <w:autoSpaceDN w:val="0"/>
                    <w:jc w:val="center"/>
                    <w:rPr>
                      <w:rFonts w:hint="eastAsia" w:ascii="Times New Roman" w:hAnsi="Times New Roman" w:cs="Times New Roman" w:eastAsiaTheme="minorEastAsia"/>
                      <w:color w:val="auto"/>
                      <w:szCs w:val="21"/>
                      <w:lang w:bidi="ar"/>
                    </w:rPr>
                  </w:pPr>
                  <w:r>
                    <w:rPr>
                      <w:rFonts w:hint="eastAsia" w:cs="Times New Roman" w:eastAsiaTheme="minorEastAsia"/>
                      <w:color w:val="auto"/>
                      <w:szCs w:val="21"/>
                      <w:lang w:val="en-US" w:eastAsia="zh-CN" w:bidi="ar"/>
                    </w:rPr>
                    <w:t>/</w:t>
                  </w:r>
                </w:p>
              </w:tc>
            </w:tr>
            <w:tr w14:paraId="3F0BB78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92" w:hRule="atLeast"/>
                <w:jc w:val="center"/>
              </w:trPr>
              <w:tc>
                <w:tcPr>
                  <w:tcW w:w="439" w:type="dxa"/>
                  <w:vMerge w:val="continue"/>
                  <w:tcBorders>
                    <w:tl2br w:val="nil"/>
                    <w:tr2bl w:val="nil"/>
                  </w:tcBorders>
                  <w:vAlign w:val="center"/>
                </w:tcPr>
                <w:p w14:paraId="6CB1AA10">
                  <w:pPr>
                    <w:autoSpaceDE w:val="0"/>
                    <w:autoSpaceDN w:val="0"/>
                    <w:jc w:val="center"/>
                    <w:rPr>
                      <w:rFonts w:hint="eastAsia" w:ascii="Times New Roman" w:hAnsi="Times New Roman" w:cs="Times New Roman" w:eastAsiaTheme="minorEastAsia"/>
                      <w:color w:val="auto"/>
                      <w:szCs w:val="21"/>
                      <w:lang w:bidi="ar"/>
                    </w:rPr>
                  </w:pPr>
                </w:p>
              </w:tc>
              <w:tc>
                <w:tcPr>
                  <w:tcW w:w="1038" w:type="dxa"/>
                  <w:vMerge w:val="continue"/>
                  <w:tcBorders>
                    <w:tl2br w:val="nil"/>
                    <w:tr2bl w:val="nil"/>
                  </w:tcBorders>
                  <w:vAlign w:val="center"/>
                </w:tcPr>
                <w:p w14:paraId="2B939F42">
                  <w:pPr>
                    <w:autoSpaceDE w:val="0"/>
                    <w:autoSpaceDN w:val="0"/>
                    <w:jc w:val="center"/>
                    <w:rPr>
                      <w:rFonts w:hint="eastAsia" w:ascii="Times New Roman" w:hAnsi="Times New Roman" w:cs="Times New Roman" w:eastAsiaTheme="minorEastAsia"/>
                      <w:color w:val="auto"/>
                      <w:szCs w:val="21"/>
                      <w:lang w:bidi="ar"/>
                    </w:rPr>
                  </w:pPr>
                </w:p>
              </w:tc>
              <w:tc>
                <w:tcPr>
                  <w:tcW w:w="5154" w:type="dxa"/>
                  <w:tcBorders>
                    <w:tl2br w:val="nil"/>
                    <w:tr2bl w:val="nil"/>
                  </w:tcBorders>
                  <w:vAlign w:val="center"/>
                </w:tcPr>
                <w:p w14:paraId="0D5B7B16">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管道</w:t>
                  </w:r>
                </w:p>
              </w:tc>
              <w:tc>
                <w:tcPr>
                  <w:tcW w:w="476" w:type="dxa"/>
                  <w:tcBorders>
                    <w:tl2br w:val="nil"/>
                    <w:tr2bl w:val="nil"/>
                  </w:tcBorders>
                  <w:vAlign w:val="center"/>
                </w:tcPr>
                <w:p w14:paraId="5C5AC9A9">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1套</w:t>
                  </w:r>
                </w:p>
              </w:tc>
              <w:tc>
                <w:tcPr>
                  <w:tcW w:w="925" w:type="dxa"/>
                  <w:tcBorders>
                    <w:tl2br w:val="nil"/>
                    <w:tr2bl w:val="nil"/>
                  </w:tcBorders>
                  <w:vAlign w:val="center"/>
                </w:tcPr>
                <w:p w14:paraId="6B0EAA5C">
                  <w:pPr>
                    <w:autoSpaceDE w:val="0"/>
                    <w:autoSpaceDN w:val="0"/>
                    <w:jc w:val="center"/>
                    <w:rPr>
                      <w:rFonts w:hint="eastAsia" w:ascii="Times New Roman" w:hAnsi="Times New Roman" w:cs="Times New Roman" w:eastAsiaTheme="minorEastAsia"/>
                      <w:color w:val="auto"/>
                      <w:szCs w:val="21"/>
                      <w:lang w:bidi="ar"/>
                    </w:rPr>
                  </w:pPr>
                  <w:r>
                    <w:rPr>
                      <w:rFonts w:hint="eastAsia" w:cs="Times New Roman" w:eastAsiaTheme="minorEastAsia"/>
                      <w:color w:val="auto"/>
                      <w:szCs w:val="21"/>
                      <w:lang w:val="en-US" w:eastAsia="zh-CN" w:bidi="ar"/>
                    </w:rPr>
                    <w:t>/</w:t>
                  </w:r>
                </w:p>
              </w:tc>
            </w:tr>
            <w:tr w14:paraId="214222C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92" w:hRule="atLeast"/>
                <w:jc w:val="center"/>
              </w:trPr>
              <w:tc>
                <w:tcPr>
                  <w:tcW w:w="439" w:type="dxa"/>
                  <w:vMerge w:val="restart"/>
                  <w:tcBorders>
                    <w:tl2br w:val="nil"/>
                    <w:tr2bl w:val="nil"/>
                  </w:tcBorders>
                  <w:vAlign w:val="center"/>
                </w:tcPr>
                <w:p w14:paraId="58341B13">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4.20</w:t>
                  </w:r>
                </w:p>
              </w:tc>
              <w:tc>
                <w:tcPr>
                  <w:tcW w:w="1038" w:type="dxa"/>
                  <w:vMerge w:val="restart"/>
                  <w:tcBorders>
                    <w:tl2br w:val="nil"/>
                    <w:tr2bl w:val="nil"/>
                  </w:tcBorders>
                  <w:vAlign w:val="center"/>
                </w:tcPr>
                <w:p w14:paraId="4E41ED48">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再生废气处理系统</w:t>
                  </w:r>
                </w:p>
              </w:tc>
              <w:tc>
                <w:tcPr>
                  <w:tcW w:w="5154" w:type="dxa"/>
                  <w:tcBorders>
                    <w:tl2br w:val="nil"/>
                    <w:tr2bl w:val="nil"/>
                  </w:tcBorders>
                  <w:vAlign w:val="center"/>
                </w:tcPr>
                <w:p w14:paraId="604B5247">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内循环中压风机</w:t>
                  </w:r>
                </w:p>
              </w:tc>
              <w:tc>
                <w:tcPr>
                  <w:tcW w:w="476" w:type="dxa"/>
                  <w:tcBorders>
                    <w:tl2br w:val="nil"/>
                    <w:tr2bl w:val="nil"/>
                  </w:tcBorders>
                  <w:vAlign w:val="center"/>
                </w:tcPr>
                <w:p w14:paraId="7462A377">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1</w:t>
                  </w:r>
                </w:p>
              </w:tc>
              <w:tc>
                <w:tcPr>
                  <w:tcW w:w="925" w:type="dxa"/>
                  <w:tcBorders>
                    <w:tl2br w:val="nil"/>
                    <w:tr2bl w:val="nil"/>
                  </w:tcBorders>
                  <w:vAlign w:val="center"/>
                </w:tcPr>
                <w:p w14:paraId="0EA9ECAE">
                  <w:pPr>
                    <w:autoSpaceDE w:val="0"/>
                    <w:autoSpaceDN w:val="0"/>
                    <w:spacing w:before="71" w:line="245" w:lineRule="auto"/>
                    <w:ind w:right="136" w:rightChars="0"/>
                    <w:jc w:val="center"/>
                    <w:rPr>
                      <w:rFonts w:hint="eastAsia" w:ascii="Times New Roman" w:hAnsi="Times New Roman" w:cs="Times New Roman" w:eastAsiaTheme="minorEastAsia"/>
                      <w:color w:val="auto"/>
                      <w:szCs w:val="21"/>
                      <w:lang w:bidi="ar"/>
                    </w:rPr>
                  </w:pPr>
                  <w:r>
                    <w:rPr>
                      <w:rFonts w:hint="eastAsia" w:cs="Times New Roman" w:eastAsiaTheme="minorEastAsia"/>
                      <w:color w:val="auto"/>
                      <w:szCs w:val="21"/>
                      <w:lang w:val="en-US" w:eastAsia="zh-CN" w:bidi="ar"/>
                    </w:rPr>
                    <w:t>/</w:t>
                  </w:r>
                </w:p>
              </w:tc>
            </w:tr>
            <w:tr w14:paraId="5BD3E09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92" w:hRule="atLeast"/>
                <w:jc w:val="center"/>
              </w:trPr>
              <w:tc>
                <w:tcPr>
                  <w:tcW w:w="439" w:type="dxa"/>
                  <w:vMerge w:val="continue"/>
                  <w:tcBorders>
                    <w:tl2br w:val="nil"/>
                    <w:tr2bl w:val="nil"/>
                  </w:tcBorders>
                  <w:vAlign w:val="center"/>
                </w:tcPr>
                <w:p w14:paraId="6F77FAFD">
                  <w:pPr>
                    <w:autoSpaceDE w:val="0"/>
                    <w:autoSpaceDN w:val="0"/>
                    <w:jc w:val="center"/>
                    <w:rPr>
                      <w:rFonts w:hint="eastAsia" w:ascii="Times New Roman" w:hAnsi="Times New Roman" w:cs="Times New Roman" w:eastAsiaTheme="minorEastAsia"/>
                      <w:color w:val="auto"/>
                      <w:szCs w:val="21"/>
                      <w:lang w:bidi="ar"/>
                    </w:rPr>
                  </w:pPr>
                </w:p>
              </w:tc>
              <w:tc>
                <w:tcPr>
                  <w:tcW w:w="1038" w:type="dxa"/>
                  <w:vMerge w:val="continue"/>
                  <w:tcBorders>
                    <w:tl2br w:val="nil"/>
                    <w:tr2bl w:val="nil"/>
                  </w:tcBorders>
                  <w:vAlign w:val="center"/>
                </w:tcPr>
                <w:p w14:paraId="3075FB63">
                  <w:pPr>
                    <w:autoSpaceDE w:val="0"/>
                    <w:autoSpaceDN w:val="0"/>
                    <w:jc w:val="center"/>
                    <w:rPr>
                      <w:rFonts w:hint="eastAsia" w:ascii="Times New Roman" w:hAnsi="Times New Roman" w:cs="Times New Roman" w:eastAsiaTheme="minorEastAsia"/>
                      <w:color w:val="auto"/>
                      <w:szCs w:val="21"/>
                      <w:lang w:bidi="ar"/>
                    </w:rPr>
                  </w:pPr>
                </w:p>
              </w:tc>
              <w:tc>
                <w:tcPr>
                  <w:tcW w:w="5154" w:type="dxa"/>
                  <w:tcBorders>
                    <w:tl2br w:val="nil"/>
                    <w:tr2bl w:val="nil"/>
                  </w:tcBorders>
                  <w:vAlign w:val="center"/>
                </w:tcPr>
                <w:p w14:paraId="2BBB6295">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烟气沉降室</w:t>
                  </w:r>
                </w:p>
              </w:tc>
              <w:tc>
                <w:tcPr>
                  <w:tcW w:w="476" w:type="dxa"/>
                  <w:tcBorders>
                    <w:tl2br w:val="nil"/>
                    <w:tr2bl w:val="nil"/>
                  </w:tcBorders>
                  <w:vAlign w:val="center"/>
                </w:tcPr>
                <w:p w14:paraId="062DE4C0">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1</w:t>
                  </w:r>
                </w:p>
              </w:tc>
              <w:tc>
                <w:tcPr>
                  <w:tcW w:w="925" w:type="dxa"/>
                  <w:tcBorders>
                    <w:tl2br w:val="nil"/>
                    <w:tr2bl w:val="nil"/>
                  </w:tcBorders>
                  <w:vAlign w:val="center"/>
                </w:tcPr>
                <w:p w14:paraId="676783CF">
                  <w:pPr>
                    <w:autoSpaceDE w:val="0"/>
                    <w:autoSpaceDN w:val="0"/>
                    <w:jc w:val="center"/>
                    <w:rPr>
                      <w:rFonts w:hint="eastAsia" w:ascii="Times New Roman" w:hAnsi="Times New Roman" w:cs="Times New Roman" w:eastAsiaTheme="minorEastAsia"/>
                      <w:color w:val="auto"/>
                      <w:szCs w:val="21"/>
                      <w:lang w:bidi="ar"/>
                    </w:rPr>
                  </w:pPr>
                  <w:r>
                    <w:rPr>
                      <w:rFonts w:hint="eastAsia" w:cs="Times New Roman" w:eastAsiaTheme="minorEastAsia"/>
                      <w:color w:val="auto"/>
                      <w:szCs w:val="21"/>
                      <w:lang w:val="en-US" w:eastAsia="zh-CN" w:bidi="ar"/>
                    </w:rPr>
                    <w:t>/</w:t>
                  </w:r>
                </w:p>
              </w:tc>
            </w:tr>
            <w:tr w14:paraId="19704D6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92" w:hRule="atLeast"/>
                <w:jc w:val="center"/>
              </w:trPr>
              <w:tc>
                <w:tcPr>
                  <w:tcW w:w="439" w:type="dxa"/>
                  <w:vMerge w:val="continue"/>
                  <w:tcBorders>
                    <w:tl2br w:val="nil"/>
                    <w:tr2bl w:val="nil"/>
                  </w:tcBorders>
                  <w:vAlign w:val="center"/>
                </w:tcPr>
                <w:p w14:paraId="33D336F8">
                  <w:pPr>
                    <w:autoSpaceDE w:val="0"/>
                    <w:autoSpaceDN w:val="0"/>
                    <w:jc w:val="center"/>
                    <w:rPr>
                      <w:rFonts w:hint="eastAsia" w:ascii="Times New Roman" w:hAnsi="Times New Roman" w:cs="Times New Roman" w:eastAsiaTheme="minorEastAsia"/>
                      <w:color w:val="auto"/>
                      <w:szCs w:val="21"/>
                      <w:lang w:bidi="ar"/>
                    </w:rPr>
                  </w:pPr>
                </w:p>
              </w:tc>
              <w:tc>
                <w:tcPr>
                  <w:tcW w:w="1038" w:type="dxa"/>
                  <w:vMerge w:val="continue"/>
                  <w:tcBorders>
                    <w:tl2br w:val="nil"/>
                    <w:tr2bl w:val="nil"/>
                  </w:tcBorders>
                  <w:vAlign w:val="center"/>
                </w:tcPr>
                <w:p w14:paraId="2D9B305C">
                  <w:pPr>
                    <w:autoSpaceDE w:val="0"/>
                    <w:autoSpaceDN w:val="0"/>
                    <w:jc w:val="center"/>
                    <w:rPr>
                      <w:rFonts w:hint="eastAsia" w:ascii="Times New Roman" w:hAnsi="Times New Roman" w:cs="Times New Roman" w:eastAsiaTheme="minorEastAsia"/>
                      <w:color w:val="auto"/>
                      <w:szCs w:val="21"/>
                      <w:lang w:bidi="ar"/>
                    </w:rPr>
                  </w:pPr>
                </w:p>
              </w:tc>
              <w:tc>
                <w:tcPr>
                  <w:tcW w:w="5154" w:type="dxa"/>
                  <w:tcBorders>
                    <w:tl2br w:val="nil"/>
                    <w:tr2bl w:val="nil"/>
                  </w:tcBorders>
                  <w:vAlign w:val="center"/>
                </w:tcPr>
                <w:p w14:paraId="761AF25B">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风管</w:t>
                  </w:r>
                </w:p>
              </w:tc>
              <w:tc>
                <w:tcPr>
                  <w:tcW w:w="476" w:type="dxa"/>
                  <w:tcBorders>
                    <w:tl2br w:val="nil"/>
                    <w:tr2bl w:val="nil"/>
                  </w:tcBorders>
                  <w:vAlign w:val="center"/>
                </w:tcPr>
                <w:p w14:paraId="2EBCF990">
                  <w:pPr>
                    <w:autoSpaceDE w:val="0"/>
                    <w:autoSpaceDN w:val="0"/>
                    <w:jc w:val="center"/>
                    <w:rPr>
                      <w:rFonts w:hint="eastAsia" w:ascii="Times New Roman" w:hAnsi="Times New Roman" w:cs="Times New Roman" w:eastAsiaTheme="minorEastAsia"/>
                      <w:color w:val="auto"/>
                      <w:szCs w:val="21"/>
                      <w:lang w:bidi="ar"/>
                    </w:rPr>
                  </w:pPr>
                  <w:r>
                    <w:rPr>
                      <w:rFonts w:hint="eastAsia" w:ascii="Times New Roman" w:hAnsi="Times New Roman" w:cs="Times New Roman" w:eastAsiaTheme="minorEastAsia"/>
                      <w:color w:val="auto"/>
                      <w:szCs w:val="21"/>
                      <w:lang w:bidi="ar"/>
                    </w:rPr>
                    <w:t>1套</w:t>
                  </w:r>
                </w:p>
              </w:tc>
              <w:tc>
                <w:tcPr>
                  <w:tcW w:w="925" w:type="dxa"/>
                  <w:tcBorders>
                    <w:tl2br w:val="nil"/>
                    <w:tr2bl w:val="nil"/>
                  </w:tcBorders>
                  <w:vAlign w:val="center"/>
                </w:tcPr>
                <w:p w14:paraId="0CD3EC1E">
                  <w:pPr>
                    <w:autoSpaceDE w:val="0"/>
                    <w:autoSpaceDN w:val="0"/>
                    <w:jc w:val="center"/>
                    <w:rPr>
                      <w:rFonts w:hint="eastAsia" w:ascii="Times New Roman" w:hAnsi="Times New Roman" w:cs="Times New Roman" w:eastAsiaTheme="minorEastAsia"/>
                      <w:color w:val="auto"/>
                      <w:szCs w:val="21"/>
                      <w:lang w:bidi="ar"/>
                    </w:rPr>
                  </w:pPr>
                  <w:r>
                    <w:rPr>
                      <w:rFonts w:hint="eastAsia" w:cs="Times New Roman" w:eastAsiaTheme="minorEastAsia"/>
                      <w:color w:val="auto"/>
                      <w:szCs w:val="21"/>
                      <w:lang w:val="en-US" w:eastAsia="zh-CN" w:bidi="ar"/>
                    </w:rPr>
                    <w:t>/</w:t>
                  </w:r>
                </w:p>
              </w:tc>
            </w:tr>
          </w:tbl>
          <w:p w14:paraId="484336A0">
            <w:pPr>
              <w:pStyle w:val="46"/>
              <w:keepNext w:val="0"/>
              <w:keepLines w:val="0"/>
              <w:pageBreakBefore w:val="0"/>
              <w:widowControl w:val="0"/>
              <w:kinsoku/>
              <w:wordWrap/>
              <w:overflowPunct/>
              <w:topLinePunct w:val="0"/>
              <w:autoSpaceDE/>
              <w:autoSpaceDN/>
              <w:bidi w:val="0"/>
              <w:adjustRightInd w:val="0"/>
              <w:snapToGrid w:val="0"/>
              <w:spacing w:before="313" w:beforeLines="100"/>
              <w:textAlignment w:val="baseline"/>
              <w:rPr>
                <w:rFonts w:hint="default"/>
                <w:color w:val="auto"/>
                <w:lang w:val="en-US" w:eastAsia="zh-CN"/>
              </w:rPr>
            </w:pPr>
            <w:r>
              <w:rPr>
                <w:rFonts w:hint="eastAsia"/>
                <w:color w:val="auto"/>
                <w:lang w:val="en-US" w:eastAsia="zh-CN"/>
              </w:rPr>
              <w:t>5.</w:t>
            </w:r>
            <w:r>
              <w:rPr>
                <w:rFonts w:hint="default"/>
                <w:color w:val="auto"/>
                <w:lang w:val="en-US" w:eastAsia="zh-CN"/>
              </w:rPr>
              <w:t>主要原辅材料消耗</w:t>
            </w:r>
          </w:p>
          <w:p w14:paraId="0575D145">
            <w:pPr>
              <w:pStyle w:val="15"/>
              <w:spacing w:line="240" w:lineRule="auto"/>
              <w:ind w:firstLine="480" w:firstLineChars="200"/>
              <w:contextualSpacing/>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本项目主要原辅材料消耗情况见表</w:t>
            </w:r>
            <w:r>
              <w:rPr>
                <w:rFonts w:hint="eastAsia" w:eastAsia="仿宋_GB2312" w:cs="Times New Roman"/>
                <w:color w:val="auto"/>
                <w:sz w:val="24"/>
                <w:szCs w:val="24"/>
                <w:highlight w:val="none"/>
                <w:lang w:val="en-US" w:eastAsia="zh-CN"/>
              </w:rPr>
              <w:t>2-6</w:t>
            </w:r>
            <w:r>
              <w:rPr>
                <w:rFonts w:hint="default" w:ascii="Times New Roman" w:hAnsi="Times New Roman" w:eastAsia="仿宋_GB2312" w:cs="Times New Roman"/>
                <w:color w:val="auto"/>
                <w:sz w:val="24"/>
                <w:szCs w:val="24"/>
                <w:highlight w:val="none"/>
              </w:rPr>
              <w:t>。</w:t>
            </w:r>
          </w:p>
          <w:p w14:paraId="6555D877">
            <w:pPr>
              <w:snapToGrid w:val="0"/>
              <w:spacing w:before="156" w:beforeLines="50"/>
              <w:jc w:val="center"/>
              <w:rPr>
                <w:rFonts w:hint="default" w:ascii="Times New Roman" w:hAnsi="Times New Roman" w:cs="Times New Roman"/>
                <w:bCs/>
                <w:color w:val="auto"/>
                <w:szCs w:val="21"/>
                <w:highlight w:val="none"/>
              </w:rPr>
            </w:pPr>
          </w:p>
          <w:p w14:paraId="0AAAEBAB">
            <w:pPr>
              <w:snapToGrid w:val="0"/>
              <w:spacing w:before="156" w:beforeLines="50"/>
              <w:jc w:val="center"/>
              <w:rPr>
                <w:rFonts w:hint="default" w:ascii="Times New Roman" w:hAnsi="Times New Roman" w:cs="Times New Roman"/>
                <w:bCs/>
                <w:color w:val="auto"/>
                <w:szCs w:val="21"/>
                <w:highlight w:val="none"/>
              </w:rPr>
            </w:pPr>
          </w:p>
          <w:p w14:paraId="613F2644">
            <w:pPr>
              <w:pStyle w:val="36"/>
              <w:rPr>
                <w:rFonts w:hint="default" w:ascii="Times New Roman" w:hAnsi="Times New Roman" w:cs="Times New Roman"/>
                <w:bCs/>
                <w:color w:val="auto"/>
                <w:szCs w:val="21"/>
                <w:highlight w:val="none"/>
              </w:rPr>
            </w:pPr>
          </w:p>
          <w:p w14:paraId="44A1577B">
            <w:pPr>
              <w:rPr>
                <w:rFonts w:hint="default"/>
                <w:color w:val="auto"/>
              </w:rPr>
            </w:pPr>
          </w:p>
          <w:p w14:paraId="7BC228DD">
            <w:pPr>
              <w:snapToGrid w:val="0"/>
              <w:spacing w:before="156" w:beforeLines="50"/>
              <w:jc w:val="center"/>
              <w:rPr>
                <w:rFonts w:hint="default" w:ascii="Times New Roman" w:hAnsi="Times New Roman" w:cs="Times New Roman"/>
                <w:bCs/>
                <w:color w:val="auto"/>
                <w:szCs w:val="21"/>
                <w:highlight w:val="none"/>
              </w:rPr>
            </w:pPr>
          </w:p>
          <w:p w14:paraId="6140BE87">
            <w:pPr>
              <w:pStyle w:val="36"/>
              <w:rPr>
                <w:rFonts w:hint="default"/>
                <w:color w:val="auto"/>
              </w:rPr>
            </w:pPr>
          </w:p>
          <w:p w14:paraId="1D1255E8">
            <w:pPr>
              <w:snapToGrid w:val="0"/>
              <w:spacing w:before="156" w:beforeLines="50"/>
              <w:jc w:val="center"/>
              <w:rPr>
                <w:rFonts w:hint="default" w:ascii="Times New Roman" w:hAnsi="Times New Roman" w:cs="Times New Roman"/>
                <w:b/>
                <w:color w:val="auto"/>
                <w:sz w:val="24"/>
                <w:highlight w:val="none"/>
              </w:rPr>
            </w:pPr>
            <w:r>
              <w:rPr>
                <w:rFonts w:hint="default" w:ascii="Times New Roman" w:hAnsi="Times New Roman" w:cs="Times New Roman"/>
                <w:bCs/>
                <w:color w:val="auto"/>
                <w:szCs w:val="21"/>
                <w:highlight w:val="none"/>
              </w:rPr>
              <w:t>表</w:t>
            </w:r>
            <w:r>
              <w:rPr>
                <w:rFonts w:hint="eastAsia" w:cs="Times New Roman"/>
                <w:bCs/>
                <w:color w:val="auto"/>
                <w:szCs w:val="21"/>
                <w:highlight w:val="none"/>
                <w:lang w:val="en-US" w:eastAsia="zh-CN"/>
              </w:rPr>
              <w:t>2-6</w:t>
            </w:r>
            <w:r>
              <w:rPr>
                <w:rFonts w:hint="default" w:ascii="Times New Roman" w:hAnsi="Times New Roman" w:cs="Times New Roman"/>
                <w:bCs/>
                <w:color w:val="auto"/>
                <w:szCs w:val="21"/>
                <w:highlight w:val="none"/>
              </w:rPr>
              <w:t xml:space="preserve">    </w:t>
            </w:r>
            <w:r>
              <w:rPr>
                <w:rFonts w:hint="default" w:ascii="Times New Roman" w:hAnsi="Times New Roman" w:cs="Times New Roman"/>
                <w:b/>
                <w:color w:val="auto"/>
                <w:sz w:val="24"/>
                <w:highlight w:val="none"/>
                <w:lang w:eastAsia="zh-CN"/>
              </w:rPr>
              <w:t>项目</w:t>
            </w:r>
            <w:r>
              <w:rPr>
                <w:rFonts w:hint="default" w:ascii="Times New Roman" w:hAnsi="Times New Roman" w:cs="Times New Roman"/>
                <w:b/>
                <w:color w:val="auto"/>
                <w:sz w:val="24"/>
                <w:highlight w:val="none"/>
              </w:rPr>
              <w:t>主要原辅材料消耗情况一览表</w:t>
            </w:r>
          </w:p>
          <w:tbl>
            <w:tblPr>
              <w:tblStyle w:val="28"/>
              <w:tblW w:w="808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55"/>
              <w:gridCol w:w="1498"/>
              <w:gridCol w:w="1616"/>
              <w:gridCol w:w="844"/>
              <w:gridCol w:w="959"/>
              <w:gridCol w:w="1517"/>
              <w:gridCol w:w="1096"/>
            </w:tblGrid>
            <w:tr w14:paraId="3A8304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555" w:type="dxa"/>
                  <w:tcBorders>
                    <w:tl2br w:val="nil"/>
                    <w:tr2bl w:val="nil"/>
                  </w:tcBorders>
                  <w:noWrap w:val="0"/>
                  <w:vAlign w:val="center"/>
                </w:tcPr>
                <w:p w14:paraId="4E27794D">
                  <w:pPr>
                    <w:pStyle w:val="17"/>
                    <w:jc w:val="center"/>
                    <w:rPr>
                      <w:rFonts w:hint="default" w:ascii="Times New Roman" w:hAnsi="Times New Roman" w:cs="Times New Roman"/>
                      <w:b/>
                      <w:color w:val="auto"/>
                      <w:highlight w:val="none"/>
                    </w:rPr>
                  </w:pPr>
                  <w:r>
                    <w:rPr>
                      <w:rFonts w:hint="default" w:ascii="Times New Roman" w:hAnsi="Times New Roman" w:cs="Times New Roman"/>
                      <w:b/>
                      <w:color w:val="auto"/>
                      <w:highlight w:val="none"/>
                    </w:rPr>
                    <w:t>序号</w:t>
                  </w:r>
                </w:p>
              </w:tc>
              <w:tc>
                <w:tcPr>
                  <w:tcW w:w="1498" w:type="dxa"/>
                  <w:tcBorders>
                    <w:tl2br w:val="nil"/>
                    <w:tr2bl w:val="nil"/>
                  </w:tcBorders>
                  <w:noWrap w:val="0"/>
                  <w:vAlign w:val="center"/>
                </w:tcPr>
                <w:p w14:paraId="10E2F887">
                  <w:pPr>
                    <w:pStyle w:val="17"/>
                    <w:jc w:val="center"/>
                    <w:rPr>
                      <w:rFonts w:hint="eastAsia" w:ascii="Times New Roman" w:hAnsi="Times New Roman" w:eastAsia="宋体" w:cs="Times New Roman"/>
                      <w:b/>
                      <w:color w:val="auto"/>
                      <w:highlight w:val="none"/>
                      <w:lang w:val="en-US" w:eastAsia="zh-CN"/>
                    </w:rPr>
                  </w:pPr>
                  <w:r>
                    <w:rPr>
                      <w:rFonts w:hint="eastAsia" w:ascii="Times New Roman" w:hAnsi="Times New Roman" w:cs="Times New Roman"/>
                      <w:b/>
                      <w:color w:val="auto"/>
                      <w:highlight w:val="none"/>
                      <w:lang w:val="en-US" w:eastAsia="zh-CN"/>
                    </w:rPr>
                    <w:t>产品名称</w:t>
                  </w:r>
                </w:p>
              </w:tc>
              <w:tc>
                <w:tcPr>
                  <w:tcW w:w="1616" w:type="dxa"/>
                  <w:tcBorders>
                    <w:tl2br w:val="nil"/>
                    <w:tr2bl w:val="nil"/>
                  </w:tcBorders>
                  <w:noWrap w:val="0"/>
                  <w:vAlign w:val="center"/>
                </w:tcPr>
                <w:p w14:paraId="08A437E0">
                  <w:pPr>
                    <w:pStyle w:val="17"/>
                    <w:jc w:val="center"/>
                    <w:rPr>
                      <w:rFonts w:hint="default" w:ascii="Times New Roman" w:hAnsi="Times New Roman" w:cs="Times New Roman"/>
                      <w:b/>
                      <w:color w:val="auto"/>
                      <w:spacing w:val="-10"/>
                      <w:highlight w:val="none"/>
                    </w:rPr>
                  </w:pPr>
                  <w:r>
                    <w:rPr>
                      <w:rFonts w:hint="default" w:ascii="Times New Roman" w:hAnsi="Times New Roman" w:cs="Times New Roman"/>
                      <w:b/>
                      <w:color w:val="auto"/>
                      <w:highlight w:val="none"/>
                    </w:rPr>
                    <w:t>名称</w:t>
                  </w:r>
                </w:p>
              </w:tc>
              <w:tc>
                <w:tcPr>
                  <w:tcW w:w="844" w:type="dxa"/>
                  <w:tcBorders>
                    <w:tl2br w:val="nil"/>
                    <w:tr2bl w:val="nil"/>
                  </w:tcBorders>
                  <w:noWrap w:val="0"/>
                  <w:vAlign w:val="center"/>
                </w:tcPr>
                <w:p w14:paraId="4CD29853">
                  <w:pPr>
                    <w:pStyle w:val="17"/>
                    <w:jc w:val="center"/>
                    <w:rPr>
                      <w:rFonts w:hint="default" w:ascii="Times New Roman" w:hAnsi="Times New Roman" w:cs="Times New Roman"/>
                      <w:b/>
                      <w:color w:val="auto"/>
                      <w:highlight w:val="none"/>
                    </w:rPr>
                  </w:pPr>
                  <w:r>
                    <w:rPr>
                      <w:rFonts w:hint="default" w:ascii="Times New Roman" w:hAnsi="Times New Roman" w:cs="Times New Roman"/>
                      <w:b/>
                      <w:color w:val="auto"/>
                      <w:highlight w:val="none"/>
                    </w:rPr>
                    <w:t>单位</w:t>
                  </w:r>
                </w:p>
              </w:tc>
              <w:tc>
                <w:tcPr>
                  <w:tcW w:w="959" w:type="dxa"/>
                  <w:tcBorders>
                    <w:tl2br w:val="nil"/>
                    <w:tr2bl w:val="nil"/>
                  </w:tcBorders>
                  <w:noWrap w:val="0"/>
                  <w:vAlign w:val="center"/>
                </w:tcPr>
                <w:p w14:paraId="5CDA2B26">
                  <w:pPr>
                    <w:pStyle w:val="17"/>
                    <w:jc w:val="center"/>
                    <w:rPr>
                      <w:rFonts w:hint="default" w:ascii="Times New Roman" w:hAnsi="Times New Roman" w:cs="Times New Roman"/>
                      <w:b/>
                      <w:color w:val="auto"/>
                      <w:highlight w:val="none"/>
                    </w:rPr>
                  </w:pPr>
                  <w:r>
                    <w:rPr>
                      <w:rFonts w:hint="default" w:ascii="Times New Roman" w:hAnsi="Times New Roman" w:cs="Times New Roman"/>
                      <w:b/>
                      <w:color w:val="auto"/>
                      <w:highlight w:val="none"/>
                    </w:rPr>
                    <w:t>用量</w:t>
                  </w:r>
                </w:p>
              </w:tc>
              <w:tc>
                <w:tcPr>
                  <w:tcW w:w="1517" w:type="dxa"/>
                  <w:tcBorders>
                    <w:tl2br w:val="nil"/>
                    <w:tr2bl w:val="nil"/>
                  </w:tcBorders>
                  <w:noWrap w:val="0"/>
                  <w:vAlign w:val="center"/>
                </w:tcPr>
                <w:p w14:paraId="75C36EAD">
                  <w:pPr>
                    <w:pStyle w:val="17"/>
                    <w:jc w:val="center"/>
                    <w:rPr>
                      <w:rFonts w:hint="default" w:ascii="Times New Roman" w:hAnsi="Times New Roman" w:eastAsia="宋体" w:cs="Times New Roman"/>
                      <w:b/>
                      <w:color w:val="auto"/>
                      <w:highlight w:val="none"/>
                      <w:lang w:eastAsia="zh-CN"/>
                    </w:rPr>
                  </w:pPr>
                  <w:r>
                    <w:rPr>
                      <w:rFonts w:hint="default" w:ascii="Times New Roman" w:hAnsi="Times New Roman" w:cs="Times New Roman"/>
                      <w:b/>
                      <w:color w:val="auto"/>
                      <w:highlight w:val="none"/>
                      <w:lang w:eastAsia="zh-CN"/>
                    </w:rPr>
                    <w:t>来源</w:t>
                  </w:r>
                </w:p>
              </w:tc>
              <w:tc>
                <w:tcPr>
                  <w:tcW w:w="1096" w:type="dxa"/>
                  <w:tcBorders>
                    <w:tl2br w:val="nil"/>
                    <w:tr2bl w:val="nil"/>
                  </w:tcBorders>
                  <w:noWrap w:val="0"/>
                  <w:vAlign w:val="center"/>
                </w:tcPr>
                <w:p w14:paraId="0C0E95CC">
                  <w:pPr>
                    <w:pStyle w:val="17"/>
                    <w:jc w:val="center"/>
                    <w:rPr>
                      <w:rFonts w:hint="default" w:ascii="Times New Roman" w:hAnsi="Times New Roman" w:cs="Times New Roman"/>
                      <w:b/>
                      <w:color w:val="auto"/>
                      <w:highlight w:val="none"/>
                      <w:lang w:eastAsia="zh-CN"/>
                    </w:rPr>
                  </w:pPr>
                  <w:r>
                    <w:rPr>
                      <w:rFonts w:hint="default" w:ascii="Times New Roman" w:hAnsi="Times New Roman" w:cs="Times New Roman"/>
                      <w:b/>
                      <w:color w:val="auto"/>
                      <w:highlight w:val="none"/>
                      <w:lang w:eastAsia="zh-CN"/>
                    </w:rPr>
                    <w:t>储存</w:t>
                  </w:r>
                  <w:r>
                    <w:rPr>
                      <w:rFonts w:hint="eastAsia" w:ascii="Times New Roman" w:hAnsi="Times New Roman" w:cs="Times New Roman"/>
                      <w:b/>
                      <w:color w:val="auto"/>
                      <w:highlight w:val="none"/>
                      <w:lang w:eastAsia="zh-CN"/>
                    </w:rPr>
                    <w:t>方式</w:t>
                  </w:r>
                </w:p>
              </w:tc>
            </w:tr>
            <w:tr w14:paraId="40C5B8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555" w:type="dxa"/>
                  <w:vMerge w:val="restart"/>
                  <w:tcBorders>
                    <w:tl2br w:val="nil"/>
                    <w:tr2bl w:val="nil"/>
                  </w:tcBorders>
                  <w:noWrap w:val="0"/>
                  <w:vAlign w:val="center"/>
                </w:tcPr>
                <w:p w14:paraId="71E244F0">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宋体" w:cs="Times New Roman"/>
                      <w:b/>
                      <w:bCs/>
                      <w:color w:val="auto"/>
                      <w:kern w:val="2"/>
                      <w:sz w:val="21"/>
                      <w:highlight w:val="none"/>
                      <w:lang w:val="en-US" w:eastAsia="zh-CN" w:bidi="ar-SA"/>
                    </w:rPr>
                  </w:pPr>
                  <w:r>
                    <w:rPr>
                      <w:rFonts w:hint="default" w:ascii="Times New Roman" w:hAnsi="Times New Roman" w:eastAsia="宋体" w:cs="Times New Roman"/>
                      <w:b/>
                      <w:bCs/>
                      <w:color w:val="auto"/>
                      <w:szCs w:val="21"/>
                      <w:highlight w:val="none"/>
                      <w:lang w:val="en-US" w:eastAsia="zh-CN"/>
                    </w:rPr>
                    <w:t>1</w:t>
                  </w:r>
                </w:p>
              </w:tc>
              <w:tc>
                <w:tcPr>
                  <w:tcW w:w="1498" w:type="dxa"/>
                  <w:vMerge w:val="restart"/>
                  <w:tcBorders>
                    <w:tl2br w:val="nil"/>
                    <w:tr2bl w:val="nil"/>
                  </w:tcBorders>
                  <w:noWrap w:val="0"/>
                  <w:vAlign w:val="center"/>
                </w:tcPr>
                <w:p w14:paraId="6BA5656B">
                  <w:pPr>
                    <w:jc w:val="center"/>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水泥稳定土生产线</w:t>
                  </w:r>
                </w:p>
              </w:tc>
              <w:tc>
                <w:tcPr>
                  <w:tcW w:w="1616" w:type="dxa"/>
                  <w:tcBorders>
                    <w:tl2br w:val="nil"/>
                    <w:tr2bl w:val="nil"/>
                  </w:tcBorders>
                  <w:noWrap w:val="0"/>
                  <w:vAlign w:val="center"/>
                </w:tcPr>
                <w:p w14:paraId="7CC0C684">
                  <w:pPr>
                    <w:jc w:val="center"/>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水泥</w:t>
                  </w:r>
                </w:p>
              </w:tc>
              <w:tc>
                <w:tcPr>
                  <w:tcW w:w="844" w:type="dxa"/>
                  <w:tcBorders>
                    <w:tl2br w:val="nil"/>
                    <w:tr2bl w:val="nil"/>
                  </w:tcBorders>
                  <w:noWrap w:val="0"/>
                  <w:vAlign w:val="center"/>
                </w:tcPr>
                <w:p w14:paraId="5E26DBDE">
                  <w:pPr>
                    <w:keepNext w:val="0"/>
                    <w:keepLines w:val="0"/>
                    <w:widowControl/>
                    <w:suppressLineNumbers w:val="0"/>
                    <w:jc w:val="center"/>
                    <w:textAlignment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t/a</w:t>
                  </w:r>
                </w:p>
              </w:tc>
              <w:tc>
                <w:tcPr>
                  <w:tcW w:w="959" w:type="dxa"/>
                  <w:tcBorders>
                    <w:tl2br w:val="nil"/>
                    <w:tr2bl w:val="nil"/>
                  </w:tcBorders>
                  <w:noWrap w:val="0"/>
                  <w:vAlign w:val="center"/>
                </w:tcPr>
                <w:p w14:paraId="74790A3D">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48960</w:t>
                  </w:r>
                </w:p>
              </w:tc>
              <w:tc>
                <w:tcPr>
                  <w:tcW w:w="1517" w:type="dxa"/>
                  <w:tcBorders>
                    <w:tl2br w:val="nil"/>
                    <w:tr2bl w:val="nil"/>
                  </w:tcBorders>
                  <w:noWrap w:val="0"/>
                  <w:vAlign w:val="center"/>
                </w:tcPr>
                <w:p w14:paraId="46237F93">
                  <w:pPr>
                    <w:pStyle w:val="17"/>
                    <w:jc w:val="center"/>
                    <w:rPr>
                      <w:rFonts w:hint="default" w:ascii="Times New Roman" w:hAnsi="Times New Roman" w:cs="Times New Roman"/>
                      <w:color w:val="auto"/>
                      <w:spacing w:val="-2"/>
                      <w:highlight w:val="none"/>
                    </w:rPr>
                  </w:pPr>
                  <w:r>
                    <w:rPr>
                      <w:rFonts w:hint="eastAsia" w:ascii="Times New Roman" w:hAnsi="Times New Roman" w:cs="Times New Roman"/>
                      <w:color w:val="auto"/>
                      <w:szCs w:val="21"/>
                      <w:highlight w:val="none"/>
                      <w:lang w:val="en-US" w:eastAsia="zh-CN"/>
                    </w:rPr>
                    <w:t>外购</w:t>
                  </w:r>
                </w:p>
              </w:tc>
              <w:tc>
                <w:tcPr>
                  <w:tcW w:w="1096" w:type="dxa"/>
                  <w:tcBorders>
                    <w:tl2br w:val="nil"/>
                    <w:tr2bl w:val="nil"/>
                  </w:tcBorders>
                  <w:noWrap w:val="0"/>
                  <w:vAlign w:val="center"/>
                </w:tcPr>
                <w:p w14:paraId="7BC5A24E">
                  <w:pPr>
                    <w:pStyle w:val="17"/>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cs="Times New Roman"/>
                      <w:color w:val="auto"/>
                      <w:szCs w:val="21"/>
                      <w:highlight w:val="none"/>
                      <w:lang w:val="en-US" w:eastAsia="zh-CN"/>
                    </w:rPr>
                    <w:t>水泥仓</w:t>
                  </w:r>
                </w:p>
              </w:tc>
            </w:tr>
            <w:tr w14:paraId="6EE37A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555" w:type="dxa"/>
                  <w:vMerge w:val="continue"/>
                  <w:tcBorders>
                    <w:tl2br w:val="nil"/>
                    <w:tr2bl w:val="nil"/>
                  </w:tcBorders>
                  <w:noWrap w:val="0"/>
                  <w:vAlign w:val="center"/>
                </w:tcPr>
                <w:p w14:paraId="274E2F79">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宋体" w:cs="Times New Roman"/>
                      <w:b/>
                      <w:bCs/>
                      <w:color w:val="auto"/>
                      <w:kern w:val="2"/>
                      <w:sz w:val="21"/>
                      <w:highlight w:val="none"/>
                      <w:lang w:val="en-US" w:eastAsia="zh-CN" w:bidi="ar-SA"/>
                    </w:rPr>
                  </w:pPr>
                </w:p>
              </w:tc>
              <w:tc>
                <w:tcPr>
                  <w:tcW w:w="1498" w:type="dxa"/>
                  <w:vMerge w:val="continue"/>
                  <w:tcBorders>
                    <w:tl2br w:val="nil"/>
                    <w:tr2bl w:val="nil"/>
                  </w:tcBorders>
                  <w:noWrap w:val="0"/>
                  <w:vAlign w:val="top"/>
                </w:tcPr>
                <w:p w14:paraId="664BD647">
                  <w:pPr>
                    <w:jc w:val="center"/>
                    <w:rPr>
                      <w:rFonts w:hint="eastAsia" w:ascii="Times New Roman" w:hAnsi="Times New Roman" w:cs="Times New Roman"/>
                      <w:color w:val="auto"/>
                      <w:lang w:val="en-US" w:eastAsia="zh-CN"/>
                    </w:rPr>
                  </w:pPr>
                </w:p>
              </w:tc>
              <w:tc>
                <w:tcPr>
                  <w:tcW w:w="1616" w:type="dxa"/>
                  <w:tcBorders>
                    <w:tl2br w:val="nil"/>
                    <w:tr2bl w:val="nil"/>
                  </w:tcBorders>
                  <w:noWrap w:val="0"/>
                  <w:vAlign w:val="center"/>
                </w:tcPr>
                <w:p w14:paraId="07F609EB">
                  <w:pPr>
                    <w:jc w:val="center"/>
                    <w:rPr>
                      <w:rFonts w:hint="default" w:ascii="Times New Roman" w:hAnsi="Times New Roman" w:cs="Times New Roman"/>
                      <w:color w:val="auto"/>
                      <w:lang w:val="en-US" w:eastAsia="zh-CN"/>
                    </w:rPr>
                  </w:pPr>
                  <w:r>
                    <w:rPr>
                      <w:rFonts w:hint="eastAsia" w:cs="Times New Roman"/>
                      <w:color w:val="auto"/>
                      <w:lang w:val="en-US" w:eastAsia="zh-CN"/>
                    </w:rPr>
                    <w:t>砂、石</w:t>
                  </w:r>
                </w:p>
              </w:tc>
              <w:tc>
                <w:tcPr>
                  <w:tcW w:w="844" w:type="dxa"/>
                  <w:tcBorders>
                    <w:tl2br w:val="nil"/>
                    <w:tr2bl w:val="nil"/>
                  </w:tcBorders>
                  <w:noWrap w:val="0"/>
                  <w:vAlign w:val="center"/>
                </w:tcPr>
                <w:p w14:paraId="749F04AB">
                  <w:pPr>
                    <w:keepNext w:val="0"/>
                    <w:keepLines w:val="0"/>
                    <w:widowControl/>
                    <w:suppressLineNumbers w:val="0"/>
                    <w:jc w:val="center"/>
                    <w:textAlignment w:val="center"/>
                    <w:rPr>
                      <w:rFonts w:hint="default" w:ascii="Times New Roman" w:hAnsi="Times New Roman" w:cs="Times New Roman"/>
                      <w:color w:val="auto"/>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t/a</w:t>
                  </w:r>
                </w:p>
              </w:tc>
              <w:tc>
                <w:tcPr>
                  <w:tcW w:w="959" w:type="dxa"/>
                  <w:tcBorders>
                    <w:tl2br w:val="nil"/>
                    <w:tr2bl w:val="nil"/>
                  </w:tcBorders>
                  <w:noWrap w:val="0"/>
                  <w:vAlign w:val="center"/>
                </w:tcPr>
                <w:p w14:paraId="0CA39322">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sz w:val="21"/>
                      <w:szCs w:val="21"/>
                      <w:u w:val="none"/>
                      <w:lang w:val="en-US" w:eastAsia="zh-CN"/>
                    </w:rPr>
                    <w:t>851520</w:t>
                  </w:r>
                </w:p>
              </w:tc>
              <w:tc>
                <w:tcPr>
                  <w:tcW w:w="1517" w:type="dxa"/>
                  <w:tcBorders>
                    <w:tl2br w:val="nil"/>
                    <w:tr2bl w:val="nil"/>
                  </w:tcBorders>
                  <w:noWrap w:val="0"/>
                  <w:vAlign w:val="center"/>
                </w:tcPr>
                <w:p w14:paraId="6B4E89F3">
                  <w:pPr>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cs="Times New Roman"/>
                      <w:color w:val="auto"/>
                      <w:szCs w:val="21"/>
                      <w:highlight w:val="none"/>
                      <w:lang w:val="en-US" w:eastAsia="zh-CN"/>
                    </w:rPr>
                    <w:t>外购</w:t>
                  </w:r>
                </w:p>
              </w:tc>
              <w:tc>
                <w:tcPr>
                  <w:tcW w:w="1096" w:type="dxa"/>
                  <w:tcBorders>
                    <w:tl2br w:val="nil"/>
                    <w:tr2bl w:val="nil"/>
                  </w:tcBorders>
                  <w:noWrap w:val="0"/>
                  <w:vAlign w:val="center"/>
                </w:tcPr>
                <w:p w14:paraId="34591000">
                  <w:pPr>
                    <w:pStyle w:val="17"/>
                    <w:jc w:val="center"/>
                    <w:rPr>
                      <w:rFonts w:hint="default" w:ascii="Times New Roman" w:hAnsi="Times New Roman" w:cs="Times New Roman"/>
                      <w:color w:val="auto"/>
                      <w:szCs w:val="21"/>
                      <w:highlight w:val="none"/>
                      <w:lang w:val="en-US" w:eastAsia="zh-CN"/>
                    </w:rPr>
                  </w:pPr>
                  <w:r>
                    <w:rPr>
                      <w:rFonts w:hint="eastAsia" w:ascii="Times New Roman" w:hAnsi="Times New Roman" w:cs="Times New Roman"/>
                      <w:color w:val="auto"/>
                      <w:szCs w:val="21"/>
                      <w:highlight w:val="none"/>
                      <w:lang w:val="en-US" w:eastAsia="zh-CN"/>
                    </w:rPr>
                    <w:t>骨料仓</w:t>
                  </w:r>
                </w:p>
              </w:tc>
            </w:tr>
            <w:tr w14:paraId="2964B7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555" w:type="dxa"/>
                  <w:vMerge w:val="continue"/>
                  <w:tcBorders>
                    <w:tl2br w:val="nil"/>
                    <w:tr2bl w:val="nil"/>
                  </w:tcBorders>
                  <w:noWrap w:val="0"/>
                  <w:vAlign w:val="center"/>
                </w:tcPr>
                <w:p w14:paraId="789AFC59">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宋体" w:cs="Times New Roman"/>
                      <w:b/>
                      <w:bCs/>
                      <w:color w:val="auto"/>
                      <w:szCs w:val="21"/>
                      <w:highlight w:val="none"/>
                      <w:lang w:val="en-US" w:eastAsia="zh-CN"/>
                    </w:rPr>
                  </w:pPr>
                </w:p>
              </w:tc>
              <w:tc>
                <w:tcPr>
                  <w:tcW w:w="1498" w:type="dxa"/>
                  <w:vMerge w:val="continue"/>
                  <w:tcBorders>
                    <w:tl2br w:val="nil"/>
                    <w:tr2bl w:val="nil"/>
                  </w:tcBorders>
                  <w:noWrap w:val="0"/>
                  <w:vAlign w:val="top"/>
                </w:tcPr>
                <w:p w14:paraId="1AAFBC06">
                  <w:pPr>
                    <w:jc w:val="center"/>
                    <w:rPr>
                      <w:rFonts w:hint="eastAsia" w:ascii="Times New Roman" w:hAnsi="Times New Roman" w:cs="Times New Roman"/>
                      <w:color w:val="auto"/>
                      <w:lang w:val="en-US" w:eastAsia="zh-CN"/>
                    </w:rPr>
                  </w:pPr>
                </w:p>
              </w:tc>
              <w:tc>
                <w:tcPr>
                  <w:tcW w:w="1616" w:type="dxa"/>
                  <w:tcBorders>
                    <w:tl2br w:val="nil"/>
                    <w:tr2bl w:val="nil"/>
                  </w:tcBorders>
                  <w:noWrap w:val="0"/>
                  <w:vAlign w:val="center"/>
                </w:tcPr>
                <w:p w14:paraId="2D82DAB8">
                  <w:pPr>
                    <w:jc w:val="center"/>
                    <w:rPr>
                      <w:rFonts w:hint="default" w:ascii="Times New Roman" w:hAnsi="Times New Roman" w:cs="Times New Roman"/>
                      <w:color w:val="auto"/>
                      <w:lang w:val="en-US" w:eastAsia="zh-CN"/>
                    </w:rPr>
                  </w:pPr>
                  <w:r>
                    <w:rPr>
                      <w:rFonts w:hint="eastAsia" w:cs="Times New Roman"/>
                      <w:color w:val="auto"/>
                      <w:lang w:val="en-US" w:eastAsia="zh-CN"/>
                    </w:rPr>
                    <w:t>水</w:t>
                  </w:r>
                </w:p>
              </w:tc>
              <w:tc>
                <w:tcPr>
                  <w:tcW w:w="844" w:type="dxa"/>
                  <w:tcBorders>
                    <w:tl2br w:val="nil"/>
                    <w:tr2bl w:val="nil"/>
                  </w:tcBorders>
                  <w:noWrap w:val="0"/>
                  <w:vAlign w:val="center"/>
                </w:tcPr>
                <w:p w14:paraId="75EDBCE4">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t/a</w:t>
                  </w:r>
                </w:p>
              </w:tc>
              <w:tc>
                <w:tcPr>
                  <w:tcW w:w="959" w:type="dxa"/>
                  <w:tcBorders>
                    <w:tl2br w:val="nil"/>
                    <w:tr2bl w:val="nil"/>
                  </w:tcBorders>
                  <w:noWrap w:val="0"/>
                  <w:vAlign w:val="center"/>
                </w:tcPr>
                <w:p w14:paraId="37C75FEF">
                  <w:pPr>
                    <w:keepNext w:val="0"/>
                    <w:keepLines w:val="0"/>
                    <w:widowControl/>
                    <w:suppressLineNumbers w:val="0"/>
                    <w:jc w:val="center"/>
                    <w:textAlignment w:val="center"/>
                    <w:rPr>
                      <w:rFonts w:hint="eastAsia" w:cs="Times New Roman"/>
                      <w:i w:val="0"/>
                      <w:iCs w:val="0"/>
                      <w:color w:val="auto"/>
                      <w:sz w:val="21"/>
                      <w:szCs w:val="21"/>
                      <w:u w:val="none"/>
                      <w:lang w:val="en-US" w:eastAsia="zh-CN"/>
                    </w:rPr>
                  </w:pPr>
                  <w:r>
                    <w:rPr>
                      <w:rFonts w:hint="eastAsia" w:cs="Times New Roman"/>
                      <w:i w:val="0"/>
                      <w:iCs w:val="0"/>
                      <w:color w:val="auto"/>
                      <w:sz w:val="21"/>
                      <w:szCs w:val="21"/>
                      <w:u w:val="none"/>
                      <w:lang w:val="en-US" w:eastAsia="zh-CN"/>
                    </w:rPr>
                    <w:t>59194.8</w:t>
                  </w:r>
                </w:p>
              </w:tc>
              <w:tc>
                <w:tcPr>
                  <w:tcW w:w="1517" w:type="dxa"/>
                  <w:tcBorders>
                    <w:tl2br w:val="nil"/>
                    <w:tr2bl w:val="nil"/>
                  </w:tcBorders>
                  <w:noWrap w:val="0"/>
                  <w:vAlign w:val="center"/>
                </w:tcPr>
                <w:p w14:paraId="7C0DCEB1">
                  <w:pPr>
                    <w:jc w:val="center"/>
                    <w:rPr>
                      <w:rFonts w:hint="eastAsia" w:ascii="Times New Roman" w:hAnsi="Times New Roman" w:cs="Times New Roman"/>
                      <w:color w:val="auto"/>
                      <w:szCs w:val="21"/>
                      <w:highlight w:val="none"/>
                      <w:lang w:val="en-US" w:eastAsia="zh-CN"/>
                    </w:rPr>
                  </w:pPr>
                  <w:r>
                    <w:rPr>
                      <w:rFonts w:hint="eastAsia" w:cs="Times New Roman"/>
                      <w:color w:val="auto"/>
                      <w:spacing w:val="-2"/>
                      <w:highlight w:val="none"/>
                      <w:lang w:val="en-US" w:eastAsia="zh-CN"/>
                    </w:rPr>
                    <w:t>拉运</w:t>
                  </w:r>
                </w:p>
              </w:tc>
              <w:tc>
                <w:tcPr>
                  <w:tcW w:w="1096" w:type="dxa"/>
                  <w:tcBorders>
                    <w:tl2br w:val="nil"/>
                    <w:tr2bl w:val="nil"/>
                  </w:tcBorders>
                  <w:noWrap w:val="0"/>
                  <w:vAlign w:val="center"/>
                </w:tcPr>
                <w:p w14:paraId="52B136BF">
                  <w:pPr>
                    <w:pStyle w:val="17"/>
                    <w:jc w:val="center"/>
                    <w:rPr>
                      <w:rFonts w:hint="default" w:ascii="Times New Roman" w:hAnsi="Times New Roman" w:cs="Times New Roman"/>
                      <w:color w:val="auto"/>
                      <w:szCs w:val="21"/>
                      <w:highlight w:val="none"/>
                      <w:lang w:val="en-US" w:eastAsia="zh-CN"/>
                    </w:rPr>
                  </w:pPr>
                  <w:r>
                    <w:rPr>
                      <w:rFonts w:hint="eastAsia" w:ascii="Times New Roman" w:hAnsi="Times New Roman" w:cs="Times New Roman"/>
                      <w:color w:val="auto"/>
                      <w:szCs w:val="21"/>
                      <w:highlight w:val="none"/>
                      <w:lang w:val="en-US" w:eastAsia="zh-CN"/>
                    </w:rPr>
                    <w:t>/</w:t>
                  </w:r>
                </w:p>
              </w:tc>
            </w:tr>
            <w:tr w14:paraId="195762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555" w:type="dxa"/>
                  <w:vMerge w:val="restart"/>
                  <w:tcBorders>
                    <w:tl2br w:val="nil"/>
                    <w:tr2bl w:val="nil"/>
                  </w:tcBorders>
                  <w:noWrap w:val="0"/>
                  <w:vAlign w:val="center"/>
                </w:tcPr>
                <w:p w14:paraId="409B298C">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default" w:cs="Times New Roman"/>
                      <w:b/>
                      <w:bCs/>
                      <w:color w:val="auto"/>
                      <w:highlight w:val="none"/>
                      <w:lang w:val="en-US" w:eastAsia="zh-CN"/>
                    </w:rPr>
                  </w:pPr>
                  <w:r>
                    <w:rPr>
                      <w:rFonts w:hint="eastAsia" w:cs="Times New Roman"/>
                      <w:b/>
                      <w:bCs/>
                      <w:color w:val="auto"/>
                      <w:szCs w:val="21"/>
                      <w:highlight w:val="none"/>
                      <w:lang w:val="en-US" w:eastAsia="zh-CN"/>
                    </w:rPr>
                    <w:t>2</w:t>
                  </w:r>
                </w:p>
              </w:tc>
              <w:tc>
                <w:tcPr>
                  <w:tcW w:w="1498" w:type="dxa"/>
                  <w:vMerge w:val="restart"/>
                  <w:tcBorders>
                    <w:tl2br w:val="nil"/>
                    <w:tr2bl w:val="nil"/>
                  </w:tcBorders>
                  <w:noWrap w:val="0"/>
                  <w:vAlign w:val="center"/>
                </w:tcPr>
                <w:p w14:paraId="1BF9876B">
                  <w:pPr>
                    <w:keepNext w:val="0"/>
                    <w:keepLines w:val="0"/>
                    <w:widowControl/>
                    <w:suppressLineNumbers w:val="0"/>
                    <w:jc w:val="center"/>
                    <w:textAlignment w:val="center"/>
                    <w:rPr>
                      <w:rFonts w:hint="eastAsia" w:cs="Times New Roman"/>
                      <w:color w:val="auto"/>
                      <w:szCs w:val="21"/>
                      <w:highlight w:val="none"/>
                      <w:lang w:val="en-US" w:eastAsia="zh-CN"/>
                    </w:rPr>
                  </w:pPr>
                  <w:r>
                    <w:rPr>
                      <w:rFonts w:hint="eastAsia" w:cs="Times New Roman"/>
                      <w:color w:val="auto"/>
                      <w:szCs w:val="21"/>
                      <w:highlight w:val="none"/>
                      <w:lang w:val="en-US" w:eastAsia="zh-CN"/>
                    </w:rPr>
                    <w:t>热拌再生沥青混合料</w:t>
                  </w:r>
                </w:p>
              </w:tc>
              <w:tc>
                <w:tcPr>
                  <w:tcW w:w="1616" w:type="dxa"/>
                  <w:tcBorders>
                    <w:tl2br w:val="nil"/>
                    <w:tr2bl w:val="nil"/>
                  </w:tcBorders>
                  <w:noWrap w:val="0"/>
                  <w:vAlign w:val="center"/>
                </w:tcPr>
                <w:p w14:paraId="678D9A84">
                  <w:pPr>
                    <w:jc w:val="center"/>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RAP集料6-26</w:t>
                  </w:r>
                </w:p>
              </w:tc>
              <w:tc>
                <w:tcPr>
                  <w:tcW w:w="844" w:type="dxa"/>
                  <w:tcBorders>
                    <w:tl2br w:val="nil"/>
                    <w:tr2bl w:val="nil"/>
                  </w:tcBorders>
                  <w:noWrap w:val="0"/>
                  <w:vAlign w:val="center"/>
                </w:tcPr>
                <w:p w14:paraId="78758011">
                  <w:pPr>
                    <w:keepNext w:val="0"/>
                    <w:keepLines w:val="0"/>
                    <w:widowControl/>
                    <w:suppressLineNumbers w:val="0"/>
                    <w:jc w:val="center"/>
                    <w:textAlignment w:val="center"/>
                    <w:rPr>
                      <w:rFonts w:hint="default" w:ascii="Times New Roman" w:hAnsi="Times New Roman" w:cs="Times New Roman"/>
                      <w:color w:val="auto"/>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t/a</w:t>
                  </w:r>
                </w:p>
              </w:tc>
              <w:tc>
                <w:tcPr>
                  <w:tcW w:w="959" w:type="dxa"/>
                  <w:tcBorders>
                    <w:tl2br w:val="nil"/>
                    <w:tr2bl w:val="nil"/>
                  </w:tcBorders>
                  <w:noWrap w:val="0"/>
                  <w:vAlign w:val="center"/>
                </w:tcPr>
                <w:p w14:paraId="26C6F641">
                  <w:pPr>
                    <w:keepNext w:val="0"/>
                    <w:keepLines w:val="0"/>
                    <w:widowControl/>
                    <w:suppressLineNumbers w:val="0"/>
                    <w:jc w:val="center"/>
                    <w:textAlignment w:val="center"/>
                    <w:rPr>
                      <w:rFonts w:hint="default" w:cs="Times New Roman"/>
                      <w:i w:val="0"/>
                      <w:iCs w:val="0"/>
                      <w:color w:val="auto"/>
                      <w:sz w:val="21"/>
                      <w:szCs w:val="21"/>
                      <w:u w:val="none"/>
                      <w:lang w:val="en-US" w:eastAsia="zh-CN"/>
                    </w:rPr>
                  </w:pPr>
                  <w:r>
                    <w:rPr>
                      <w:rFonts w:hint="eastAsia" w:cs="Times New Roman"/>
                      <w:i w:val="0"/>
                      <w:iCs w:val="0"/>
                      <w:color w:val="auto"/>
                      <w:sz w:val="21"/>
                      <w:szCs w:val="21"/>
                      <w:u w:val="none"/>
                      <w:lang w:val="en-US" w:eastAsia="zh-CN"/>
                    </w:rPr>
                    <w:t>172992</w:t>
                  </w:r>
                </w:p>
              </w:tc>
              <w:tc>
                <w:tcPr>
                  <w:tcW w:w="1517" w:type="dxa"/>
                  <w:tcBorders>
                    <w:tl2br w:val="nil"/>
                    <w:tr2bl w:val="nil"/>
                  </w:tcBorders>
                  <w:noWrap w:val="0"/>
                  <w:vAlign w:val="center"/>
                </w:tcPr>
                <w:p w14:paraId="404149CA">
                  <w:pPr>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cs="Times New Roman"/>
                      <w:color w:val="auto"/>
                      <w:szCs w:val="21"/>
                      <w:highlight w:val="none"/>
                      <w:lang w:val="en-US" w:eastAsia="zh-CN"/>
                    </w:rPr>
                    <w:t>外购</w:t>
                  </w:r>
                </w:p>
              </w:tc>
              <w:tc>
                <w:tcPr>
                  <w:tcW w:w="1096" w:type="dxa"/>
                  <w:tcBorders>
                    <w:tl2br w:val="nil"/>
                    <w:tr2bl w:val="nil"/>
                  </w:tcBorders>
                  <w:noWrap w:val="0"/>
                  <w:vAlign w:val="center"/>
                </w:tcPr>
                <w:p w14:paraId="28A0C30E">
                  <w:pPr>
                    <w:jc w:val="center"/>
                    <w:rPr>
                      <w:rFonts w:hint="eastAsia" w:ascii="Times New Roman" w:hAnsi="Times New Roman" w:cs="Times New Roman"/>
                      <w:color w:val="auto"/>
                      <w:szCs w:val="21"/>
                      <w:highlight w:val="none"/>
                      <w:lang w:val="en-US" w:eastAsia="zh-CN"/>
                    </w:rPr>
                  </w:pPr>
                  <w:r>
                    <w:rPr>
                      <w:rFonts w:hint="eastAsia" w:ascii="Times New Roman" w:hAnsi="Times New Roman" w:cs="Times New Roman"/>
                      <w:color w:val="auto"/>
                      <w:szCs w:val="21"/>
                      <w:highlight w:val="none"/>
                      <w:lang w:val="en-US" w:eastAsia="zh-CN"/>
                    </w:rPr>
                    <w:t>骨料仓</w:t>
                  </w:r>
                </w:p>
              </w:tc>
            </w:tr>
            <w:tr w14:paraId="58C0ED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555" w:type="dxa"/>
                  <w:vMerge w:val="continue"/>
                  <w:tcBorders>
                    <w:tl2br w:val="nil"/>
                    <w:tr2bl w:val="nil"/>
                  </w:tcBorders>
                  <w:noWrap w:val="0"/>
                  <w:vAlign w:val="center"/>
                </w:tcPr>
                <w:p w14:paraId="3A8DD877">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宋体" w:cs="Times New Roman"/>
                      <w:b/>
                      <w:bCs/>
                      <w:color w:val="auto"/>
                      <w:szCs w:val="21"/>
                      <w:highlight w:val="none"/>
                      <w:lang w:val="en-US" w:eastAsia="zh-CN"/>
                    </w:rPr>
                  </w:pPr>
                </w:p>
              </w:tc>
              <w:tc>
                <w:tcPr>
                  <w:tcW w:w="1498" w:type="dxa"/>
                  <w:vMerge w:val="continue"/>
                  <w:tcBorders>
                    <w:tl2br w:val="nil"/>
                    <w:tr2bl w:val="nil"/>
                  </w:tcBorders>
                  <w:noWrap w:val="0"/>
                  <w:vAlign w:val="center"/>
                </w:tcPr>
                <w:p w14:paraId="462AA1CE">
                  <w:pPr>
                    <w:keepNext w:val="0"/>
                    <w:keepLines w:val="0"/>
                    <w:widowControl/>
                    <w:suppressLineNumbers w:val="0"/>
                    <w:jc w:val="center"/>
                    <w:textAlignment w:val="center"/>
                    <w:rPr>
                      <w:rFonts w:hint="default" w:cs="Times New Roman"/>
                      <w:color w:val="auto"/>
                      <w:szCs w:val="21"/>
                      <w:highlight w:val="none"/>
                      <w:lang w:val="en-US" w:eastAsia="zh-CN"/>
                    </w:rPr>
                  </w:pPr>
                </w:p>
              </w:tc>
              <w:tc>
                <w:tcPr>
                  <w:tcW w:w="1616" w:type="dxa"/>
                  <w:tcBorders>
                    <w:tl2br w:val="nil"/>
                    <w:tr2bl w:val="nil"/>
                  </w:tcBorders>
                  <w:noWrap w:val="0"/>
                  <w:vAlign w:val="center"/>
                </w:tcPr>
                <w:p w14:paraId="2EA80F5E">
                  <w:pPr>
                    <w:jc w:val="center"/>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RAP集料6-10</w:t>
                  </w:r>
                </w:p>
              </w:tc>
              <w:tc>
                <w:tcPr>
                  <w:tcW w:w="844" w:type="dxa"/>
                  <w:tcBorders>
                    <w:tl2br w:val="nil"/>
                    <w:tr2bl w:val="nil"/>
                  </w:tcBorders>
                  <w:noWrap w:val="0"/>
                  <w:vAlign w:val="center"/>
                </w:tcPr>
                <w:p w14:paraId="6CE54DB7">
                  <w:pPr>
                    <w:keepNext w:val="0"/>
                    <w:keepLines w:val="0"/>
                    <w:widowControl/>
                    <w:suppressLineNumbers w:val="0"/>
                    <w:jc w:val="center"/>
                    <w:textAlignment w:val="center"/>
                    <w:rPr>
                      <w:rFonts w:hint="default" w:ascii="Times New Roman" w:hAnsi="Times New Roman" w:cs="Times New Roman"/>
                      <w:color w:val="auto"/>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t/a</w:t>
                  </w:r>
                </w:p>
              </w:tc>
              <w:tc>
                <w:tcPr>
                  <w:tcW w:w="959" w:type="dxa"/>
                  <w:tcBorders>
                    <w:tl2br w:val="nil"/>
                    <w:tr2bl w:val="nil"/>
                  </w:tcBorders>
                  <w:noWrap w:val="0"/>
                  <w:vAlign w:val="center"/>
                </w:tcPr>
                <w:p w14:paraId="488FB374">
                  <w:pPr>
                    <w:keepNext w:val="0"/>
                    <w:keepLines w:val="0"/>
                    <w:widowControl/>
                    <w:suppressLineNumbers w:val="0"/>
                    <w:jc w:val="center"/>
                    <w:textAlignment w:val="center"/>
                    <w:rPr>
                      <w:rFonts w:hint="default" w:cs="Times New Roman"/>
                      <w:i w:val="0"/>
                      <w:iCs w:val="0"/>
                      <w:color w:val="auto"/>
                      <w:sz w:val="21"/>
                      <w:szCs w:val="21"/>
                      <w:u w:val="none"/>
                      <w:lang w:val="en-US" w:eastAsia="zh-CN"/>
                    </w:rPr>
                  </w:pPr>
                  <w:r>
                    <w:rPr>
                      <w:rFonts w:hint="eastAsia" w:cs="Times New Roman"/>
                      <w:i w:val="0"/>
                      <w:iCs w:val="0"/>
                      <w:color w:val="auto"/>
                      <w:sz w:val="21"/>
                      <w:szCs w:val="21"/>
                      <w:u w:val="none"/>
                      <w:lang w:val="en-US" w:eastAsia="zh-CN"/>
                    </w:rPr>
                    <w:t>50880</w:t>
                  </w:r>
                </w:p>
              </w:tc>
              <w:tc>
                <w:tcPr>
                  <w:tcW w:w="1517" w:type="dxa"/>
                  <w:tcBorders>
                    <w:tl2br w:val="nil"/>
                    <w:tr2bl w:val="nil"/>
                  </w:tcBorders>
                  <w:noWrap w:val="0"/>
                  <w:vAlign w:val="center"/>
                </w:tcPr>
                <w:p w14:paraId="174632A3">
                  <w:pPr>
                    <w:jc w:val="center"/>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外购</w:t>
                  </w:r>
                </w:p>
              </w:tc>
              <w:tc>
                <w:tcPr>
                  <w:tcW w:w="1096" w:type="dxa"/>
                  <w:tcBorders>
                    <w:tl2br w:val="nil"/>
                    <w:tr2bl w:val="nil"/>
                  </w:tcBorders>
                  <w:noWrap w:val="0"/>
                  <w:vAlign w:val="center"/>
                </w:tcPr>
                <w:p w14:paraId="7EA4E3F9">
                  <w:pPr>
                    <w:jc w:val="center"/>
                    <w:rPr>
                      <w:rFonts w:hint="default" w:ascii="Times New Roman" w:hAnsi="Times New Roman" w:cs="Times New Roman"/>
                      <w:color w:val="auto"/>
                      <w:szCs w:val="21"/>
                      <w:highlight w:val="none"/>
                      <w:lang w:val="en-US" w:eastAsia="zh-CN"/>
                    </w:rPr>
                  </w:pPr>
                  <w:r>
                    <w:rPr>
                      <w:rFonts w:hint="eastAsia" w:ascii="Times New Roman" w:hAnsi="Times New Roman" w:cs="Times New Roman"/>
                      <w:color w:val="auto"/>
                      <w:szCs w:val="21"/>
                      <w:highlight w:val="none"/>
                      <w:lang w:val="en-US" w:eastAsia="zh-CN"/>
                    </w:rPr>
                    <w:t>骨料仓</w:t>
                  </w:r>
                </w:p>
              </w:tc>
            </w:tr>
            <w:tr w14:paraId="1E8F9A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555" w:type="dxa"/>
                  <w:vMerge w:val="continue"/>
                  <w:tcBorders>
                    <w:tl2br w:val="nil"/>
                    <w:tr2bl w:val="nil"/>
                  </w:tcBorders>
                  <w:noWrap w:val="0"/>
                  <w:vAlign w:val="center"/>
                </w:tcPr>
                <w:p w14:paraId="2AD97D1E">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宋体" w:cs="Times New Roman"/>
                      <w:b/>
                      <w:bCs/>
                      <w:color w:val="auto"/>
                      <w:kern w:val="2"/>
                      <w:sz w:val="21"/>
                      <w:highlight w:val="none"/>
                      <w:lang w:val="en-US" w:eastAsia="zh-CN" w:bidi="ar-SA"/>
                    </w:rPr>
                  </w:pPr>
                </w:p>
              </w:tc>
              <w:tc>
                <w:tcPr>
                  <w:tcW w:w="1498" w:type="dxa"/>
                  <w:vMerge w:val="continue"/>
                  <w:tcBorders>
                    <w:tl2br w:val="nil"/>
                    <w:tr2bl w:val="nil"/>
                  </w:tcBorders>
                  <w:noWrap w:val="0"/>
                  <w:vAlign w:val="center"/>
                </w:tcPr>
                <w:p w14:paraId="766E06F5">
                  <w:pPr>
                    <w:keepNext w:val="0"/>
                    <w:keepLines w:val="0"/>
                    <w:widowControl/>
                    <w:suppressLineNumbers w:val="0"/>
                    <w:jc w:val="center"/>
                    <w:textAlignment w:val="center"/>
                    <w:rPr>
                      <w:rFonts w:hint="default" w:ascii="Times New Roman" w:hAnsi="Times New Roman" w:eastAsia="宋体" w:cs="Times New Roman"/>
                      <w:color w:val="auto"/>
                      <w:kern w:val="2"/>
                      <w:sz w:val="21"/>
                      <w:highlight w:val="none"/>
                      <w:lang w:val="en-US" w:eastAsia="zh-CN" w:bidi="ar-SA"/>
                    </w:rPr>
                  </w:pPr>
                </w:p>
              </w:tc>
              <w:tc>
                <w:tcPr>
                  <w:tcW w:w="1616" w:type="dxa"/>
                  <w:tcBorders>
                    <w:tl2br w:val="nil"/>
                    <w:tr2bl w:val="nil"/>
                  </w:tcBorders>
                  <w:noWrap w:val="0"/>
                  <w:vAlign w:val="center"/>
                </w:tcPr>
                <w:p w14:paraId="4F14F743">
                  <w:pPr>
                    <w:jc w:val="center"/>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碎石15-25</w:t>
                  </w:r>
                </w:p>
              </w:tc>
              <w:tc>
                <w:tcPr>
                  <w:tcW w:w="844" w:type="dxa"/>
                  <w:tcBorders>
                    <w:tl2br w:val="nil"/>
                    <w:tr2bl w:val="nil"/>
                  </w:tcBorders>
                  <w:noWrap w:val="0"/>
                  <w:vAlign w:val="center"/>
                </w:tcPr>
                <w:p w14:paraId="6E0265B1">
                  <w:pPr>
                    <w:keepNext w:val="0"/>
                    <w:keepLines w:val="0"/>
                    <w:widowControl/>
                    <w:suppressLineNumbers w:val="0"/>
                    <w:jc w:val="center"/>
                    <w:textAlignment w:val="center"/>
                    <w:rPr>
                      <w:rFonts w:hint="default" w:ascii="Times New Roman" w:hAnsi="Times New Roman" w:eastAsia="宋体" w:cs="Times New Roman"/>
                      <w:color w:val="auto"/>
                      <w:kern w:val="2"/>
                      <w:sz w:val="21"/>
                      <w:highlight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t/a</w:t>
                  </w:r>
                </w:p>
              </w:tc>
              <w:tc>
                <w:tcPr>
                  <w:tcW w:w="959" w:type="dxa"/>
                  <w:tcBorders>
                    <w:tl2br w:val="nil"/>
                    <w:tr2bl w:val="nil"/>
                  </w:tcBorders>
                  <w:noWrap w:val="0"/>
                  <w:vAlign w:val="center"/>
                </w:tcPr>
                <w:p w14:paraId="635BA81C">
                  <w:pPr>
                    <w:keepNext w:val="0"/>
                    <w:keepLines w:val="0"/>
                    <w:widowControl/>
                    <w:suppressLineNumbers w:val="0"/>
                    <w:jc w:val="center"/>
                    <w:textAlignment w:val="center"/>
                    <w:rPr>
                      <w:rFonts w:hint="default" w:cs="Times New Roman"/>
                      <w:i w:val="0"/>
                      <w:iCs w:val="0"/>
                      <w:color w:val="auto"/>
                      <w:sz w:val="21"/>
                      <w:szCs w:val="21"/>
                      <w:u w:val="none"/>
                      <w:lang w:val="en-US" w:eastAsia="zh-CN"/>
                    </w:rPr>
                  </w:pPr>
                  <w:r>
                    <w:rPr>
                      <w:rFonts w:hint="eastAsia" w:cs="Times New Roman"/>
                      <w:i w:val="0"/>
                      <w:iCs w:val="0"/>
                      <w:color w:val="auto"/>
                      <w:sz w:val="21"/>
                      <w:szCs w:val="21"/>
                      <w:u w:val="none"/>
                      <w:lang w:val="en-US" w:eastAsia="zh-CN"/>
                    </w:rPr>
                    <w:t>132192</w:t>
                  </w:r>
                </w:p>
              </w:tc>
              <w:tc>
                <w:tcPr>
                  <w:tcW w:w="1517" w:type="dxa"/>
                  <w:tcBorders>
                    <w:tl2br w:val="nil"/>
                    <w:tr2bl w:val="nil"/>
                  </w:tcBorders>
                  <w:noWrap w:val="0"/>
                  <w:vAlign w:val="center"/>
                </w:tcPr>
                <w:p w14:paraId="75BE198A">
                  <w:pPr>
                    <w:jc w:val="center"/>
                    <w:rPr>
                      <w:rFonts w:hint="default" w:ascii="Times New Roman" w:hAnsi="Times New Roman" w:eastAsia="宋体" w:cs="Times New Roman"/>
                      <w:color w:val="auto"/>
                      <w:kern w:val="0"/>
                      <w:sz w:val="21"/>
                      <w:highlight w:val="none"/>
                      <w:lang w:val="en-US" w:eastAsia="zh-CN" w:bidi="ar-SA"/>
                    </w:rPr>
                  </w:pPr>
                  <w:r>
                    <w:rPr>
                      <w:rFonts w:hint="eastAsia" w:ascii="Times New Roman" w:hAnsi="Times New Roman" w:cs="Times New Roman"/>
                      <w:color w:val="auto"/>
                      <w:szCs w:val="21"/>
                      <w:highlight w:val="none"/>
                      <w:lang w:val="en-US" w:eastAsia="zh-CN"/>
                    </w:rPr>
                    <w:t>外购</w:t>
                  </w:r>
                </w:p>
              </w:tc>
              <w:tc>
                <w:tcPr>
                  <w:tcW w:w="1096" w:type="dxa"/>
                  <w:tcBorders>
                    <w:tl2br w:val="nil"/>
                    <w:tr2bl w:val="nil"/>
                  </w:tcBorders>
                  <w:noWrap w:val="0"/>
                  <w:vAlign w:val="center"/>
                </w:tcPr>
                <w:p w14:paraId="391202DE">
                  <w:pPr>
                    <w:jc w:val="center"/>
                    <w:rPr>
                      <w:rFonts w:hint="default" w:ascii="Times New Roman" w:hAnsi="Times New Roman" w:eastAsia="宋体" w:cs="Times New Roman"/>
                      <w:color w:val="auto"/>
                      <w:spacing w:val="-2"/>
                      <w:kern w:val="2"/>
                      <w:sz w:val="21"/>
                      <w:highlight w:val="none"/>
                      <w:lang w:val="en-US" w:eastAsia="zh-CN" w:bidi="ar-SA"/>
                    </w:rPr>
                  </w:pPr>
                  <w:r>
                    <w:rPr>
                      <w:rFonts w:hint="eastAsia" w:ascii="Times New Roman" w:hAnsi="Times New Roman" w:cs="Times New Roman"/>
                      <w:color w:val="auto"/>
                      <w:szCs w:val="21"/>
                      <w:highlight w:val="none"/>
                      <w:lang w:val="en-US" w:eastAsia="zh-CN"/>
                    </w:rPr>
                    <w:t>骨料仓</w:t>
                  </w:r>
                </w:p>
              </w:tc>
            </w:tr>
            <w:tr w14:paraId="1C95F4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555" w:type="dxa"/>
                  <w:vMerge w:val="continue"/>
                  <w:tcBorders>
                    <w:tl2br w:val="nil"/>
                    <w:tr2bl w:val="nil"/>
                  </w:tcBorders>
                  <w:noWrap w:val="0"/>
                  <w:vAlign w:val="center"/>
                </w:tcPr>
                <w:p w14:paraId="618B6E2C">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default" w:cs="Times New Roman"/>
                      <w:b/>
                      <w:bCs/>
                      <w:color w:val="auto"/>
                      <w:highlight w:val="none"/>
                      <w:lang w:val="en-US" w:eastAsia="zh-CN"/>
                    </w:rPr>
                  </w:pPr>
                </w:p>
              </w:tc>
              <w:tc>
                <w:tcPr>
                  <w:tcW w:w="1498" w:type="dxa"/>
                  <w:vMerge w:val="continue"/>
                  <w:tcBorders>
                    <w:tl2br w:val="nil"/>
                    <w:tr2bl w:val="nil"/>
                  </w:tcBorders>
                  <w:noWrap w:val="0"/>
                  <w:vAlign w:val="center"/>
                </w:tcPr>
                <w:p w14:paraId="5ABD6B47">
                  <w:pPr>
                    <w:keepNext w:val="0"/>
                    <w:keepLines w:val="0"/>
                    <w:widowControl/>
                    <w:suppressLineNumbers w:val="0"/>
                    <w:jc w:val="center"/>
                    <w:textAlignment w:val="center"/>
                    <w:rPr>
                      <w:rFonts w:hint="default" w:ascii="Times New Roman" w:hAnsi="Times New Roman" w:eastAsia="宋体" w:cs="Times New Roman"/>
                      <w:color w:val="auto"/>
                      <w:szCs w:val="21"/>
                      <w:highlight w:val="none"/>
                      <w:lang w:val="en-US" w:eastAsia="zh-CN"/>
                    </w:rPr>
                  </w:pPr>
                </w:p>
              </w:tc>
              <w:tc>
                <w:tcPr>
                  <w:tcW w:w="1616" w:type="dxa"/>
                  <w:tcBorders>
                    <w:tl2br w:val="nil"/>
                    <w:tr2bl w:val="nil"/>
                  </w:tcBorders>
                  <w:noWrap w:val="0"/>
                  <w:vAlign w:val="center"/>
                </w:tcPr>
                <w:p w14:paraId="23EBDA42">
                  <w:pPr>
                    <w:jc w:val="center"/>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碎石10-15</w:t>
                  </w:r>
                </w:p>
              </w:tc>
              <w:tc>
                <w:tcPr>
                  <w:tcW w:w="844" w:type="dxa"/>
                  <w:tcBorders>
                    <w:tl2br w:val="nil"/>
                    <w:tr2bl w:val="nil"/>
                  </w:tcBorders>
                  <w:noWrap w:val="0"/>
                  <w:vAlign w:val="center"/>
                </w:tcPr>
                <w:p w14:paraId="4B09CCFA">
                  <w:pPr>
                    <w:keepNext w:val="0"/>
                    <w:keepLines w:val="0"/>
                    <w:widowControl/>
                    <w:suppressLineNumbers w:val="0"/>
                    <w:jc w:val="center"/>
                    <w:textAlignment w:val="center"/>
                    <w:rPr>
                      <w:rFonts w:hint="default" w:ascii="Times New Roman" w:hAnsi="Times New Roman" w:cs="Times New Roman"/>
                      <w:color w:val="auto"/>
                      <w:highlight w:val="none"/>
                      <w:lang w:eastAsia="zh-CN"/>
                    </w:rPr>
                  </w:pPr>
                  <w:r>
                    <w:rPr>
                      <w:rFonts w:hint="default" w:ascii="Times New Roman" w:hAnsi="Times New Roman" w:eastAsia="宋体" w:cs="Times New Roman"/>
                      <w:i w:val="0"/>
                      <w:iCs w:val="0"/>
                      <w:color w:val="auto"/>
                      <w:kern w:val="0"/>
                      <w:sz w:val="21"/>
                      <w:szCs w:val="21"/>
                      <w:u w:val="none"/>
                      <w:lang w:val="en-US" w:eastAsia="zh-CN" w:bidi="ar"/>
                    </w:rPr>
                    <w:t>t/a</w:t>
                  </w:r>
                </w:p>
              </w:tc>
              <w:tc>
                <w:tcPr>
                  <w:tcW w:w="959" w:type="dxa"/>
                  <w:tcBorders>
                    <w:tl2br w:val="nil"/>
                    <w:tr2bl w:val="nil"/>
                  </w:tcBorders>
                  <w:noWrap w:val="0"/>
                  <w:vAlign w:val="center"/>
                </w:tcPr>
                <w:p w14:paraId="374FFCDB">
                  <w:pPr>
                    <w:keepNext w:val="0"/>
                    <w:keepLines w:val="0"/>
                    <w:widowControl/>
                    <w:suppressLineNumbers w:val="0"/>
                    <w:jc w:val="center"/>
                    <w:textAlignment w:val="center"/>
                    <w:rPr>
                      <w:rFonts w:hint="default" w:cs="Times New Roman"/>
                      <w:i w:val="0"/>
                      <w:iCs w:val="0"/>
                      <w:color w:val="auto"/>
                      <w:sz w:val="21"/>
                      <w:szCs w:val="21"/>
                      <w:u w:val="none"/>
                      <w:lang w:val="en-US" w:eastAsia="zh-CN"/>
                    </w:rPr>
                  </w:pPr>
                  <w:r>
                    <w:rPr>
                      <w:rFonts w:hint="eastAsia" w:cs="Times New Roman"/>
                      <w:i w:val="0"/>
                      <w:iCs w:val="0"/>
                      <w:color w:val="auto"/>
                      <w:sz w:val="21"/>
                      <w:szCs w:val="21"/>
                      <w:u w:val="none"/>
                      <w:lang w:val="en-US" w:eastAsia="zh-CN"/>
                    </w:rPr>
                    <w:t>39168</w:t>
                  </w:r>
                </w:p>
              </w:tc>
              <w:tc>
                <w:tcPr>
                  <w:tcW w:w="1517" w:type="dxa"/>
                  <w:tcBorders>
                    <w:tl2br w:val="nil"/>
                    <w:tr2bl w:val="nil"/>
                  </w:tcBorders>
                  <w:noWrap w:val="0"/>
                  <w:vAlign w:val="center"/>
                </w:tcPr>
                <w:p w14:paraId="10CBAE2F">
                  <w:pPr>
                    <w:jc w:val="center"/>
                    <w:rPr>
                      <w:rFonts w:hint="eastAsia" w:ascii="Times New Roman" w:hAnsi="Times New Roman" w:cs="Times New Roman"/>
                      <w:color w:val="auto"/>
                      <w:spacing w:val="-2"/>
                      <w:highlight w:val="none"/>
                      <w:lang w:eastAsia="zh-CN"/>
                    </w:rPr>
                  </w:pPr>
                  <w:r>
                    <w:rPr>
                      <w:rFonts w:hint="eastAsia" w:ascii="Times New Roman" w:hAnsi="Times New Roman" w:cs="Times New Roman"/>
                      <w:color w:val="auto"/>
                      <w:szCs w:val="21"/>
                      <w:highlight w:val="none"/>
                      <w:lang w:val="en-US" w:eastAsia="zh-CN"/>
                    </w:rPr>
                    <w:t>外购</w:t>
                  </w:r>
                </w:p>
              </w:tc>
              <w:tc>
                <w:tcPr>
                  <w:tcW w:w="1096" w:type="dxa"/>
                  <w:tcBorders>
                    <w:tl2br w:val="nil"/>
                    <w:tr2bl w:val="nil"/>
                  </w:tcBorders>
                  <w:noWrap w:val="0"/>
                  <w:vAlign w:val="center"/>
                </w:tcPr>
                <w:p w14:paraId="4B61527E">
                  <w:pPr>
                    <w:jc w:val="center"/>
                    <w:rPr>
                      <w:rFonts w:hint="default" w:ascii="Times New Roman" w:hAnsi="Times New Roman" w:cs="Times New Roman"/>
                      <w:color w:val="auto"/>
                      <w:spacing w:val="-2"/>
                      <w:highlight w:val="none"/>
                      <w:lang w:val="en-US" w:eastAsia="zh-CN"/>
                    </w:rPr>
                  </w:pPr>
                  <w:r>
                    <w:rPr>
                      <w:rFonts w:hint="eastAsia" w:ascii="Times New Roman" w:hAnsi="Times New Roman" w:cs="Times New Roman"/>
                      <w:color w:val="auto"/>
                      <w:szCs w:val="21"/>
                      <w:highlight w:val="none"/>
                      <w:lang w:val="en-US" w:eastAsia="zh-CN"/>
                    </w:rPr>
                    <w:t>骨料仓</w:t>
                  </w:r>
                </w:p>
              </w:tc>
            </w:tr>
            <w:tr w14:paraId="4A4025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555" w:type="dxa"/>
                  <w:vMerge w:val="continue"/>
                  <w:tcBorders>
                    <w:tl2br w:val="nil"/>
                    <w:tr2bl w:val="nil"/>
                  </w:tcBorders>
                  <w:noWrap w:val="0"/>
                  <w:vAlign w:val="center"/>
                </w:tcPr>
                <w:p w14:paraId="071E0CF1">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cs="Times New Roman"/>
                      <w:b/>
                      <w:bCs/>
                      <w:color w:val="auto"/>
                      <w:highlight w:val="none"/>
                      <w:lang w:val="en-US" w:eastAsia="zh-CN"/>
                    </w:rPr>
                  </w:pPr>
                </w:p>
              </w:tc>
              <w:tc>
                <w:tcPr>
                  <w:tcW w:w="1498" w:type="dxa"/>
                  <w:vMerge w:val="continue"/>
                  <w:tcBorders>
                    <w:tl2br w:val="nil"/>
                    <w:tr2bl w:val="nil"/>
                  </w:tcBorders>
                  <w:noWrap w:val="0"/>
                  <w:vAlign w:val="center"/>
                </w:tcPr>
                <w:p w14:paraId="1EDD8220">
                  <w:pPr>
                    <w:keepNext w:val="0"/>
                    <w:keepLines w:val="0"/>
                    <w:widowControl/>
                    <w:suppressLineNumbers w:val="0"/>
                    <w:jc w:val="center"/>
                    <w:textAlignment w:val="center"/>
                    <w:rPr>
                      <w:rFonts w:hint="default" w:ascii="Times New Roman" w:hAnsi="Times New Roman" w:eastAsia="宋体" w:cs="Times New Roman"/>
                      <w:color w:val="auto"/>
                      <w:szCs w:val="21"/>
                      <w:highlight w:val="none"/>
                      <w:lang w:val="en-US" w:eastAsia="zh-CN"/>
                    </w:rPr>
                  </w:pPr>
                </w:p>
              </w:tc>
              <w:tc>
                <w:tcPr>
                  <w:tcW w:w="1616" w:type="dxa"/>
                  <w:tcBorders>
                    <w:tl2br w:val="nil"/>
                    <w:tr2bl w:val="nil"/>
                  </w:tcBorders>
                  <w:noWrap w:val="0"/>
                  <w:vAlign w:val="center"/>
                </w:tcPr>
                <w:p w14:paraId="3BD5FF14">
                  <w:pPr>
                    <w:jc w:val="center"/>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碎石5-10</w:t>
                  </w:r>
                </w:p>
              </w:tc>
              <w:tc>
                <w:tcPr>
                  <w:tcW w:w="844" w:type="dxa"/>
                  <w:tcBorders>
                    <w:tl2br w:val="nil"/>
                    <w:tr2bl w:val="nil"/>
                  </w:tcBorders>
                  <w:noWrap w:val="0"/>
                  <w:vAlign w:val="center"/>
                </w:tcPr>
                <w:p w14:paraId="152DDD69">
                  <w:pPr>
                    <w:keepNext w:val="0"/>
                    <w:keepLines w:val="0"/>
                    <w:widowControl/>
                    <w:suppressLineNumbers w:val="0"/>
                    <w:jc w:val="center"/>
                    <w:textAlignment w:val="center"/>
                    <w:rPr>
                      <w:rFonts w:hint="eastAsia"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t/a</w:t>
                  </w:r>
                </w:p>
              </w:tc>
              <w:tc>
                <w:tcPr>
                  <w:tcW w:w="959" w:type="dxa"/>
                  <w:tcBorders>
                    <w:tl2br w:val="nil"/>
                    <w:tr2bl w:val="nil"/>
                  </w:tcBorders>
                  <w:noWrap w:val="0"/>
                  <w:vAlign w:val="center"/>
                </w:tcPr>
                <w:p w14:paraId="36D08A72">
                  <w:pPr>
                    <w:keepNext w:val="0"/>
                    <w:keepLines w:val="0"/>
                    <w:widowControl/>
                    <w:suppressLineNumbers w:val="0"/>
                    <w:jc w:val="center"/>
                    <w:textAlignment w:val="center"/>
                    <w:rPr>
                      <w:rFonts w:hint="eastAsia" w:cs="Times New Roman"/>
                      <w:i w:val="0"/>
                      <w:iCs w:val="0"/>
                      <w:color w:val="auto"/>
                      <w:sz w:val="21"/>
                      <w:szCs w:val="21"/>
                      <w:u w:val="none"/>
                      <w:lang w:val="en-US" w:eastAsia="zh-CN"/>
                    </w:rPr>
                  </w:pPr>
                  <w:r>
                    <w:rPr>
                      <w:rFonts w:hint="eastAsia" w:cs="Times New Roman"/>
                      <w:i w:val="0"/>
                      <w:iCs w:val="0"/>
                      <w:color w:val="auto"/>
                      <w:sz w:val="21"/>
                      <w:szCs w:val="21"/>
                      <w:u w:val="none"/>
                      <w:lang w:val="en-US" w:eastAsia="zh-CN"/>
                    </w:rPr>
                    <w:t>29376</w:t>
                  </w:r>
                </w:p>
              </w:tc>
              <w:tc>
                <w:tcPr>
                  <w:tcW w:w="1517" w:type="dxa"/>
                  <w:tcBorders>
                    <w:tl2br w:val="nil"/>
                    <w:tr2bl w:val="nil"/>
                  </w:tcBorders>
                  <w:noWrap w:val="0"/>
                  <w:vAlign w:val="center"/>
                </w:tcPr>
                <w:p w14:paraId="4F5F17EB">
                  <w:pPr>
                    <w:jc w:val="center"/>
                    <w:rPr>
                      <w:rFonts w:hint="eastAsia" w:ascii="Times New Roman" w:hAnsi="Times New Roman" w:cs="Times New Roman"/>
                      <w:color w:val="auto"/>
                      <w:szCs w:val="21"/>
                      <w:highlight w:val="none"/>
                      <w:lang w:val="en-US" w:eastAsia="zh-CN"/>
                    </w:rPr>
                  </w:pPr>
                  <w:r>
                    <w:rPr>
                      <w:rFonts w:hint="eastAsia" w:ascii="Times New Roman" w:hAnsi="Times New Roman" w:cs="Times New Roman"/>
                      <w:color w:val="auto"/>
                      <w:szCs w:val="21"/>
                      <w:highlight w:val="none"/>
                      <w:lang w:val="en-US" w:eastAsia="zh-CN"/>
                    </w:rPr>
                    <w:t>外购</w:t>
                  </w:r>
                </w:p>
              </w:tc>
              <w:tc>
                <w:tcPr>
                  <w:tcW w:w="1096" w:type="dxa"/>
                  <w:tcBorders>
                    <w:tl2br w:val="nil"/>
                    <w:tr2bl w:val="nil"/>
                  </w:tcBorders>
                  <w:noWrap w:val="0"/>
                  <w:vAlign w:val="center"/>
                </w:tcPr>
                <w:p w14:paraId="5A0C97B2">
                  <w:pPr>
                    <w:jc w:val="center"/>
                    <w:rPr>
                      <w:rFonts w:hint="default" w:ascii="Times New Roman" w:hAnsi="Times New Roman" w:cs="Times New Roman"/>
                      <w:color w:val="auto"/>
                      <w:spacing w:val="-2"/>
                      <w:highlight w:val="none"/>
                      <w:lang w:val="en-US" w:eastAsia="zh-CN"/>
                    </w:rPr>
                  </w:pPr>
                  <w:r>
                    <w:rPr>
                      <w:rFonts w:hint="eastAsia" w:ascii="Times New Roman" w:hAnsi="Times New Roman" w:cs="Times New Roman"/>
                      <w:color w:val="auto"/>
                      <w:szCs w:val="21"/>
                      <w:highlight w:val="none"/>
                      <w:lang w:val="en-US" w:eastAsia="zh-CN"/>
                    </w:rPr>
                    <w:t>骨料仓</w:t>
                  </w:r>
                </w:p>
              </w:tc>
            </w:tr>
            <w:tr w14:paraId="49B34A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555" w:type="dxa"/>
                  <w:vMerge w:val="continue"/>
                  <w:tcBorders>
                    <w:tl2br w:val="nil"/>
                    <w:tr2bl w:val="nil"/>
                  </w:tcBorders>
                  <w:noWrap w:val="0"/>
                  <w:vAlign w:val="center"/>
                </w:tcPr>
                <w:p w14:paraId="1C98FAF8">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cs="Times New Roman"/>
                      <w:b/>
                      <w:bCs/>
                      <w:color w:val="auto"/>
                      <w:highlight w:val="none"/>
                      <w:lang w:val="en-US" w:eastAsia="zh-CN"/>
                    </w:rPr>
                  </w:pPr>
                </w:p>
              </w:tc>
              <w:tc>
                <w:tcPr>
                  <w:tcW w:w="1498" w:type="dxa"/>
                  <w:vMerge w:val="continue"/>
                  <w:tcBorders>
                    <w:tl2br w:val="nil"/>
                    <w:tr2bl w:val="nil"/>
                  </w:tcBorders>
                  <w:noWrap w:val="0"/>
                  <w:vAlign w:val="center"/>
                </w:tcPr>
                <w:p w14:paraId="2D82B8A1">
                  <w:pPr>
                    <w:keepNext w:val="0"/>
                    <w:keepLines w:val="0"/>
                    <w:widowControl/>
                    <w:suppressLineNumbers w:val="0"/>
                    <w:jc w:val="center"/>
                    <w:textAlignment w:val="center"/>
                    <w:rPr>
                      <w:rFonts w:hint="default" w:ascii="Times New Roman" w:hAnsi="Times New Roman" w:eastAsia="宋体" w:cs="Times New Roman"/>
                      <w:color w:val="auto"/>
                      <w:szCs w:val="21"/>
                      <w:highlight w:val="none"/>
                      <w:lang w:val="en-US" w:eastAsia="zh-CN"/>
                    </w:rPr>
                  </w:pPr>
                </w:p>
              </w:tc>
              <w:tc>
                <w:tcPr>
                  <w:tcW w:w="1616" w:type="dxa"/>
                  <w:tcBorders>
                    <w:tl2br w:val="nil"/>
                    <w:tr2bl w:val="nil"/>
                  </w:tcBorders>
                  <w:noWrap w:val="0"/>
                  <w:vAlign w:val="center"/>
                </w:tcPr>
                <w:p w14:paraId="1C1B3BEC">
                  <w:pPr>
                    <w:jc w:val="center"/>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碎石3-5</w:t>
                  </w:r>
                </w:p>
              </w:tc>
              <w:tc>
                <w:tcPr>
                  <w:tcW w:w="844" w:type="dxa"/>
                  <w:tcBorders>
                    <w:tl2br w:val="nil"/>
                    <w:tr2bl w:val="nil"/>
                  </w:tcBorders>
                  <w:noWrap w:val="0"/>
                  <w:vAlign w:val="center"/>
                </w:tcPr>
                <w:p w14:paraId="53B0F6D0">
                  <w:pPr>
                    <w:keepNext w:val="0"/>
                    <w:keepLines w:val="0"/>
                    <w:widowControl/>
                    <w:suppressLineNumbers w:val="0"/>
                    <w:jc w:val="center"/>
                    <w:textAlignment w:val="center"/>
                    <w:rPr>
                      <w:rFonts w:hint="eastAsia"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t/a</w:t>
                  </w:r>
                </w:p>
              </w:tc>
              <w:tc>
                <w:tcPr>
                  <w:tcW w:w="959" w:type="dxa"/>
                  <w:tcBorders>
                    <w:tl2br w:val="nil"/>
                    <w:tr2bl w:val="nil"/>
                  </w:tcBorders>
                  <w:noWrap w:val="0"/>
                  <w:vAlign w:val="center"/>
                </w:tcPr>
                <w:p w14:paraId="52B0C697">
                  <w:pPr>
                    <w:keepNext w:val="0"/>
                    <w:keepLines w:val="0"/>
                    <w:widowControl/>
                    <w:suppressLineNumbers w:val="0"/>
                    <w:jc w:val="center"/>
                    <w:textAlignment w:val="center"/>
                    <w:rPr>
                      <w:rFonts w:hint="eastAsia" w:cs="Times New Roman"/>
                      <w:i w:val="0"/>
                      <w:iCs w:val="0"/>
                      <w:color w:val="auto"/>
                      <w:sz w:val="21"/>
                      <w:szCs w:val="21"/>
                      <w:u w:val="none"/>
                      <w:lang w:val="en-US" w:eastAsia="zh-CN"/>
                    </w:rPr>
                  </w:pPr>
                  <w:r>
                    <w:rPr>
                      <w:rFonts w:hint="eastAsia" w:cs="Times New Roman"/>
                      <w:i w:val="0"/>
                      <w:iCs w:val="0"/>
                      <w:color w:val="auto"/>
                      <w:sz w:val="21"/>
                      <w:szCs w:val="21"/>
                      <w:u w:val="none"/>
                      <w:lang w:val="en-US" w:eastAsia="zh-CN"/>
                    </w:rPr>
                    <w:t>24480</w:t>
                  </w:r>
                </w:p>
              </w:tc>
              <w:tc>
                <w:tcPr>
                  <w:tcW w:w="1517" w:type="dxa"/>
                  <w:tcBorders>
                    <w:tl2br w:val="nil"/>
                    <w:tr2bl w:val="nil"/>
                  </w:tcBorders>
                  <w:noWrap w:val="0"/>
                  <w:vAlign w:val="center"/>
                </w:tcPr>
                <w:p w14:paraId="00480BA8">
                  <w:pPr>
                    <w:jc w:val="center"/>
                    <w:rPr>
                      <w:rFonts w:hint="eastAsia" w:ascii="Times New Roman" w:hAnsi="Times New Roman" w:cs="Times New Roman"/>
                      <w:color w:val="auto"/>
                      <w:szCs w:val="21"/>
                      <w:highlight w:val="none"/>
                      <w:lang w:val="en-US" w:eastAsia="zh-CN"/>
                    </w:rPr>
                  </w:pPr>
                  <w:r>
                    <w:rPr>
                      <w:rFonts w:hint="eastAsia" w:ascii="Times New Roman" w:hAnsi="Times New Roman" w:cs="Times New Roman"/>
                      <w:color w:val="auto"/>
                      <w:szCs w:val="21"/>
                      <w:highlight w:val="none"/>
                      <w:lang w:val="en-US" w:eastAsia="zh-CN"/>
                    </w:rPr>
                    <w:t>外购</w:t>
                  </w:r>
                </w:p>
              </w:tc>
              <w:tc>
                <w:tcPr>
                  <w:tcW w:w="1096" w:type="dxa"/>
                  <w:tcBorders>
                    <w:tl2br w:val="nil"/>
                    <w:tr2bl w:val="nil"/>
                  </w:tcBorders>
                  <w:noWrap w:val="0"/>
                  <w:vAlign w:val="center"/>
                </w:tcPr>
                <w:p w14:paraId="38C57CDA">
                  <w:pPr>
                    <w:jc w:val="center"/>
                    <w:rPr>
                      <w:rFonts w:hint="default" w:ascii="Times New Roman" w:hAnsi="Times New Roman" w:cs="Times New Roman"/>
                      <w:color w:val="auto"/>
                      <w:spacing w:val="-2"/>
                      <w:highlight w:val="none"/>
                      <w:lang w:val="en-US" w:eastAsia="zh-CN"/>
                    </w:rPr>
                  </w:pPr>
                  <w:r>
                    <w:rPr>
                      <w:rFonts w:hint="eastAsia" w:ascii="Times New Roman" w:hAnsi="Times New Roman" w:cs="Times New Roman"/>
                      <w:color w:val="auto"/>
                      <w:szCs w:val="21"/>
                      <w:highlight w:val="none"/>
                      <w:lang w:val="en-US" w:eastAsia="zh-CN"/>
                    </w:rPr>
                    <w:t>骨料仓</w:t>
                  </w:r>
                </w:p>
              </w:tc>
            </w:tr>
            <w:tr w14:paraId="24EBDE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555" w:type="dxa"/>
                  <w:vMerge w:val="continue"/>
                  <w:tcBorders>
                    <w:tl2br w:val="nil"/>
                    <w:tr2bl w:val="nil"/>
                  </w:tcBorders>
                  <w:noWrap w:val="0"/>
                  <w:vAlign w:val="center"/>
                </w:tcPr>
                <w:p w14:paraId="557DFB49">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cs="Times New Roman"/>
                      <w:b/>
                      <w:bCs/>
                      <w:color w:val="auto"/>
                      <w:highlight w:val="none"/>
                      <w:lang w:val="en-US" w:eastAsia="zh-CN"/>
                    </w:rPr>
                  </w:pPr>
                </w:p>
              </w:tc>
              <w:tc>
                <w:tcPr>
                  <w:tcW w:w="1498" w:type="dxa"/>
                  <w:vMerge w:val="continue"/>
                  <w:tcBorders>
                    <w:tl2br w:val="nil"/>
                    <w:tr2bl w:val="nil"/>
                  </w:tcBorders>
                  <w:noWrap w:val="0"/>
                  <w:vAlign w:val="center"/>
                </w:tcPr>
                <w:p w14:paraId="6DF1CD83">
                  <w:pPr>
                    <w:keepNext w:val="0"/>
                    <w:keepLines w:val="0"/>
                    <w:widowControl/>
                    <w:suppressLineNumbers w:val="0"/>
                    <w:jc w:val="center"/>
                    <w:textAlignment w:val="center"/>
                    <w:rPr>
                      <w:rFonts w:hint="default" w:ascii="Times New Roman" w:hAnsi="Times New Roman" w:eastAsia="宋体" w:cs="Times New Roman"/>
                      <w:color w:val="auto"/>
                      <w:szCs w:val="21"/>
                      <w:highlight w:val="none"/>
                      <w:lang w:val="en-US" w:eastAsia="zh-CN"/>
                    </w:rPr>
                  </w:pPr>
                </w:p>
              </w:tc>
              <w:tc>
                <w:tcPr>
                  <w:tcW w:w="1616" w:type="dxa"/>
                  <w:tcBorders>
                    <w:tl2br w:val="nil"/>
                    <w:tr2bl w:val="nil"/>
                  </w:tcBorders>
                  <w:noWrap w:val="0"/>
                  <w:vAlign w:val="center"/>
                </w:tcPr>
                <w:p w14:paraId="2E373DFA">
                  <w:pPr>
                    <w:jc w:val="center"/>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0-3石屑</w:t>
                  </w:r>
                </w:p>
              </w:tc>
              <w:tc>
                <w:tcPr>
                  <w:tcW w:w="844" w:type="dxa"/>
                  <w:tcBorders>
                    <w:tl2br w:val="nil"/>
                    <w:tr2bl w:val="nil"/>
                  </w:tcBorders>
                  <w:noWrap w:val="0"/>
                  <w:vAlign w:val="center"/>
                </w:tcPr>
                <w:p w14:paraId="78E85384">
                  <w:pPr>
                    <w:keepNext w:val="0"/>
                    <w:keepLines w:val="0"/>
                    <w:widowControl/>
                    <w:suppressLineNumbers w:val="0"/>
                    <w:jc w:val="center"/>
                    <w:textAlignment w:val="center"/>
                    <w:rPr>
                      <w:rFonts w:hint="eastAsia"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t/a</w:t>
                  </w:r>
                </w:p>
              </w:tc>
              <w:tc>
                <w:tcPr>
                  <w:tcW w:w="959" w:type="dxa"/>
                  <w:tcBorders>
                    <w:tl2br w:val="nil"/>
                    <w:tr2bl w:val="nil"/>
                  </w:tcBorders>
                  <w:noWrap w:val="0"/>
                  <w:vAlign w:val="center"/>
                </w:tcPr>
                <w:p w14:paraId="03216571">
                  <w:pPr>
                    <w:keepNext w:val="0"/>
                    <w:keepLines w:val="0"/>
                    <w:widowControl/>
                    <w:suppressLineNumbers w:val="0"/>
                    <w:jc w:val="center"/>
                    <w:textAlignment w:val="center"/>
                    <w:rPr>
                      <w:rFonts w:hint="eastAsia" w:cs="Times New Roman"/>
                      <w:i w:val="0"/>
                      <w:iCs w:val="0"/>
                      <w:color w:val="auto"/>
                      <w:sz w:val="21"/>
                      <w:szCs w:val="21"/>
                      <w:u w:val="none"/>
                      <w:lang w:val="en-US" w:eastAsia="zh-CN"/>
                    </w:rPr>
                  </w:pPr>
                  <w:r>
                    <w:rPr>
                      <w:rFonts w:hint="eastAsia" w:cs="Times New Roman"/>
                      <w:i w:val="0"/>
                      <w:iCs w:val="0"/>
                      <w:color w:val="auto"/>
                      <w:sz w:val="21"/>
                      <w:szCs w:val="21"/>
                      <w:u w:val="none"/>
                      <w:lang w:val="en-US" w:eastAsia="zh-CN"/>
                    </w:rPr>
                    <w:t>24480</w:t>
                  </w:r>
                </w:p>
              </w:tc>
              <w:tc>
                <w:tcPr>
                  <w:tcW w:w="1517" w:type="dxa"/>
                  <w:tcBorders>
                    <w:tl2br w:val="nil"/>
                    <w:tr2bl w:val="nil"/>
                  </w:tcBorders>
                  <w:noWrap w:val="0"/>
                  <w:vAlign w:val="center"/>
                </w:tcPr>
                <w:p w14:paraId="2D2BE5E0">
                  <w:pPr>
                    <w:jc w:val="center"/>
                    <w:rPr>
                      <w:rFonts w:hint="eastAsia" w:ascii="Times New Roman" w:hAnsi="Times New Roman" w:cs="Times New Roman"/>
                      <w:color w:val="auto"/>
                      <w:szCs w:val="21"/>
                      <w:highlight w:val="none"/>
                      <w:lang w:val="en-US" w:eastAsia="zh-CN"/>
                    </w:rPr>
                  </w:pPr>
                  <w:r>
                    <w:rPr>
                      <w:rFonts w:hint="eastAsia" w:ascii="Times New Roman" w:hAnsi="Times New Roman" w:cs="Times New Roman"/>
                      <w:color w:val="auto"/>
                      <w:szCs w:val="21"/>
                      <w:highlight w:val="none"/>
                      <w:lang w:val="en-US" w:eastAsia="zh-CN"/>
                    </w:rPr>
                    <w:t>外购</w:t>
                  </w:r>
                </w:p>
              </w:tc>
              <w:tc>
                <w:tcPr>
                  <w:tcW w:w="1096" w:type="dxa"/>
                  <w:tcBorders>
                    <w:tl2br w:val="nil"/>
                    <w:tr2bl w:val="nil"/>
                  </w:tcBorders>
                  <w:noWrap w:val="0"/>
                  <w:vAlign w:val="center"/>
                </w:tcPr>
                <w:p w14:paraId="6BE351F7">
                  <w:pPr>
                    <w:jc w:val="center"/>
                    <w:rPr>
                      <w:rFonts w:hint="default" w:ascii="Times New Roman" w:hAnsi="Times New Roman" w:cs="Times New Roman"/>
                      <w:color w:val="auto"/>
                      <w:spacing w:val="-2"/>
                      <w:highlight w:val="none"/>
                      <w:lang w:val="en-US" w:eastAsia="zh-CN"/>
                    </w:rPr>
                  </w:pPr>
                  <w:r>
                    <w:rPr>
                      <w:rFonts w:hint="eastAsia" w:ascii="Times New Roman" w:hAnsi="Times New Roman" w:cs="Times New Roman"/>
                      <w:color w:val="auto"/>
                      <w:szCs w:val="21"/>
                      <w:highlight w:val="none"/>
                      <w:lang w:val="en-US" w:eastAsia="zh-CN"/>
                    </w:rPr>
                    <w:t>骨料仓</w:t>
                  </w:r>
                </w:p>
              </w:tc>
            </w:tr>
            <w:tr w14:paraId="51721B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555" w:type="dxa"/>
                  <w:vMerge w:val="continue"/>
                  <w:tcBorders>
                    <w:tl2br w:val="nil"/>
                    <w:tr2bl w:val="nil"/>
                  </w:tcBorders>
                  <w:noWrap w:val="0"/>
                  <w:vAlign w:val="center"/>
                </w:tcPr>
                <w:p w14:paraId="43BA9A93">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cs="Times New Roman"/>
                      <w:b/>
                      <w:bCs/>
                      <w:color w:val="auto"/>
                      <w:highlight w:val="none"/>
                      <w:lang w:val="en-US" w:eastAsia="zh-CN"/>
                    </w:rPr>
                  </w:pPr>
                </w:p>
              </w:tc>
              <w:tc>
                <w:tcPr>
                  <w:tcW w:w="1498" w:type="dxa"/>
                  <w:vMerge w:val="continue"/>
                  <w:tcBorders>
                    <w:tl2br w:val="nil"/>
                    <w:tr2bl w:val="nil"/>
                  </w:tcBorders>
                  <w:noWrap w:val="0"/>
                  <w:vAlign w:val="center"/>
                </w:tcPr>
                <w:p w14:paraId="1FB89541">
                  <w:pPr>
                    <w:keepNext w:val="0"/>
                    <w:keepLines w:val="0"/>
                    <w:widowControl/>
                    <w:suppressLineNumbers w:val="0"/>
                    <w:jc w:val="center"/>
                    <w:textAlignment w:val="center"/>
                    <w:rPr>
                      <w:rFonts w:hint="default" w:ascii="Times New Roman" w:hAnsi="Times New Roman" w:eastAsia="宋体" w:cs="Times New Roman"/>
                      <w:color w:val="auto"/>
                      <w:szCs w:val="21"/>
                      <w:highlight w:val="none"/>
                      <w:lang w:val="en-US" w:eastAsia="zh-CN"/>
                    </w:rPr>
                  </w:pPr>
                </w:p>
              </w:tc>
              <w:tc>
                <w:tcPr>
                  <w:tcW w:w="1616" w:type="dxa"/>
                  <w:tcBorders>
                    <w:tl2br w:val="nil"/>
                    <w:tr2bl w:val="nil"/>
                  </w:tcBorders>
                  <w:noWrap w:val="0"/>
                  <w:vAlign w:val="center"/>
                </w:tcPr>
                <w:p w14:paraId="60F7F2A7">
                  <w:pPr>
                    <w:jc w:val="center"/>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矿粉</w:t>
                  </w:r>
                </w:p>
              </w:tc>
              <w:tc>
                <w:tcPr>
                  <w:tcW w:w="844" w:type="dxa"/>
                  <w:tcBorders>
                    <w:tl2br w:val="nil"/>
                    <w:tr2bl w:val="nil"/>
                  </w:tcBorders>
                  <w:noWrap w:val="0"/>
                  <w:vAlign w:val="center"/>
                </w:tcPr>
                <w:p w14:paraId="5776C104">
                  <w:pPr>
                    <w:keepNext w:val="0"/>
                    <w:keepLines w:val="0"/>
                    <w:widowControl/>
                    <w:suppressLineNumbers w:val="0"/>
                    <w:jc w:val="center"/>
                    <w:textAlignment w:val="center"/>
                    <w:rPr>
                      <w:rFonts w:hint="eastAsia"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t/a</w:t>
                  </w:r>
                </w:p>
              </w:tc>
              <w:tc>
                <w:tcPr>
                  <w:tcW w:w="959" w:type="dxa"/>
                  <w:tcBorders>
                    <w:tl2br w:val="nil"/>
                    <w:tr2bl w:val="nil"/>
                  </w:tcBorders>
                  <w:noWrap w:val="0"/>
                  <w:vAlign w:val="center"/>
                </w:tcPr>
                <w:p w14:paraId="4F7CF3BA">
                  <w:pPr>
                    <w:keepNext w:val="0"/>
                    <w:keepLines w:val="0"/>
                    <w:widowControl/>
                    <w:suppressLineNumbers w:val="0"/>
                    <w:jc w:val="center"/>
                    <w:textAlignment w:val="center"/>
                    <w:rPr>
                      <w:rFonts w:hint="eastAsia" w:cs="Times New Roman"/>
                      <w:i w:val="0"/>
                      <w:iCs w:val="0"/>
                      <w:color w:val="auto"/>
                      <w:sz w:val="21"/>
                      <w:szCs w:val="21"/>
                      <w:u w:val="none"/>
                      <w:lang w:val="en-US" w:eastAsia="zh-CN"/>
                    </w:rPr>
                  </w:pPr>
                  <w:r>
                    <w:rPr>
                      <w:rFonts w:hint="eastAsia" w:cs="Times New Roman"/>
                      <w:i w:val="0"/>
                      <w:iCs w:val="0"/>
                      <w:color w:val="auto"/>
                      <w:sz w:val="21"/>
                      <w:szCs w:val="21"/>
                      <w:u w:val="none"/>
                      <w:lang w:val="en-US" w:eastAsia="zh-CN"/>
                    </w:rPr>
                    <w:t>9792</w:t>
                  </w:r>
                </w:p>
              </w:tc>
              <w:tc>
                <w:tcPr>
                  <w:tcW w:w="1517" w:type="dxa"/>
                  <w:tcBorders>
                    <w:tl2br w:val="nil"/>
                    <w:tr2bl w:val="nil"/>
                  </w:tcBorders>
                  <w:noWrap w:val="0"/>
                  <w:vAlign w:val="center"/>
                </w:tcPr>
                <w:p w14:paraId="604140DE">
                  <w:pPr>
                    <w:jc w:val="center"/>
                    <w:rPr>
                      <w:rFonts w:hint="eastAsia" w:ascii="Times New Roman" w:hAnsi="Times New Roman" w:cs="Times New Roman"/>
                      <w:color w:val="auto"/>
                      <w:szCs w:val="21"/>
                      <w:highlight w:val="none"/>
                      <w:lang w:val="en-US" w:eastAsia="zh-CN"/>
                    </w:rPr>
                  </w:pPr>
                  <w:r>
                    <w:rPr>
                      <w:rFonts w:hint="eastAsia" w:ascii="Times New Roman" w:hAnsi="Times New Roman" w:cs="Times New Roman"/>
                      <w:color w:val="auto"/>
                      <w:szCs w:val="21"/>
                      <w:highlight w:val="none"/>
                      <w:lang w:val="en-US" w:eastAsia="zh-CN"/>
                    </w:rPr>
                    <w:t>外购</w:t>
                  </w:r>
                </w:p>
              </w:tc>
              <w:tc>
                <w:tcPr>
                  <w:tcW w:w="1096" w:type="dxa"/>
                  <w:tcBorders>
                    <w:tl2br w:val="nil"/>
                    <w:tr2bl w:val="nil"/>
                  </w:tcBorders>
                  <w:noWrap w:val="0"/>
                  <w:vAlign w:val="center"/>
                </w:tcPr>
                <w:p w14:paraId="2A623199">
                  <w:pPr>
                    <w:jc w:val="center"/>
                    <w:rPr>
                      <w:rFonts w:hint="default" w:ascii="Times New Roman" w:hAnsi="Times New Roman" w:cs="Times New Roman"/>
                      <w:color w:val="auto"/>
                      <w:spacing w:val="-2"/>
                      <w:highlight w:val="none"/>
                      <w:lang w:val="en-US" w:eastAsia="zh-CN"/>
                    </w:rPr>
                  </w:pPr>
                  <w:r>
                    <w:rPr>
                      <w:rFonts w:hint="eastAsia" w:cs="Times New Roman"/>
                      <w:color w:val="auto"/>
                      <w:szCs w:val="21"/>
                      <w:highlight w:val="none"/>
                      <w:lang w:val="en-US" w:eastAsia="zh-CN"/>
                    </w:rPr>
                    <w:t>水泥仓</w:t>
                  </w:r>
                </w:p>
              </w:tc>
            </w:tr>
            <w:tr w14:paraId="4A9DDF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555" w:type="dxa"/>
                  <w:vMerge w:val="continue"/>
                  <w:tcBorders>
                    <w:tl2br w:val="nil"/>
                    <w:tr2bl w:val="nil"/>
                  </w:tcBorders>
                  <w:noWrap w:val="0"/>
                  <w:vAlign w:val="center"/>
                </w:tcPr>
                <w:p w14:paraId="24D77735">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cs="Times New Roman"/>
                      <w:b/>
                      <w:bCs/>
                      <w:color w:val="auto"/>
                      <w:highlight w:val="none"/>
                      <w:lang w:val="en-US" w:eastAsia="zh-CN"/>
                    </w:rPr>
                  </w:pPr>
                </w:p>
              </w:tc>
              <w:tc>
                <w:tcPr>
                  <w:tcW w:w="1498" w:type="dxa"/>
                  <w:vMerge w:val="continue"/>
                  <w:tcBorders>
                    <w:tl2br w:val="nil"/>
                    <w:tr2bl w:val="nil"/>
                  </w:tcBorders>
                  <w:noWrap w:val="0"/>
                  <w:vAlign w:val="center"/>
                </w:tcPr>
                <w:p w14:paraId="7D46FE80">
                  <w:pPr>
                    <w:keepNext w:val="0"/>
                    <w:keepLines w:val="0"/>
                    <w:widowControl/>
                    <w:suppressLineNumbers w:val="0"/>
                    <w:jc w:val="center"/>
                    <w:textAlignment w:val="center"/>
                    <w:rPr>
                      <w:rFonts w:hint="default" w:ascii="Times New Roman" w:hAnsi="Times New Roman" w:eastAsia="宋体" w:cs="Times New Roman"/>
                      <w:color w:val="auto"/>
                      <w:szCs w:val="21"/>
                      <w:highlight w:val="none"/>
                      <w:lang w:val="en-US" w:eastAsia="zh-CN"/>
                    </w:rPr>
                  </w:pPr>
                </w:p>
              </w:tc>
              <w:tc>
                <w:tcPr>
                  <w:tcW w:w="1616" w:type="dxa"/>
                  <w:tcBorders>
                    <w:tl2br w:val="nil"/>
                    <w:tr2bl w:val="nil"/>
                  </w:tcBorders>
                  <w:noWrap w:val="0"/>
                  <w:vAlign w:val="center"/>
                </w:tcPr>
                <w:p w14:paraId="4B2A08A6">
                  <w:pPr>
                    <w:jc w:val="center"/>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水泥</w:t>
                  </w:r>
                </w:p>
              </w:tc>
              <w:tc>
                <w:tcPr>
                  <w:tcW w:w="844" w:type="dxa"/>
                  <w:tcBorders>
                    <w:tl2br w:val="nil"/>
                    <w:tr2bl w:val="nil"/>
                  </w:tcBorders>
                  <w:noWrap w:val="0"/>
                  <w:vAlign w:val="center"/>
                </w:tcPr>
                <w:p w14:paraId="1724B758">
                  <w:pPr>
                    <w:keepNext w:val="0"/>
                    <w:keepLines w:val="0"/>
                    <w:widowControl/>
                    <w:suppressLineNumbers w:val="0"/>
                    <w:jc w:val="center"/>
                    <w:textAlignment w:val="center"/>
                    <w:rPr>
                      <w:rFonts w:hint="eastAsia"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t/a</w:t>
                  </w:r>
                </w:p>
              </w:tc>
              <w:tc>
                <w:tcPr>
                  <w:tcW w:w="959" w:type="dxa"/>
                  <w:tcBorders>
                    <w:tl2br w:val="nil"/>
                    <w:tr2bl w:val="nil"/>
                  </w:tcBorders>
                  <w:noWrap w:val="0"/>
                  <w:vAlign w:val="center"/>
                </w:tcPr>
                <w:p w14:paraId="38444E71">
                  <w:pPr>
                    <w:keepNext w:val="0"/>
                    <w:keepLines w:val="0"/>
                    <w:widowControl/>
                    <w:suppressLineNumbers w:val="0"/>
                    <w:jc w:val="center"/>
                    <w:textAlignment w:val="center"/>
                    <w:rPr>
                      <w:rFonts w:hint="eastAsia" w:cs="Times New Roman"/>
                      <w:i w:val="0"/>
                      <w:iCs w:val="0"/>
                      <w:color w:val="auto"/>
                      <w:sz w:val="21"/>
                      <w:szCs w:val="21"/>
                      <w:u w:val="none"/>
                      <w:lang w:val="en-US" w:eastAsia="zh-CN"/>
                    </w:rPr>
                  </w:pPr>
                  <w:r>
                    <w:rPr>
                      <w:rFonts w:hint="eastAsia" w:cs="Times New Roman"/>
                      <w:i w:val="0"/>
                      <w:iCs w:val="0"/>
                      <w:color w:val="auto"/>
                      <w:sz w:val="21"/>
                      <w:szCs w:val="21"/>
                      <w:u w:val="none"/>
                      <w:lang w:val="en-US" w:eastAsia="zh-CN"/>
                    </w:rPr>
                    <w:t>4896</w:t>
                  </w:r>
                </w:p>
              </w:tc>
              <w:tc>
                <w:tcPr>
                  <w:tcW w:w="1517" w:type="dxa"/>
                  <w:tcBorders>
                    <w:tl2br w:val="nil"/>
                    <w:tr2bl w:val="nil"/>
                  </w:tcBorders>
                  <w:noWrap w:val="0"/>
                  <w:vAlign w:val="center"/>
                </w:tcPr>
                <w:p w14:paraId="1E883A71">
                  <w:pPr>
                    <w:jc w:val="center"/>
                    <w:rPr>
                      <w:rFonts w:hint="eastAsia" w:ascii="Times New Roman" w:hAnsi="Times New Roman" w:cs="Times New Roman"/>
                      <w:color w:val="auto"/>
                      <w:szCs w:val="21"/>
                      <w:highlight w:val="none"/>
                      <w:lang w:val="en-US" w:eastAsia="zh-CN"/>
                    </w:rPr>
                  </w:pPr>
                  <w:r>
                    <w:rPr>
                      <w:rFonts w:hint="eastAsia" w:ascii="Times New Roman" w:hAnsi="Times New Roman" w:cs="Times New Roman"/>
                      <w:color w:val="auto"/>
                      <w:szCs w:val="21"/>
                      <w:highlight w:val="none"/>
                      <w:lang w:val="en-US" w:eastAsia="zh-CN"/>
                    </w:rPr>
                    <w:t>外购</w:t>
                  </w:r>
                </w:p>
              </w:tc>
              <w:tc>
                <w:tcPr>
                  <w:tcW w:w="1096" w:type="dxa"/>
                  <w:tcBorders>
                    <w:tl2br w:val="nil"/>
                    <w:tr2bl w:val="nil"/>
                  </w:tcBorders>
                  <w:noWrap w:val="0"/>
                  <w:vAlign w:val="center"/>
                </w:tcPr>
                <w:p w14:paraId="5B8915E7">
                  <w:pPr>
                    <w:jc w:val="center"/>
                    <w:rPr>
                      <w:rFonts w:hint="default" w:ascii="Times New Roman" w:hAnsi="Times New Roman" w:cs="Times New Roman"/>
                      <w:color w:val="auto"/>
                      <w:spacing w:val="-2"/>
                      <w:highlight w:val="none"/>
                      <w:lang w:val="en-US" w:eastAsia="zh-CN"/>
                    </w:rPr>
                  </w:pPr>
                  <w:r>
                    <w:rPr>
                      <w:rFonts w:hint="eastAsia" w:cs="Times New Roman"/>
                      <w:color w:val="auto"/>
                      <w:szCs w:val="21"/>
                      <w:highlight w:val="none"/>
                      <w:lang w:val="en-US" w:eastAsia="zh-CN"/>
                    </w:rPr>
                    <w:t>水泥仓</w:t>
                  </w:r>
                </w:p>
              </w:tc>
            </w:tr>
            <w:tr w14:paraId="6D07AF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555" w:type="dxa"/>
                  <w:vMerge w:val="continue"/>
                  <w:tcBorders>
                    <w:tl2br w:val="nil"/>
                    <w:tr2bl w:val="nil"/>
                  </w:tcBorders>
                  <w:noWrap w:val="0"/>
                  <w:vAlign w:val="center"/>
                </w:tcPr>
                <w:p w14:paraId="1D7C23F5">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cs="Times New Roman"/>
                      <w:b/>
                      <w:bCs/>
                      <w:color w:val="auto"/>
                      <w:highlight w:val="none"/>
                      <w:lang w:val="en-US" w:eastAsia="zh-CN"/>
                    </w:rPr>
                  </w:pPr>
                </w:p>
              </w:tc>
              <w:tc>
                <w:tcPr>
                  <w:tcW w:w="1498" w:type="dxa"/>
                  <w:vMerge w:val="continue"/>
                  <w:tcBorders>
                    <w:tl2br w:val="nil"/>
                    <w:tr2bl w:val="nil"/>
                  </w:tcBorders>
                  <w:noWrap w:val="0"/>
                  <w:vAlign w:val="center"/>
                </w:tcPr>
                <w:p w14:paraId="2E4D78F8">
                  <w:pPr>
                    <w:keepNext w:val="0"/>
                    <w:keepLines w:val="0"/>
                    <w:widowControl/>
                    <w:suppressLineNumbers w:val="0"/>
                    <w:jc w:val="center"/>
                    <w:textAlignment w:val="center"/>
                    <w:rPr>
                      <w:rFonts w:hint="default" w:ascii="Times New Roman" w:hAnsi="Times New Roman" w:eastAsia="宋体" w:cs="Times New Roman"/>
                      <w:color w:val="auto"/>
                      <w:szCs w:val="21"/>
                      <w:highlight w:val="none"/>
                      <w:lang w:val="en-US" w:eastAsia="zh-CN"/>
                    </w:rPr>
                  </w:pPr>
                </w:p>
              </w:tc>
              <w:tc>
                <w:tcPr>
                  <w:tcW w:w="1616" w:type="dxa"/>
                  <w:tcBorders>
                    <w:tl2br w:val="nil"/>
                    <w:tr2bl w:val="nil"/>
                  </w:tcBorders>
                  <w:noWrap w:val="0"/>
                  <w:vAlign w:val="center"/>
                </w:tcPr>
                <w:p w14:paraId="12EFB6ED">
                  <w:pPr>
                    <w:jc w:val="center"/>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沥青</w:t>
                  </w:r>
                </w:p>
              </w:tc>
              <w:tc>
                <w:tcPr>
                  <w:tcW w:w="844" w:type="dxa"/>
                  <w:tcBorders>
                    <w:tl2br w:val="nil"/>
                    <w:tr2bl w:val="nil"/>
                  </w:tcBorders>
                  <w:noWrap w:val="0"/>
                  <w:vAlign w:val="center"/>
                </w:tcPr>
                <w:p w14:paraId="60362C97">
                  <w:pPr>
                    <w:keepNext w:val="0"/>
                    <w:keepLines w:val="0"/>
                    <w:widowControl/>
                    <w:suppressLineNumbers w:val="0"/>
                    <w:jc w:val="center"/>
                    <w:textAlignment w:val="center"/>
                    <w:rPr>
                      <w:rFonts w:hint="eastAsia"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t/a</w:t>
                  </w:r>
                </w:p>
              </w:tc>
              <w:tc>
                <w:tcPr>
                  <w:tcW w:w="959" w:type="dxa"/>
                  <w:tcBorders>
                    <w:tl2br w:val="nil"/>
                    <w:tr2bl w:val="nil"/>
                  </w:tcBorders>
                  <w:noWrap w:val="0"/>
                  <w:vAlign w:val="center"/>
                </w:tcPr>
                <w:p w14:paraId="34D7A3B1">
                  <w:pPr>
                    <w:keepNext w:val="0"/>
                    <w:keepLines w:val="0"/>
                    <w:widowControl/>
                    <w:suppressLineNumbers w:val="0"/>
                    <w:jc w:val="center"/>
                    <w:textAlignment w:val="center"/>
                    <w:rPr>
                      <w:rFonts w:hint="default" w:cs="Times New Roman"/>
                      <w:i w:val="0"/>
                      <w:iCs w:val="0"/>
                      <w:color w:val="auto"/>
                      <w:sz w:val="21"/>
                      <w:szCs w:val="21"/>
                      <w:u w:val="none"/>
                      <w:lang w:val="en-US" w:eastAsia="zh-CN"/>
                    </w:rPr>
                  </w:pPr>
                  <w:r>
                    <w:rPr>
                      <w:rFonts w:hint="eastAsia" w:cs="Times New Roman"/>
                      <w:i w:val="0"/>
                      <w:iCs w:val="0"/>
                      <w:color w:val="auto"/>
                      <w:sz w:val="21"/>
                      <w:szCs w:val="21"/>
                      <w:u w:val="none"/>
                      <w:lang w:val="en-US" w:eastAsia="zh-CN"/>
                    </w:rPr>
                    <w:t>73792</w:t>
                  </w:r>
                </w:p>
              </w:tc>
              <w:tc>
                <w:tcPr>
                  <w:tcW w:w="1517" w:type="dxa"/>
                  <w:tcBorders>
                    <w:tl2br w:val="nil"/>
                    <w:tr2bl w:val="nil"/>
                  </w:tcBorders>
                  <w:noWrap w:val="0"/>
                  <w:vAlign w:val="center"/>
                </w:tcPr>
                <w:p w14:paraId="05BF257D">
                  <w:pPr>
                    <w:jc w:val="center"/>
                    <w:rPr>
                      <w:rFonts w:hint="eastAsia" w:ascii="Times New Roman" w:hAnsi="Times New Roman" w:cs="Times New Roman"/>
                      <w:color w:val="auto"/>
                      <w:szCs w:val="21"/>
                      <w:highlight w:val="none"/>
                      <w:lang w:val="en-US" w:eastAsia="zh-CN"/>
                    </w:rPr>
                  </w:pPr>
                  <w:r>
                    <w:rPr>
                      <w:rFonts w:hint="eastAsia" w:ascii="Times New Roman" w:hAnsi="Times New Roman" w:cs="Times New Roman"/>
                      <w:color w:val="auto"/>
                      <w:szCs w:val="21"/>
                      <w:highlight w:val="none"/>
                      <w:lang w:val="en-US" w:eastAsia="zh-CN"/>
                    </w:rPr>
                    <w:t>外购</w:t>
                  </w:r>
                </w:p>
              </w:tc>
              <w:tc>
                <w:tcPr>
                  <w:tcW w:w="1096" w:type="dxa"/>
                  <w:tcBorders>
                    <w:tl2br w:val="nil"/>
                    <w:tr2bl w:val="nil"/>
                  </w:tcBorders>
                  <w:noWrap w:val="0"/>
                  <w:vAlign w:val="center"/>
                </w:tcPr>
                <w:p w14:paraId="76BE6AE8">
                  <w:pPr>
                    <w:jc w:val="center"/>
                    <w:rPr>
                      <w:rFonts w:hint="default" w:ascii="Times New Roman" w:hAnsi="Times New Roman" w:cs="Times New Roman"/>
                      <w:color w:val="auto"/>
                      <w:spacing w:val="-2"/>
                      <w:highlight w:val="none"/>
                      <w:lang w:val="en-US" w:eastAsia="zh-CN"/>
                    </w:rPr>
                  </w:pPr>
                  <w:r>
                    <w:rPr>
                      <w:rFonts w:hint="eastAsia" w:cs="Times New Roman"/>
                      <w:color w:val="auto"/>
                      <w:szCs w:val="21"/>
                      <w:highlight w:val="none"/>
                      <w:lang w:val="en-US" w:eastAsia="zh-CN"/>
                    </w:rPr>
                    <w:t>沥青罐</w:t>
                  </w:r>
                </w:p>
              </w:tc>
            </w:tr>
            <w:tr w14:paraId="10359F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555" w:type="dxa"/>
                  <w:vMerge w:val="continue"/>
                  <w:tcBorders>
                    <w:tl2br w:val="nil"/>
                    <w:tr2bl w:val="nil"/>
                  </w:tcBorders>
                  <w:noWrap w:val="0"/>
                  <w:vAlign w:val="center"/>
                </w:tcPr>
                <w:p w14:paraId="6342E7BF">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cs="Times New Roman"/>
                      <w:b/>
                      <w:bCs/>
                      <w:color w:val="auto"/>
                      <w:highlight w:val="none"/>
                      <w:lang w:val="en-US" w:eastAsia="zh-CN"/>
                    </w:rPr>
                  </w:pPr>
                </w:p>
              </w:tc>
              <w:tc>
                <w:tcPr>
                  <w:tcW w:w="1498" w:type="dxa"/>
                  <w:vMerge w:val="continue"/>
                  <w:tcBorders>
                    <w:tl2br w:val="nil"/>
                    <w:tr2bl w:val="nil"/>
                  </w:tcBorders>
                  <w:noWrap w:val="0"/>
                  <w:vAlign w:val="center"/>
                </w:tcPr>
                <w:p w14:paraId="025D6A1C">
                  <w:pPr>
                    <w:keepNext w:val="0"/>
                    <w:keepLines w:val="0"/>
                    <w:widowControl/>
                    <w:suppressLineNumbers w:val="0"/>
                    <w:jc w:val="center"/>
                    <w:textAlignment w:val="center"/>
                    <w:rPr>
                      <w:rFonts w:hint="default" w:ascii="Times New Roman" w:hAnsi="Times New Roman" w:eastAsia="宋体" w:cs="Times New Roman"/>
                      <w:color w:val="auto"/>
                      <w:szCs w:val="21"/>
                      <w:highlight w:val="none"/>
                      <w:lang w:val="en-US" w:eastAsia="zh-CN"/>
                    </w:rPr>
                  </w:pPr>
                </w:p>
              </w:tc>
              <w:tc>
                <w:tcPr>
                  <w:tcW w:w="1616" w:type="dxa"/>
                  <w:tcBorders>
                    <w:tl2br w:val="nil"/>
                    <w:tr2bl w:val="nil"/>
                  </w:tcBorders>
                  <w:noWrap w:val="0"/>
                  <w:vAlign w:val="center"/>
                </w:tcPr>
                <w:p w14:paraId="12BD5DFE">
                  <w:pPr>
                    <w:jc w:val="center"/>
                    <w:rPr>
                      <w:rFonts w:hint="default" w:ascii="Times New Roman" w:hAnsi="Times New Roman" w:cs="Times New Roman"/>
                      <w:color w:val="auto"/>
                      <w:lang w:val="en-US" w:eastAsia="zh-CN"/>
                    </w:rPr>
                  </w:pPr>
                  <w:r>
                    <w:rPr>
                      <w:rFonts w:hint="eastAsia" w:cs="Times New Roman"/>
                      <w:color w:val="auto"/>
                      <w:lang w:val="en-US" w:eastAsia="zh-CN"/>
                    </w:rPr>
                    <w:t>乳化剂</w:t>
                  </w:r>
                </w:p>
              </w:tc>
              <w:tc>
                <w:tcPr>
                  <w:tcW w:w="844" w:type="dxa"/>
                  <w:tcBorders>
                    <w:tl2br w:val="nil"/>
                    <w:tr2bl w:val="nil"/>
                  </w:tcBorders>
                  <w:noWrap w:val="0"/>
                  <w:vAlign w:val="center"/>
                </w:tcPr>
                <w:p w14:paraId="590E0A60">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t/a</w:t>
                  </w:r>
                </w:p>
              </w:tc>
              <w:tc>
                <w:tcPr>
                  <w:tcW w:w="959" w:type="dxa"/>
                  <w:tcBorders>
                    <w:tl2br w:val="nil"/>
                    <w:tr2bl w:val="nil"/>
                  </w:tcBorders>
                  <w:noWrap w:val="0"/>
                  <w:vAlign w:val="center"/>
                </w:tcPr>
                <w:p w14:paraId="73E0DF57">
                  <w:pPr>
                    <w:keepNext w:val="0"/>
                    <w:keepLines w:val="0"/>
                    <w:widowControl/>
                    <w:suppressLineNumbers w:val="0"/>
                    <w:jc w:val="center"/>
                    <w:textAlignment w:val="center"/>
                    <w:rPr>
                      <w:rFonts w:hint="default" w:cs="Times New Roman"/>
                      <w:i w:val="0"/>
                      <w:iCs w:val="0"/>
                      <w:color w:val="auto"/>
                      <w:sz w:val="21"/>
                      <w:szCs w:val="21"/>
                      <w:u w:val="none"/>
                      <w:lang w:val="en-US" w:eastAsia="zh-CN"/>
                    </w:rPr>
                  </w:pPr>
                  <w:r>
                    <w:rPr>
                      <w:rFonts w:hint="eastAsia" w:cs="Times New Roman"/>
                      <w:i w:val="0"/>
                      <w:iCs w:val="0"/>
                      <w:color w:val="auto"/>
                      <w:sz w:val="21"/>
                      <w:szCs w:val="21"/>
                      <w:u w:val="none"/>
                      <w:lang w:val="en-US" w:eastAsia="zh-CN"/>
                    </w:rPr>
                    <w:t>444.96</w:t>
                  </w:r>
                </w:p>
              </w:tc>
              <w:tc>
                <w:tcPr>
                  <w:tcW w:w="1517" w:type="dxa"/>
                  <w:tcBorders>
                    <w:tl2br w:val="nil"/>
                    <w:tr2bl w:val="nil"/>
                  </w:tcBorders>
                  <w:noWrap w:val="0"/>
                  <w:vAlign w:val="center"/>
                </w:tcPr>
                <w:p w14:paraId="7957833C">
                  <w:pPr>
                    <w:jc w:val="center"/>
                    <w:rPr>
                      <w:rFonts w:hint="eastAsia" w:ascii="Times New Roman" w:hAnsi="Times New Roman" w:cs="Times New Roman"/>
                      <w:color w:val="auto"/>
                      <w:szCs w:val="21"/>
                      <w:highlight w:val="none"/>
                      <w:lang w:val="en-US" w:eastAsia="zh-CN"/>
                    </w:rPr>
                  </w:pPr>
                  <w:r>
                    <w:rPr>
                      <w:rFonts w:hint="eastAsia" w:ascii="Times New Roman" w:hAnsi="Times New Roman" w:cs="Times New Roman"/>
                      <w:color w:val="auto"/>
                      <w:szCs w:val="21"/>
                      <w:highlight w:val="none"/>
                      <w:lang w:val="en-US" w:eastAsia="zh-CN"/>
                    </w:rPr>
                    <w:t>外购</w:t>
                  </w:r>
                </w:p>
              </w:tc>
              <w:tc>
                <w:tcPr>
                  <w:tcW w:w="1096" w:type="dxa"/>
                  <w:tcBorders>
                    <w:tl2br w:val="nil"/>
                    <w:tr2bl w:val="nil"/>
                  </w:tcBorders>
                  <w:noWrap w:val="0"/>
                  <w:vAlign w:val="center"/>
                </w:tcPr>
                <w:p w14:paraId="76CBD0BC">
                  <w:pPr>
                    <w:jc w:val="center"/>
                    <w:rPr>
                      <w:rFonts w:hint="eastAsia" w:cs="Times New Roman"/>
                      <w:color w:val="auto"/>
                      <w:szCs w:val="21"/>
                      <w:highlight w:val="none"/>
                      <w:lang w:val="en-US" w:eastAsia="zh-CN"/>
                    </w:rPr>
                  </w:pPr>
                  <w:r>
                    <w:rPr>
                      <w:rFonts w:hint="eastAsia" w:ascii="Times New Roman" w:hAnsi="Times New Roman" w:cs="Times New Roman"/>
                      <w:color w:val="auto"/>
                      <w:szCs w:val="21"/>
                      <w:highlight w:val="none"/>
                      <w:lang w:val="en-US" w:eastAsia="zh-CN"/>
                    </w:rPr>
                    <w:t>骨料仓</w:t>
                  </w:r>
                </w:p>
              </w:tc>
            </w:tr>
            <w:tr w14:paraId="37D949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555" w:type="dxa"/>
                  <w:vMerge w:val="continue"/>
                  <w:tcBorders>
                    <w:tl2br w:val="nil"/>
                    <w:tr2bl w:val="nil"/>
                  </w:tcBorders>
                  <w:noWrap w:val="0"/>
                  <w:vAlign w:val="center"/>
                </w:tcPr>
                <w:p w14:paraId="3EEBC38B">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cs="Times New Roman"/>
                      <w:b/>
                      <w:bCs/>
                      <w:color w:val="auto"/>
                      <w:highlight w:val="none"/>
                      <w:lang w:val="en-US" w:eastAsia="zh-CN"/>
                    </w:rPr>
                  </w:pPr>
                </w:p>
              </w:tc>
              <w:tc>
                <w:tcPr>
                  <w:tcW w:w="1498" w:type="dxa"/>
                  <w:vMerge w:val="continue"/>
                  <w:tcBorders>
                    <w:tl2br w:val="nil"/>
                    <w:tr2bl w:val="nil"/>
                  </w:tcBorders>
                  <w:noWrap w:val="0"/>
                  <w:vAlign w:val="center"/>
                </w:tcPr>
                <w:p w14:paraId="2B179125">
                  <w:pPr>
                    <w:keepNext w:val="0"/>
                    <w:keepLines w:val="0"/>
                    <w:widowControl/>
                    <w:suppressLineNumbers w:val="0"/>
                    <w:jc w:val="center"/>
                    <w:textAlignment w:val="center"/>
                    <w:rPr>
                      <w:rFonts w:hint="default" w:ascii="Times New Roman" w:hAnsi="Times New Roman" w:eastAsia="宋体" w:cs="Times New Roman"/>
                      <w:color w:val="auto"/>
                      <w:szCs w:val="21"/>
                      <w:highlight w:val="none"/>
                      <w:lang w:val="en-US" w:eastAsia="zh-CN"/>
                    </w:rPr>
                  </w:pPr>
                </w:p>
              </w:tc>
              <w:tc>
                <w:tcPr>
                  <w:tcW w:w="1616" w:type="dxa"/>
                  <w:tcBorders>
                    <w:tl2br w:val="nil"/>
                    <w:tr2bl w:val="nil"/>
                  </w:tcBorders>
                  <w:noWrap w:val="0"/>
                  <w:vAlign w:val="center"/>
                </w:tcPr>
                <w:p w14:paraId="18F2E865">
                  <w:pPr>
                    <w:jc w:val="center"/>
                    <w:rPr>
                      <w:rFonts w:hint="default" w:ascii="Times New Roman" w:hAnsi="Times New Roman" w:cs="Times New Roman"/>
                      <w:color w:val="auto"/>
                      <w:lang w:val="en-US" w:eastAsia="zh-CN"/>
                    </w:rPr>
                  </w:pPr>
                  <w:r>
                    <w:rPr>
                      <w:rFonts w:hint="eastAsia" w:cs="Times New Roman"/>
                      <w:color w:val="auto"/>
                      <w:lang w:val="en-US" w:eastAsia="zh-CN"/>
                    </w:rPr>
                    <w:t>稳定剂</w:t>
                  </w:r>
                </w:p>
              </w:tc>
              <w:tc>
                <w:tcPr>
                  <w:tcW w:w="844" w:type="dxa"/>
                  <w:tcBorders>
                    <w:tl2br w:val="nil"/>
                    <w:tr2bl w:val="nil"/>
                  </w:tcBorders>
                  <w:noWrap w:val="0"/>
                  <w:vAlign w:val="center"/>
                </w:tcPr>
                <w:p w14:paraId="270211E7">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t/a</w:t>
                  </w:r>
                </w:p>
              </w:tc>
              <w:tc>
                <w:tcPr>
                  <w:tcW w:w="959" w:type="dxa"/>
                  <w:tcBorders>
                    <w:tl2br w:val="nil"/>
                    <w:tr2bl w:val="nil"/>
                  </w:tcBorders>
                  <w:noWrap w:val="0"/>
                  <w:vAlign w:val="center"/>
                </w:tcPr>
                <w:p w14:paraId="487E5372">
                  <w:pPr>
                    <w:keepNext w:val="0"/>
                    <w:keepLines w:val="0"/>
                    <w:widowControl/>
                    <w:suppressLineNumbers w:val="0"/>
                    <w:jc w:val="center"/>
                    <w:textAlignment w:val="center"/>
                    <w:rPr>
                      <w:rFonts w:hint="default" w:cs="Times New Roman"/>
                      <w:i w:val="0"/>
                      <w:iCs w:val="0"/>
                      <w:color w:val="auto"/>
                      <w:sz w:val="21"/>
                      <w:szCs w:val="21"/>
                      <w:u w:val="none"/>
                      <w:lang w:val="en-US" w:eastAsia="zh-CN"/>
                    </w:rPr>
                  </w:pPr>
                  <w:r>
                    <w:rPr>
                      <w:rFonts w:hint="eastAsia" w:cs="Times New Roman"/>
                      <w:i w:val="0"/>
                      <w:iCs w:val="0"/>
                      <w:color w:val="auto"/>
                      <w:sz w:val="21"/>
                      <w:szCs w:val="21"/>
                      <w:u w:val="none"/>
                      <w:lang w:val="en-US" w:eastAsia="zh-CN"/>
                    </w:rPr>
                    <w:t>1372.32</w:t>
                  </w:r>
                </w:p>
              </w:tc>
              <w:tc>
                <w:tcPr>
                  <w:tcW w:w="1517" w:type="dxa"/>
                  <w:tcBorders>
                    <w:tl2br w:val="nil"/>
                    <w:tr2bl w:val="nil"/>
                  </w:tcBorders>
                  <w:noWrap w:val="0"/>
                  <w:vAlign w:val="center"/>
                </w:tcPr>
                <w:p w14:paraId="0D3E4C09">
                  <w:pPr>
                    <w:jc w:val="center"/>
                    <w:rPr>
                      <w:rFonts w:hint="eastAsia" w:ascii="Times New Roman" w:hAnsi="Times New Roman" w:cs="Times New Roman"/>
                      <w:color w:val="auto"/>
                      <w:szCs w:val="21"/>
                      <w:highlight w:val="none"/>
                      <w:lang w:val="en-US" w:eastAsia="zh-CN"/>
                    </w:rPr>
                  </w:pPr>
                  <w:r>
                    <w:rPr>
                      <w:rFonts w:hint="eastAsia" w:ascii="Times New Roman" w:hAnsi="Times New Roman" w:cs="Times New Roman"/>
                      <w:color w:val="auto"/>
                      <w:szCs w:val="21"/>
                      <w:highlight w:val="none"/>
                      <w:lang w:val="en-US" w:eastAsia="zh-CN"/>
                    </w:rPr>
                    <w:t>外购</w:t>
                  </w:r>
                </w:p>
              </w:tc>
              <w:tc>
                <w:tcPr>
                  <w:tcW w:w="1096" w:type="dxa"/>
                  <w:tcBorders>
                    <w:tl2br w:val="nil"/>
                    <w:tr2bl w:val="nil"/>
                  </w:tcBorders>
                  <w:noWrap w:val="0"/>
                  <w:vAlign w:val="center"/>
                </w:tcPr>
                <w:p w14:paraId="3C68CD1E">
                  <w:pPr>
                    <w:jc w:val="center"/>
                    <w:rPr>
                      <w:rFonts w:hint="eastAsia" w:cs="Times New Roman"/>
                      <w:color w:val="auto"/>
                      <w:szCs w:val="21"/>
                      <w:highlight w:val="none"/>
                      <w:lang w:val="en-US" w:eastAsia="zh-CN"/>
                    </w:rPr>
                  </w:pPr>
                  <w:r>
                    <w:rPr>
                      <w:rFonts w:hint="eastAsia" w:ascii="Times New Roman" w:hAnsi="Times New Roman" w:cs="Times New Roman"/>
                      <w:color w:val="auto"/>
                      <w:szCs w:val="21"/>
                      <w:highlight w:val="none"/>
                      <w:lang w:val="en-US" w:eastAsia="zh-CN"/>
                    </w:rPr>
                    <w:t>骨料仓</w:t>
                  </w:r>
                </w:p>
              </w:tc>
            </w:tr>
            <w:tr w14:paraId="7E3AC4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555" w:type="dxa"/>
                  <w:vMerge w:val="continue"/>
                  <w:tcBorders>
                    <w:tl2br w:val="nil"/>
                    <w:tr2bl w:val="nil"/>
                  </w:tcBorders>
                  <w:noWrap w:val="0"/>
                  <w:vAlign w:val="center"/>
                </w:tcPr>
                <w:p w14:paraId="4FDC4040">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cs="Times New Roman"/>
                      <w:b/>
                      <w:bCs/>
                      <w:color w:val="auto"/>
                      <w:highlight w:val="none"/>
                      <w:lang w:val="en-US" w:eastAsia="zh-CN"/>
                    </w:rPr>
                  </w:pPr>
                </w:p>
              </w:tc>
              <w:tc>
                <w:tcPr>
                  <w:tcW w:w="1498" w:type="dxa"/>
                  <w:vMerge w:val="continue"/>
                  <w:tcBorders>
                    <w:tl2br w:val="nil"/>
                    <w:tr2bl w:val="nil"/>
                  </w:tcBorders>
                  <w:noWrap w:val="0"/>
                  <w:vAlign w:val="center"/>
                </w:tcPr>
                <w:p w14:paraId="493D6168">
                  <w:pPr>
                    <w:keepNext w:val="0"/>
                    <w:keepLines w:val="0"/>
                    <w:widowControl/>
                    <w:suppressLineNumbers w:val="0"/>
                    <w:jc w:val="center"/>
                    <w:textAlignment w:val="center"/>
                    <w:rPr>
                      <w:rFonts w:hint="default" w:ascii="Times New Roman" w:hAnsi="Times New Roman" w:eastAsia="宋体" w:cs="Times New Roman"/>
                      <w:color w:val="auto"/>
                      <w:szCs w:val="21"/>
                      <w:highlight w:val="none"/>
                      <w:lang w:val="en-US" w:eastAsia="zh-CN"/>
                    </w:rPr>
                  </w:pPr>
                </w:p>
              </w:tc>
              <w:tc>
                <w:tcPr>
                  <w:tcW w:w="1616" w:type="dxa"/>
                  <w:tcBorders>
                    <w:tl2br w:val="nil"/>
                    <w:tr2bl w:val="nil"/>
                  </w:tcBorders>
                  <w:noWrap w:val="0"/>
                  <w:vAlign w:val="center"/>
                </w:tcPr>
                <w:p w14:paraId="52E37825">
                  <w:pPr>
                    <w:jc w:val="center"/>
                    <w:rPr>
                      <w:rFonts w:hint="default" w:cs="Times New Roman"/>
                      <w:color w:val="auto"/>
                      <w:lang w:val="en-US" w:eastAsia="zh-CN"/>
                    </w:rPr>
                  </w:pPr>
                  <w:r>
                    <w:rPr>
                      <w:rFonts w:hint="eastAsia" w:cs="Times New Roman"/>
                      <w:color w:val="auto"/>
                      <w:lang w:val="en-US" w:eastAsia="zh-CN"/>
                    </w:rPr>
                    <w:t>SBS改性剂</w:t>
                  </w:r>
                </w:p>
              </w:tc>
              <w:tc>
                <w:tcPr>
                  <w:tcW w:w="844" w:type="dxa"/>
                  <w:tcBorders>
                    <w:tl2br w:val="nil"/>
                    <w:tr2bl w:val="nil"/>
                  </w:tcBorders>
                  <w:noWrap w:val="0"/>
                  <w:vAlign w:val="center"/>
                </w:tcPr>
                <w:p w14:paraId="3DE551BD">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t/a</w:t>
                  </w:r>
                </w:p>
              </w:tc>
              <w:tc>
                <w:tcPr>
                  <w:tcW w:w="959" w:type="dxa"/>
                  <w:tcBorders>
                    <w:tl2br w:val="nil"/>
                    <w:tr2bl w:val="nil"/>
                  </w:tcBorders>
                  <w:noWrap w:val="0"/>
                  <w:vAlign w:val="center"/>
                </w:tcPr>
                <w:p w14:paraId="66AEBD28">
                  <w:pPr>
                    <w:keepNext w:val="0"/>
                    <w:keepLines w:val="0"/>
                    <w:widowControl/>
                    <w:suppressLineNumbers w:val="0"/>
                    <w:jc w:val="center"/>
                    <w:textAlignment w:val="center"/>
                    <w:rPr>
                      <w:rFonts w:hint="default" w:cs="Times New Roman"/>
                      <w:i w:val="0"/>
                      <w:iCs w:val="0"/>
                      <w:color w:val="auto"/>
                      <w:sz w:val="21"/>
                      <w:szCs w:val="21"/>
                      <w:u w:val="none"/>
                      <w:lang w:val="en-US" w:eastAsia="zh-CN"/>
                    </w:rPr>
                  </w:pPr>
                  <w:r>
                    <w:rPr>
                      <w:rFonts w:hint="eastAsia" w:cs="Times New Roman"/>
                      <w:i w:val="0"/>
                      <w:iCs w:val="0"/>
                      <w:color w:val="auto"/>
                      <w:sz w:val="21"/>
                      <w:szCs w:val="21"/>
                      <w:u w:val="none"/>
                      <w:lang w:val="en-US" w:eastAsia="zh-CN"/>
                    </w:rPr>
                    <w:t>2040.00</w:t>
                  </w:r>
                </w:p>
              </w:tc>
              <w:tc>
                <w:tcPr>
                  <w:tcW w:w="1517" w:type="dxa"/>
                  <w:tcBorders>
                    <w:tl2br w:val="nil"/>
                    <w:tr2bl w:val="nil"/>
                  </w:tcBorders>
                  <w:noWrap w:val="0"/>
                  <w:vAlign w:val="center"/>
                </w:tcPr>
                <w:p w14:paraId="6FDA9AA0">
                  <w:pPr>
                    <w:jc w:val="center"/>
                    <w:rPr>
                      <w:rFonts w:hint="eastAsia" w:ascii="Times New Roman" w:hAnsi="Times New Roman" w:cs="Times New Roman"/>
                      <w:color w:val="auto"/>
                      <w:szCs w:val="21"/>
                      <w:highlight w:val="none"/>
                      <w:lang w:val="en-US" w:eastAsia="zh-CN"/>
                    </w:rPr>
                  </w:pPr>
                  <w:r>
                    <w:rPr>
                      <w:rFonts w:hint="eastAsia" w:ascii="Times New Roman" w:hAnsi="Times New Roman" w:cs="Times New Roman"/>
                      <w:color w:val="auto"/>
                      <w:szCs w:val="21"/>
                      <w:highlight w:val="none"/>
                      <w:lang w:val="en-US" w:eastAsia="zh-CN"/>
                    </w:rPr>
                    <w:t>外购</w:t>
                  </w:r>
                </w:p>
              </w:tc>
              <w:tc>
                <w:tcPr>
                  <w:tcW w:w="1096" w:type="dxa"/>
                  <w:tcBorders>
                    <w:tl2br w:val="nil"/>
                    <w:tr2bl w:val="nil"/>
                  </w:tcBorders>
                  <w:noWrap w:val="0"/>
                  <w:vAlign w:val="center"/>
                </w:tcPr>
                <w:p w14:paraId="6CA1D331">
                  <w:pPr>
                    <w:jc w:val="center"/>
                    <w:rPr>
                      <w:rFonts w:hint="eastAsia" w:cs="Times New Roman"/>
                      <w:color w:val="auto"/>
                      <w:szCs w:val="21"/>
                      <w:highlight w:val="none"/>
                      <w:lang w:val="en-US" w:eastAsia="zh-CN"/>
                    </w:rPr>
                  </w:pPr>
                  <w:r>
                    <w:rPr>
                      <w:rFonts w:hint="eastAsia" w:ascii="Times New Roman" w:hAnsi="Times New Roman" w:cs="Times New Roman"/>
                      <w:color w:val="auto"/>
                      <w:szCs w:val="21"/>
                      <w:highlight w:val="none"/>
                      <w:lang w:val="en-US" w:eastAsia="zh-CN"/>
                    </w:rPr>
                    <w:t>骨料仓</w:t>
                  </w:r>
                </w:p>
              </w:tc>
            </w:tr>
            <w:tr w14:paraId="53C01B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555" w:type="dxa"/>
                  <w:tcBorders>
                    <w:tl2br w:val="nil"/>
                    <w:tr2bl w:val="nil"/>
                  </w:tcBorders>
                  <w:noWrap w:val="0"/>
                  <w:vAlign w:val="center"/>
                </w:tcPr>
                <w:p w14:paraId="739FEA4B">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default" w:cs="Times New Roman"/>
                      <w:b/>
                      <w:bCs/>
                      <w:color w:val="auto"/>
                      <w:highlight w:val="none"/>
                      <w:lang w:val="en-US" w:eastAsia="zh-CN"/>
                    </w:rPr>
                  </w:pPr>
                  <w:r>
                    <w:rPr>
                      <w:rFonts w:hint="eastAsia" w:cs="Times New Roman"/>
                      <w:b/>
                      <w:bCs/>
                      <w:color w:val="auto"/>
                      <w:highlight w:val="none"/>
                      <w:lang w:val="en-US" w:eastAsia="zh-CN"/>
                    </w:rPr>
                    <w:t>5</w:t>
                  </w:r>
                </w:p>
              </w:tc>
              <w:tc>
                <w:tcPr>
                  <w:tcW w:w="1498" w:type="dxa"/>
                  <w:tcBorders>
                    <w:tl2br w:val="nil"/>
                    <w:tr2bl w:val="nil"/>
                  </w:tcBorders>
                  <w:noWrap w:val="0"/>
                  <w:vAlign w:val="center"/>
                </w:tcPr>
                <w:p w14:paraId="120CC5E1">
                  <w:pPr>
                    <w:keepNext w:val="0"/>
                    <w:keepLines w:val="0"/>
                    <w:widowControl/>
                    <w:suppressLineNumbers w:val="0"/>
                    <w:jc w:val="center"/>
                    <w:textAlignment w:val="center"/>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天然气</w:t>
                  </w:r>
                </w:p>
              </w:tc>
              <w:tc>
                <w:tcPr>
                  <w:tcW w:w="1616" w:type="dxa"/>
                  <w:tcBorders>
                    <w:tl2br w:val="nil"/>
                    <w:tr2bl w:val="nil"/>
                  </w:tcBorders>
                  <w:noWrap w:val="0"/>
                  <w:vAlign w:val="center"/>
                </w:tcPr>
                <w:p w14:paraId="01F3D676">
                  <w:pPr>
                    <w:jc w:val="center"/>
                    <w:rPr>
                      <w:rFonts w:hint="default" w:ascii="Times New Roman" w:hAnsi="Times New Roman" w:cs="Times New Roman"/>
                      <w:color w:val="auto"/>
                      <w:lang w:val="en-US" w:eastAsia="zh-CN"/>
                    </w:rPr>
                  </w:pPr>
                  <w:r>
                    <w:rPr>
                      <w:rFonts w:hint="eastAsia" w:cs="Times New Roman"/>
                      <w:color w:val="auto"/>
                      <w:lang w:val="en-US" w:eastAsia="zh-CN"/>
                    </w:rPr>
                    <w:t>/</w:t>
                  </w:r>
                </w:p>
              </w:tc>
              <w:tc>
                <w:tcPr>
                  <w:tcW w:w="844" w:type="dxa"/>
                  <w:tcBorders>
                    <w:tl2br w:val="nil"/>
                    <w:tr2bl w:val="nil"/>
                  </w:tcBorders>
                  <w:noWrap w:val="0"/>
                  <w:vAlign w:val="center"/>
                </w:tcPr>
                <w:p w14:paraId="19C10736">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ascii="宋体" w:hAnsi="宋体" w:eastAsia="宋体" w:cs="宋体"/>
                      <w:color w:val="auto"/>
                      <w:spacing w:val="1"/>
                      <w:position w:val="-1"/>
                    </w:rPr>
                    <w:t>万</w:t>
                  </w:r>
                  <w:r>
                    <w:rPr>
                      <w:rFonts w:ascii="宋体" w:hAnsi="宋体" w:eastAsia="宋体" w:cs="宋体"/>
                      <w:color w:val="auto"/>
                      <w:spacing w:val="-45"/>
                      <w:position w:val="-1"/>
                    </w:rPr>
                    <w:t xml:space="preserve"> </w:t>
                  </w:r>
                  <w:r>
                    <w:rPr>
                      <w:color w:val="auto"/>
                      <w:spacing w:val="1"/>
                      <w:position w:val="-1"/>
                    </w:rPr>
                    <w:t>m</w:t>
                  </w:r>
                  <w:r>
                    <w:rPr>
                      <w:color w:val="auto"/>
                      <w:spacing w:val="1"/>
                      <w:position w:val="5"/>
                      <w:sz w:val="13"/>
                      <w:szCs w:val="13"/>
                    </w:rPr>
                    <w:t>3</w:t>
                  </w:r>
                </w:p>
              </w:tc>
              <w:tc>
                <w:tcPr>
                  <w:tcW w:w="959" w:type="dxa"/>
                  <w:tcBorders>
                    <w:tl2br w:val="nil"/>
                    <w:tr2bl w:val="nil"/>
                  </w:tcBorders>
                  <w:noWrap w:val="0"/>
                  <w:vAlign w:val="center"/>
                </w:tcPr>
                <w:p w14:paraId="08689288">
                  <w:pPr>
                    <w:keepNext w:val="0"/>
                    <w:keepLines w:val="0"/>
                    <w:widowControl/>
                    <w:suppressLineNumbers w:val="0"/>
                    <w:jc w:val="center"/>
                    <w:textAlignment w:val="center"/>
                    <w:rPr>
                      <w:rFonts w:hint="default" w:cs="Times New Roman"/>
                      <w:i w:val="0"/>
                      <w:iCs w:val="0"/>
                      <w:color w:val="auto"/>
                      <w:sz w:val="21"/>
                      <w:szCs w:val="21"/>
                      <w:u w:val="none"/>
                      <w:lang w:val="en-US" w:eastAsia="zh-CN"/>
                    </w:rPr>
                  </w:pPr>
                  <w:r>
                    <w:rPr>
                      <w:rFonts w:hint="eastAsia" w:cs="Times New Roman"/>
                      <w:i w:val="0"/>
                      <w:iCs w:val="0"/>
                      <w:color w:val="auto"/>
                      <w:sz w:val="21"/>
                      <w:szCs w:val="21"/>
                      <w:u w:val="none"/>
                      <w:lang w:val="en-US" w:eastAsia="zh-CN"/>
                    </w:rPr>
                    <w:t>130.7</w:t>
                  </w:r>
                </w:p>
              </w:tc>
              <w:tc>
                <w:tcPr>
                  <w:tcW w:w="1517" w:type="dxa"/>
                  <w:tcBorders>
                    <w:tl2br w:val="nil"/>
                    <w:tr2bl w:val="nil"/>
                  </w:tcBorders>
                  <w:noWrap w:val="0"/>
                  <w:vAlign w:val="center"/>
                </w:tcPr>
                <w:p w14:paraId="704B5155">
                  <w:pPr>
                    <w:jc w:val="center"/>
                    <w:rPr>
                      <w:rFonts w:hint="default" w:ascii="Times New Roman" w:hAnsi="Times New Roman" w:cs="Times New Roman"/>
                      <w:color w:val="auto"/>
                      <w:szCs w:val="21"/>
                      <w:highlight w:val="none"/>
                      <w:lang w:val="en-US" w:eastAsia="zh-CN"/>
                    </w:rPr>
                  </w:pPr>
                  <w:r>
                    <w:rPr>
                      <w:rFonts w:hint="eastAsia" w:cs="Times New Roman"/>
                      <w:color w:val="auto"/>
                      <w:szCs w:val="21"/>
                      <w:highlight w:val="none"/>
                      <w:lang w:val="en-US" w:eastAsia="zh-CN"/>
                    </w:rPr>
                    <w:t>天然气管网</w:t>
                  </w:r>
                </w:p>
              </w:tc>
              <w:tc>
                <w:tcPr>
                  <w:tcW w:w="1096" w:type="dxa"/>
                  <w:tcBorders>
                    <w:tl2br w:val="nil"/>
                    <w:tr2bl w:val="nil"/>
                  </w:tcBorders>
                  <w:noWrap w:val="0"/>
                  <w:vAlign w:val="center"/>
                </w:tcPr>
                <w:p w14:paraId="24ACAAD1">
                  <w:pPr>
                    <w:jc w:val="center"/>
                    <w:rPr>
                      <w:rFonts w:hint="default" w:ascii="Times New Roman" w:hAnsi="Times New Roman" w:cs="Times New Roman"/>
                      <w:color w:val="auto"/>
                      <w:szCs w:val="21"/>
                      <w:highlight w:val="none"/>
                      <w:lang w:val="en-US" w:eastAsia="zh-CN"/>
                    </w:rPr>
                  </w:pPr>
                  <w:r>
                    <w:rPr>
                      <w:rFonts w:hint="eastAsia" w:cs="Times New Roman"/>
                      <w:color w:val="auto"/>
                      <w:szCs w:val="21"/>
                      <w:highlight w:val="none"/>
                      <w:lang w:val="en-US" w:eastAsia="zh-CN"/>
                    </w:rPr>
                    <w:t>/</w:t>
                  </w:r>
                </w:p>
              </w:tc>
            </w:tr>
            <w:tr w14:paraId="576411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555" w:type="dxa"/>
                  <w:tcBorders>
                    <w:tl2br w:val="nil"/>
                    <w:tr2bl w:val="nil"/>
                  </w:tcBorders>
                  <w:noWrap w:val="0"/>
                  <w:vAlign w:val="center"/>
                </w:tcPr>
                <w:p w14:paraId="2224A666">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default" w:cs="Times New Roman"/>
                      <w:b/>
                      <w:bCs/>
                      <w:color w:val="auto"/>
                      <w:highlight w:val="none"/>
                      <w:lang w:val="en-US" w:eastAsia="zh-CN"/>
                    </w:rPr>
                  </w:pPr>
                  <w:r>
                    <w:rPr>
                      <w:rFonts w:hint="eastAsia" w:cs="Times New Roman"/>
                      <w:b/>
                      <w:bCs/>
                      <w:color w:val="auto"/>
                      <w:highlight w:val="none"/>
                      <w:lang w:val="en-US" w:eastAsia="zh-CN"/>
                    </w:rPr>
                    <w:t>6</w:t>
                  </w:r>
                </w:p>
              </w:tc>
              <w:tc>
                <w:tcPr>
                  <w:tcW w:w="1498" w:type="dxa"/>
                  <w:tcBorders>
                    <w:tl2br w:val="nil"/>
                    <w:tr2bl w:val="nil"/>
                  </w:tcBorders>
                  <w:noWrap w:val="0"/>
                  <w:vAlign w:val="center"/>
                </w:tcPr>
                <w:p w14:paraId="3D654128">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电</w:t>
                  </w:r>
                </w:p>
              </w:tc>
              <w:tc>
                <w:tcPr>
                  <w:tcW w:w="1616" w:type="dxa"/>
                  <w:tcBorders>
                    <w:tl2br w:val="nil"/>
                    <w:tr2bl w:val="nil"/>
                  </w:tcBorders>
                  <w:noWrap w:val="0"/>
                  <w:vAlign w:val="center"/>
                </w:tcPr>
                <w:p w14:paraId="7DABD578">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w:t>
                  </w:r>
                </w:p>
              </w:tc>
              <w:tc>
                <w:tcPr>
                  <w:tcW w:w="844" w:type="dxa"/>
                  <w:tcBorders>
                    <w:tl2br w:val="nil"/>
                    <w:tr2bl w:val="nil"/>
                  </w:tcBorders>
                  <w:noWrap w:val="0"/>
                  <w:vAlign w:val="center"/>
                </w:tcPr>
                <w:p w14:paraId="53EA1546">
                  <w:pPr>
                    <w:pStyle w:val="17"/>
                    <w:jc w:val="center"/>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val="en-US" w:eastAsia="zh-CN"/>
                    </w:rPr>
                    <w:t>万</w:t>
                  </w:r>
                  <w:r>
                    <w:rPr>
                      <w:rFonts w:hint="default" w:ascii="Times New Roman" w:hAnsi="Times New Roman" w:cs="Times New Roman"/>
                      <w:color w:val="auto"/>
                      <w:highlight w:val="none"/>
                      <w:lang w:eastAsia="zh-CN"/>
                    </w:rPr>
                    <w:t>度</w:t>
                  </w:r>
                  <w:r>
                    <w:rPr>
                      <w:rFonts w:hint="default" w:ascii="Times New Roman" w:hAnsi="Times New Roman" w:cs="Times New Roman"/>
                      <w:color w:val="auto"/>
                      <w:highlight w:val="none"/>
                    </w:rPr>
                    <w:t>/a</w:t>
                  </w:r>
                </w:p>
              </w:tc>
              <w:tc>
                <w:tcPr>
                  <w:tcW w:w="959" w:type="dxa"/>
                  <w:tcBorders>
                    <w:tl2br w:val="nil"/>
                    <w:tr2bl w:val="nil"/>
                  </w:tcBorders>
                  <w:noWrap w:val="0"/>
                  <w:vAlign w:val="center"/>
                </w:tcPr>
                <w:p w14:paraId="2D3BBC74">
                  <w:pPr>
                    <w:jc w:val="center"/>
                    <w:rPr>
                      <w:rFonts w:hint="eastAsia" w:ascii="Times New Roman" w:hAnsi="Times New Roman" w:cs="Times New Roman"/>
                      <w:color w:val="auto"/>
                      <w:lang w:val="en-US" w:eastAsia="zh-CN"/>
                    </w:rPr>
                  </w:pPr>
                  <w:r>
                    <w:rPr>
                      <w:color w:val="auto"/>
                      <w:spacing w:val="1"/>
                    </w:rPr>
                    <w:t>1062.37</w:t>
                  </w:r>
                </w:p>
              </w:tc>
              <w:tc>
                <w:tcPr>
                  <w:tcW w:w="1517" w:type="dxa"/>
                  <w:tcBorders>
                    <w:tl2br w:val="nil"/>
                    <w:tr2bl w:val="nil"/>
                  </w:tcBorders>
                  <w:noWrap w:val="0"/>
                  <w:vAlign w:val="center"/>
                </w:tcPr>
                <w:p w14:paraId="6AB42901">
                  <w:pPr>
                    <w:pStyle w:val="17"/>
                    <w:jc w:val="center"/>
                    <w:rPr>
                      <w:rFonts w:hint="eastAsia" w:ascii="Times New Roman" w:hAnsi="Times New Roman" w:cs="Times New Roman"/>
                      <w:color w:val="auto"/>
                      <w:spacing w:val="-2"/>
                      <w:highlight w:val="none"/>
                      <w:lang w:eastAsia="zh-CN"/>
                    </w:rPr>
                  </w:pPr>
                  <w:r>
                    <w:rPr>
                      <w:rFonts w:hint="eastAsia" w:ascii="Times New Roman" w:hAnsi="Times New Roman" w:cs="Times New Roman"/>
                      <w:color w:val="auto"/>
                      <w:spacing w:val="-2"/>
                      <w:highlight w:val="none"/>
                      <w:lang w:eastAsia="zh-CN"/>
                    </w:rPr>
                    <w:t>市政</w:t>
                  </w:r>
                  <w:r>
                    <w:rPr>
                      <w:rFonts w:hint="default" w:ascii="Times New Roman" w:hAnsi="Times New Roman" w:cs="Times New Roman"/>
                      <w:color w:val="auto"/>
                      <w:spacing w:val="-2"/>
                      <w:highlight w:val="none"/>
                      <w:lang w:eastAsia="zh-CN"/>
                    </w:rPr>
                    <w:t>供电电网</w:t>
                  </w:r>
                </w:p>
              </w:tc>
              <w:tc>
                <w:tcPr>
                  <w:tcW w:w="1096" w:type="dxa"/>
                  <w:tcBorders>
                    <w:tl2br w:val="nil"/>
                    <w:tr2bl w:val="nil"/>
                  </w:tcBorders>
                  <w:noWrap w:val="0"/>
                  <w:vAlign w:val="center"/>
                </w:tcPr>
                <w:p w14:paraId="51A871C5">
                  <w:pPr>
                    <w:pStyle w:val="17"/>
                    <w:jc w:val="center"/>
                    <w:rPr>
                      <w:rFonts w:hint="default" w:ascii="Times New Roman" w:hAnsi="Times New Roman" w:cs="Times New Roman"/>
                      <w:color w:val="auto"/>
                      <w:spacing w:val="-2"/>
                      <w:highlight w:val="none"/>
                      <w:lang w:val="en-US" w:eastAsia="zh-CN"/>
                    </w:rPr>
                  </w:pPr>
                  <w:r>
                    <w:rPr>
                      <w:rFonts w:hint="default" w:ascii="Times New Roman" w:hAnsi="Times New Roman" w:cs="Times New Roman"/>
                      <w:color w:val="auto"/>
                      <w:spacing w:val="-2"/>
                      <w:highlight w:val="none"/>
                      <w:lang w:val="en-US" w:eastAsia="zh-CN"/>
                    </w:rPr>
                    <w:t>/</w:t>
                  </w:r>
                </w:p>
              </w:tc>
            </w:tr>
          </w:tbl>
          <w:p w14:paraId="07029ECA">
            <w:pPr>
              <w:pStyle w:val="46"/>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firstLine="482" w:firstLineChars="200"/>
              <w:textAlignment w:val="baseline"/>
              <w:rPr>
                <w:rFonts w:hint="eastAsia" w:eastAsia="仿宋_GB2312" w:cs="Times New Roman"/>
                <w:b w:val="0"/>
                <w:color w:val="auto"/>
                <w:kern w:val="2"/>
                <w:sz w:val="24"/>
                <w:lang w:val="en-US" w:eastAsia="zh-CN" w:bidi="ar-SA"/>
              </w:rPr>
            </w:pPr>
            <w:r>
              <w:rPr>
                <w:rFonts w:hint="eastAsia" w:ascii="Times New Roman" w:hAnsi="Times New Roman" w:eastAsia="仿宋_GB2312" w:cs="Times New Roman"/>
                <w:b/>
                <w:bCs/>
                <w:color w:val="auto"/>
                <w:kern w:val="2"/>
                <w:sz w:val="24"/>
                <w:lang w:val="en-US" w:eastAsia="zh-CN" w:bidi="ar-SA"/>
              </w:rPr>
              <w:t>沥青：</w:t>
            </w:r>
            <w:r>
              <w:rPr>
                <w:rFonts w:hint="eastAsia" w:ascii="Times New Roman" w:hAnsi="Times New Roman" w:eastAsia="仿宋_GB2312" w:cs="Times New Roman"/>
                <w:b w:val="0"/>
                <w:color w:val="auto"/>
                <w:kern w:val="2"/>
                <w:sz w:val="24"/>
                <w:lang w:val="en-US" w:eastAsia="zh-CN" w:bidi="ar-SA"/>
              </w:rPr>
              <w:t>又称柏油。按其来源有天然沥青和人造沥青两大类，后者又有石油沥青和煤焦油沥青两类。以天然的或合成的烃类混合物为主要成分的黑色液体、半固体或固体物质。常见的为深棕色至黑色有光泽的无定形固体。密度1.15～1.25g/cm</w:t>
            </w:r>
            <w:r>
              <w:rPr>
                <w:rFonts w:hint="eastAsia" w:ascii="Times New Roman" w:hAnsi="Times New Roman" w:eastAsia="仿宋_GB2312" w:cs="Times New Roman"/>
                <w:b w:val="0"/>
                <w:color w:val="auto"/>
                <w:kern w:val="2"/>
                <w:sz w:val="24"/>
                <w:vertAlign w:val="superscript"/>
                <w:lang w:val="en-US" w:eastAsia="zh-CN" w:bidi="ar-SA"/>
              </w:rPr>
              <w:t>3</w:t>
            </w:r>
            <w:r>
              <w:rPr>
                <w:rFonts w:hint="eastAsia" w:ascii="Times New Roman" w:hAnsi="Times New Roman" w:eastAsia="仿宋_GB2312" w:cs="Times New Roman"/>
                <w:b w:val="0"/>
                <w:color w:val="auto"/>
                <w:kern w:val="2"/>
                <w:sz w:val="24"/>
                <w:lang w:val="en-US" w:eastAsia="zh-CN" w:bidi="ar-SA"/>
              </w:rPr>
              <w:t>。温度足够低时呈脆性，断面平整。几乎全部由多核(三环以上)芳香族化合物组成。有毒。不溶于水，黏结性、抗水性和防腐性良好。可按其软化点、针入度、延度等规定其标号。软化点中等的称作中(温)沥青，其软化点为65℃。电极沥青软化点为110～115℃。沥青可分为两大组成部分，即沥青质(asphalttene)和树脂。此外，还含有高沸点矿物油及少量含氧、硫或氮的化合物。沥青质为硬而脆的棕至黑色粉末，不溶于低沸点烷烃、丙酮、乙醚、稀乙醇等；溶于二硫化碳、四氯化碳、吡啶等。树脂是深色的半固体或固体物质，有极高的胶黏性，溶于二硫化碳、四氯化碳、吡啶等。皮肤接触导致皮炎、结膜炎。人造沥青常是炼油或煤高温炼焦时的副产物。用作煤球和电极的黏结剂，木材防腐涂料，铺路材料，炼制沥青焦和制取铵沥青炸药、炭黑油毡和石墨等</w:t>
            </w:r>
            <w:r>
              <w:rPr>
                <w:rFonts w:hint="eastAsia" w:eastAsia="仿宋_GB2312" w:cs="Times New Roman"/>
                <w:b w:val="0"/>
                <w:color w:val="auto"/>
                <w:kern w:val="2"/>
                <w:sz w:val="24"/>
                <w:lang w:val="en-US" w:eastAsia="zh-CN" w:bidi="ar-SA"/>
              </w:rPr>
              <w:t>。</w:t>
            </w:r>
          </w:p>
          <w:p w14:paraId="5812EC31">
            <w:pPr>
              <w:pStyle w:val="46"/>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firstLine="482" w:firstLineChars="200"/>
              <w:textAlignment w:val="baseline"/>
              <w:rPr>
                <w:rFonts w:hint="default" w:eastAsia="仿宋_GB2312" w:cs="Times New Roman"/>
                <w:b w:val="0"/>
                <w:color w:val="auto"/>
                <w:kern w:val="2"/>
                <w:sz w:val="24"/>
                <w:lang w:val="en-US" w:eastAsia="zh-CN" w:bidi="ar-SA"/>
              </w:rPr>
            </w:pPr>
            <w:r>
              <w:rPr>
                <w:rFonts w:hint="default" w:eastAsia="仿宋_GB2312" w:cs="Times New Roman"/>
                <w:b/>
                <w:bCs/>
                <w:color w:val="auto"/>
                <w:kern w:val="2"/>
                <w:sz w:val="24"/>
                <w:lang w:val="en-US" w:eastAsia="zh-CN" w:bidi="ar-SA"/>
              </w:rPr>
              <w:t>天然气：</w:t>
            </w:r>
            <w:r>
              <w:rPr>
                <w:rFonts w:hint="default" w:eastAsia="仿宋_GB2312" w:cs="Times New Roman"/>
                <w:b w:val="0"/>
                <w:color w:val="auto"/>
                <w:kern w:val="2"/>
                <w:sz w:val="24"/>
                <w:lang w:val="en-US" w:eastAsia="zh-CN" w:bidi="ar-SA"/>
              </w:rPr>
              <w:t>天然气是存在于地下岩石储集层中以烃为主体的混合气体的统称，比重约0.65，比空气轻，具有无色、无味、无毒之特性。天然气主要成分烷烃，其中甲烷占绝大多数，另有少量的乙烷、丙烷和丁烷，此外一般有硫化氢、二氧化碳、氮和水气和少量一氧化碳及微量的稀有气体，如氦和氩等。。</w:t>
            </w:r>
            <w:r>
              <w:rPr>
                <w:rFonts w:hint="eastAsia" w:eastAsia="仿宋_GB2312" w:cs="Times New Roman"/>
                <w:b w:val="0"/>
                <w:color w:val="auto"/>
                <w:kern w:val="2"/>
                <w:sz w:val="24"/>
                <w:lang w:val="en-US" w:eastAsia="zh-CN" w:bidi="ar-SA"/>
              </w:rPr>
              <w:t>详见天然气成分一览表。</w:t>
            </w:r>
          </w:p>
          <w:p w14:paraId="189F1C9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right="0"/>
              <w:jc w:val="center"/>
              <w:textAlignment w:val="auto"/>
              <w:rPr>
                <w:rFonts w:hint="default" w:ascii="Times New Roman" w:hAnsi="Times New Roman" w:eastAsia="黑体" w:cs="Times New Roman"/>
                <w:color w:val="auto"/>
              </w:rPr>
            </w:pPr>
            <w:r>
              <w:rPr>
                <w:rFonts w:hint="default" w:ascii="Times New Roman" w:hAnsi="Times New Roman" w:eastAsia="黑体" w:cs="Times New Roman"/>
                <w:color w:val="auto"/>
              </w:rPr>
              <w:t>表</w:t>
            </w:r>
            <w:r>
              <w:rPr>
                <w:rFonts w:hint="eastAsia" w:eastAsia="黑体" w:cs="Times New Roman"/>
                <w:color w:val="auto"/>
                <w:lang w:val="en-US" w:eastAsia="zh-CN"/>
              </w:rPr>
              <w:t>2-7</w:t>
            </w:r>
            <w:r>
              <w:rPr>
                <w:rFonts w:hint="default" w:ascii="Times New Roman" w:hAnsi="Times New Roman" w:eastAsia="黑体" w:cs="Times New Roman"/>
                <w:color w:val="auto"/>
              </w:rPr>
              <w:t xml:space="preserve">     </w:t>
            </w:r>
            <w:r>
              <w:rPr>
                <w:rFonts w:hint="default" w:ascii="Times New Roman" w:hAnsi="Times New Roman" w:eastAsia="宋体" w:cs="Times New Roman"/>
                <w:b/>
                <w:color w:val="auto"/>
                <w:sz w:val="24"/>
                <w:highlight w:val="none"/>
                <w:lang w:eastAsia="zh-CN"/>
              </w:rPr>
              <w:t>天然气成分一览表</w:t>
            </w:r>
          </w:p>
          <w:tbl>
            <w:tblPr>
              <w:tblStyle w:val="28"/>
              <w:tblW w:w="792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83"/>
              <w:gridCol w:w="1205"/>
              <w:gridCol w:w="1786"/>
              <w:gridCol w:w="1818"/>
              <w:gridCol w:w="2434"/>
            </w:tblGrid>
            <w:tr w14:paraId="18ACAC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430" w:type="pct"/>
                  <w:noWrap w:val="0"/>
                  <w:vAlign w:val="center"/>
                </w:tcPr>
                <w:p w14:paraId="6C12317A">
                  <w:pPr>
                    <w:keepNext w:val="0"/>
                    <w:keepLines w:val="0"/>
                    <w:widowControl/>
                    <w:suppressLineNumbers w:val="0"/>
                    <w:spacing w:before="0" w:beforeAutospacing="0" w:after="0" w:afterAutospacing="0" w:line="276" w:lineRule="auto"/>
                    <w:ind w:left="0" w:right="0"/>
                    <w:jc w:val="center"/>
                    <w:rPr>
                      <w:rFonts w:hint="default" w:ascii="Times New Roman" w:hAnsi="Times New Roman" w:cs="Times New Roman"/>
                      <w:b/>
                      <w:color w:val="auto"/>
                      <w:kern w:val="0"/>
                      <w:sz w:val="21"/>
                      <w:szCs w:val="21"/>
                    </w:rPr>
                  </w:pPr>
                  <w:r>
                    <w:rPr>
                      <w:rFonts w:hint="default" w:ascii="Times New Roman" w:hAnsi="Times New Roman" w:cs="Times New Roman"/>
                      <w:b/>
                      <w:color w:val="auto"/>
                      <w:kern w:val="0"/>
                      <w:sz w:val="21"/>
                      <w:szCs w:val="21"/>
                    </w:rPr>
                    <w:t>序号</w:t>
                  </w:r>
                </w:p>
              </w:tc>
              <w:tc>
                <w:tcPr>
                  <w:tcW w:w="760" w:type="pct"/>
                  <w:noWrap w:val="0"/>
                  <w:vAlign w:val="center"/>
                </w:tcPr>
                <w:p w14:paraId="27280B66">
                  <w:pPr>
                    <w:keepNext w:val="0"/>
                    <w:keepLines w:val="0"/>
                    <w:widowControl/>
                    <w:suppressLineNumbers w:val="0"/>
                    <w:spacing w:before="0" w:beforeAutospacing="0" w:after="0" w:afterAutospacing="0" w:line="276" w:lineRule="auto"/>
                    <w:ind w:left="0" w:right="0"/>
                    <w:jc w:val="center"/>
                    <w:rPr>
                      <w:rFonts w:hint="default" w:ascii="Times New Roman" w:hAnsi="Times New Roman" w:eastAsia="宋体" w:cs="Times New Roman"/>
                      <w:b/>
                      <w:color w:val="auto"/>
                      <w:kern w:val="0"/>
                      <w:sz w:val="21"/>
                      <w:szCs w:val="21"/>
                      <w:lang w:val="en-US" w:eastAsia="zh-CN"/>
                    </w:rPr>
                  </w:pPr>
                  <w:r>
                    <w:rPr>
                      <w:rFonts w:hint="default" w:ascii="Times New Roman" w:hAnsi="Times New Roman" w:cs="Times New Roman"/>
                      <w:b/>
                      <w:color w:val="auto"/>
                      <w:kern w:val="0"/>
                      <w:sz w:val="21"/>
                      <w:szCs w:val="21"/>
                      <w:lang w:val="en-US" w:eastAsia="zh-CN"/>
                    </w:rPr>
                    <w:t>分析项目</w:t>
                  </w:r>
                </w:p>
              </w:tc>
              <w:tc>
                <w:tcPr>
                  <w:tcW w:w="1126" w:type="pct"/>
                  <w:noWrap w:val="0"/>
                  <w:vAlign w:val="center"/>
                </w:tcPr>
                <w:p w14:paraId="724480C5">
                  <w:pPr>
                    <w:keepNext w:val="0"/>
                    <w:keepLines w:val="0"/>
                    <w:widowControl/>
                    <w:suppressLineNumbers w:val="0"/>
                    <w:spacing w:before="0" w:beforeAutospacing="0" w:after="0" w:afterAutospacing="0" w:line="276" w:lineRule="auto"/>
                    <w:ind w:left="0" w:right="0"/>
                    <w:jc w:val="center"/>
                    <w:rPr>
                      <w:rFonts w:hint="default" w:ascii="Times New Roman" w:hAnsi="Times New Roman" w:cs="Times New Roman"/>
                      <w:b/>
                      <w:color w:val="auto"/>
                      <w:kern w:val="0"/>
                      <w:sz w:val="21"/>
                      <w:szCs w:val="21"/>
                    </w:rPr>
                  </w:pPr>
                  <w:r>
                    <w:rPr>
                      <w:rFonts w:hint="default" w:ascii="Times New Roman" w:hAnsi="Times New Roman" w:cs="Times New Roman"/>
                      <w:b/>
                      <w:color w:val="auto"/>
                      <w:kern w:val="0"/>
                      <w:sz w:val="21"/>
                      <w:szCs w:val="21"/>
                    </w:rPr>
                    <w:t>烃类（%）</w:t>
                  </w:r>
                </w:p>
              </w:tc>
              <w:tc>
                <w:tcPr>
                  <w:tcW w:w="1146" w:type="pct"/>
                  <w:noWrap w:val="0"/>
                  <w:vAlign w:val="center"/>
                </w:tcPr>
                <w:p w14:paraId="7C9E25ED">
                  <w:pPr>
                    <w:keepNext w:val="0"/>
                    <w:keepLines w:val="0"/>
                    <w:widowControl/>
                    <w:suppressLineNumbers w:val="0"/>
                    <w:spacing w:before="0" w:beforeAutospacing="0" w:after="0" w:afterAutospacing="0"/>
                    <w:ind w:left="0" w:right="0"/>
                    <w:jc w:val="center"/>
                    <w:rPr>
                      <w:rFonts w:hint="default" w:ascii="Times New Roman" w:hAnsi="Times New Roman" w:cs="Times New Roman"/>
                      <w:b/>
                      <w:color w:val="auto"/>
                      <w:kern w:val="0"/>
                      <w:sz w:val="21"/>
                      <w:szCs w:val="21"/>
                    </w:rPr>
                  </w:pPr>
                  <w:r>
                    <w:rPr>
                      <w:rFonts w:hint="default" w:ascii="Times New Roman" w:hAnsi="Times New Roman" w:eastAsia="宋体" w:cs="Times New Roman"/>
                      <w:b/>
                      <w:color w:val="auto"/>
                      <w:kern w:val="0"/>
                      <w:sz w:val="21"/>
                      <w:szCs w:val="21"/>
                      <w:lang w:val="en-US" w:eastAsia="zh-CN" w:bidi="ar"/>
                    </w:rPr>
                    <w:t>摩尔分数%</w:t>
                  </w:r>
                </w:p>
              </w:tc>
              <w:tc>
                <w:tcPr>
                  <w:tcW w:w="1535" w:type="pct"/>
                  <w:noWrap w:val="0"/>
                  <w:vAlign w:val="center"/>
                </w:tcPr>
                <w:p w14:paraId="79D4C973">
                  <w:pPr>
                    <w:keepNext w:val="0"/>
                    <w:keepLines w:val="0"/>
                    <w:widowControl/>
                    <w:suppressLineNumbers w:val="0"/>
                    <w:spacing w:before="0" w:beforeAutospacing="0" w:after="0" w:afterAutospacing="0" w:line="276" w:lineRule="auto"/>
                    <w:ind w:left="0" w:right="0"/>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cs="Times New Roman"/>
                      <w:b/>
                      <w:bCs/>
                      <w:color w:val="auto"/>
                      <w:kern w:val="0"/>
                      <w:sz w:val="21"/>
                      <w:szCs w:val="21"/>
                      <w:lang w:val="en-US" w:eastAsia="zh-CN"/>
                    </w:rPr>
                    <w:t>备注</w:t>
                  </w:r>
                </w:p>
              </w:tc>
            </w:tr>
            <w:tr w14:paraId="791883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430" w:type="pct"/>
                  <w:noWrap w:val="0"/>
                  <w:vAlign w:val="center"/>
                </w:tcPr>
                <w:p w14:paraId="36D45284">
                  <w:pPr>
                    <w:keepNext w:val="0"/>
                    <w:keepLines w:val="0"/>
                    <w:widowControl/>
                    <w:suppressLineNumbers w:val="0"/>
                    <w:spacing w:before="0" w:beforeAutospacing="0" w:after="0" w:afterAutospacing="0" w:line="276" w:lineRule="auto"/>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1</w:t>
                  </w:r>
                </w:p>
              </w:tc>
              <w:tc>
                <w:tcPr>
                  <w:tcW w:w="760" w:type="pct"/>
                  <w:vMerge w:val="restart"/>
                  <w:noWrap w:val="0"/>
                  <w:vAlign w:val="center"/>
                </w:tcPr>
                <w:p w14:paraId="7EF8180D">
                  <w:pPr>
                    <w:keepNext w:val="0"/>
                    <w:keepLines w:val="0"/>
                    <w:widowControl/>
                    <w:suppressLineNumbers w:val="0"/>
                    <w:spacing w:before="0" w:beforeAutospacing="0" w:after="0" w:afterAutospacing="0" w:line="276" w:lineRule="auto"/>
                    <w:ind w:left="0" w:right="0"/>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烃类</w:t>
                  </w:r>
                </w:p>
              </w:tc>
              <w:tc>
                <w:tcPr>
                  <w:tcW w:w="1126" w:type="pct"/>
                  <w:noWrap w:val="0"/>
                  <w:vAlign w:val="center"/>
                </w:tcPr>
                <w:p w14:paraId="5599E7EB">
                  <w:pPr>
                    <w:keepNext w:val="0"/>
                    <w:keepLines w:val="0"/>
                    <w:widowControl/>
                    <w:suppressLineNumbers w:val="0"/>
                    <w:spacing w:before="0" w:beforeAutospacing="0" w:after="0" w:afterAutospacing="0" w:line="276" w:lineRule="auto"/>
                    <w:ind w:left="0" w:right="0"/>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cs="Times New Roman"/>
                      <w:color w:val="auto"/>
                      <w:kern w:val="0"/>
                      <w:sz w:val="21"/>
                      <w:szCs w:val="21"/>
                    </w:rPr>
                    <w:t>CH</w:t>
                  </w:r>
                  <w:r>
                    <w:rPr>
                      <w:rFonts w:hint="default" w:ascii="Times New Roman" w:hAnsi="Times New Roman" w:cs="Times New Roman"/>
                      <w:color w:val="auto"/>
                      <w:kern w:val="0"/>
                      <w:sz w:val="21"/>
                      <w:szCs w:val="21"/>
                      <w:vertAlign w:val="subscript"/>
                    </w:rPr>
                    <w:t>4</w:t>
                  </w:r>
                </w:p>
              </w:tc>
              <w:tc>
                <w:tcPr>
                  <w:tcW w:w="1146" w:type="pct"/>
                  <w:noWrap w:val="0"/>
                  <w:vAlign w:val="center"/>
                </w:tcPr>
                <w:p w14:paraId="1936299C">
                  <w:pPr>
                    <w:keepNext w:val="0"/>
                    <w:keepLines w:val="0"/>
                    <w:widowControl/>
                    <w:suppressLineNumbers w:val="0"/>
                    <w:spacing w:before="0" w:beforeAutospacing="0" w:after="0" w:afterAutospacing="0" w:line="276" w:lineRule="auto"/>
                    <w:ind w:left="0" w:right="0"/>
                    <w:jc w:val="center"/>
                    <w:rPr>
                      <w:rFonts w:hint="default" w:ascii="Times New Roman" w:hAnsi="Times New Roman" w:cs="Times New Roman"/>
                      <w:color w:val="auto"/>
                      <w:kern w:val="0"/>
                      <w:sz w:val="21"/>
                      <w:szCs w:val="21"/>
                      <w:lang w:val="en-US"/>
                    </w:rPr>
                  </w:pPr>
                  <w:r>
                    <w:rPr>
                      <w:rFonts w:hint="eastAsia" w:ascii="Times New Roman" w:hAnsi="Times New Roman" w:cs="Times New Roman"/>
                      <w:color w:val="auto"/>
                      <w:kern w:val="0"/>
                      <w:sz w:val="21"/>
                      <w:szCs w:val="21"/>
                      <w:lang w:val="en-US" w:eastAsia="zh-CN"/>
                    </w:rPr>
                    <w:t>93.8473</w:t>
                  </w:r>
                </w:p>
              </w:tc>
              <w:tc>
                <w:tcPr>
                  <w:tcW w:w="1535" w:type="pct"/>
                  <w:vMerge w:val="restart"/>
                  <w:noWrap w:val="0"/>
                  <w:vAlign w:val="center"/>
                </w:tcPr>
                <w:p w14:paraId="61159107">
                  <w:pPr>
                    <w:keepNext w:val="0"/>
                    <w:keepLines w:val="0"/>
                    <w:widowControl/>
                    <w:suppressLineNumbers w:val="0"/>
                    <w:spacing w:before="0" w:beforeAutospacing="0" w:after="0" w:afterAutospacing="0"/>
                    <w:ind w:right="0"/>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cs="Times New Roman"/>
                      <w:color w:val="auto"/>
                      <w:kern w:val="0"/>
                      <w:sz w:val="21"/>
                      <w:szCs w:val="21"/>
                      <w:lang w:val="en-US" w:eastAsia="zh-CN"/>
                    </w:rPr>
                    <w:t>国家石油天然气管网集团有限公司西北分公司</w:t>
                  </w:r>
                  <w:r>
                    <w:rPr>
                      <w:rFonts w:hint="eastAsia" w:cs="Times New Roman"/>
                      <w:color w:val="auto"/>
                      <w:kern w:val="0"/>
                      <w:sz w:val="21"/>
                      <w:szCs w:val="21"/>
                      <w:lang w:val="en-US" w:eastAsia="zh-CN"/>
                    </w:rPr>
                    <w:t>天然气计量交接凭证（马莲湖分输站）2015年03月12日数据</w:t>
                  </w:r>
                </w:p>
              </w:tc>
            </w:tr>
            <w:tr w14:paraId="114447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430" w:type="pct"/>
                  <w:noWrap w:val="0"/>
                  <w:vAlign w:val="center"/>
                </w:tcPr>
                <w:p w14:paraId="2FD33CBF">
                  <w:pPr>
                    <w:keepNext w:val="0"/>
                    <w:keepLines w:val="0"/>
                    <w:widowControl/>
                    <w:suppressLineNumbers w:val="0"/>
                    <w:spacing w:before="0" w:beforeAutospacing="0" w:after="0" w:afterAutospacing="0" w:line="276" w:lineRule="auto"/>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2</w:t>
                  </w:r>
                </w:p>
              </w:tc>
              <w:tc>
                <w:tcPr>
                  <w:tcW w:w="760" w:type="pct"/>
                  <w:vMerge w:val="continue"/>
                  <w:noWrap w:val="0"/>
                  <w:vAlign w:val="center"/>
                </w:tcPr>
                <w:p w14:paraId="14B8B7D7">
                  <w:pPr>
                    <w:keepNext w:val="0"/>
                    <w:keepLines w:val="0"/>
                    <w:widowControl/>
                    <w:suppressLineNumbers w:val="0"/>
                    <w:spacing w:before="0" w:beforeAutospacing="0" w:after="0" w:afterAutospacing="0" w:line="276" w:lineRule="auto"/>
                    <w:ind w:left="0" w:right="0"/>
                    <w:jc w:val="center"/>
                    <w:rPr>
                      <w:rFonts w:hint="default" w:ascii="Times New Roman" w:hAnsi="Times New Roman" w:cs="Times New Roman"/>
                      <w:color w:val="auto"/>
                      <w:kern w:val="0"/>
                      <w:sz w:val="21"/>
                      <w:szCs w:val="21"/>
                    </w:rPr>
                  </w:pPr>
                </w:p>
              </w:tc>
              <w:tc>
                <w:tcPr>
                  <w:tcW w:w="1126" w:type="pct"/>
                  <w:noWrap w:val="0"/>
                  <w:vAlign w:val="center"/>
                </w:tcPr>
                <w:p w14:paraId="6E4B73EB">
                  <w:pPr>
                    <w:keepNext w:val="0"/>
                    <w:keepLines w:val="0"/>
                    <w:widowControl/>
                    <w:suppressLineNumbers w:val="0"/>
                    <w:spacing w:before="0" w:beforeAutospacing="0" w:after="0" w:afterAutospacing="0" w:line="276" w:lineRule="auto"/>
                    <w:ind w:left="0" w:right="0"/>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cs="Times New Roman"/>
                      <w:color w:val="auto"/>
                      <w:kern w:val="0"/>
                      <w:sz w:val="21"/>
                      <w:szCs w:val="21"/>
                    </w:rPr>
                    <w:t>C</w:t>
                  </w:r>
                  <w:r>
                    <w:rPr>
                      <w:rFonts w:hint="default" w:ascii="Times New Roman" w:hAnsi="Times New Roman" w:cs="Times New Roman"/>
                      <w:color w:val="auto"/>
                      <w:kern w:val="0"/>
                      <w:sz w:val="21"/>
                      <w:szCs w:val="21"/>
                      <w:vertAlign w:val="subscript"/>
                    </w:rPr>
                    <w:t>2</w:t>
                  </w:r>
                  <w:r>
                    <w:rPr>
                      <w:rFonts w:hint="default" w:ascii="Times New Roman" w:hAnsi="Times New Roman" w:cs="Times New Roman"/>
                      <w:color w:val="auto"/>
                      <w:kern w:val="0"/>
                      <w:sz w:val="21"/>
                      <w:szCs w:val="21"/>
                    </w:rPr>
                    <w:t>H</w:t>
                  </w:r>
                  <w:r>
                    <w:rPr>
                      <w:rFonts w:hint="default" w:ascii="Times New Roman" w:hAnsi="Times New Roman" w:cs="Times New Roman"/>
                      <w:color w:val="auto"/>
                      <w:kern w:val="0"/>
                      <w:sz w:val="21"/>
                      <w:szCs w:val="21"/>
                      <w:vertAlign w:val="subscript"/>
                    </w:rPr>
                    <w:t>6</w:t>
                  </w:r>
                </w:p>
              </w:tc>
              <w:tc>
                <w:tcPr>
                  <w:tcW w:w="1146" w:type="pct"/>
                  <w:noWrap w:val="0"/>
                  <w:vAlign w:val="center"/>
                </w:tcPr>
                <w:p w14:paraId="662718FB">
                  <w:pPr>
                    <w:keepNext w:val="0"/>
                    <w:keepLines w:val="0"/>
                    <w:widowControl/>
                    <w:suppressLineNumbers w:val="0"/>
                    <w:spacing w:before="0" w:beforeAutospacing="0" w:after="0" w:afterAutospacing="0" w:line="276" w:lineRule="auto"/>
                    <w:ind w:left="0" w:right="0"/>
                    <w:jc w:val="center"/>
                    <w:rPr>
                      <w:rFonts w:hint="default" w:ascii="Times New Roman" w:hAnsi="Times New Roman" w:cs="Times New Roman"/>
                      <w:color w:val="auto"/>
                      <w:kern w:val="0"/>
                      <w:sz w:val="21"/>
                      <w:szCs w:val="21"/>
                      <w:lang w:val="en-US"/>
                    </w:rPr>
                  </w:pPr>
                  <w:r>
                    <w:rPr>
                      <w:rFonts w:hint="eastAsia" w:ascii="Times New Roman" w:hAnsi="Times New Roman" w:cs="Times New Roman"/>
                      <w:color w:val="auto"/>
                      <w:kern w:val="0"/>
                      <w:sz w:val="21"/>
                      <w:szCs w:val="21"/>
                      <w:lang w:val="en-US" w:eastAsia="zh-CN"/>
                    </w:rPr>
                    <w:t>2.9512</w:t>
                  </w:r>
                </w:p>
              </w:tc>
              <w:tc>
                <w:tcPr>
                  <w:tcW w:w="1535" w:type="pct"/>
                  <w:vMerge w:val="continue"/>
                  <w:noWrap w:val="0"/>
                  <w:vAlign w:val="center"/>
                </w:tcPr>
                <w:p w14:paraId="2E075D42">
                  <w:pPr>
                    <w:keepNext w:val="0"/>
                    <w:keepLines w:val="0"/>
                    <w:widowControl/>
                    <w:suppressLineNumbers w:val="0"/>
                    <w:spacing w:before="0" w:beforeAutospacing="0" w:after="0" w:afterAutospacing="0" w:line="276" w:lineRule="auto"/>
                    <w:ind w:left="0" w:right="0"/>
                    <w:jc w:val="center"/>
                    <w:rPr>
                      <w:rFonts w:hint="default" w:ascii="Times New Roman" w:hAnsi="Times New Roman" w:cs="Times New Roman"/>
                      <w:color w:val="auto"/>
                      <w:kern w:val="0"/>
                      <w:sz w:val="21"/>
                      <w:szCs w:val="21"/>
                    </w:rPr>
                  </w:pPr>
                </w:p>
              </w:tc>
            </w:tr>
            <w:tr w14:paraId="286B68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430" w:type="pct"/>
                  <w:noWrap w:val="0"/>
                  <w:vAlign w:val="center"/>
                </w:tcPr>
                <w:p w14:paraId="08CF98C3">
                  <w:pPr>
                    <w:keepNext w:val="0"/>
                    <w:keepLines w:val="0"/>
                    <w:widowControl/>
                    <w:suppressLineNumbers w:val="0"/>
                    <w:spacing w:before="0" w:beforeAutospacing="0" w:after="0" w:afterAutospacing="0" w:line="276" w:lineRule="auto"/>
                    <w:ind w:left="0" w:right="0"/>
                    <w:jc w:val="center"/>
                    <w:rPr>
                      <w:rFonts w:hint="default" w:ascii="Times New Roman" w:hAnsi="Times New Roman" w:eastAsia="宋体" w:cs="Times New Roman"/>
                      <w:color w:val="auto"/>
                      <w:kern w:val="0"/>
                      <w:sz w:val="21"/>
                      <w:szCs w:val="21"/>
                      <w:lang w:eastAsia="zh-CN"/>
                    </w:rPr>
                  </w:pPr>
                  <w:r>
                    <w:rPr>
                      <w:rFonts w:hint="default" w:ascii="Times New Roman" w:hAnsi="Times New Roman" w:cs="Times New Roman"/>
                      <w:color w:val="auto"/>
                      <w:kern w:val="0"/>
                      <w:sz w:val="21"/>
                      <w:szCs w:val="21"/>
                      <w:lang w:val="en-US" w:eastAsia="zh-CN"/>
                    </w:rPr>
                    <w:t>3</w:t>
                  </w:r>
                </w:p>
              </w:tc>
              <w:tc>
                <w:tcPr>
                  <w:tcW w:w="760" w:type="pct"/>
                  <w:vMerge w:val="continue"/>
                  <w:noWrap w:val="0"/>
                  <w:vAlign w:val="center"/>
                </w:tcPr>
                <w:p w14:paraId="01602CB1">
                  <w:pPr>
                    <w:keepNext w:val="0"/>
                    <w:keepLines w:val="0"/>
                    <w:widowControl/>
                    <w:suppressLineNumbers w:val="0"/>
                    <w:spacing w:before="0" w:beforeAutospacing="0" w:after="0" w:afterAutospacing="0" w:line="276" w:lineRule="auto"/>
                    <w:ind w:left="0" w:right="0"/>
                    <w:jc w:val="center"/>
                    <w:rPr>
                      <w:rFonts w:hint="default" w:ascii="Times New Roman" w:hAnsi="Times New Roman" w:cs="Times New Roman"/>
                      <w:color w:val="auto"/>
                      <w:kern w:val="0"/>
                      <w:sz w:val="21"/>
                      <w:szCs w:val="21"/>
                    </w:rPr>
                  </w:pPr>
                </w:p>
              </w:tc>
              <w:tc>
                <w:tcPr>
                  <w:tcW w:w="1126" w:type="pct"/>
                  <w:noWrap w:val="0"/>
                  <w:vAlign w:val="center"/>
                </w:tcPr>
                <w:p w14:paraId="4199755F">
                  <w:pPr>
                    <w:keepNext w:val="0"/>
                    <w:keepLines w:val="0"/>
                    <w:widowControl/>
                    <w:suppressLineNumbers w:val="0"/>
                    <w:spacing w:before="0" w:beforeAutospacing="0" w:after="0" w:afterAutospacing="0" w:line="276" w:lineRule="auto"/>
                    <w:ind w:left="0" w:right="0"/>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I</w:t>
                  </w:r>
                  <w:r>
                    <w:rPr>
                      <w:rFonts w:hint="default" w:ascii="Times New Roman" w:hAnsi="Times New Roman" w:cs="Times New Roman"/>
                      <w:color w:val="auto"/>
                      <w:kern w:val="0"/>
                      <w:sz w:val="21"/>
                      <w:szCs w:val="21"/>
                    </w:rPr>
                    <w:t>C</w:t>
                  </w:r>
                  <w:r>
                    <w:rPr>
                      <w:rFonts w:hint="default" w:ascii="Times New Roman" w:hAnsi="Times New Roman" w:cs="Times New Roman"/>
                      <w:color w:val="auto"/>
                      <w:kern w:val="0"/>
                      <w:sz w:val="21"/>
                      <w:szCs w:val="21"/>
                      <w:vertAlign w:val="subscript"/>
                    </w:rPr>
                    <w:t>4</w:t>
                  </w:r>
                  <w:r>
                    <w:rPr>
                      <w:rFonts w:hint="default" w:ascii="Times New Roman" w:hAnsi="Times New Roman" w:cs="Times New Roman"/>
                      <w:color w:val="auto"/>
                      <w:kern w:val="0"/>
                      <w:sz w:val="21"/>
                      <w:szCs w:val="21"/>
                    </w:rPr>
                    <w:t>H</w:t>
                  </w:r>
                  <w:r>
                    <w:rPr>
                      <w:rFonts w:hint="default" w:ascii="Times New Roman" w:hAnsi="Times New Roman" w:cs="Times New Roman"/>
                      <w:color w:val="auto"/>
                      <w:kern w:val="0"/>
                      <w:sz w:val="21"/>
                      <w:szCs w:val="21"/>
                      <w:vertAlign w:val="subscript"/>
                    </w:rPr>
                    <w:t>10</w:t>
                  </w:r>
                </w:p>
              </w:tc>
              <w:tc>
                <w:tcPr>
                  <w:tcW w:w="1146" w:type="pct"/>
                  <w:noWrap w:val="0"/>
                  <w:vAlign w:val="center"/>
                </w:tcPr>
                <w:p w14:paraId="43A13CC9">
                  <w:pPr>
                    <w:keepNext w:val="0"/>
                    <w:keepLines w:val="0"/>
                    <w:widowControl/>
                    <w:suppressLineNumbers w:val="0"/>
                    <w:spacing w:before="0" w:beforeAutospacing="0" w:after="0" w:afterAutospacing="0" w:line="276" w:lineRule="auto"/>
                    <w:ind w:left="0" w:right="0"/>
                    <w:jc w:val="center"/>
                    <w:rPr>
                      <w:rFonts w:hint="default" w:ascii="Times New Roman" w:hAnsi="Times New Roman" w:cs="Times New Roman"/>
                      <w:color w:val="auto"/>
                      <w:kern w:val="0"/>
                      <w:sz w:val="21"/>
                      <w:szCs w:val="21"/>
                      <w:lang w:val="en-US"/>
                    </w:rPr>
                  </w:pPr>
                  <w:r>
                    <w:rPr>
                      <w:rFonts w:hint="eastAsia" w:ascii="Times New Roman" w:hAnsi="Times New Roman" w:cs="Times New Roman"/>
                      <w:color w:val="auto"/>
                      <w:kern w:val="0"/>
                      <w:sz w:val="21"/>
                      <w:szCs w:val="21"/>
                      <w:lang w:val="en-US" w:eastAsia="zh-CN"/>
                    </w:rPr>
                    <w:t>0.0807</w:t>
                  </w:r>
                </w:p>
              </w:tc>
              <w:tc>
                <w:tcPr>
                  <w:tcW w:w="1535" w:type="pct"/>
                  <w:vMerge w:val="continue"/>
                  <w:noWrap w:val="0"/>
                  <w:vAlign w:val="center"/>
                </w:tcPr>
                <w:p w14:paraId="264CFA89">
                  <w:pPr>
                    <w:keepNext w:val="0"/>
                    <w:keepLines w:val="0"/>
                    <w:widowControl/>
                    <w:suppressLineNumbers w:val="0"/>
                    <w:spacing w:before="0" w:beforeAutospacing="0" w:after="0" w:afterAutospacing="0" w:line="276" w:lineRule="auto"/>
                    <w:ind w:left="0" w:right="0"/>
                    <w:jc w:val="center"/>
                    <w:rPr>
                      <w:rFonts w:hint="default" w:ascii="Times New Roman" w:hAnsi="Times New Roman" w:cs="Times New Roman"/>
                      <w:color w:val="auto"/>
                      <w:kern w:val="0"/>
                      <w:sz w:val="21"/>
                      <w:szCs w:val="21"/>
                    </w:rPr>
                  </w:pPr>
                </w:p>
              </w:tc>
            </w:tr>
            <w:tr w14:paraId="1A46ED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430" w:type="pct"/>
                  <w:noWrap w:val="0"/>
                  <w:vAlign w:val="center"/>
                </w:tcPr>
                <w:p w14:paraId="1ED2AB8B">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宋体" w:cs="Times New Roman"/>
                      <w:color w:val="auto"/>
                      <w:kern w:val="0"/>
                      <w:sz w:val="21"/>
                      <w:szCs w:val="21"/>
                      <w:lang w:eastAsia="zh-CN"/>
                    </w:rPr>
                  </w:pPr>
                  <w:r>
                    <w:rPr>
                      <w:rFonts w:hint="default" w:ascii="Times New Roman" w:hAnsi="Times New Roman" w:cs="Times New Roman"/>
                      <w:color w:val="auto"/>
                      <w:kern w:val="0"/>
                      <w:sz w:val="21"/>
                      <w:szCs w:val="21"/>
                      <w:lang w:val="en-US" w:eastAsia="zh-CN"/>
                    </w:rPr>
                    <w:t>4</w:t>
                  </w:r>
                </w:p>
              </w:tc>
              <w:tc>
                <w:tcPr>
                  <w:tcW w:w="760" w:type="pct"/>
                  <w:vMerge w:val="restart"/>
                  <w:noWrap w:val="0"/>
                  <w:vAlign w:val="center"/>
                </w:tcPr>
                <w:p w14:paraId="2B870688">
                  <w:pPr>
                    <w:keepNext w:val="0"/>
                    <w:keepLines w:val="0"/>
                    <w:widowControl/>
                    <w:suppressLineNumbers w:val="0"/>
                    <w:spacing w:before="0" w:beforeAutospacing="0" w:after="0" w:afterAutospacing="0" w:line="24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lang w:val="en-US" w:eastAsia="zh-CN"/>
                    </w:rPr>
                    <w:t>烃类</w:t>
                  </w:r>
                </w:p>
              </w:tc>
              <w:tc>
                <w:tcPr>
                  <w:tcW w:w="1126" w:type="pct"/>
                  <w:noWrap w:val="0"/>
                  <w:vAlign w:val="center"/>
                </w:tcPr>
                <w:p w14:paraId="71E587E5">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I</w:t>
                  </w:r>
                  <w:r>
                    <w:rPr>
                      <w:rFonts w:hint="default" w:ascii="Times New Roman" w:hAnsi="Times New Roman" w:cs="Times New Roman"/>
                      <w:color w:val="auto"/>
                      <w:kern w:val="0"/>
                      <w:sz w:val="21"/>
                      <w:szCs w:val="21"/>
                    </w:rPr>
                    <w:t>C</w:t>
                  </w:r>
                  <w:r>
                    <w:rPr>
                      <w:rFonts w:hint="default" w:ascii="Times New Roman" w:hAnsi="Times New Roman" w:cs="Times New Roman"/>
                      <w:color w:val="auto"/>
                      <w:kern w:val="0"/>
                      <w:sz w:val="21"/>
                      <w:szCs w:val="21"/>
                      <w:vertAlign w:val="subscript"/>
                    </w:rPr>
                    <w:t>5</w:t>
                  </w:r>
                  <w:r>
                    <w:rPr>
                      <w:rFonts w:hint="default" w:ascii="Times New Roman" w:hAnsi="Times New Roman" w:cs="Times New Roman"/>
                      <w:color w:val="auto"/>
                      <w:kern w:val="0"/>
                      <w:sz w:val="21"/>
                      <w:szCs w:val="21"/>
                    </w:rPr>
                    <w:t>H</w:t>
                  </w:r>
                  <w:r>
                    <w:rPr>
                      <w:rFonts w:hint="default" w:ascii="Times New Roman" w:hAnsi="Times New Roman" w:cs="Times New Roman"/>
                      <w:color w:val="auto"/>
                      <w:kern w:val="0"/>
                      <w:sz w:val="21"/>
                      <w:szCs w:val="21"/>
                      <w:vertAlign w:val="subscript"/>
                    </w:rPr>
                    <w:t>12</w:t>
                  </w:r>
                </w:p>
              </w:tc>
              <w:tc>
                <w:tcPr>
                  <w:tcW w:w="1146" w:type="pct"/>
                  <w:noWrap w:val="0"/>
                  <w:vAlign w:val="center"/>
                </w:tcPr>
                <w:p w14:paraId="53F3601E">
                  <w:pPr>
                    <w:keepNext w:val="0"/>
                    <w:keepLines w:val="0"/>
                    <w:widowControl/>
                    <w:suppressLineNumbers w:val="0"/>
                    <w:spacing w:before="0" w:beforeAutospacing="0" w:after="0" w:afterAutospacing="0" w:line="240" w:lineRule="exact"/>
                    <w:ind w:left="0" w:right="0"/>
                    <w:jc w:val="center"/>
                    <w:rPr>
                      <w:rFonts w:hint="default" w:ascii="Times New Roman" w:hAnsi="Times New Roman" w:cs="Times New Roman"/>
                      <w:color w:val="auto"/>
                      <w:kern w:val="0"/>
                      <w:sz w:val="21"/>
                      <w:szCs w:val="21"/>
                      <w:lang w:val="en-US"/>
                    </w:rPr>
                  </w:pPr>
                  <w:r>
                    <w:rPr>
                      <w:rFonts w:hint="eastAsia" w:ascii="Times New Roman" w:hAnsi="Times New Roman" w:cs="Times New Roman"/>
                      <w:color w:val="auto"/>
                      <w:kern w:val="0"/>
                      <w:sz w:val="21"/>
                      <w:szCs w:val="21"/>
                      <w:lang w:val="en-US" w:eastAsia="zh-CN"/>
                    </w:rPr>
                    <w:t>0.0243</w:t>
                  </w:r>
                </w:p>
              </w:tc>
              <w:tc>
                <w:tcPr>
                  <w:tcW w:w="1535" w:type="pct"/>
                  <w:vMerge w:val="continue"/>
                  <w:noWrap w:val="0"/>
                  <w:vAlign w:val="center"/>
                </w:tcPr>
                <w:p w14:paraId="598FD217">
                  <w:pPr>
                    <w:keepNext w:val="0"/>
                    <w:keepLines w:val="0"/>
                    <w:widowControl/>
                    <w:suppressLineNumbers w:val="0"/>
                    <w:spacing w:before="0" w:beforeAutospacing="0" w:after="0" w:afterAutospacing="0" w:line="240" w:lineRule="exact"/>
                    <w:ind w:left="0" w:right="0"/>
                    <w:jc w:val="center"/>
                    <w:rPr>
                      <w:rFonts w:hint="default" w:ascii="Times New Roman" w:hAnsi="Times New Roman" w:cs="Times New Roman"/>
                      <w:color w:val="auto"/>
                      <w:kern w:val="0"/>
                      <w:sz w:val="21"/>
                      <w:szCs w:val="21"/>
                    </w:rPr>
                  </w:pPr>
                </w:p>
              </w:tc>
            </w:tr>
            <w:tr w14:paraId="1DE110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430" w:type="pct"/>
                  <w:noWrap w:val="0"/>
                  <w:vAlign w:val="center"/>
                </w:tcPr>
                <w:p w14:paraId="76EF4FE1">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宋体" w:cs="Times New Roman"/>
                      <w:color w:val="auto"/>
                      <w:kern w:val="0"/>
                      <w:sz w:val="21"/>
                      <w:szCs w:val="21"/>
                      <w:lang w:eastAsia="zh-CN"/>
                    </w:rPr>
                  </w:pPr>
                  <w:r>
                    <w:rPr>
                      <w:rFonts w:hint="default" w:ascii="Times New Roman" w:hAnsi="Times New Roman" w:cs="Times New Roman"/>
                      <w:color w:val="auto"/>
                      <w:kern w:val="0"/>
                      <w:sz w:val="21"/>
                      <w:szCs w:val="21"/>
                      <w:lang w:val="en-US" w:eastAsia="zh-CN"/>
                    </w:rPr>
                    <w:t>5</w:t>
                  </w:r>
                </w:p>
              </w:tc>
              <w:tc>
                <w:tcPr>
                  <w:tcW w:w="760" w:type="pct"/>
                  <w:vMerge w:val="continue"/>
                  <w:noWrap w:val="0"/>
                  <w:vAlign w:val="center"/>
                </w:tcPr>
                <w:p w14:paraId="49066E8E">
                  <w:pPr>
                    <w:keepNext w:val="0"/>
                    <w:keepLines w:val="0"/>
                    <w:widowControl/>
                    <w:suppressLineNumbers w:val="0"/>
                    <w:spacing w:before="0" w:beforeAutospacing="0" w:after="0" w:afterAutospacing="0" w:line="240" w:lineRule="exact"/>
                    <w:ind w:left="0" w:right="0"/>
                    <w:jc w:val="center"/>
                    <w:rPr>
                      <w:rFonts w:hint="default" w:ascii="Times New Roman" w:hAnsi="Times New Roman" w:cs="Times New Roman"/>
                      <w:color w:val="auto"/>
                      <w:kern w:val="0"/>
                      <w:sz w:val="21"/>
                      <w:szCs w:val="21"/>
                    </w:rPr>
                  </w:pPr>
                </w:p>
              </w:tc>
              <w:tc>
                <w:tcPr>
                  <w:tcW w:w="1126" w:type="pct"/>
                  <w:noWrap w:val="0"/>
                  <w:vAlign w:val="center"/>
                </w:tcPr>
                <w:p w14:paraId="348A536C">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N</w:t>
                  </w:r>
                  <w:r>
                    <w:rPr>
                      <w:rFonts w:hint="default" w:ascii="Times New Roman" w:hAnsi="Times New Roman" w:cs="Times New Roman"/>
                      <w:color w:val="auto"/>
                      <w:kern w:val="0"/>
                      <w:sz w:val="21"/>
                      <w:szCs w:val="21"/>
                    </w:rPr>
                    <w:t>C</w:t>
                  </w:r>
                  <w:r>
                    <w:rPr>
                      <w:rFonts w:hint="default" w:ascii="Times New Roman" w:hAnsi="Times New Roman" w:cs="Times New Roman"/>
                      <w:color w:val="auto"/>
                      <w:kern w:val="0"/>
                      <w:sz w:val="21"/>
                      <w:szCs w:val="21"/>
                      <w:vertAlign w:val="subscript"/>
                    </w:rPr>
                    <w:t>5</w:t>
                  </w:r>
                  <w:r>
                    <w:rPr>
                      <w:rFonts w:hint="default" w:ascii="Times New Roman" w:hAnsi="Times New Roman" w:cs="Times New Roman"/>
                      <w:color w:val="auto"/>
                      <w:kern w:val="0"/>
                      <w:sz w:val="21"/>
                      <w:szCs w:val="21"/>
                    </w:rPr>
                    <w:t>H</w:t>
                  </w:r>
                  <w:r>
                    <w:rPr>
                      <w:rFonts w:hint="default" w:ascii="Times New Roman" w:hAnsi="Times New Roman" w:cs="Times New Roman"/>
                      <w:color w:val="auto"/>
                      <w:kern w:val="0"/>
                      <w:sz w:val="21"/>
                      <w:szCs w:val="21"/>
                      <w:vertAlign w:val="subscript"/>
                    </w:rPr>
                    <w:t>12</w:t>
                  </w:r>
                </w:p>
              </w:tc>
              <w:tc>
                <w:tcPr>
                  <w:tcW w:w="1146" w:type="pct"/>
                  <w:noWrap w:val="0"/>
                  <w:vAlign w:val="center"/>
                </w:tcPr>
                <w:p w14:paraId="719A818C">
                  <w:pPr>
                    <w:keepNext w:val="0"/>
                    <w:keepLines w:val="0"/>
                    <w:widowControl/>
                    <w:suppressLineNumbers w:val="0"/>
                    <w:spacing w:before="0" w:beforeAutospacing="0" w:after="0" w:afterAutospacing="0" w:line="240" w:lineRule="exact"/>
                    <w:ind w:left="0" w:right="0"/>
                    <w:jc w:val="center"/>
                    <w:rPr>
                      <w:rFonts w:hint="default" w:ascii="Times New Roman" w:hAnsi="Times New Roman" w:cs="Times New Roman"/>
                      <w:color w:val="auto"/>
                      <w:kern w:val="0"/>
                      <w:sz w:val="21"/>
                      <w:szCs w:val="21"/>
                      <w:lang w:val="en-US"/>
                    </w:rPr>
                  </w:pPr>
                  <w:r>
                    <w:rPr>
                      <w:rFonts w:hint="eastAsia" w:ascii="Times New Roman" w:hAnsi="Times New Roman" w:cs="Times New Roman"/>
                      <w:color w:val="auto"/>
                      <w:kern w:val="0"/>
                      <w:sz w:val="21"/>
                      <w:szCs w:val="21"/>
                      <w:lang w:val="en-US" w:eastAsia="zh-CN"/>
                    </w:rPr>
                    <w:t>0.0205</w:t>
                  </w:r>
                </w:p>
              </w:tc>
              <w:tc>
                <w:tcPr>
                  <w:tcW w:w="1535" w:type="pct"/>
                  <w:vMerge w:val="continue"/>
                  <w:noWrap w:val="0"/>
                  <w:vAlign w:val="center"/>
                </w:tcPr>
                <w:p w14:paraId="038621BE">
                  <w:pPr>
                    <w:keepNext w:val="0"/>
                    <w:keepLines w:val="0"/>
                    <w:widowControl/>
                    <w:suppressLineNumbers w:val="0"/>
                    <w:spacing w:before="0" w:beforeAutospacing="0" w:after="0" w:afterAutospacing="0" w:line="240" w:lineRule="exact"/>
                    <w:ind w:left="0" w:right="0"/>
                    <w:jc w:val="center"/>
                    <w:rPr>
                      <w:rFonts w:hint="default" w:ascii="Times New Roman" w:hAnsi="Times New Roman" w:cs="Times New Roman"/>
                      <w:color w:val="auto"/>
                      <w:kern w:val="0"/>
                      <w:sz w:val="21"/>
                      <w:szCs w:val="21"/>
                    </w:rPr>
                  </w:pPr>
                </w:p>
              </w:tc>
            </w:tr>
            <w:tr w14:paraId="30E17E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430" w:type="pct"/>
                  <w:noWrap w:val="0"/>
                  <w:vAlign w:val="center"/>
                </w:tcPr>
                <w:p w14:paraId="4294BAA4">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宋体" w:cs="Times New Roman"/>
                      <w:color w:val="auto"/>
                      <w:kern w:val="0"/>
                      <w:sz w:val="21"/>
                      <w:szCs w:val="21"/>
                      <w:lang w:eastAsia="zh-CN"/>
                    </w:rPr>
                  </w:pPr>
                  <w:r>
                    <w:rPr>
                      <w:rFonts w:hint="default" w:ascii="Times New Roman" w:hAnsi="Times New Roman" w:cs="Times New Roman"/>
                      <w:color w:val="auto"/>
                      <w:kern w:val="0"/>
                      <w:sz w:val="21"/>
                      <w:szCs w:val="21"/>
                      <w:lang w:val="en-US" w:eastAsia="zh-CN"/>
                    </w:rPr>
                    <w:t>6</w:t>
                  </w:r>
                </w:p>
              </w:tc>
              <w:tc>
                <w:tcPr>
                  <w:tcW w:w="760" w:type="pct"/>
                  <w:vMerge w:val="continue"/>
                  <w:noWrap w:val="0"/>
                  <w:vAlign w:val="center"/>
                </w:tcPr>
                <w:p w14:paraId="1FE67853">
                  <w:pPr>
                    <w:keepNext w:val="0"/>
                    <w:keepLines w:val="0"/>
                    <w:widowControl/>
                    <w:suppressLineNumbers w:val="0"/>
                    <w:spacing w:before="0" w:beforeAutospacing="0" w:after="0" w:afterAutospacing="0" w:line="240" w:lineRule="exact"/>
                    <w:ind w:left="0" w:right="0"/>
                    <w:jc w:val="center"/>
                    <w:rPr>
                      <w:rFonts w:hint="default" w:ascii="Times New Roman" w:hAnsi="Times New Roman" w:cs="Times New Roman"/>
                      <w:color w:val="auto"/>
                      <w:kern w:val="0"/>
                      <w:sz w:val="21"/>
                      <w:szCs w:val="21"/>
                    </w:rPr>
                  </w:pPr>
                </w:p>
              </w:tc>
              <w:tc>
                <w:tcPr>
                  <w:tcW w:w="1126" w:type="pct"/>
                  <w:noWrap w:val="0"/>
                  <w:vAlign w:val="center"/>
                </w:tcPr>
                <w:p w14:paraId="72035DBF">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cs="Times New Roman"/>
                      <w:color w:val="auto"/>
                      <w:kern w:val="0"/>
                      <w:sz w:val="21"/>
                      <w:szCs w:val="21"/>
                    </w:rPr>
                    <w:t>C</w:t>
                  </w:r>
                  <w:r>
                    <w:rPr>
                      <w:rFonts w:hint="default" w:ascii="Times New Roman" w:hAnsi="Times New Roman" w:cs="Times New Roman"/>
                      <w:color w:val="auto"/>
                      <w:kern w:val="0"/>
                      <w:sz w:val="21"/>
                      <w:szCs w:val="21"/>
                      <w:vertAlign w:val="subscript"/>
                      <w:lang w:val="en-US" w:eastAsia="zh-CN"/>
                    </w:rPr>
                    <w:t>6</w:t>
                  </w:r>
                  <w:r>
                    <w:rPr>
                      <w:rFonts w:hint="default" w:ascii="Times New Roman" w:hAnsi="Times New Roman" w:cs="Times New Roman"/>
                      <w:color w:val="auto"/>
                      <w:kern w:val="0"/>
                      <w:sz w:val="21"/>
                      <w:szCs w:val="21"/>
                      <w:vertAlign w:val="superscript"/>
                    </w:rPr>
                    <w:t>+</w:t>
                  </w:r>
                </w:p>
              </w:tc>
              <w:tc>
                <w:tcPr>
                  <w:tcW w:w="1146" w:type="pct"/>
                  <w:noWrap w:val="0"/>
                  <w:vAlign w:val="center"/>
                </w:tcPr>
                <w:p w14:paraId="3DB67A47">
                  <w:pPr>
                    <w:keepNext w:val="0"/>
                    <w:keepLines w:val="0"/>
                    <w:widowControl/>
                    <w:suppressLineNumbers w:val="0"/>
                    <w:spacing w:before="0" w:beforeAutospacing="0" w:after="0" w:afterAutospacing="0" w:line="240" w:lineRule="exact"/>
                    <w:ind w:left="0" w:right="0"/>
                    <w:jc w:val="center"/>
                    <w:rPr>
                      <w:rFonts w:hint="default" w:ascii="Times New Roman" w:hAnsi="Times New Roman" w:cs="Times New Roman"/>
                      <w:color w:val="auto"/>
                      <w:kern w:val="0"/>
                      <w:sz w:val="21"/>
                      <w:szCs w:val="21"/>
                      <w:lang w:val="en-US"/>
                    </w:rPr>
                  </w:pPr>
                  <w:r>
                    <w:rPr>
                      <w:rFonts w:hint="eastAsia" w:ascii="Times New Roman" w:hAnsi="Times New Roman" w:cs="Times New Roman"/>
                      <w:color w:val="auto"/>
                      <w:kern w:val="0"/>
                      <w:sz w:val="21"/>
                      <w:szCs w:val="21"/>
                      <w:lang w:val="en-US" w:eastAsia="zh-CN"/>
                    </w:rPr>
                    <w:t>0.0667</w:t>
                  </w:r>
                </w:p>
              </w:tc>
              <w:tc>
                <w:tcPr>
                  <w:tcW w:w="1535" w:type="pct"/>
                  <w:vMerge w:val="continue"/>
                  <w:noWrap w:val="0"/>
                  <w:vAlign w:val="center"/>
                </w:tcPr>
                <w:p w14:paraId="47404CD5">
                  <w:pPr>
                    <w:keepNext w:val="0"/>
                    <w:keepLines w:val="0"/>
                    <w:widowControl/>
                    <w:suppressLineNumbers w:val="0"/>
                    <w:spacing w:before="0" w:beforeAutospacing="0" w:after="0" w:afterAutospacing="0" w:line="240" w:lineRule="exact"/>
                    <w:ind w:left="0" w:right="0"/>
                    <w:jc w:val="center"/>
                    <w:rPr>
                      <w:rFonts w:hint="default" w:ascii="Times New Roman" w:hAnsi="Times New Roman" w:cs="Times New Roman"/>
                      <w:color w:val="auto"/>
                      <w:kern w:val="0"/>
                      <w:sz w:val="21"/>
                      <w:szCs w:val="21"/>
                    </w:rPr>
                  </w:pPr>
                </w:p>
              </w:tc>
            </w:tr>
            <w:tr w14:paraId="2093B5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430" w:type="pct"/>
                  <w:noWrap w:val="0"/>
                  <w:vAlign w:val="center"/>
                </w:tcPr>
                <w:p w14:paraId="495B86DF">
                  <w:pPr>
                    <w:keepNext w:val="0"/>
                    <w:keepLines w:val="0"/>
                    <w:widowControl/>
                    <w:suppressLineNumbers w:val="0"/>
                    <w:spacing w:before="0" w:beforeAutospacing="0" w:after="0" w:afterAutospacing="0" w:line="240" w:lineRule="exact"/>
                    <w:ind w:left="0" w:right="0"/>
                    <w:jc w:val="center"/>
                    <w:rPr>
                      <w:rFonts w:hint="default" w:ascii="Times New Roman" w:hAnsi="Times New Roman"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7</w:t>
                  </w:r>
                </w:p>
              </w:tc>
              <w:tc>
                <w:tcPr>
                  <w:tcW w:w="1886" w:type="pct"/>
                  <w:gridSpan w:val="2"/>
                  <w:noWrap w:val="0"/>
                  <w:vAlign w:val="center"/>
                </w:tcPr>
                <w:p w14:paraId="1FB09BAD">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H</w:t>
                  </w:r>
                  <w:r>
                    <w:rPr>
                      <w:rFonts w:hint="default" w:ascii="Times New Roman" w:hAnsi="Times New Roman" w:cs="Times New Roman"/>
                      <w:color w:val="auto"/>
                      <w:kern w:val="0"/>
                      <w:sz w:val="21"/>
                      <w:szCs w:val="21"/>
                      <w:vertAlign w:val="subscript"/>
                      <w:lang w:val="en-US" w:eastAsia="zh-CN"/>
                    </w:rPr>
                    <w:t>2</w:t>
                  </w:r>
                  <w:r>
                    <w:rPr>
                      <w:rFonts w:hint="default" w:ascii="Times New Roman" w:hAnsi="Times New Roman" w:cs="Times New Roman"/>
                      <w:color w:val="auto"/>
                      <w:kern w:val="0"/>
                      <w:sz w:val="21"/>
                      <w:szCs w:val="21"/>
                      <w:lang w:val="en-US" w:eastAsia="zh-CN"/>
                    </w:rPr>
                    <w:t>S</w:t>
                  </w:r>
                </w:p>
              </w:tc>
              <w:tc>
                <w:tcPr>
                  <w:tcW w:w="1146" w:type="pct"/>
                  <w:noWrap w:val="0"/>
                  <w:vAlign w:val="center"/>
                </w:tcPr>
                <w:p w14:paraId="1C167BCD">
                  <w:pPr>
                    <w:keepNext w:val="0"/>
                    <w:keepLines w:val="0"/>
                    <w:widowControl/>
                    <w:suppressLineNumbers w:val="0"/>
                    <w:spacing w:before="0" w:beforeAutospacing="0" w:after="0" w:afterAutospacing="0" w:line="240" w:lineRule="exact"/>
                    <w:ind w:left="0" w:right="0"/>
                    <w:jc w:val="center"/>
                    <w:rPr>
                      <w:rFonts w:hint="default" w:ascii="Times New Roman" w:hAnsi="Times New Roman"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w:t>
                  </w:r>
                </w:p>
              </w:tc>
              <w:tc>
                <w:tcPr>
                  <w:tcW w:w="1535" w:type="pct"/>
                  <w:vMerge w:val="continue"/>
                  <w:noWrap w:val="0"/>
                  <w:vAlign w:val="center"/>
                </w:tcPr>
                <w:p w14:paraId="30D16DDC">
                  <w:pPr>
                    <w:keepNext w:val="0"/>
                    <w:keepLines w:val="0"/>
                    <w:widowControl/>
                    <w:suppressLineNumbers w:val="0"/>
                    <w:spacing w:before="0" w:beforeAutospacing="0" w:after="0" w:afterAutospacing="0" w:line="240" w:lineRule="exact"/>
                    <w:ind w:left="0" w:right="0"/>
                    <w:jc w:val="center"/>
                    <w:rPr>
                      <w:rFonts w:hint="default" w:ascii="Times New Roman" w:hAnsi="Times New Roman" w:cs="Times New Roman"/>
                      <w:color w:val="auto"/>
                      <w:kern w:val="0"/>
                      <w:sz w:val="21"/>
                      <w:szCs w:val="21"/>
                    </w:rPr>
                  </w:pPr>
                </w:p>
              </w:tc>
            </w:tr>
            <w:tr w14:paraId="311F69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430" w:type="pct"/>
                  <w:noWrap w:val="0"/>
                  <w:vAlign w:val="center"/>
                </w:tcPr>
                <w:p w14:paraId="367C017E">
                  <w:pPr>
                    <w:keepNext w:val="0"/>
                    <w:keepLines w:val="0"/>
                    <w:widowControl/>
                    <w:suppressLineNumbers w:val="0"/>
                    <w:spacing w:before="0" w:beforeAutospacing="0" w:after="0" w:afterAutospacing="0" w:line="240" w:lineRule="exact"/>
                    <w:ind w:left="0" w:right="0"/>
                    <w:jc w:val="center"/>
                    <w:rPr>
                      <w:rFonts w:hint="default" w:ascii="Times New Roman" w:hAnsi="Times New Roman"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8</w:t>
                  </w:r>
                </w:p>
              </w:tc>
              <w:tc>
                <w:tcPr>
                  <w:tcW w:w="1886" w:type="pct"/>
                  <w:gridSpan w:val="2"/>
                  <w:noWrap w:val="0"/>
                  <w:vAlign w:val="center"/>
                </w:tcPr>
                <w:p w14:paraId="1C143C5D">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N</w:t>
                  </w:r>
                  <w:r>
                    <w:rPr>
                      <w:rFonts w:hint="default" w:ascii="Times New Roman" w:hAnsi="Times New Roman" w:cs="Times New Roman"/>
                      <w:color w:val="auto"/>
                      <w:kern w:val="0"/>
                      <w:sz w:val="21"/>
                      <w:szCs w:val="21"/>
                      <w:vertAlign w:val="subscript"/>
                      <w:lang w:val="en-US" w:eastAsia="zh-CN"/>
                    </w:rPr>
                    <w:t>2</w:t>
                  </w:r>
                </w:p>
              </w:tc>
              <w:tc>
                <w:tcPr>
                  <w:tcW w:w="1146" w:type="pct"/>
                  <w:noWrap w:val="0"/>
                  <w:vAlign w:val="center"/>
                </w:tcPr>
                <w:p w14:paraId="2BA4031C">
                  <w:pPr>
                    <w:keepNext w:val="0"/>
                    <w:keepLines w:val="0"/>
                    <w:widowControl/>
                    <w:suppressLineNumbers w:val="0"/>
                    <w:spacing w:before="0" w:beforeAutospacing="0" w:after="0" w:afterAutospacing="0" w:line="240" w:lineRule="exact"/>
                    <w:ind w:left="0" w:right="0"/>
                    <w:jc w:val="center"/>
                    <w:rPr>
                      <w:rFonts w:hint="default" w:ascii="Times New Roman" w:hAnsi="Times New Roman" w:cs="Times New Roman"/>
                      <w:color w:val="auto"/>
                      <w:kern w:val="0"/>
                      <w:sz w:val="21"/>
                      <w:szCs w:val="21"/>
                      <w:lang w:val="en-US" w:eastAsia="zh-CN"/>
                    </w:rPr>
                  </w:pPr>
                  <w:r>
                    <w:rPr>
                      <w:rFonts w:hint="eastAsia" w:ascii="Times New Roman" w:hAnsi="Times New Roman" w:cs="Times New Roman"/>
                      <w:color w:val="auto"/>
                      <w:kern w:val="0"/>
                      <w:sz w:val="21"/>
                      <w:szCs w:val="21"/>
                      <w:lang w:val="en-US" w:eastAsia="zh-CN"/>
                    </w:rPr>
                    <w:t>1.4972</w:t>
                  </w:r>
                </w:p>
              </w:tc>
              <w:tc>
                <w:tcPr>
                  <w:tcW w:w="1535" w:type="pct"/>
                  <w:vMerge w:val="continue"/>
                  <w:noWrap w:val="0"/>
                  <w:vAlign w:val="center"/>
                </w:tcPr>
                <w:p w14:paraId="3AA2401B">
                  <w:pPr>
                    <w:keepNext w:val="0"/>
                    <w:keepLines w:val="0"/>
                    <w:widowControl/>
                    <w:suppressLineNumbers w:val="0"/>
                    <w:spacing w:before="0" w:beforeAutospacing="0" w:after="0" w:afterAutospacing="0" w:line="240" w:lineRule="exact"/>
                    <w:ind w:left="0" w:right="0"/>
                    <w:jc w:val="center"/>
                    <w:rPr>
                      <w:rFonts w:hint="default" w:ascii="Times New Roman" w:hAnsi="Times New Roman" w:cs="Times New Roman"/>
                      <w:color w:val="auto"/>
                      <w:kern w:val="0"/>
                      <w:sz w:val="21"/>
                      <w:szCs w:val="21"/>
                    </w:rPr>
                  </w:pPr>
                </w:p>
              </w:tc>
            </w:tr>
            <w:tr w14:paraId="79A311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430" w:type="pct"/>
                  <w:noWrap w:val="0"/>
                  <w:vAlign w:val="center"/>
                </w:tcPr>
                <w:p w14:paraId="0C29051D">
                  <w:pPr>
                    <w:keepNext w:val="0"/>
                    <w:keepLines w:val="0"/>
                    <w:widowControl/>
                    <w:suppressLineNumbers w:val="0"/>
                    <w:spacing w:before="0" w:beforeAutospacing="0" w:after="0" w:afterAutospacing="0" w:line="240" w:lineRule="exact"/>
                    <w:ind w:left="0" w:right="0"/>
                    <w:jc w:val="center"/>
                    <w:rPr>
                      <w:rFonts w:hint="default" w:ascii="Times New Roman" w:hAnsi="Times New Roman"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9</w:t>
                  </w:r>
                </w:p>
              </w:tc>
              <w:tc>
                <w:tcPr>
                  <w:tcW w:w="1886" w:type="pct"/>
                  <w:gridSpan w:val="2"/>
                  <w:noWrap w:val="0"/>
                  <w:vAlign w:val="center"/>
                </w:tcPr>
                <w:p w14:paraId="1023E26A">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CO</w:t>
                  </w:r>
                  <w:r>
                    <w:rPr>
                      <w:rFonts w:hint="default" w:ascii="Times New Roman" w:hAnsi="Times New Roman" w:cs="Times New Roman"/>
                      <w:color w:val="auto"/>
                      <w:kern w:val="0"/>
                      <w:sz w:val="21"/>
                      <w:szCs w:val="21"/>
                      <w:vertAlign w:val="subscript"/>
                      <w:lang w:val="en-US" w:eastAsia="zh-CN"/>
                    </w:rPr>
                    <w:t>2</w:t>
                  </w:r>
                </w:p>
              </w:tc>
              <w:tc>
                <w:tcPr>
                  <w:tcW w:w="1146" w:type="pct"/>
                  <w:noWrap w:val="0"/>
                  <w:vAlign w:val="center"/>
                </w:tcPr>
                <w:p w14:paraId="44DD62C2">
                  <w:pPr>
                    <w:keepNext w:val="0"/>
                    <w:keepLines w:val="0"/>
                    <w:widowControl/>
                    <w:suppressLineNumbers w:val="0"/>
                    <w:spacing w:before="0" w:beforeAutospacing="0" w:after="0" w:afterAutospacing="0" w:line="240" w:lineRule="exact"/>
                    <w:ind w:left="0" w:right="0"/>
                    <w:jc w:val="center"/>
                    <w:rPr>
                      <w:rFonts w:hint="default" w:ascii="Times New Roman" w:hAnsi="Times New Roman" w:cs="Times New Roman"/>
                      <w:color w:val="auto"/>
                      <w:kern w:val="0"/>
                      <w:sz w:val="21"/>
                      <w:szCs w:val="21"/>
                      <w:lang w:val="en-US" w:eastAsia="zh-CN"/>
                    </w:rPr>
                  </w:pPr>
                  <w:r>
                    <w:rPr>
                      <w:rFonts w:hint="eastAsia" w:ascii="Times New Roman" w:hAnsi="Times New Roman" w:cs="Times New Roman"/>
                      <w:color w:val="auto"/>
                      <w:kern w:val="0"/>
                      <w:sz w:val="21"/>
                      <w:szCs w:val="21"/>
                      <w:lang w:val="en-US" w:eastAsia="zh-CN"/>
                    </w:rPr>
                    <w:t>0.7486</w:t>
                  </w:r>
                </w:p>
              </w:tc>
              <w:tc>
                <w:tcPr>
                  <w:tcW w:w="1535" w:type="pct"/>
                  <w:vMerge w:val="continue"/>
                  <w:noWrap w:val="0"/>
                  <w:vAlign w:val="center"/>
                </w:tcPr>
                <w:p w14:paraId="5C1EE1FC">
                  <w:pPr>
                    <w:keepNext w:val="0"/>
                    <w:keepLines w:val="0"/>
                    <w:widowControl/>
                    <w:suppressLineNumbers w:val="0"/>
                    <w:spacing w:before="0" w:beforeAutospacing="0" w:after="0" w:afterAutospacing="0" w:line="240" w:lineRule="exact"/>
                    <w:ind w:left="0" w:right="0"/>
                    <w:jc w:val="center"/>
                    <w:rPr>
                      <w:rFonts w:hint="default" w:ascii="Times New Roman" w:hAnsi="Times New Roman" w:cs="Times New Roman"/>
                      <w:color w:val="auto"/>
                      <w:kern w:val="0"/>
                      <w:sz w:val="21"/>
                      <w:szCs w:val="21"/>
                    </w:rPr>
                  </w:pPr>
                </w:p>
              </w:tc>
            </w:tr>
            <w:tr w14:paraId="7F8AEA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430" w:type="pct"/>
                  <w:noWrap w:val="0"/>
                  <w:vAlign w:val="center"/>
                </w:tcPr>
                <w:p w14:paraId="56D9382D">
                  <w:pPr>
                    <w:keepNext w:val="0"/>
                    <w:keepLines w:val="0"/>
                    <w:widowControl/>
                    <w:suppressLineNumbers w:val="0"/>
                    <w:spacing w:before="0" w:beforeAutospacing="0" w:after="0" w:afterAutospacing="0" w:line="240" w:lineRule="exact"/>
                    <w:ind w:left="0" w:right="0"/>
                    <w:jc w:val="center"/>
                    <w:rPr>
                      <w:rFonts w:hint="default" w:ascii="Times New Roman" w:hAnsi="Times New Roman"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10</w:t>
                  </w:r>
                </w:p>
              </w:tc>
              <w:tc>
                <w:tcPr>
                  <w:tcW w:w="1886" w:type="pct"/>
                  <w:gridSpan w:val="2"/>
                  <w:noWrap w:val="0"/>
                  <w:vAlign w:val="center"/>
                </w:tcPr>
                <w:p w14:paraId="18B1D121">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绝对密度</w:t>
                  </w:r>
                </w:p>
              </w:tc>
              <w:tc>
                <w:tcPr>
                  <w:tcW w:w="1146" w:type="pct"/>
                  <w:noWrap w:val="0"/>
                  <w:vAlign w:val="center"/>
                </w:tcPr>
                <w:p w14:paraId="763556CE">
                  <w:pPr>
                    <w:keepNext w:val="0"/>
                    <w:keepLines w:val="0"/>
                    <w:widowControl/>
                    <w:suppressLineNumbers w:val="0"/>
                    <w:spacing w:before="0" w:beforeAutospacing="0" w:after="0" w:afterAutospacing="0" w:line="240" w:lineRule="exact"/>
                    <w:ind w:left="0" w:right="0"/>
                    <w:jc w:val="center"/>
                    <w:rPr>
                      <w:rFonts w:hint="default" w:ascii="Times New Roman" w:hAnsi="Times New Roman" w:cs="Times New Roman"/>
                      <w:color w:val="auto"/>
                      <w:kern w:val="0"/>
                      <w:sz w:val="21"/>
                      <w:szCs w:val="21"/>
                      <w:lang w:val="en-US" w:eastAsia="zh-CN"/>
                    </w:rPr>
                  </w:pPr>
                  <w:r>
                    <w:rPr>
                      <w:rFonts w:hint="eastAsia" w:ascii="Times New Roman" w:hAnsi="Times New Roman" w:cs="Times New Roman"/>
                      <w:color w:val="auto"/>
                      <w:kern w:val="0"/>
                      <w:sz w:val="21"/>
                      <w:szCs w:val="21"/>
                      <w:lang w:val="en-US" w:eastAsia="zh-CN"/>
                    </w:rPr>
                    <w:t>0.7155</w:t>
                  </w:r>
                </w:p>
              </w:tc>
              <w:tc>
                <w:tcPr>
                  <w:tcW w:w="1535" w:type="pct"/>
                  <w:vMerge w:val="continue"/>
                  <w:noWrap w:val="0"/>
                  <w:vAlign w:val="center"/>
                </w:tcPr>
                <w:p w14:paraId="4D26F542">
                  <w:pPr>
                    <w:keepNext w:val="0"/>
                    <w:keepLines w:val="0"/>
                    <w:widowControl/>
                    <w:suppressLineNumbers w:val="0"/>
                    <w:spacing w:before="0" w:beforeAutospacing="0" w:after="0" w:afterAutospacing="0" w:line="240" w:lineRule="exact"/>
                    <w:ind w:left="0" w:right="0"/>
                    <w:jc w:val="center"/>
                    <w:rPr>
                      <w:rFonts w:hint="default" w:ascii="Times New Roman" w:hAnsi="Times New Roman" w:cs="Times New Roman"/>
                      <w:color w:val="auto"/>
                      <w:kern w:val="0"/>
                      <w:sz w:val="21"/>
                      <w:szCs w:val="21"/>
                    </w:rPr>
                  </w:pPr>
                </w:p>
              </w:tc>
            </w:tr>
            <w:tr w14:paraId="54B0F3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430" w:type="pct"/>
                  <w:noWrap w:val="0"/>
                  <w:vAlign w:val="center"/>
                </w:tcPr>
                <w:p w14:paraId="2392BD1E">
                  <w:pPr>
                    <w:keepNext w:val="0"/>
                    <w:keepLines w:val="0"/>
                    <w:widowControl/>
                    <w:suppressLineNumbers w:val="0"/>
                    <w:spacing w:before="0" w:beforeAutospacing="0" w:after="0" w:afterAutospacing="0" w:line="240" w:lineRule="exact"/>
                    <w:ind w:left="0" w:right="0"/>
                    <w:jc w:val="center"/>
                    <w:rPr>
                      <w:rFonts w:hint="default" w:ascii="Times New Roman" w:hAnsi="Times New Roman"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11</w:t>
                  </w:r>
                </w:p>
              </w:tc>
              <w:tc>
                <w:tcPr>
                  <w:tcW w:w="1886" w:type="pct"/>
                  <w:gridSpan w:val="2"/>
                  <w:noWrap w:val="0"/>
                  <w:vAlign w:val="center"/>
                </w:tcPr>
                <w:p w14:paraId="72D7BC71">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高位发热量MJ/m</w:t>
                  </w:r>
                  <w:r>
                    <w:rPr>
                      <w:rFonts w:hint="default" w:ascii="Times New Roman" w:hAnsi="Times New Roman" w:cs="Times New Roman"/>
                      <w:color w:val="auto"/>
                      <w:kern w:val="0"/>
                      <w:sz w:val="21"/>
                      <w:szCs w:val="21"/>
                      <w:vertAlign w:val="superscript"/>
                      <w:lang w:val="en-US" w:eastAsia="zh-CN"/>
                    </w:rPr>
                    <w:t>3</w:t>
                  </w:r>
                </w:p>
              </w:tc>
              <w:tc>
                <w:tcPr>
                  <w:tcW w:w="1146" w:type="pct"/>
                  <w:noWrap w:val="0"/>
                  <w:vAlign w:val="center"/>
                </w:tcPr>
                <w:p w14:paraId="0759FB08">
                  <w:pPr>
                    <w:keepNext w:val="0"/>
                    <w:keepLines w:val="0"/>
                    <w:widowControl/>
                    <w:suppressLineNumbers w:val="0"/>
                    <w:spacing w:before="0" w:beforeAutospacing="0" w:after="0" w:afterAutospacing="0" w:line="240" w:lineRule="exact"/>
                    <w:ind w:left="0" w:right="0"/>
                    <w:jc w:val="center"/>
                    <w:rPr>
                      <w:rFonts w:hint="default" w:ascii="Times New Roman" w:hAnsi="Times New Roman" w:cs="Times New Roman"/>
                      <w:color w:val="auto"/>
                      <w:kern w:val="0"/>
                      <w:sz w:val="21"/>
                      <w:szCs w:val="21"/>
                      <w:lang w:val="en-US" w:eastAsia="zh-CN"/>
                    </w:rPr>
                  </w:pPr>
                  <w:r>
                    <w:rPr>
                      <w:rFonts w:hint="eastAsia" w:ascii="Times New Roman" w:hAnsi="Times New Roman" w:cs="Times New Roman"/>
                      <w:color w:val="auto"/>
                      <w:kern w:val="0"/>
                      <w:sz w:val="21"/>
                      <w:szCs w:val="21"/>
                      <w:lang w:val="en-US" w:eastAsia="zh-CN"/>
                    </w:rPr>
                    <w:t>37.7647</w:t>
                  </w:r>
                </w:p>
              </w:tc>
              <w:tc>
                <w:tcPr>
                  <w:tcW w:w="1535" w:type="pct"/>
                  <w:vMerge w:val="continue"/>
                  <w:noWrap w:val="0"/>
                  <w:vAlign w:val="center"/>
                </w:tcPr>
                <w:p w14:paraId="4844C617">
                  <w:pPr>
                    <w:keepNext w:val="0"/>
                    <w:keepLines w:val="0"/>
                    <w:widowControl/>
                    <w:suppressLineNumbers w:val="0"/>
                    <w:spacing w:before="0" w:beforeAutospacing="0" w:after="0" w:afterAutospacing="0" w:line="240" w:lineRule="exact"/>
                    <w:ind w:left="0" w:right="0"/>
                    <w:jc w:val="center"/>
                    <w:rPr>
                      <w:rFonts w:hint="default" w:ascii="Times New Roman" w:hAnsi="Times New Roman" w:cs="Times New Roman"/>
                      <w:color w:val="auto"/>
                      <w:kern w:val="0"/>
                      <w:sz w:val="21"/>
                      <w:szCs w:val="21"/>
                    </w:rPr>
                  </w:pPr>
                </w:p>
              </w:tc>
            </w:tr>
            <w:tr w14:paraId="4EFFBE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430" w:type="pct"/>
                  <w:noWrap w:val="0"/>
                  <w:vAlign w:val="center"/>
                </w:tcPr>
                <w:p w14:paraId="3D9FC8F6">
                  <w:pPr>
                    <w:keepNext w:val="0"/>
                    <w:keepLines w:val="0"/>
                    <w:widowControl/>
                    <w:suppressLineNumbers w:val="0"/>
                    <w:spacing w:before="0" w:beforeAutospacing="0" w:after="0" w:afterAutospacing="0" w:line="240" w:lineRule="exact"/>
                    <w:ind w:left="0" w:right="0"/>
                    <w:jc w:val="center"/>
                    <w:rPr>
                      <w:rFonts w:hint="default" w:ascii="Times New Roman" w:hAnsi="Times New Roman"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12</w:t>
                  </w:r>
                </w:p>
              </w:tc>
              <w:tc>
                <w:tcPr>
                  <w:tcW w:w="1886" w:type="pct"/>
                  <w:gridSpan w:val="2"/>
                  <w:noWrap w:val="0"/>
                  <w:vAlign w:val="center"/>
                </w:tcPr>
                <w:p w14:paraId="0D106295">
                  <w:pPr>
                    <w:keepNext w:val="0"/>
                    <w:keepLines w:val="0"/>
                    <w:widowControl/>
                    <w:suppressLineNumbers w:val="0"/>
                    <w:spacing w:before="0" w:beforeAutospacing="0" w:after="0" w:afterAutospacing="0" w:line="24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lang w:val="en-US" w:eastAsia="zh-CN"/>
                    </w:rPr>
                    <w:t>低位发热量MJ/m</w:t>
                  </w:r>
                  <w:r>
                    <w:rPr>
                      <w:rFonts w:hint="default" w:ascii="Times New Roman" w:hAnsi="Times New Roman" w:cs="Times New Roman"/>
                      <w:color w:val="auto"/>
                      <w:kern w:val="0"/>
                      <w:sz w:val="21"/>
                      <w:szCs w:val="21"/>
                      <w:vertAlign w:val="superscript"/>
                      <w:lang w:val="en-US" w:eastAsia="zh-CN"/>
                    </w:rPr>
                    <w:t>3</w:t>
                  </w:r>
                </w:p>
              </w:tc>
              <w:tc>
                <w:tcPr>
                  <w:tcW w:w="1146" w:type="pct"/>
                  <w:noWrap w:val="0"/>
                  <w:vAlign w:val="center"/>
                </w:tcPr>
                <w:p w14:paraId="0FBDC6D2">
                  <w:pPr>
                    <w:keepNext w:val="0"/>
                    <w:keepLines w:val="0"/>
                    <w:widowControl/>
                    <w:suppressLineNumbers w:val="0"/>
                    <w:spacing w:before="0" w:beforeAutospacing="0" w:after="0" w:afterAutospacing="0" w:line="240" w:lineRule="exact"/>
                    <w:ind w:left="0" w:right="0"/>
                    <w:jc w:val="center"/>
                    <w:rPr>
                      <w:rFonts w:hint="default" w:ascii="Times New Roman" w:hAnsi="Times New Roman" w:cs="Times New Roman"/>
                      <w:color w:val="auto"/>
                      <w:kern w:val="0"/>
                      <w:sz w:val="21"/>
                      <w:szCs w:val="21"/>
                      <w:lang w:val="en-US" w:eastAsia="zh-CN"/>
                    </w:rPr>
                  </w:pPr>
                  <w:r>
                    <w:rPr>
                      <w:rFonts w:hint="eastAsia" w:ascii="Times New Roman" w:hAnsi="Times New Roman" w:cs="Times New Roman"/>
                      <w:color w:val="auto"/>
                      <w:kern w:val="0"/>
                      <w:sz w:val="21"/>
                      <w:szCs w:val="21"/>
                      <w:lang w:val="en-US" w:eastAsia="zh-CN"/>
                    </w:rPr>
                    <w:t>34.0647</w:t>
                  </w:r>
                </w:p>
              </w:tc>
              <w:tc>
                <w:tcPr>
                  <w:tcW w:w="1535" w:type="pct"/>
                  <w:vMerge w:val="continue"/>
                  <w:noWrap w:val="0"/>
                  <w:vAlign w:val="center"/>
                </w:tcPr>
                <w:p w14:paraId="67DB8514">
                  <w:pPr>
                    <w:keepNext w:val="0"/>
                    <w:keepLines w:val="0"/>
                    <w:widowControl/>
                    <w:suppressLineNumbers w:val="0"/>
                    <w:spacing w:before="0" w:beforeAutospacing="0" w:after="0" w:afterAutospacing="0" w:line="240" w:lineRule="exact"/>
                    <w:ind w:left="0" w:right="0"/>
                    <w:jc w:val="center"/>
                    <w:rPr>
                      <w:rFonts w:hint="default" w:ascii="Times New Roman" w:hAnsi="Times New Roman" w:cs="Times New Roman"/>
                      <w:color w:val="auto"/>
                      <w:kern w:val="0"/>
                      <w:sz w:val="21"/>
                      <w:szCs w:val="21"/>
                    </w:rPr>
                  </w:pPr>
                </w:p>
              </w:tc>
            </w:tr>
          </w:tbl>
          <w:p w14:paraId="45B054A1">
            <w:pPr>
              <w:pStyle w:val="46"/>
              <w:bidi w:val="0"/>
              <w:rPr>
                <w:rFonts w:hint="eastAsia"/>
                <w:color w:val="auto"/>
                <w:highlight w:val="none"/>
                <w:lang w:eastAsia="zh-CN"/>
              </w:rPr>
            </w:pPr>
            <w:r>
              <w:rPr>
                <w:rFonts w:hint="eastAsia"/>
                <w:color w:val="auto"/>
                <w:highlight w:val="none"/>
                <w:lang w:val="en-US" w:eastAsia="zh-CN"/>
              </w:rPr>
              <w:t>6.</w:t>
            </w:r>
            <w:r>
              <w:rPr>
                <w:rFonts w:hint="default"/>
                <w:color w:val="auto"/>
                <w:highlight w:val="none"/>
              </w:rPr>
              <w:t>项目</w:t>
            </w:r>
            <w:r>
              <w:rPr>
                <w:rFonts w:hint="eastAsia"/>
                <w:color w:val="auto"/>
                <w:highlight w:val="none"/>
                <w:lang w:eastAsia="zh-CN"/>
              </w:rPr>
              <w:t>水平衡分析</w:t>
            </w:r>
          </w:p>
          <w:p w14:paraId="76870D5C">
            <w:pPr>
              <w:adjustRightInd w:val="0"/>
              <w:snapToGrid w:val="0"/>
              <w:spacing w:line="360" w:lineRule="auto"/>
              <w:ind w:firstLine="482" w:firstLineChars="200"/>
              <w:contextualSpacing/>
              <w:rPr>
                <w:rFonts w:hint="default" w:ascii="Times New Roman" w:hAnsi="Times New Roman" w:eastAsia="仿宋_GB2312" w:cs="Times New Roman"/>
                <w:b/>
                <w:bCs/>
                <w:color w:val="auto"/>
                <w:sz w:val="24"/>
                <w:highlight w:val="none"/>
              </w:rPr>
            </w:pPr>
            <w:r>
              <w:rPr>
                <w:rFonts w:hint="default" w:ascii="Times New Roman" w:hAnsi="Times New Roman" w:eastAsia="仿宋_GB2312" w:cs="Times New Roman"/>
                <w:b/>
                <w:bCs/>
                <w:color w:val="auto"/>
                <w:sz w:val="24"/>
                <w:szCs w:val="24"/>
                <w:highlight w:val="none"/>
              </w:rPr>
              <w:fldChar w:fldCharType="begin"/>
            </w:r>
            <w:r>
              <w:rPr>
                <w:rFonts w:hint="default" w:ascii="Times New Roman" w:hAnsi="Times New Roman" w:eastAsia="仿宋_GB2312" w:cs="Times New Roman"/>
                <w:b/>
                <w:bCs/>
                <w:color w:val="auto"/>
                <w:sz w:val="24"/>
                <w:szCs w:val="24"/>
                <w:highlight w:val="none"/>
              </w:rPr>
              <w:instrText xml:space="preserve"> = 1 \* GB2 \* MERGEFORMAT </w:instrText>
            </w:r>
            <w:r>
              <w:rPr>
                <w:rFonts w:hint="default" w:ascii="Times New Roman" w:hAnsi="Times New Roman" w:eastAsia="仿宋_GB2312" w:cs="Times New Roman"/>
                <w:b/>
                <w:bCs/>
                <w:color w:val="auto"/>
                <w:sz w:val="24"/>
                <w:szCs w:val="24"/>
                <w:highlight w:val="none"/>
              </w:rPr>
              <w:fldChar w:fldCharType="separate"/>
            </w:r>
            <w:r>
              <w:rPr>
                <w:b/>
                <w:bCs/>
                <w:color w:val="auto"/>
                <w:sz w:val="24"/>
                <w:szCs w:val="24"/>
              </w:rPr>
              <w:t>⑴</w:t>
            </w:r>
            <w:r>
              <w:rPr>
                <w:rFonts w:hint="default" w:ascii="Times New Roman" w:hAnsi="Times New Roman" w:eastAsia="仿宋_GB2312" w:cs="Times New Roman"/>
                <w:b/>
                <w:bCs/>
                <w:color w:val="auto"/>
                <w:sz w:val="24"/>
                <w:szCs w:val="24"/>
                <w:highlight w:val="none"/>
              </w:rPr>
              <w:fldChar w:fldCharType="end"/>
            </w:r>
            <w:r>
              <w:rPr>
                <w:rFonts w:hint="default" w:ascii="Times New Roman" w:hAnsi="Times New Roman" w:eastAsia="仿宋_GB2312" w:cs="Times New Roman"/>
                <w:b/>
                <w:bCs/>
                <w:color w:val="auto"/>
                <w:sz w:val="24"/>
                <w:highlight w:val="none"/>
              </w:rPr>
              <w:t>给水</w:t>
            </w:r>
          </w:p>
          <w:p w14:paraId="4628721E">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contextualSpacing/>
              <w:textAlignment w:val="auto"/>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项目用水</w:t>
            </w:r>
            <w:r>
              <w:rPr>
                <w:rFonts w:hint="default" w:ascii="Times New Roman" w:hAnsi="Times New Roman" w:eastAsia="仿宋_GB2312" w:cs="Times New Roman"/>
                <w:color w:val="auto"/>
                <w:sz w:val="24"/>
                <w:highlight w:val="none"/>
                <w:lang w:eastAsia="zh-CN"/>
              </w:rPr>
              <w:t>由</w:t>
            </w:r>
            <w:r>
              <w:rPr>
                <w:rFonts w:hint="eastAsia" w:eastAsia="仿宋_GB2312" w:cs="Times New Roman"/>
                <w:color w:val="auto"/>
                <w:sz w:val="24"/>
                <w:highlight w:val="none"/>
                <w:lang w:eastAsia="zh-CN"/>
              </w:rPr>
              <w:t>市政</w:t>
            </w:r>
            <w:r>
              <w:rPr>
                <w:rFonts w:hint="default" w:ascii="Times New Roman" w:hAnsi="Times New Roman" w:eastAsia="仿宋_GB2312" w:cs="Times New Roman"/>
                <w:color w:val="auto"/>
                <w:sz w:val="24"/>
                <w:highlight w:val="none"/>
              </w:rPr>
              <w:t>供水管网</w:t>
            </w:r>
            <w:r>
              <w:rPr>
                <w:rFonts w:hint="default" w:ascii="Times New Roman" w:hAnsi="Times New Roman" w:eastAsia="仿宋_GB2312" w:cs="Times New Roman"/>
                <w:color w:val="auto"/>
                <w:sz w:val="24"/>
                <w:highlight w:val="none"/>
                <w:lang w:eastAsia="zh-CN"/>
              </w:rPr>
              <w:t>提供</w:t>
            </w:r>
            <w:r>
              <w:rPr>
                <w:rFonts w:hint="default" w:ascii="Times New Roman" w:hAnsi="Times New Roman" w:eastAsia="仿宋_GB2312" w:cs="Times New Roman"/>
                <w:color w:val="auto"/>
                <w:sz w:val="24"/>
                <w:highlight w:val="none"/>
              </w:rPr>
              <w:t>，项目运营期用水主要</w:t>
            </w:r>
            <w:r>
              <w:rPr>
                <w:rFonts w:hint="eastAsia" w:eastAsia="仿宋_GB2312" w:cs="Times New Roman"/>
                <w:color w:val="auto"/>
                <w:sz w:val="24"/>
                <w:highlight w:val="none"/>
                <w:lang w:eastAsia="zh-CN"/>
              </w:rPr>
              <w:t>包括生产</w:t>
            </w:r>
            <w:r>
              <w:rPr>
                <w:rFonts w:hint="default" w:ascii="Times New Roman" w:hAnsi="Times New Roman" w:eastAsia="仿宋_GB2312" w:cs="Times New Roman"/>
                <w:color w:val="auto"/>
                <w:sz w:val="24"/>
                <w:highlight w:val="none"/>
              </w:rPr>
              <w:t>用水</w:t>
            </w:r>
            <w:r>
              <w:rPr>
                <w:rFonts w:hint="eastAsia" w:eastAsia="仿宋_GB2312" w:cs="Times New Roman"/>
                <w:color w:val="auto"/>
                <w:sz w:val="24"/>
                <w:highlight w:val="none"/>
                <w:lang w:eastAsia="zh-CN"/>
              </w:rPr>
              <w:t>及生活用水</w:t>
            </w:r>
            <w:r>
              <w:rPr>
                <w:rFonts w:hint="default" w:ascii="Times New Roman" w:hAnsi="Times New Roman" w:eastAsia="仿宋_GB2312" w:cs="Times New Roman"/>
                <w:color w:val="auto"/>
                <w:sz w:val="24"/>
                <w:highlight w:val="none"/>
              </w:rPr>
              <w:t>，总</w:t>
            </w:r>
            <w:r>
              <w:rPr>
                <w:rFonts w:hint="eastAsia" w:eastAsia="仿宋_GB2312" w:cs="Times New Roman"/>
                <w:color w:val="auto"/>
                <w:sz w:val="24"/>
                <w:highlight w:val="none"/>
                <w:lang w:val="en-US" w:eastAsia="zh-CN"/>
              </w:rPr>
              <w:t>新鲜水</w:t>
            </w:r>
            <w:r>
              <w:rPr>
                <w:rFonts w:hint="default" w:ascii="Times New Roman" w:hAnsi="Times New Roman" w:eastAsia="仿宋_GB2312" w:cs="Times New Roman"/>
                <w:color w:val="auto"/>
                <w:sz w:val="24"/>
                <w:highlight w:val="none"/>
              </w:rPr>
              <w:t>用水量为</w:t>
            </w:r>
            <w:r>
              <w:rPr>
                <w:rFonts w:hint="eastAsia" w:cs="Times New Roman"/>
                <w:color w:val="auto"/>
                <w:sz w:val="24"/>
                <w:highlight w:val="none"/>
                <w:lang w:val="en-US" w:eastAsia="zh-CN"/>
              </w:rPr>
              <w:t>59194.8</w:t>
            </w:r>
            <w:r>
              <w:rPr>
                <w:rFonts w:hint="default" w:ascii="Times New Roman" w:hAnsi="Times New Roman" w:cs="Times New Roman"/>
                <w:color w:val="auto"/>
                <w:sz w:val="24"/>
                <w:highlight w:val="none"/>
              </w:rPr>
              <w:t>m</w:t>
            </w:r>
            <w:r>
              <w:rPr>
                <w:rFonts w:hint="default" w:ascii="Times New Roman" w:hAnsi="Times New Roman" w:cs="Times New Roman"/>
                <w:color w:val="auto"/>
                <w:sz w:val="24"/>
                <w:highlight w:val="none"/>
                <w:vertAlign w:val="superscript"/>
              </w:rPr>
              <w:t>3</w:t>
            </w:r>
            <w:r>
              <w:rPr>
                <w:rFonts w:hint="default" w:ascii="Times New Roman" w:hAnsi="Times New Roman" w:cs="Times New Roman"/>
                <w:color w:val="auto"/>
                <w:sz w:val="24"/>
                <w:highlight w:val="none"/>
              </w:rPr>
              <w:t>/a</w:t>
            </w:r>
            <w:r>
              <w:rPr>
                <w:rFonts w:hint="default" w:ascii="Times New Roman" w:hAnsi="Times New Roman" w:eastAsia="仿宋_GB2312" w:cs="Times New Roman"/>
                <w:color w:val="auto"/>
                <w:sz w:val="24"/>
                <w:highlight w:val="none"/>
              </w:rPr>
              <w:t>。具体用水情况如下：</w:t>
            </w:r>
          </w:p>
          <w:p w14:paraId="40F878D3">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contextualSpacing/>
              <w:textAlignment w:val="auto"/>
              <w:rPr>
                <w:rFonts w:ascii="Times New Roman" w:hAnsi="Times New Roman" w:eastAsia="仿宋_GB2312"/>
                <w:color w:val="auto"/>
                <w:sz w:val="24"/>
              </w:rPr>
            </w:pPr>
            <w:r>
              <w:rPr>
                <w:rFonts w:ascii="Times New Roman" w:hAnsi="Times New Roman"/>
                <w:bCs/>
                <w:color w:val="auto"/>
                <w:sz w:val="24"/>
              </w:rPr>
              <w:t>①</w:t>
            </w:r>
            <w:r>
              <w:rPr>
                <w:rFonts w:ascii="Times New Roman" w:hAnsi="Times New Roman" w:eastAsia="仿宋_GB2312"/>
                <w:color w:val="auto"/>
                <w:sz w:val="24"/>
              </w:rPr>
              <w:t>生产用水</w:t>
            </w:r>
          </w:p>
          <w:p w14:paraId="28CB4C60">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contextualSpacing/>
              <w:textAlignment w:val="auto"/>
              <w:rPr>
                <w:rFonts w:ascii="Times New Roman" w:hAnsi="Times New Roman"/>
                <w:color w:val="auto"/>
                <w:sz w:val="24"/>
              </w:rPr>
            </w:pPr>
            <w:r>
              <w:rPr>
                <w:rFonts w:ascii="Times New Roman" w:hAnsi="Times New Roman" w:eastAsia="仿宋_GB2312"/>
                <w:color w:val="auto"/>
                <w:sz w:val="24"/>
              </w:rPr>
              <w:t>项目生产用水主要为</w:t>
            </w:r>
            <w:r>
              <w:rPr>
                <w:rFonts w:hint="eastAsia" w:eastAsia="仿宋_GB2312"/>
                <w:color w:val="auto"/>
                <w:sz w:val="24"/>
                <w:lang w:val="en-US" w:eastAsia="zh-CN"/>
              </w:rPr>
              <w:t>水泥稳定土生产用水、</w:t>
            </w:r>
            <w:r>
              <w:rPr>
                <w:rFonts w:hint="eastAsia" w:eastAsia="仿宋_GB2312" w:cs="Times New Roman"/>
                <w:color w:val="auto"/>
                <w:sz w:val="24"/>
                <w:lang w:val="en-US" w:eastAsia="zh-CN"/>
              </w:rPr>
              <w:t>浇洒道路及场地抑尘用水、清洗搅拌机用水</w:t>
            </w:r>
            <w:r>
              <w:rPr>
                <w:rFonts w:ascii="Times New Roman" w:hAnsi="Times New Roman" w:eastAsia="仿宋_GB2312"/>
                <w:color w:val="auto"/>
                <w:sz w:val="24"/>
              </w:rPr>
              <w:t>。生产总</w:t>
            </w:r>
            <w:r>
              <w:rPr>
                <w:rFonts w:hint="eastAsia" w:eastAsia="仿宋_GB2312"/>
                <w:color w:val="auto"/>
                <w:sz w:val="24"/>
                <w:lang w:val="en-US" w:eastAsia="zh-CN"/>
              </w:rPr>
              <w:t>新鲜水</w:t>
            </w:r>
            <w:r>
              <w:rPr>
                <w:rFonts w:ascii="Times New Roman" w:hAnsi="Times New Roman" w:eastAsia="仿宋_GB2312"/>
                <w:color w:val="auto"/>
                <w:sz w:val="24"/>
              </w:rPr>
              <w:t>用水量为</w:t>
            </w:r>
            <w:r>
              <w:rPr>
                <w:rFonts w:hint="eastAsia" w:cs="Times New Roman"/>
                <w:color w:val="auto"/>
                <w:sz w:val="24"/>
                <w:highlight w:val="none"/>
                <w:lang w:val="en-US" w:eastAsia="zh-CN"/>
              </w:rPr>
              <w:t>214.07</w:t>
            </w:r>
            <w:r>
              <w:rPr>
                <w:rFonts w:hint="default" w:ascii="Times New Roman" w:hAnsi="Times New Roman" w:cs="Times New Roman"/>
                <w:color w:val="auto"/>
                <w:sz w:val="24"/>
                <w:highlight w:val="none"/>
              </w:rPr>
              <w:t>m</w:t>
            </w:r>
            <w:r>
              <w:rPr>
                <w:rFonts w:hint="default" w:ascii="Times New Roman" w:hAnsi="Times New Roman" w:cs="Times New Roman"/>
                <w:color w:val="auto"/>
                <w:sz w:val="24"/>
                <w:highlight w:val="none"/>
                <w:vertAlign w:val="superscript"/>
              </w:rPr>
              <w:t>3</w:t>
            </w:r>
            <w:r>
              <w:rPr>
                <w:rFonts w:hint="default" w:ascii="Times New Roman" w:hAnsi="Times New Roman" w:cs="Times New Roman"/>
                <w:color w:val="auto"/>
                <w:sz w:val="24"/>
                <w:highlight w:val="none"/>
              </w:rPr>
              <w:t>/d（</w:t>
            </w:r>
            <w:r>
              <w:rPr>
                <w:rFonts w:hint="eastAsia" w:cs="Times New Roman"/>
                <w:color w:val="auto"/>
                <w:sz w:val="24"/>
                <w:highlight w:val="none"/>
                <w:lang w:val="en-US" w:eastAsia="zh-CN"/>
              </w:rPr>
              <w:t>57798.9</w:t>
            </w:r>
            <w:r>
              <w:rPr>
                <w:rFonts w:hint="default" w:ascii="Times New Roman" w:hAnsi="Times New Roman" w:cs="Times New Roman"/>
                <w:color w:val="auto"/>
                <w:sz w:val="24"/>
                <w:highlight w:val="none"/>
              </w:rPr>
              <w:t>m</w:t>
            </w:r>
            <w:r>
              <w:rPr>
                <w:rFonts w:hint="default" w:ascii="Times New Roman" w:hAnsi="Times New Roman" w:cs="Times New Roman"/>
                <w:color w:val="auto"/>
                <w:sz w:val="24"/>
                <w:highlight w:val="none"/>
                <w:vertAlign w:val="superscript"/>
              </w:rPr>
              <w:t>3</w:t>
            </w:r>
            <w:r>
              <w:rPr>
                <w:rFonts w:hint="default" w:ascii="Times New Roman" w:hAnsi="Times New Roman" w:cs="Times New Roman"/>
                <w:color w:val="auto"/>
                <w:sz w:val="24"/>
                <w:highlight w:val="none"/>
              </w:rPr>
              <w:t>/a）。</w:t>
            </w:r>
          </w:p>
          <w:p w14:paraId="20A83BE1">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contextualSpacing/>
              <w:textAlignment w:val="auto"/>
              <w:rPr>
                <w:rFonts w:hint="eastAsia" w:ascii="Times New Roman" w:hAnsi="Times New Roman" w:eastAsia="仿宋_GB2312"/>
                <w:color w:val="auto"/>
                <w:sz w:val="24"/>
              </w:rPr>
            </w:pPr>
            <w:r>
              <w:rPr>
                <w:rFonts w:ascii="Times New Roman" w:hAnsi="Times New Roman"/>
                <w:bCs/>
                <w:color w:val="auto"/>
                <w:sz w:val="24"/>
              </w:rPr>
              <w:t>a、</w:t>
            </w:r>
            <w:r>
              <w:rPr>
                <w:rFonts w:hint="eastAsia" w:eastAsia="仿宋_GB2312"/>
                <w:color w:val="auto"/>
                <w:sz w:val="24"/>
                <w:lang w:val="en-US" w:eastAsia="zh-CN"/>
              </w:rPr>
              <w:t>水泥稳定土生产用水</w:t>
            </w:r>
          </w:p>
          <w:p w14:paraId="075DB3E8">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contextualSpacing/>
              <w:textAlignment w:val="auto"/>
              <w:rPr>
                <w:rFonts w:hint="eastAsia" w:ascii="仿宋_GB2312" w:hAnsi="仿宋_GB2312" w:eastAsia="仿宋_GB2312" w:cs="仿宋_GB2312"/>
                <w:bCs/>
                <w:color w:val="auto"/>
                <w:sz w:val="24"/>
              </w:rPr>
            </w:pPr>
            <w:r>
              <w:rPr>
                <w:rFonts w:ascii="Times New Roman" w:hAnsi="Times New Roman" w:eastAsia="仿宋_GB2312"/>
                <w:color w:val="auto"/>
                <w:sz w:val="24"/>
              </w:rPr>
              <w:t>本项目</w:t>
            </w:r>
            <w:r>
              <w:rPr>
                <w:rFonts w:hint="eastAsia" w:eastAsia="仿宋_GB2312"/>
                <w:color w:val="auto"/>
                <w:sz w:val="24"/>
                <w:lang w:val="en-US" w:eastAsia="zh-CN"/>
              </w:rPr>
              <w:t>水泥稳定土生产用水</w:t>
            </w:r>
            <w:r>
              <w:rPr>
                <w:rFonts w:ascii="Times New Roman" w:hAnsi="Times New Roman" w:eastAsia="仿宋_GB2312"/>
                <w:color w:val="auto"/>
                <w:sz w:val="24"/>
              </w:rPr>
              <w:t>采用新鲜水</w:t>
            </w:r>
            <w:r>
              <w:rPr>
                <w:rFonts w:hint="eastAsia" w:ascii="Times New Roman" w:hAnsi="Times New Roman"/>
                <w:color w:val="auto"/>
                <w:sz w:val="24"/>
              </w:rPr>
              <w:t>，</w:t>
            </w:r>
            <w:r>
              <w:rPr>
                <w:rFonts w:ascii="Times New Roman" w:hAnsi="Times New Roman" w:eastAsia="仿宋_GB2312"/>
                <w:color w:val="auto"/>
                <w:sz w:val="24"/>
              </w:rPr>
              <w:t>根据</w:t>
            </w:r>
            <w:r>
              <w:rPr>
                <w:rFonts w:hint="eastAsia" w:eastAsia="仿宋_GB2312"/>
                <w:color w:val="auto"/>
                <w:sz w:val="24"/>
                <w:lang w:val="en-US" w:eastAsia="zh-CN"/>
              </w:rPr>
              <w:t>建设单位提供资料</w:t>
            </w:r>
            <w:r>
              <w:rPr>
                <w:rFonts w:hint="eastAsia" w:ascii="Times New Roman" w:hAnsi="Times New Roman" w:eastAsia="仿宋_GB2312"/>
                <w:color w:val="auto"/>
                <w:sz w:val="24"/>
              </w:rPr>
              <w:t>，含水量按照6.2%计算</w:t>
            </w:r>
            <w:r>
              <w:rPr>
                <w:rFonts w:hint="eastAsia" w:ascii="Times New Roman" w:hAnsi="Times New Roman"/>
                <w:color w:val="auto"/>
                <w:sz w:val="24"/>
              </w:rPr>
              <w:t>，</w:t>
            </w:r>
            <w:r>
              <w:rPr>
                <w:rFonts w:hint="eastAsia" w:ascii="Times New Roman" w:hAnsi="Times New Roman" w:eastAsia="仿宋_GB2312"/>
                <w:color w:val="auto"/>
                <w:sz w:val="24"/>
              </w:rPr>
              <w:t>项目</w:t>
            </w:r>
            <w:r>
              <w:rPr>
                <w:rFonts w:hint="eastAsia" w:eastAsia="仿宋_GB2312"/>
                <w:color w:val="auto"/>
                <w:sz w:val="24"/>
                <w:lang w:val="en-US" w:eastAsia="zh-CN"/>
              </w:rPr>
              <w:t>水泥稳定土产量为960000</w:t>
            </w:r>
            <w:r>
              <w:rPr>
                <w:rFonts w:hint="eastAsia" w:ascii="Times New Roman" w:hAnsi="Times New Roman" w:eastAsia="仿宋_GB2312"/>
                <w:color w:val="auto"/>
                <w:sz w:val="24"/>
              </w:rPr>
              <w:t>t/a</w:t>
            </w:r>
            <w:r>
              <w:rPr>
                <w:rFonts w:ascii="Times New Roman" w:hAnsi="Times New Roman" w:eastAsia="仿宋_GB2312"/>
                <w:color w:val="auto"/>
                <w:sz w:val="24"/>
              </w:rPr>
              <w:t>。则项目</w:t>
            </w:r>
            <w:r>
              <w:rPr>
                <w:rFonts w:hint="eastAsia" w:eastAsia="仿宋_GB2312"/>
                <w:color w:val="auto"/>
                <w:sz w:val="24"/>
                <w:lang w:val="en-US" w:eastAsia="zh-CN"/>
              </w:rPr>
              <w:t>水泥稳定土生产</w:t>
            </w:r>
            <w:r>
              <w:rPr>
                <w:rFonts w:ascii="Times New Roman" w:hAnsi="Times New Roman" w:eastAsia="仿宋_GB2312"/>
                <w:color w:val="auto"/>
                <w:sz w:val="24"/>
              </w:rPr>
              <w:t>搅拌用水量为</w:t>
            </w:r>
            <w:r>
              <w:rPr>
                <w:rFonts w:hint="eastAsia" w:eastAsia="仿宋_GB2312"/>
                <w:color w:val="auto"/>
                <w:sz w:val="24"/>
                <w:lang w:val="en-US" w:eastAsia="zh-CN"/>
              </w:rPr>
              <w:t>158.44</w:t>
            </w:r>
            <w:r>
              <w:rPr>
                <w:rFonts w:ascii="Times New Roman" w:hAnsi="Times New Roman"/>
                <w:color w:val="auto"/>
                <w:kern w:val="0"/>
                <w:sz w:val="24"/>
              </w:rPr>
              <w:t>m</w:t>
            </w:r>
            <w:r>
              <w:rPr>
                <w:rFonts w:ascii="Times New Roman" w:hAnsi="Times New Roman"/>
                <w:color w:val="auto"/>
                <w:kern w:val="0"/>
                <w:sz w:val="24"/>
                <w:vertAlign w:val="superscript"/>
              </w:rPr>
              <w:t>3</w:t>
            </w:r>
            <w:r>
              <w:rPr>
                <w:rFonts w:ascii="Times New Roman" w:hAnsi="Times New Roman"/>
                <w:color w:val="auto"/>
                <w:sz w:val="24"/>
              </w:rPr>
              <w:t>/d（</w:t>
            </w:r>
            <w:r>
              <w:rPr>
                <w:rFonts w:hint="eastAsia"/>
                <w:color w:val="auto"/>
                <w:sz w:val="24"/>
                <w:lang w:val="en-US" w:eastAsia="zh-CN"/>
              </w:rPr>
              <w:t>42780</w:t>
            </w:r>
            <w:r>
              <w:rPr>
                <w:rFonts w:ascii="Times New Roman" w:hAnsi="Times New Roman"/>
                <w:color w:val="auto"/>
                <w:sz w:val="24"/>
              </w:rPr>
              <w:t>m</w:t>
            </w:r>
            <w:r>
              <w:rPr>
                <w:rFonts w:ascii="Times New Roman" w:hAnsi="Times New Roman"/>
                <w:color w:val="auto"/>
                <w:sz w:val="24"/>
                <w:vertAlign w:val="superscript"/>
              </w:rPr>
              <w:t>3</w:t>
            </w:r>
            <w:r>
              <w:rPr>
                <w:rFonts w:ascii="Times New Roman" w:hAnsi="Times New Roman"/>
                <w:color w:val="auto"/>
                <w:sz w:val="24"/>
              </w:rPr>
              <w:t>/a）</w:t>
            </w:r>
            <w:r>
              <w:rPr>
                <w:rFonts w:hint="eastAsia" w:ascii="Times New Roman" w:hAnsi="Times New Roman"/>
                <w:color w:val="auto"/>
                <w:sz w:val="24"/>
              </w:rPr>
              <w:t>，</w:t>
            </w:r>
            <w:r>
              <w:rPr>
                <w:rFonts w:hint="eastAsia" w:ascii="仿宋_GB2312" w:hAnsi="仿宋_GB2312" w:eastAsia="仿宋_GB2312" w:cs="仿宋_GB2312"/>
                <w:color w:val="auto"/>
                <w:sz w:val="24"/>
              </w:rPr>
              <w:t>全部带入产品。</w:t>
            </w:r>
          </w:p>
          <w:p w14:paraId="63286441">
            <w:pPr>
              <w:keepNext w:val="0"/>
              <w:keepLines w:val="0"/>
              <w:pageBreakBefore w:val="0"/>
              <w:widowControl w:val="0"/>
              <w:kinsoku/>
              <w:wordWrap/>
              <w:overflowPunct/>
              <w:topLinePunct w:val="0"/>
              <w:bidi w:val="0"/>
              <w:adjustRightInd w:val="0"/>
              <w:snapToGrid w:val="0"/>
              <w:spacing w:line="336" w:lineRule="auto"/>
              <w:ind w:firstLine="480" w:firstLineChars="200"/>
              <w:contextualSpacing/>
              <w:textAlignment w:val="auto"/>
              <w:rPr>
                <w:rFonts w:hint="default" w:ascii="Times New Roman" w:hAnsi="Times New Roman" w:eastAsia="仿宋_GB2312" w:cs="Times New Roman"/>
                <w:color w:val="auto"/>
                <w:sz w:val="24"/>
                <w:lang w:val="en-US" w:eastAsia="zh-CN"/>
              </w:rPr>
            </w:pPr>
            <w:r>
              <w:rPr>
                <w:rFonts w:hint="eastAsia" w:eastAsia="仿宋_GB2312" w:cs="Times New Roman"/>
                <w:color w:val="auto"/>
                <w:sz w:val="24"/>
                <w:lang w:val="en-US" w:eastAsia="zh-CN"/>
              </w:rPr>
              <w:t>b</w:t>
            </w:r>
            <w:r>
              <w:rPr>
                <w:rFonts w:hint="eastAsia" w:ascii="Times New Roman" w:hAnsi="Times New Roman" w:eastAsia="仿宋_GB2312" w:cs="Times New Roman"/>
                <w:color w:val="auto"/>
                <w:sz w:val="24"/>
                <w:lang w:val="en-US" w:eastAsia="zh-CN"/>
              </w:rPr>
              <w:t>、</w:t>
            </w:r>
            <w:r>
              <w:rPr>
                <w:rFonts w:hint="eastAsia" w:eastAsia="仿宋_GB2312" w:cs="Times New Roman"/>
                <w:color w:val="auto"/>
                <w:sz w:val="24"/>
                <w:lang w:val="en-US" w:eastAsia="zh-CN"/>
              </w:rPr>
              <w:t>浇洒道路及场地抑尘用水</w:t>
            </w:r>
          </w:p>
          <w:p w14:paraId="4545157B">
            <w:pPr>
              <w:keepNext w:val="0"/>
              <w:keepLines w:val="0"/>
              <w:pageBreakBefore w:val="0"/>
              <w:widowControl w:val="0"/>
              <w:kinsoku/>
              <w:wordWrap/>
              <w:overflowPunct/>
              <w:topLinePunct w:val="0"/>
              <w:bidi w:val="0"/>
              <w:adjustRightInd w:val="0"/>
              <w:snapToGrid w:val="0"/>
              <w:spacing w:line="336" w:lineRule="auto"/>
              <w:ind w:firstLine="480" w:firstLineChars="200"/>
              <w:contextualSpacing/>
              <w:textAlignment w:val="auto"/>
              <w:rPr>
                <w:rFonts w:hint="eastAsia" w:eastAsia="仿宋_GB2312" w:cs="Times New Roman"/>
                <w:color w:val="auto"/>
                <w:kern w:val="2"/>
                <w:sz w:val="24"/>
                <w:szCs w:val="20"/>
                <w:lang w:val="en-US" w:eastAsia="zh-CN" w:bidi="ar-SA"/>
              </w:rPr>
            </w:pPr>
            <w:r>
              <w:rPr>
                <w:rFonts w:hint="eastAsia" w:eastAsia="仿宋_GB2312" w:cs="Times New Roman"/>
                <w:color w:val="auto"/>
                <w:sz w:val="24"/>
                <w:lang w:val="en-US" w:eastAsia="zh-CN"/>
              </w:rPr>
              <w:t>根据《宁夏回族自治区有关行业用水定额的通知》浇洒道路和场地用水定额0.6L/m</w:t>
            </w:r>
            <w:r>
              <w:rPr>
                <w:rFonts w:hint="eastAsia" w:eastAsia="仿宋_GB2312" w:cs="Times New Roman"/>
                <w:color w:val="auto"/>
                <w:sz w:val="24"/>
                <w:vertAlign w:val="superscript"/>
                <w:lang w:val="en-US" w:eastAsia="zh-CN"/>
              </w:rPr>
              <w:t>2</w:t>
            </w:r>
            <w:r>
              <w:rPr>
                <w:rFonts w:hint="eastAsia" w:eastAsia="仿宋_GB2312" w:cs="Times New Roman"/>
                <w:color w:val="auto"/>
                <w:sz w:val="24"/>
                <w:lang w:val="en-US" w:eastAsia="zh-CN"/>
              </w:rPr>
              <w:t>·d的标准。本项目道路及广场面积为13599.29m</w:t>
            </w:r>
            <w:r>
              <w:rPr>
                <w:rFonts w:hint="eastAsia" w:eastAsia="仿宋_GB2312" w:cs="Times New Roman"/>
                <w:color w:val="auto"/>
                <w:sz w:val="24"/>
                <w:vertAlign w:val="superscript"/>
                <w:lang w:val="en-US" w:eastAsia="zh-CN"/>
              </w:rPr>
              <w:t>2</w:t>
            </w:r>
            <w:r>
              <w:rPr>
                <w:rFonts w:hint="eastAsia" w:eastAsia="仿宋_GB2312" w:cs="Times New Roman"/>
                <w:color w:val="auto"/>
                <w:sz w:val="24"/>
                <w:vertAlign w:val="baseline"/>
                <w:lang w:val="en-US" w:eastAsia="zh-CN"/>
              </w:rPr>
              <w:t>，</w:t>
            </w:r>
            <w:r>
              <w:rPr>
                <w:rFonts w:hint="eastAsia" w:eastAsia="仿宋_GB2312" w:cs="Times New Roman"/>
                <w:color w:val="auto"/>
                <w:sz w:val="24"/>
                <w:lang w:val="en-US" w:eastAsia="zh-CN"/>
              </w:rPr>
              <w:t>浇洒道路及场地用水</w:t>
            </w:r>
            <w:r>
              <w:rPr>
                <w:rFonts w:hint="eastAsia" w:ascii="Times New Roman" w:hAnsi="Times New Roman" w:eastAsia="仿宋_GB2312" w:cs="Times New Roman"/>
                <w:color w:val="auto"/>
                <w:sz w:val="24"/>
                <w:lang w:eastAsia="zh-CN"/>
              </w:rPr>
              <w:t>新鲜水</w:t>
            </w:r>
            <w:r>
              <w:rPr>
                <w:rFonts w:hint="default" w:ascii="Times New Roman" w:hAnsi="Times New Roman" w:eastAsia="仿宋_GB2312" w:cs="Times New Roman"/>
                <w:color w:val="auto"/>
                <w:sz w:val="24"/>
              </w:rPr>
              <w:t>用水量为</w:t>
            </w:r>
            <w:r>
              <w:rPr>
                <w:rFonts w:hint="eastAsia" w:eastAsia="仿宋_GB2312" w:cs="Times New Roman"/>
                <w:bCs/>
                <w:color w:val="auto"/>
                <w:sz w:val="24"/>
                <w:lang w:val="en-US" w:eastAsia="zh-CN"/>
              </w:rPr>
              <w:t>8.16</w:t>
            </w:r>
            <w:r>
              <w:rPr>
                <w:rFonts w:hint="default" w:ascii="Times New Roman" w:hAnsi="Times New Roman" w:cs="Times New Roman"/>
                <w:bCs/>
                <w:color w:val="auto"/>
                <w:sz w:val="24"/>
              </w:rPr>
              <w:t>m</w:t>
            </w:r>
            <w:r>
              <w:rPr>
                <w:rFonts w:hint="default" w:ascii="Times New Roman" w:hAnsi="Times New Roman" w:cs="Times New Roman"/>
                <w:bCs/>
                <w:color w:val="auto"/>
                <w:sz w:val="24"/>
                <w:vertAlign w:val="superscript"/>
              </w:rPr>
              <w:t>3</w:t>
            </w:r>
            <w:r>
              <w:rPr>
                <w:rFonts w:hint="default" w:ascii="Times New Roman" w:hAnsi="Times New Roman" w:cs="Times New Roman"/>
                <w:bCs/>
                <w:color w:val="auto"/>
                <w:sz w:val="24"/>
              </w:rPr>
              <w:t>/d（</w:t>
            </w:r>
            <w:r>
              <w:rPr>
                <w:rFonts w:hint="eastAsia" w:cs="Times New Roman"/>
                <w:bCs/>
                <w:color w:val="auto"/>
                <w:sz w:val="24"/>
                <w:lang w:val="en-US" w:eastAsia="zh-CN"/>
              </w:rPr>
              <w:t>2203.08</w:t>
            </w:r>
            <w:r>
              <w:rPr>
                <w:rFonts w:hint="default" w:ascii="Times New Roman" w:hAnsi="Times New Roman" w:cs="Times New Roman"/>
                <w:color w:val="auto"/>
                <w:sz w:val="24"/>
              </w:rPr>
              <w:t>m</w:t>
            </w:r>
            <w:r>
              <w:rPr>
                <w:rFonts w:hint="default" w:ascii="Times New Roman" w:hAnsi="Times New Roman" w:cs="Times New Roman"/>
                <w:color w:val="auto"/>
                <w:sz w:val="24"/>
                <w:vertAlign w:val="superscript"/>
              </w:rPr>
              <w:t>3</w:t>
            </w:r>
            <w:r>
              <w:rPr>
                <w:rFonts w:hint="default" w:ascii="Times New Roman" w:hAnsi="Times New Roman" w:cs="Times New Roman"/>
                <w:color w:val="auto"/>
                <w:sz w:val="24"/>
              </w:rPr>
              <w:t>/a</w:t>
            </w:r>
            <w:r>
              <w:rPr>
                <w:rFonts w:hint="default" w:ascii="Times New Roman" w:hAnsi="Times New Roman" w:cs="Times New Roman"/>
                <w:bCs/>
                <w:color w:val="auto"/>
                <w:sz w:val="24"/>
              </w:rPr>
              <w:t>）</w:t>
            </w:r>
            <w:r>
              <w:rPr>
                <w:rFonts w:hint="eastAsia" w:eastAsia="仿宋_GB2312" w:cs="Times New Roman"/>
                <w:color w:val="auto"/>
                <w:kern w:val="2"/>
                <w:sz w:val="24"/>
                <w:szCs w:val="20"/>
                <w:lang w:val="en-US" w:eastAsia="zh-CN" w:bidi="ar-SA"/>
              </w:rPr>
              <w:t>。</w:t>
            </w:r>
          </w:p>
          <w:p w14:paraId="6719C9C5">
            <w:pPr>
              <w:pStyle w:val="24"/>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eastAsia="仿宋_GB2312" w:cs="Times New Roman"/>
                <w:color w:val="auto"/>
                <w:kern w:val="2"/>
                <w:sz w:val="24"/>
                <w:szCs w:val="20"/>
                <w:lang w:val="en-US" w:eastAsia="zh-CN" w:bidi="ar-SA"/>
              </w:rPr>
            </w:pPr>
            <w:r>
              <w:rPr>
                <w:rFonts w:hint="eastAsia" w:eastAsia="仿宋_GB2312" w:cs="Times New Roman"/>
                <w:color w:val="auto"/>
                <w:kern w:val="2"/>
                <w:sz w:val="24"/>
                <w:szCs w:val="20"/>
                <w:lang w:val="en-US" w:eastAsia="zh-CN" w:bidi="ar-SA"/>
              </w:rPr>
              <w:t>c、清洗搅拌机用水</w:t>
            </w:r>
          </w:p>
          <w:p w14:paraId="3EB1DC12">
            <w:pPr>
              <w:pStyle w:val="24"/>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仿宋_GB2312" w:cs="Times New Roman"/>
                <w:color w:val="auto"/>
                <w:kern w:val="2"/>
                <w:sz w:val="24"/>
                <w:szCs w:val="20"/>
                <w:lang w:val="en-US" w:eastAsia="zh-CN" w:bidi="ar-SA"/>
              </w:rPr>
            </w:pPr>
            <w:r>
              <w:rPr>
                <w:rFonts w:hint="eastAsia" w:eastAsia="仿宋_GB2312" w:cs="Times New Roman"/>
                <w:color w:val="auto"/>
                <w:kern w:val="2"/>
                <w:sz w:val="24"/>
                <w:szCs w:val="20"/>
                <w:lang w:val="en-US" w:eastAsia="zh-CN" w:bidi="ar-SA"/>
              </w:rPr>
              <w:t>根据建设单位提供资料，搅拌机拌和完成后需要清洗，清洗频率为一月一次，每次用水量为10m</w:t>
            </w:r>
            <w:r>
              <w:rPr>
                <w:rFonts w:hint="eastAsia" w:eastAsia="仿宋_GB2312" w:cs="Times New Roman"/>
                <w:color w:val="auto"/>
                <w:kern w:val="2"/>
                <w:sz w:val="24"/>
                <w:szCs w:val="20"/>
                <w:vertAlign w:val="superscript"/>
                <w:lang w:val="en-US" w:eastAsia="zh-CN" w:bidi="ar-SA"/>
              </w:rPr>
              <w:t>3</w:t>
            </w:r>
            <w:r>
              <w:rPr>
                <w:rFonts w:hint="eastAsia" w:eastAsia="仿宋_GB2312" w:cs="Times New Roman"/>
                <w:color w:val="auto"/>
                <w:kern w:val="2"/>
                <w:sz w:val="24"/>
                <w:szCs w:val="20"/>
                <w:vertAlign w:val="baseline"/>
                <w:lang w:val="en-US" w:eastAsia="zh-CN" w:bidi="ar-SA"/>
              </w:rPr>
              <w:t>，则清洗搅拌机用水0.33</w:t>
            </w:r>
            <w:r>
              <w:rPr>
                <w:rFonts w:hint="default" w:ascii="Times New Roman" w:hAnsi="Times New Roman" w:eastAsia="仿宋_GB2312" w:cs="Times New Roman"/>
                <w:bCs/>
                <w:color w:val="auto"/>
                <w:sz w:val="24"/>
                <w:highlight w:val="none"/>
              </w:rPr>
              <w:t>m</w:t>
            </w:r>
            <w:r>
              <w:rPr>
                <w:rFonts w:hint="default" w:ascii="Times New Roman" w:hAnsi="Times New Roman" w:eastAsia="仿宋_GB2312" w:cs="Times New Roman"/>
                <w:bCs/>
                <w:color w:val="auto"/>
                <w:sz w:val="24"/>
                <w:highlight w:val="none"/>
                <w:vertAlign w:val="superscript"/>
              </w:rPr>
              <w:t>3</w:t>
            </w:r>
            <w:r>
              <w:rPr>
                <w:rFonts w:hint="default" w:ascii="Times New Roman" w:hAnsi="Times New Roman" w:eastAsia="仿宋_GB2312" w:cs="Times New Roman"/>
                <w:bCs/>
                <w:color w:val="auto"/>
                <w:sz w:val="24"/>
                <w:highlight w:val="none"/>
              </w:rPr>
              <w:t>/d（</w:t>
            </w:r>
            <w:r>
              <w:rPr>
                <w:rFonts w:hint="eastAsia" w:eastAsia="仿宋_GB2312" w:cs="Times New Roman"/>
                <w:bCs/>
                <w:color w:val="auto"/>
                <w:sz w:val="24"/>
                <w:highlight w:val="none"/>
                <w:lang w:val="en-US" w:eastAsia="zh-CN"/>
              </w:rPr>
              <w:t>90</w:t>
            </w:r>
            <w:r>
              <w:rPr>
                <w:rFonts w:hint="default" w:ascii="Times New Roman" w:hAnsi="Times New Roman" w:eastAsia="仿宋_GB2312" w:cs="Times New Roman"/>
                <w:bCs/>
                <w:color w:val="auto"/>
                <w:sz w:val="24"/>
                <w:highlight w:val="none"/>
              </w:rPr>
              <w:t>m</w:t>
            </w:r>
            <w:r>
              <w:rPr>
                <w:rFonts w:hint="default" w:ascii="Times New Roman" w:hAnsi="Times New Roman" w:eastAsia="仿宋_GB2312" w:cs="Times New Roman"/>
                <w:bCs/>
                <w:color w:val="auto"/>
                <w:sz w:val="24"/>
                <w:highlight w:val="none"/>
                <w:vertAlign w:val="superscript"/>
              </w:rPr>
              <w:t>3</w:t>
            </w:r>
            <w:r>
              <w:rPr>
                <w:rFonts w:hint="default" w:ascii="Times New Roman" w:hAnsi="Times New Roman" w:eastAsia="仿宋_GB2312" w:cs="Times New Roman"/>
                <w:bCs/>
                <w:color w:val="auto"/>
                <w:sz w:val="24"/>
                <w:highlight w:val="none"/>
              </w:rPr>
              <w:t>/a）</w:t>
            </w:r>
            <w:r>
              <w:rPr>
                <w:rFonts w:hint="eastAsia" w:eastAsia="仿宋_GB2312" w:cs="Times New Roman"/>
                <w:color w:val="auto"/>
                <w:kern w:val="2"/>
                <w:sz w:val="24"/>
                <w:szCs w:val="20"/>
                <w:vertAlign w:val="baseline"/>
                <w:lang w:val="en-US" w:eastAsia="zh-CN" w:bidi="ar-SA"/>
              </w:rPr>
              <w:t>。全部排入沉淀池，经沉淀池沉淀后回用于清洗搅拌机，不外排。由于冲洗过程中用水损耗为40%，需要定期补充新鲜水0.13</w:t>
            </w:r>
            <w:r>
              <w:rPr>
                <w:rFonts w:hint="default" w:ascii="Times New Roman" w:hAnsi="Times New Roman" w:eastAsia="仿宋_GB2312" w:cs="Times New Roman"/>
                <w:bCs/>
                <w:color w:val="auto"/>
                <w:sz w:val="24"/>
                <w:highlight w:val="none"/>
              </w:rPr>
              <w:t>m</w:t>
            </w:r>
            <w:r>
              <w:rPr>
                <w:rFonts w:hint="default" w:ascii="Times New Roman" w:hAnsi="Times New Roman" w:eastAsia="仿宋_GB2312" w:cs="Times New Roman"/>
                <w:bCs/>
                <w:color w:val="auto"/>
                <w:sz w:val="24"/>
                <w:highlight w:val="none"/>
                <w:vertAlign w:val="superscript"/>
              </w:rPr>
              <w:t>3</w:t>
            </w:r>
            <w:r>
              <w:rPr>
                <w:rFonts w:hint="default" w:ascii="Times New Roman" w:hAnsi="Times New Roman" w:eastAsia="仿宋_GB2312" w:cs="Times New Roman"/>
                <w:bCs/>
                <w:color w:val="auto"/>
                <w:sz w:val="24"/>
                <w:highlight w:val="none"/>
              </w:rPr>
              <w:t>/d</w:t>
            </w:r>
            <w:r>
              <w:rPr>
                <w:rFonts w:hint="default" w:eastAsia="仿宋_GB2312" w:cs="Times New Roman"/>
                <w:color w:val="auto"/>
                <w:kern w:val="2"/>
                <w:sz w:val="24"/>
                <w:szCs w:val="20"/>
                <w:lang w:val="en-US" w:eastAsia="zh-CN" w:bidi="ar-SA"/>
              </w:rPr>
              <w:t>（</w:t>
            </w:r>
            <w:r>
              <w:rPr>
                <w:rFonts w:hint="eastAsia" w:eastAsia="仿宋_GB2312" w:cs="Times New Roman"/>
                <w:color w:val="auto"/>
                <w:kern w:val="2"/>
                <w:sz w:val="24"/>
                <w:szCs w:val="20"/>
                <w:lang w:val="en-US" w:eastAsia="zh-CN" w:bidi="ar-SA"/>
              </w:rPr>
              <w:t>36.00</w:t>
            </w:r>
            <w:r>
              <w:rPr>
                <w:rFonts w:hint="default" w:eastAsia="仿宋_GB2312" w:cs="Times New Roman"/>
                <w:color w:val="auto"/>
                <w:kern w:val="2"/>
                <w:sz w:val="24"/>
                <w:szCs w:val="20"/>
                <w:lang w:val="en-US" w:eastAsia="zh-CN" w:bidi="ar-SA"/>
              </w:rPr>
              <w:t>m</w:t>
            </w:r>
            <w:r>
              <w:rPr>
                <w:rFonts w:hint="default" w:eastAsia="仿宋_GB2312" w:cs="Times New Roman"/>
                <w:color w:val="auto"/>
                <w:kern w:val="2"/>
                <w:sz w:val="24"/>
                <w:szCs w:val="20"/>
                <w:vertAlign w:val="superscript"/>
                <w:lang w:val="en-US" w:eastAsia="zh-CN" w:bidi="ar-SA"/>
              </w:rPr>
              <w:t>3</w:t>
            </w:r>
            <w:r>
              <w:rPr>
                <w:rFonts w:hint="default" w:eastAsia="仿宋_GB2312" w:cs="Times New Roman"/>
                <w:color w:val="auto"/>
                <w:kern w:val="2"/>
                <w:sz w:val="24"/>
                <w:szCs w:val="20"/>
                <w:lang w:val="en-US" w:eastAsia="zh-CN" w:bidi="ar-SA"/>
              </w:rPr>
              <w:t>/a）</w:t>
            </w:r>
            <w:r>
              <w:rPr>
                <w:rFonts w:hint="eastAsia" w:eastAsia="仿宋_GB2312" w:cs="Times New Roman"/>
                <w:color w:val="auto"/>
                <w:kern w:val="2"/>
                <w:sz w:val="24"/>
                <w:szCs w:val="20"/>
                <w:lang w:val="en-US" w:eastAsia="zh-CN" w:bidi="ar-SA"/>
              </w:rPr>
              <w:t>。</w:t>
            </w:r>
          </w:p>
          <w:p w14:paraId="0068BFCD">
            <w:pPr>
              <w:pStyle w:val="24"/>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仿宋_GB2312" w:cs="Times New Roman"/>
                <w:color w:val="auto"/>
                <w:kern w:val="2"/>
                <w:sz w:val="24"/>
                <w:szCs w:val="20"/>
                <w:lang w:val="en-US" w:eastAsia="zh-CN" w:bidi="ar-SA"/>
              </w:rPr>
            </w:pPr>
            <w:r>
              <w:rPr>
                <w:rFonts w:hint="eastAsia" w:eastAsia="仿宋_GB2312" w:cs="Times New Roman"/>
                <w:color w:val="auto"/>
                <w:kern w:val="2"/>
                <w:sz w:val="24"/>
                <w:szCs w:val="20"/>
                <w:lang w:val="en-US" w:eastAsia="zh-CN" w:bidi="ar-SA"/>
              </w:rPr>
              <w:t>d、车辆冲洗用水</w:t>
            </w:r>
          </w:p>
          <w:p w14:paraId="7FC88E4E">
            <w:pPr>
              <w:pStyle w:val="24"/>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仿宋_GB2312" w:cs="Times New Roman"/>
                <w:color w:val="auto"/>
                <w:kern w:val="2"/>
                <w:sz w:val="24"/>
                <w:szCs w:val="20"/>
                <w:lang w:val="en-US" w:eastAsia="zh-CN" w:bidi="ar-SA"/>
              </w:rPr>
            </w:pPr>
            <w:r>
              <w:rPr>
                <w:rFonts w:hint="eastAsia" w:eastAsia="仿宋_GB2312" w:cs="Times New Roman"/>
                <w:color w:val="auto"/>
                <w:kern w:val="2"/>
                <w:sz w:val="24"/>
                <w:szCs w:val="20"/>
                <w:lang w:val="en-US" w:eastAsia="zh-CN" w:bidi="ar-SA"/>
              </w:rPr>
              <w:t>根据建设单位提供资料，车辆冲洗平台对进出车辆轮胎进行冲洗，每天用水量为2m</w:t>
            </w:r>
            <w:r>
              <w:rPr>
                <w:rFonts w:hint="eastAsia" w:eastAsia="仿宋_GB2312" w:cs="Times New Roman"/>
                <w:color w:val="auto"/>
                <w:kern w:val="2"/>
                <w:sz w:val="24"/>
                <w:szCs w:val="20"/>
                <w:vertAlign w:val="superscript"/>
                <w:lang w:val="en-US" w:eastAsia="zh-CN" w:bidi="ar-SA"/>
              </w:rPr>
              <w:t>3</w:t>
            </w:r>
            <w:r>
              <w:rPr>
                <w:rFonts w:hint="default" w:eastAsia="仿宋_GB2312" w:cs="Times New Roman"/>
                <w:color w:val="auto"/>
                <w:kern w:val="2"/>
                <w:sz w:val="24"/>
                <w:szCs w:val="20"/>
                <w:lang w:val="en-US" w:eastAsia="zh-CN" w:bidi="ar-SA"/>
              </w:rPr>
              <w:t>（</w:t>
            </w:r>
            <w:r>
              <w:rPr>
                <w:rFonts w:hint="eastAsia" w:eastAsia="仿宋_GB2312" w:cs="Times New Roman"/>
                <w:color w:val="auto"/>
                <w:kern w:val="2"/>
                <w:sz w:val="24"/>
                <w:szCs w:val="20"/>
                <w:lang w:val="en-US" w:eastAsia="zh-CN" w:bidi="ar-SA"/>
              </w:rPr>
              <w:t>540</w:t>
            </w:r>
            <w:r>
              <w:rPr>
                <w:rFonts w:hint="default" w:eastAsia="仿宋_GB2312" w:cs="Times New Roman"/>
                <w:color w:val="auto"/>
                <w:kern w:val="2"/>
                <w:sz w:val="24"/>
                <w:szCs w:val="20"/>
                <w:lang w:val="en-US" w:eastAsia="zh-CN" w:bidi="ar-SA"/>
              </w:rPr>
              <w:t>m</w:t>
            </w:r>
            <w:r>
              <w:rPr>
                <w:rFonts w:hint="default" w:eastAsia="仿宋_GB2312" w:cs="Times New Roman"/>
                <w:color w:val="auto"/>
                <w:kern w:val="2"/>
                <w:sz w:val="24"/>
                <w:szCs w:val="20"/>
                <w:vertAlign w:val="superscript"/>
                <w:lang w:val="en-US" w:eastAsia="zh-CN" w:bidi="ar-SA"/>
              </w:rPr>
              <w:t>3</w:t>
            </w:r>
            <w:r>
              <w:rPr>
                <w:rFonts w:hint="default" w:eastAsia="仿宋_GB2312" w:cs="Times New Roman"/>
                <w:color w:val="auto"/>
                <w:kern w:val="2"/>
                <w:sz w:val="24"/>
                <w:szCs w:val="20"/>
                <w:lang w:val="en-US" w:eastAsia="zh-CN" w:bidi="ar-SA"/>
              </w:rPr>
              <w:t>/a）</w:t>
            </w:r>
            <w:r>
              <w:rPr>
                <w:rFonts w:hint="eastAsia" w:eastAsia="仿宋_GB2312" w:cs="Times New Roman"/>
                <w:color w:val="auto"/>
                <w:kern w:val="2"/>
                <w:sz w:val="24"/>
                <w:szCs w:val="20"/>
                <w:lang w:val="en-US" w:eastAsia="zh-CN" w:bidi="ar-SA"/>
              </w:rPr>
              <w:t>，</w:t>
            </w:r>
            <w:r>
              <w:rPr>
                <w:rFonts w:hint="eastAsia" w:eastAsia="仿宋_GB2312" w:cs="Times New Roman"/>
                <w:color w:val="auto"/>
                <w:kern w:val="2"/>
                <w:sz w:val="24"/>
                <w:szCs w:val="20"/>
                <w:vertAlign w:val="baseline"/>
                <w:lang w:val="en-US" w:eastAsia="zh-CN" w:bidi="ar-SA"/>
              </w:rPr>
              <w:t>全部排入沉淀池，经沉淀池沉淀后回用于汽车冲洗，不外排</w:t>
            </w:r>
            <w:r>
              <w:rPr>
                <w:rFonts w:hint="eastAsia" w:eastAsia="仿宋_GB2312" w:cs="Times New Roman"/>
                <w:color w:val="auto"/>
                <w:kern w:val="2"/>
                <w:sz w:val="24"/>
                <w:szCs w:val="20"/>
                <w:lang w:val="en-US" w:eastAsia="zh-CN" w:bidi="ar-SA"/>
              </w:rPr>
              <w:t>。</w:t>
            </w:r>
            <w:r>
              <w:rPr>
                <w:rFonts w:hint="eastAsia" w:eastAsia="仿宋_GB2312" w:cs="Times New Roman"/>
                <w:color w:val="auto"/>
                <w:kern w:val="2"/>
                <w:sz w:val="24"/>
                <w:szCs w:val="20"/>
                <w:vertAlign w:val="baseline"/>
                <w:lang w:val="en-US" w:eastAsia="zh-CN" w:bidi="ar-SA"/>
              </w:rPr>
              <w:t>由于冲洗过程中用水损耗为40%，需要定期补充新鲜水0.8</w:t>
            </w:r>
            <w:r>
              <w:rPr>
                <w:rFonts w:hint="default" w:ascii="Times New Roman" w:hAnsi="Times New Roman" w:eastAsia="仿宋_GB2312" w:cs="Times New Roman"/>
                <w:bCs/>
                <w:color w:val="auto"/>
                <w:sz w:val="24"/>
                <w:highlight w:val="none"/>
              </w:rPr>
              <w:t>m</w:t>
            </w:r>
            <w:r>
              <w:rPr>
                <w:rFonts w:hint="default" w:ascii="Times New Roman" w:hAnsi="Times New Roman" w:eastAsia="仿宋_GB2312" w:cs="Times New Roman"/>
                <w:bCs/>
                <w:color w:val="auto"/>
                <w:sz w:val="24"/>
                <w:highlight w:val="none"/>
                <w:vertAlign w:val="superscript"/>
              </w:rPr>
              <w:t>3</w:t>
            </w:r>
            <w:r>
              <w:rPr>
                <w:rFonts w:hint="default" w:ascii="Times New Roman" w:hAnsi="Times New Roman" w:eastAsia="仿宋_GB2312" w:cs="Times New Roman"/>
                <w:bCs/>
                <w:color w:val="auto"/>
                <w:sz w:val="24"/>
                <w:highlight w:val="none"/>
              </w:rPr>
              <w:t>/d</w:t>
            </w:r>
            <w:r>
              <w:rPr>
                <w:rFonts w:hint="default" w:eastAsia="仿宋_GB2312" w:cs="Times New Roman"/>
                <w:color w:val="auto"/>
                <w:kern w:val="2"/>
                <w:sz w:val="24"/>
                <w:szCs w:val="20"/>
                <w:lang w:val="en-US" w:eastAsia="zh-CN" w:bidi="ar-SA"/>
              </w:rPr>
              <w:t>（</w:t>
            </w:r>
            <w:r>
              <w:rPr>
                <w:rFonts w:hint="eastAsia" w:eastAsia="仿宋_GB2312" w:cs="Times New Roman"/>
                <w:color w:val="auto"/>
                <w:kern w:val="2"/>
                <w:sz w:val="24"/>
                <w:szCs w:val="20"/>
                <w:lang w:val="en-US" w:eastAsia="zh-CN" w:bidi="ar-SA"/>
              </w:rPr>
              <w:t>216</w:t>
            </w:r>
            <w:r>
              <w:rPr>
                <w:rFonts w:hint="default" w:eastAsia="仿宋_GB2312" w:cs="Times New Roman"/>
                <w:color w:val="auto"/>
                <w:kern w:val="2"/>
                <w:sz w:val="24"/>
                <w:szCs w:val="20"/>
                <w:lang w:val="en-US" w:eastAsia="zh-CN" w:bidi="ar-SA"/>
              </w:rPr>
              <w:t>m</w:t>
            </w:r>
            <w:r>
              <w:rPr>
                <w:rFonts w:hint="default" w:eastAsia="仿宋_GB2312" w:cs="Times New Roman"/>
                <w:color w:val="auto"/>
                <w:kern w:val="2"/>
                <w:sz w:val="24"/>
                <w:szCs w:val="20"/>
                <w:vertAlign w:val="superscript"/>
                <w:lang w:val="en-US" w:eastAsia="zh-CN" w:bidi="ar-SA"/>
              </w:rPr>
              <w:t>3</w:t>
            </w:r>
            <w:r>
              <w:rPr>
                <w:rFonts w:hint="default" w:eastAsia="仿宋_GB2312" w:cs="Times New Roman"/>
                <w:color w:val="auto"/>
                <w:kern w:val="2"/>
                <w:sz w:val="24"/>
                <w:szCs w:val="20"/>
                <w:lang w:val="en-US" w:eastAsia="zh-CN" w:bidi="ar-SA"/>
              </w:rPr>
              <w:t>/a）</w:t>
            </w:r>
            <w:r>
              <w:rPr>
                <w:rFonts w:hint="eastAsia" w:eastAsia="仿宋_GB2312" w:cs="Times New Roman"/>
                <w:color w:val="auto"/>
                <w:kern w:val="2"/>
                <w:sz w:val="24"/>
                <w:szCs w:val="20"/>
                <w:lang w:val="en-US" w:eastAsia="zh-CN" w:bidi="ar-SA"/>
              </w:rPr>
              <w:t>。</w:t>
            </w:r>
          </w:p>
          <w:p w14:paraId="080DD138">
            <w:pPr>
              <w:pStyle w:val="24"/>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eastAsia="仿宋_GB2312" w:cs="Times New Roman"/>
                <w:color w:val="auto"/>
                <w:kern w:val="2"/>
                <w:sz w:val="24"/>
                <w:szCs w:val="20"/>
                <w:lang w:val="en-US" w:eastAsia="zh-CN" w:bidi="ar-SA"/>
              </w:rPr>
            </w:pPr>
            <w:r>
              <w:rPr>
                <w:rFonts w:hint="eastAsia" w:eastAsia="仿宋_GB2312" w:cs="Times New Roman"/>
                <w:color w:val="auto"/>
                <w:kern w:val="2"/>
                <w:sz w:val="24"/>
                <w:szCs w:val="20"/>
                <w:lang w:val="en-US" w:eastAsia="zh-CN" w:bidi="ar-SA"/>
              </w:rPr>
              <w:t>e、乳化沥青用水</w:t>
            </w:r>
          </w:p>
          <w:p w14:paraId="6789B5D3">
            <w:pPr>
              <w:pStyle w:val="24"/>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eastAsia="仿宋_GB2312" w:cs="Times New Roman"/>
                <w:color w:val="auto"/>
                <w:kern w:val="2"/>
                <w:sz w:val="24"/>
                <w:szCs w:val="20"/>
                <w:lang w:val="en-US" w:eastAsia="zh-CN" w:bidi="ar-SA"/>
              </w:rPr>
            </w:pPr>
            <w:r>
              <w:rPr>
                <w:rFonts w:hint="default" w:eastAsia="仿宋_GB2312" w:cs="Times New Roman"/>
                <w:color w:val="auto"/>
                <w:kern w:val="2"/>
                <w:sz w:val="24"/>
                <w:szCs w:val="20"/>
                <w:lang w:val="en-US" w:eastAsia="zh-CN" w:bidi="ar-SA"/>
              </w:rPr>
              <w:t>乳化沥青需要加入皂液，乳化剂和水混合后的物料即为皂液。根据建设单位提供资料，乳化剂用量为</w:t>
            </w:r>
            <w:r>
              <w:rPr>
                <w:rFonts w:hint="eastAsia" w:eastAsia="仿宋_GB2312" w:cs="Times New Roman"/>
                <w:color w:val="auto"/>
                <w:kern w:val="2"/>
                <w:sz w:val="24"/>
                <w:szCs w:val="20"/>
                <w:lang w:val="en-US" w:eastAsia="zh-CN" w:bidi="ar-SA"/>
              </w:rPr>
              <w:t>444.96</w:t>
            </w:r>
            <w:r>
              <w:rPr>
                <w:rFonts w:hint="default" w:eastAsia="仿宋_GB2312" w:cs="Times New Roman"/>
                <w:color w:val="auto"/>
                <w:kern w:val="2"/>
                <w:sz w:val="24"/>
                <w:szCs w:val="20"/>
                <w:lang w:val="en-US" w:eastAsia="zh-CN" w:bidi="ar-SA"/>
              </w:rPr>
              <w:t>t，乳化沥青生产配制用自来水量为</w:t>
            </w:r>
            <w:r>
              <w:rPr>
                <w:rFonts w:hint="eastAsia" w:eastAsia="仿宋_GB2312"/>
                <w:color w:val="auto"/>
                <w:kern w:val="0"/>
                <w:sz w:val="24"/>
                <w:lang w:val="en-US" w:eastAsia="zh-CN"/>
              </w:rPr>
              <w:t>46.54</w:t>
            </w:r>
            <w:r>
              <w:rPr>
                <w:rFonts w:ascii="Times New Roman" w:hAnsi="Times New Roman"/>
                <w:color w:val="auto"/>
                <w:kern w:val="0"/>
                <w:sz w:val="24"/>
              </w:rPr>
              <w:t>m</w:t>
            </w:r>
            <w:r>
              <w:rPr>
                <w:rFonts w:ascii="Times New Roman" w:hAnsi="Times New Roman"/>
                <w:color w:val="auto"/>
                <w:kern w:val="0"/>
                <w:sz w:val="24"/>
                <w:vertAlign w:val="superscript"/>
              </w:rPr>
              <w:t>3</w:t>
            </w:r>
            <w:r>
              <w:rPr>
                <w:rFonts w:ascii="Times New Roman" w:hAnsi="Times New Roman"/>
                <w:color w:val="auto"/>
                <w:kern w:val="0"/>
                <w:sz w:val="24"/>
              </w:rPr>
              <w:t>/d</w:t>
            </w:r>
            <w:r>
              <w:rPr>
                <w:rFonts w:hint="eastAsia" w:eastAsia="仿宋_GB2312" w:cs="Times New Roman"/>
                <w:color w:val="auto"/>
                <w:kern w:val="2"/>
                <w:sz w:val="24"/>
                <w:szCs w:val="20"/>
                <w:lang w:val="en-US" w:eastAsia="zh-CN" w:bidi="ar-SA"/>
              </w:rPr>
              <w:t>（</w:t>
            </w:r>
            <w:r>
              <w:rPr>
                <w:rFonts w:hint="default" w:eastAsia="仿宋_GB2312" w:cs="Times New Roman"/>
                <w:color w:val="auto"/>
                <w:kern w:val="2"/>
                <w:sz w:val="24"/>
                <w:szCs w:val="20"/>
                <w:lang w:val="en-US" w:eastAsia="zh-CN" w:bidi="ar-SA"/>
              </w:rPr>
              <w:t>12566.40m</w:t>
            </w:r>
            <w:r>
              <w:rPr>
                <w:rFonts w:hint="default" w:eastAsia="仿宋_GB2312" w:cs="Times New Roman"/>
                <w:color w:val="auto"/>
                <w:kern w:val="2"/>
                <w:sz w:val="24"/>
                <w:szCs w:val="20"/>
                <w:vertAlign w:val="superscript"/>
                <w:lang w:val="en-US" w:eastAsia="zh-CN" w:bidi="ar-SA"/>
              </w:rPr>
              <w:t>3</w:t>
            </w:r>
            <w:r>
              <w:rPr>
                <w:rFonts w:hint="default" w:eastAsia="仿宋_GB2312" w:cs="Times New Roman"/>
                <w:color w:val="auto"/>
                <w:kern w:val="2"/>
                <w:sz w:val="24"/>
                <w:szCs w:val="20"/>
                <w:lang w:val="en-US" w:eastAsia="zh-CN" w:bidi="ar-SA"/>
              </w:rPr>
              <w:t>/a</w:t>
            </w:r>
            <w:r>
              <w:rPr>
                <w:rFonts w:hint="eastAsia" w:eastAsia="仿宋_GB2312" w:cs="Times New Roman"/>
                <w:color w:val="auto"/>
                <w:kern w:val="2"/>
                <w:sz w:val="24"/>
                <w:szCs w:val="20"/>
                <w:lang w:val="en-US" w:eastAsia="zh-CN" w:bidi="ar-SA"/>
              </w:rPr>
              <w:t>）</w:t>
            </w:r>
            <w:r>
              <w:rPr>
                <w:rFonts w:hint="default" w:eastAsia="仿宋_GB2312" w:cs="Times New Roman"/>
                <w:color w:val="auto"/>
                <w:kern w:val="2"/>
                <w:sz w:val="24"/>
                <w:szCs w:val="20"/>
                <w:lang w:val="en-US" w:eastAsia="zh-CN" w:bidi="ar-SA"/>
              </w:rPr>
              <w:t>。</w:t>
            </w:r>
          </w:p>
          <w:p w14:paraId="68FE458B">
            <w:pPr>
              <w:keepNext w:val="0"/>
              <w:keepLines w:val="0"/>
              <w:pageBreakBefore w:val="0"/>
              <w:widowControl w:val="0"/>
              <w:kinsoku/>
              <w:wordWrap/>
              <w:overflowPunct/>
              <w:topLinePunct w:val="0"/>
              <w:bidi w:val="0"/>
              <w:adjustRightInd w:val="0"/>
              <w:snapToGrid w:val="0"/>
              <w:spacing w:line="336" w:lineRule="auto"/>
              <w:ind w:firstLine="480" w:firstLineChars="200"/>
              <w:contextualSpacing/>
              <w:textAlignment w:val="auto"/>
              <w:rPr>
                <w:rFonts w:hint="eastAsia" w:ascii="Times New Roman" w:hAnsi="Times New Roman" w:eastAsia="仿宋_GB2312"/>
                <w:color w:val="auto"/>
                <w:sz w:val="24"/>
                <w:lang w:eastAsia="zh-CN"/>
              </w:rPr>
            </w:pPr>
            <w:r>
              <w:rPr>
                <w:rFonts w:ascii="Times New Roman" w:hAnsi="Times New Roman" w:eastAsia="仿宋_GB2312"/>
                <w:color w:val="auto"/>
                <w:sz w:val="24"/>
              </w:rPr>
              <w:t>②生活用水</w:t>
            </w:r>
          </w:p>
          <w:p w14:paraId="0E3D33CE">
            <w:pPr>
              <w:keepNext w:val="0"/>
              <w:keepLines w:val="0"/>
              <w:pageBreakBefore w:val="0"/>
              <w:widowControl w:val="0"/>
              <w:kinsoku/>
              <w:wordWrap/>
              <w:overflowPunct/>
              <w:topLinePunct w:val="0"/>
              <w:bidi w:val="0"/>
              <w:adjustRightInd w:val="0"/>
              <w:snapToGrid w:val="0"/>
              <w:spacing w:line="336" w:lineRule="auto"/>
              <w:ind w:firstLine="480" w:firstLineChars="200"/>
              <w:contextualSpacing/>
              <w:textAlignment w:val="auto"/>
              <w:rPr>
                <w:rFonts w:hint="default" w:ascii="Times New Roman" w:hAnsi="Times New Roman" w:eastAsia="仿宋_GB2312"/>
                <w:color w:val="auto"/>
                <w:sz w:val="24"/>
                <w:lang w:val="en-US" w:eastAsia="zh-CN"/>
              </w:rPr>
            </w:pPr>
            <w:r>
              <w:rPr>
                <w:rFonts w:ascii="Times New Roman" w:hAnsi="Times New Roman" w:eastAsia="仿宋_GB2312"/>
                <w:color w:val="auto"/>
                <w:sz w:val="24"/>
              </w:rPr>
              <w:t>本项目</w:t>
            </w:r>
            <w:r>
              <w:rPr>
                <w:rFonts w:hint="eastAsia" w:eastAsia="仿宋_GB2312"/>
                <w:color w:val="auto"/>
                <w:sz w:val="24"/>
                <w:lang w:val="en-US" w:eastAsia="zh-CN"/>
              </w:rPr>
              <w:t>生活</w:t>
            </w:r>
            <w:r>
              <w:rPr>
                <w:rFonts w:ascii="Times New Roman" w:hAnsi="Times New Roman" w:eastAsia="仿宋_GB2312"/>
                <w:color w:val="auto"/>
                <w:sz w:val="24"/>
              </w:rPr>
              <w:t>用水</w:t>
            </w:r>
            <w:r>
              <w:rPr>
                <w:rFonts w:hint="eastAsia" w:eastAsia="仿宋_GB2312"/>
                <w:color w:val="auto"/>
                <w:sz w:val="24"/>
                <w:lang w:val="en-US" w:eastAsia="zh-CN"/>
              </w:rPr>
              <w:t>为项目</w:t>
            </w:r>
            <w:r>
              <w:rPr>
                <w:rFonts w:hint="eastAsia" w:eastAsia="仿宋_GB2312"/>
                <w:color w:val="auto"/>
                <w:sz w:val="24"/>
                <w:lang w:eastAsia="zh-CN"/>
              </w:rPr>
              <w:t>职工用水，本项目常驻人员</w:t>
            </w:r>
            <w:r>
              <w:rPr>
                <w:rFonts w:hint="eastAsia" w:eastAsia="仿宋_GB2312"/>
                <w:color w:val="auto"/>
                <w:sz w:val="24"/>
                <w:lang w:val="en-US" w:eastAsia="zh-CN"/>
              </w:rPr>
              <w:t>共47</w:t>
            </w:r>
            <w:r>
              <w:rPr>
                <w:rFonts w:hint="eastAsia" w:eastAsia="仿宋_GB2312"/>
                <w:color w:val="auto"/>
                <w:sz w:val="24"/>
                <w:lang w:eastAsia="zh-CN"/>
              </w:rPr>
              <w:t>人</w:t>
            </w:r>
            <w:r>
              <w:rPr>
                <w:rFonts w:hint="eastAsia" w:ascii="Times New Roman" w:hAnsi="Times New Roman" w:eastAsia="仿宋_GB2312"/>
                <w:color w:val="auto"/>
                <w:sz w:val="24"/>
              </w:rPr>
              <w:t>，</w:t>
            </w:r>
            <w:r>
              <w:rPr>
                <w:rFonts w:ascii="Times New Roman" w:hAnsi="Times New Roman" w:eastAsia="仿宋_GB2312"/>
                <w:color w:val="auto"/>
                <w:sz w:val="24"/>
              </w:rPr>
              <w:t>年工作日</w:t>
            </w:r>
            <w:r>
              <w:rPr>
                <w:rFonts w:hint="eastAsia" w:eastAsia="仿宋_GB2312"/>
                <w:color w:val="auto"/>
                <w:sz w:val="24"/>
                <w:lang w:val="en-US" w:eastAsia="zh-CN"/>
              </w:rPr>
              <w:t>270</w:t>
            </w:r>
            <w:r>
              <w:rPr>
                <w:rFonts w:ascii="Times New Roman" w:hAnsi="Times New Roman" w:eastAsia="仿宋_GB2312"/>
                <w:color w:val="auto"/>
                <w:sz w:val="24"/>
              </w:rPr>
              <w:t>天</w:t>
            </w:r>
            <w:r>
              <w:rPr>
                <w:rFonts w:hint="eastAsia" w:ascii="Times New Roman" w:hAnsi="Times New Roman" w:eastAsia="仿宋_GB2312"/>
                <w:color w:val="auto"/>
                <w:sz w:val="24"/>
              </w:rPr>
              <w:t>，</w:t>
            </w:r>
            <w:r>
              <w:rPr>
                <w:rFonts w:hint="default" w:ascii="Times New Roman" w:hAnsi="Times New Roman" w:eastAsia="仿宋_GB2312" w:cs="Times New Roman"/>
                <w:color w:val="auto"/>
                <w:sz w:val="24"/>
              </w:rPr>
              <w:t>结合</w:t>
            </w:r>
            <w:r>
              <w:rPr>
                <w:rFonts w:hint="default" w:ascii="Times New Roman" w:hAnsi="Times New Roman" w:eastAsia="仿宋_GB2312" w:cs="Times New Roman"/>
                <w:color w:val="auto"/>
                <w:sz w:val="24"/>
                <w:lang w:eastAsia="zh-CN"/>
              </w:rPr>
              <w:t>自治区人民政府办公厅《关于印发宁夏回族自治区有关行业用水定额（修订）的通知》（宁政办规发［</w:t>
            </w:r>
            <w:r>
              <w:rPr>
                <w:rFonts w:hint="default" w:ascii="Times New Roman" w:hAnsi="Times New Roman" w:eastAsia="仿宋_GB2312" w:cs="Times New Roman"/>
                <w:color w:val="auto"/>
                <w:sz w:val="24"/>
                <w:lang w:val="en-US" w:eastAsia="zh-CN"/>
              </w:rPr>
              <w:t>2020</w:t>
            </w:r>
            <w:r>
              <w:rPr>
                <w:rFonts w:hint="default" w:ascii="Times New Roman" w:hAnsi="Times New Roman" w:eastAsia="仿宋_GB2312" w:cs="Times New Roman"/>
                <w:color w:val="auto"/>
                <w:sz w:val="24"/>
                <w:lang w:eastAsia="zh-CN"/>
              </w:rPr>
              <w:t>］</w:t>
            </w:r>
            <w:r>
              <w:rPr>
                <w:rFonts w:hint="default" w:ascii="Times New Roman" w:hAnsi="Times New Roman" w:eastAsia="仿宋_GB2312" w:cs="Times New Roman"/>
                <w:color w:val="auto"/>
                <w:sz w:val="24"/>
                <w:lang w:val="en-US" w:eastAsia="zh-CN"/>
              </w:rPr>
              <w:t>20号</w:t>
            </w:r>
            <w:r>
              <w:rPr>
                <w:rFonts w:hint="default" w:ascii="Times New Roman" w:hAnsi="Times New Roman" w:eastAsia="仿宋_GB2312" w:cs="Times New Roman"/>
                <w:color w:val="auto"/>
                <w:sz w:val="24"/>
                <w:lang w:eastAsia="zh-CN"/>
              </w:rPr>
              <w:t>）及</w:t>
            </w:r>
            <w:r>
              <w:rPr>
                <w:rFonts w:hint="eastAsia" w:ascii="Times New Roman" w:hAnsi="Times New Roman" w:eastAsia="仿宋_GB2312" w:cs="Times New Roman"/>
                <w:color w:val="auto"/>
                <w:sz w:val="24"/>
                <w:lang w:eastAsia="zh-CN"/>
              </w:rPr>
              <w:t>项目</w:t>
            </w:r>
            <w:r>
              <w:rPr>
                <w:rFonts w:hint="default" w:ascii="Times New Roman" w:hAnsi="Times New Roman" w:eastAsia="仿宋_GB2312" w:cs="Times New Roman"/>
                <w:color w:val="auto"/>
                <w:sz w:val="24"/>
                <w:lang w:eastAsia="zh-CN"/>
              </w:rPr>
              <w:t>实际情况</w:t>
            </w:r>
            <w:r>
              <w:rPr>
                <w:rFonts w:hint="eastAsia" w:ascii="Times New Roman" w:hAnsi="Times New Roman" w:eastAsia="仿宋_GB2312" w:cs="Times New Roman"/>
                <w:color w:val="auto"/>
                <w:sz w:val="24"/>
                <w:lang w:eastAsia="zh-CN"/>
              </w:rPr>
              <w:t>，</w:t>
            </w:r>
            <w:r>
              <w:rPr>
                <w:rFonts w:ascii="Times New Roman" w:hAnsi="Times New Roman" w:eastAsia="仿宋_GB2312"/>
                <w:color w:val="auto"/>
                <w:sz w:val="24"/>
              </w:rPr>
              <w:t>用水</w:t>
            </w:r>
            <w:r>
              <w:rPr>
                <w:rFonts w:hint="eastAsia" w:ascii="Times New Roman" w:hAnsi="Times New Roman" w:eastAsia="仿宋_GB2312"/>
                <w:color w:val="auto"/>
                <w:sz w:val="24"/>
              </w:rPr>
              <w:t>标准</w:t>
            </w:r>
            <w:r>
              <w:rPr>
                <w:rFonts w:ascii="Times New Roman" w:hAnsi="Times New Roman" w:eastAsia="仿宋_GB2312"/>
                <w:color w:val="auto"/>
                <w:sz w:val="24"/>
              </w:rPr>
              <w:t>按</w:t>
            </w:r>
            <w:r>
              <w:rPr>
                <w:rFonts w:hint="eastAsia" w:eastAsia="仿宋_GB2312"/>
                <w:color w:val="auto"/>
                <w:sz w:val="24"/>
                <w:lang w:val="en-US" w:eastAsia="zh-CN"/>
              </w:rPr>
              <w:t>110</w:t>
            </w:r>
            <w:r>
              <w:rPr>
                <w:rFonts w:ascii="Times New Roman" w:hAnsi="Times New Roman" w:eastAsia="仿宋_GB2312"/>
                <w:color w:val="auto"/>
                <w:sz w:val="24"/>
              </w:rPr>
              <w:t>L/人·d计</w:t>
            </w:r>
            <w:r>
              <w:rPr>
                <w:rFonts w:hint="eastAsia" w:ascii="Times New Roman" w:hAnsi="Times New Roman" w:eastAsia="仿宋_GB2312"/>
                <w:color w:val="auto"/>
                <w:sz w:val="24"/>
              </w:rPr>
              <w:t>，</w:t>
            </w:r>
            <w:r>
              <w:rPr>
                <w:rFonts w:ascii="Times New Roman" w:hAnsi="Times New Roman" w:eastAsia="仿宋_GB2312"/>
                <w:color w:val="auto"/>
                <w:sz w:val="24"/>
              </w:rPr>
              <w:t>则生活用水量</w:t>
            </w:r>
            <w:r>
              <w:rPr>
                <w:rFonts w:hint="eastAsia" w:eastAsia="仿宋_GB2312"/>
                <w:color w:val="auto"/>
                <w:kern w:val="0"/>
                <w:sz w:val="24"/>
                <w:lang w:val="en-US" w:eastAsia="zh-CN"/>
              </w:rPr>
              <w:t>5.17</w:t>
            </w:r>
            <w:r>
              <w:rPr>
                <w:rFonts w:ascii="Times New Roman" w:hAnsi="Times New Roman"/>
                <w:color w:val="auto"/>
                <w:kern w:val="0"/>
                <w:sz w:val="24"/>
              </w:rPr>
              <w:t>m</w:t>
            </w:r>
            <w:r>
              <w:rPr>
                <w:rFonts w:ascii="Times New Roman" w:hAnsi="Times New Roman"/>
                <w:color w:val="auto"/>
                <w:kern w:val="0"/>
                <w:sz w:val="24"/>
                <w:vertAlign w:val="superscript"/>
              </w:rPr>
              <w:t>3</w:t>
            </w:r>
            <w:r>
              <w:rPr>
                <w:rFonts w:ascii="Times New Roman" w:hAnsi="Times New Roman"/>
                <w:color w:val="auto"/>
                <w:kern w:val="0"/>
                <w:sz w:val="24"/>
              </w:rPr>
              <w:t>/d（</w:t>
            </w:r>
            <w:r>
              <w:rPr>
                <w:rFonts w:hint="eastAsia"/>
                <w:color w:val="auto"/>
                <w:kern w:val="0"/>
                <w:sz w:val="24"/>
                <w:lang w:val="en-US" w:eastAsia="zh-CN"/>
              </w:rPr>
              <w:t>1395.9</w:t>
            </w:r>
            <w:r>
              <w:rPr>
                <w:rFonts w:ascii="Times New Roman" w:hAnsi="Times New Roman"/>
                <w:color w:val="auto"/>
                <w:kern w:val="0"/>
                <w:sz w:val="24"/>
              </w:rPr>
              <w:t>m</w:t>
            </w:r>
            <w:r>
              <w:rPr>
                <w:rFonts w:ascii="Times New Roman" w:hAnsi="Times New Roman"/>
                <w:color w:val="auto"/>
                <w:kern w:val="0"/>
                <w:sz w:val="24"/>
                <w:vertAlign w:val="superscript"/>
              </w:rPr>
              <w:t>3</w:t>
            </w:r>
            <w:r>
              <w:rPr>
                <w:rFonts w:ascii="Times New Roman" w:hAnsi="Times New Roman"/>
                <w:color w:val="auto"/>
                <w:kern w:val="0"/>
                <w:sz w:val="24"/>
              </w:rPr>
              <w:t>/a）</w:t>
            </w:r>
            <w:r>
              <w:rPr>
                <w:rFonts w:hint="eastAsia" w:eastAsia="仿宋_GB2312"/>
                <w:color w:val="auto"/>
                <w:sz w:val="24"/>
                <w:lang w:val="en-US" w:eastAsia="zh-CN"/>
              </w:rPr>
              <w:t>。</w:t>
            </w:r>
          </w:p>
          <w:p w14:paraId="14F5C0F4">
            <w:pPr>
              <w:keepNext w:val="0"/>
              <w:keepLines w:val="0"/>
              <w:pageBreakBefore w:val="0"/>
              <w:widowControl w:val="0"/>
              <w:kinsoku/>
              <w:wordWrap/>
              <w:overflowPunct/>
              <w:topLinePunct w:val="0"/>
              <w:autoSpaceDE w:val="0"/>
              <w:autoSpaceDN w:val="0"/>
              <w:bidi w:val="0"/>
              <w:adjustRightInd w:val="0"/>
              <w:snapToGrid w:val="0"/>
              <w:spacing w:line="336" w:lineRule="auto"/>
              <w:ind w:firstLine="482" w:firstLineChars="200"/>
              <w:textAlignment w:val="auto"/>
              <w:rPr>
                <w:rFonts w:hint="default" w:ascii="Times New Roman" w:hAnsi="Times New Roman" w:eastAsia="仿宋_GB2312" w:cs="Times New Roman"/>
                <w:b/>
                <w:bCs/>
                <w:color w:val="auto"/>
                <w:sz w:val="24"/>
                <w:highlight w:val="none"/>
              </w:rPr>
            </w:pPr>
            <w:r>
              <w:rPr>
                <w:rFonts w:hint="default" w:ascii="Times New Roman" w:hAnsi="Times New Roman" w:eastAsia="仿宋_GB2312" w:cs="Times New Roman"/>
                <w:b/>
                <w:bCs/>
                <w:color w:val="auto"/>
                <w:sz w:val="24"/>
                <w:szCs w:val="24"/>
                <w:highlight w:val="none"/>
              </w:rPr>
              <w:fldChar w:fldCharType="begin"/>
            </w:r>
            <w:r>
              <w:rPr>
                <w:rFonts w:hint="default" w:ascii="Times New Roman" w:hAnsi="Times New Roman" w:eastAsia="仿宋_GB2312" w:cs="Times New Roman"/>
                <w:b/>
                <w:bCs/>
                <w:color w:val="auto"/>
                <w:sz w:val="24"/>
                <w:szCs w:val="24"/>
                <w:highlight w:val="none"/>
              </w:rPr>
              <w:instrText xml:space="preserve"> = 2 \* GB2 \* MERGEFORMAT </w:instrText>
            </w:r>
            <w:r>
              <w:rPr>
                <w:rFonts w:hint="default" w:ascii="Times New Roman" w:hAnsi="Times New Roman" w:eastAsia="仿宋_GB2312" w:cs="Times New Roman"/>
                <w:b/>
                <w:bCs/>
                <w:color w:val="auto"/>
                <w:sz w:val="24"/>
                <w:szCs w:val="24"/>
                <w:highlight w:val="none"/>
              </w:rPr>
              <w:fldChar w:fldCharType="separate"/>
            </w:r>
            <w:r>
              <w:rPr>
                <w:b/>
                <w:bCs/>
                <w:color w:val="auto"/>
                <w:sz w:val="24"/>
                <w:szCs w:val="24"/>
              </w:rPr>
              <w:t>⑵</w:t>
            </w:r>
            <w:r>
              <w:rPr>
                <w:rFonts w:hint="default" w:ascii="Times New Roman" w:hAnsi="Times New Roman" w:eastAsia="仿宋_GB2312" w:cs="Times New Roman"/>
                <w:b/>
                <w:bCs/>
                <w:color w:val="auto"/>
                <w:sz w:val="24"/>
                <w:szCs w:val="24"/>
                <w:highlight w:val="none"/>
              </w:rPr>
              <w:fldChar w:fldCharType="end"/>
            </w:r>
            <w:r>
              <w:rPr>
                <w:rFonts w:hint="default" w:ascii="Times New Roman" w:hAnsi="Times New Roman" w:eastAsia="仿宋_GB2312" w:cs="Times New Roman"/>
                <w:b/>
                <w:bCs/>
                <w:color w:val="auto"/>
                <w:sz w:val="24"/>
                <w:highlight w:val="none"/>
              </w:rPr>
              <w:t>排水</w:t>
            </w:r>
          </w:p>
          <w:p w14:paraId="0BB7297B">
            <w:pPr>
              <w:keepNext w:val="0"/>
              <w:keepLines w:val="0"/>
              <w:pageBreakBefore w:val="0"/>
              <w:widowControl w:val="0"/>
              <w:kinsoku/>
              <w:wordWrap/>
              <w:overflowPunct/>
              <w:topLinePunct w:val="0"/>
              <w:autoSpaceDE w:val="0"/>
              <w:autoSpaceDN w:val="0"/>
              <w:bidi w:val="0"/>
              <w:adjustRightInd w:val="0"/>
              <w:snapToGrid w:val="0"/>
              <w:spacing w:line="336" w:lineRule="auto"/>
              <w:ind w:firstLine="480" w:firstLineChars="200"/>
              <w:textAlignment w:val="auto"/>
              <w:rPr>
                <w:rFonts w:hint="eastAsia" w:eastAsia="宋体" w:cs="Times New Roman"/>
                <w:color w:val="auto"/>
                <w:sz w:val="24"/>
                <w:highlight w:val="none"/>
                <w:lang w:eastAsia="zh-CN"/>
              </w:rPr>
            </w:pPr>
            <w:r>
              <w:rPr>
                <w:rFonts w:hint="default" w:ascii="Times New Roman" w:hAnsi="Times New Roman" w:eastAsia="仿宋_GB2312" w:cs="Times New Roman"/>
                <w:color w:val="auto"/>
                <w:sz w:val="24"/>
                <w:highlight w:val="none"/>
              </w:rPr>
              <w:t>本项目生产废水</w:t>
            </w:r>
            <w:r>
              <w:rPr>
                <w:rFonts w:hint="default" w:ascii="Times New Roman" w:hAnsi="Times New Roman" w:eastAsia="仿宋_GB2312" w:cs="Times New Roman"/>
                <w:color w:val="auto"/>
                <w:sz w:val="24"/>
                <w:highlight w:val="none"/>
                <w:lang w:eastAsia="zh-CN"/>
              </w:rPr>
              <w:t>主要为</w:t>
            </w:r>
            <w:r>
              <w:rPr>
                <w:rFonts w:hint="eastAsia" w:eastAsia="仿宋_GB2312" w:cs="Times New Roman"/>
                <w:color w:val="auto"/>
                <w:kern w:val="2"/>
                <w:sz w:val="24"/>
                <w:szCs w:val="20"/>
                <w:lang w:val="en-US" w:eastAsia="zh-CN" w:bidi="ar-SA"/>
              </w:rPr>
              <w:t>清洗搅拌机废水、</w:t>
            </w:r>
            <w:r>
              <w:rPr>
                <w:rFonts w:hint="eastAsia" w:eastAsia="仿宋_GB2312" w:cs="Times New Roman"/>
                <w:color w:val="auto"/>
                <w:sz w:val="24"/>
                <w:highlight w:val="none"/>
                <w:lang w:eastAsia="zh-CN"/>
              </w:rPr>
              <w:t>生活污水。</w:t>
            </w:r>
            <w:r>
              <w:rPr>
                <w:rFonts w:hint="eastAsia" w:eastAsia="仿宋_GB2312" w:cs="Times New Roman"/>
                <w:color w:val="auto"/>
                <w:kern w:val="2"/>
                <w:sz w:val="24"/>
                <w:szCs w:val="20"/>
                <w:lang w:val="en-US" w:eastAsia="zh-CN" w:bidi="ar-SA"/>
              </w:rPr>
              <w:t>清洗搅拌机废水、车辆清洗废水</w:t>
            </w:r>
            <w:r>
              <w:rPr>
                <w:rFonts w:hint="eastAsia" w:eastAsia="仿宋_GB2312" w:cs="Times New Roman"/>
                <w:color w:val="auto"/>
                <w:kern w:val="2"/>
                <w:sz w:val="24"/>
                <w:szCs w:val="20"/>
                <w:vertAlign w:val="baseline"/>
                <w:lang w:val="en-US" w:eastAsia="zh-CN" w:bidi="ar-SA"/>
              </w:rPr>
              <w:t>经沉淀池沉淀后回用于清洗搅拌机、清洗车辆，不外排。</w:t>
            </w:r>
            <w:r>
              <w:rPr>
                <w:rFonts w:hint="eastAsia" w:eastAsia="仿宋_GB2312" w:cs="Times New Roman"/>
                <w:color w:val="auto"/>
                <w:sz w:val="24"/>
                <w:highlight w:val="none"/>
                <w:lang w:eastAsia="zh-CN"/>
              </w:rPr>
              <w:t>生活污水合计</w:t>
            </w:r>
            <w:r>
              <w:rPr>
                <w:rFonts w:hint="default" w:ascii="Times New Roman" w:hAnsi="Times New Roman" w:eastAsia="仿宋_GB2312" w:cs="Times New Roman"/>
                <w:color w:val="auto"/>
                <w:sz w:val="24"/>
                <w:highlight w:val="none"/>
              </w:rPr>
              <w:t>总</w:t>
            </w:r>
            <w:r>
              <w:rPr>
                <w:rFonts w:hint="eastAsia" w:ascii="Times New Roman" w:hAnsi="Times New Roman" w:eastAsia="仿宋_GB2312" w:cs="Times New Roman"/>
                <w:color w:val="auto"/>
                <w:sz w:val="24"/>
                <w:highlight w:val="none"/>
                <w:lang w:eastAsia="zh-CN"/>
              </w:rPr>
              <w:t>产生量</w:t>
            </w:r>
            <w:r>
              <w:rPr>
                <w:rFonts w:hint="default" w:ascii="Times New Roman" w:hAnsi="Times New Roman" w:eastAsia="仿宋_GB2312" w:cs="Times New Roman"/>
                <w:color w:val="auto"/>
                <w:sz w:val="24"/>
                <w:highlight w:val="none"/>
              </w:rPr>
              <w:t>为</w:t>
            </w:r>
            <w:r>
              <w:rPr>
                <w:rFonts w:hint="eastAsia" w:eastAsia="仿宋_GB2312" w:cs="Times New Roman"/>
                <w:color w:val="auto"/>
                <w:sz w:val="24"/>
                <w:highlight w:val="none"/>
                <w:lang w:val="en-US" w:eastAsia="zh-CN"/>
              </w:rPr>
              <w:t>4.14</w:t>
            </w:r>
            <w:r>
              <w:rPr>
                <w:rFonts w:hint="default" w:ascii="Times New Roman" w:hAnsi="Times New Roman" w:cs="Times New Roman"/>
                <w:color w:val="auto"/>
                <w:sz w:val="24"/>
                <w:highlight w:val="none"/>
              </w:rPr>
              <w:t>m</w:t>
            </w:r>
            <w:r>
              <w:rPr>
                <w:rFonts w:hint="default" w:ascii="Times New Roman" w:hAnsi="Times New Roman" w:cs="Times New Roman"/>
                <w:color w:val="auto"/>
                <w:sz w:val="24"/>
                <w:highlight w:val="none"/>
                <w:vertAlign w:val="superscript"/>
              </w:rPr>
              <w:t>3</w:t>
            </w:r>
            <w:r>
              <w:rPr>
                <w:rFonts w:hint="default" w:ascii="Times New Roman" w:hAnsi="Times New Roman" w:cs="Times New Roman"/>
                <w:color w:val="auto"/>
                <w:sz w:val="24"/>
                <w:highlight w:val="none"/>
              </w:rPr>
              <w:t>/d（</w:t>
            </w:r>
            <w:r>
              <w:rPr>
                <w:rFonts w:hint="eastAsia" w:cs="Times New Roman"/>
                <w:color w:val="auto"/>
                <w:sz w:val="24"/>
                <w:highlight w:val="none"/>
                <w:lang w:val="en-US" w:eastAsia="zh-CN"/>
              </w:rPr>
              <w:t>1116.72</w:t>
            </w:r>
            <w:r>
              <w:rPr>
                <w:rFonts w:hint="default" w:ascii="Times New Roman" w:hAnsi="Times New Roman" w:cs="Times New Roman"/>
                <w:color w:val="auto"/>
                <w:sz w:val="24"/>
                <w:highlight w:val="none"/>
              </w:rPr>
              <w:t>m</w:t>
            </w:r>
            <w:r>
              <w:rPr>
                <w:rFonts w:hint="default" w:ascii="Times New Roman" w:hAnsi="Times New Roman" w:cs="Times New Roman"/>
                <w:color w:val="auto"/>
                <w:sz w:val="24"/>
                <w:highlight w:val="none"/>
                <w:vertAlign w:val="superscript"/>
              </w:rPr>
              <w:t>3</w:t>
            </w:r>
            <w:r>
              <w:rPr>
                <w:rFonts w:hint="default" w:ascii="Times New Roman" w:hAnsi="Times New Roman" w:cs="Times New Roman"/>
                <w:color w:val="auto"/>
                <w:sz w:val="24"/>
                <w:highlight w:val="none"/>
              </w:rPr>
              <w:t>/a）</w:t>
            </w:r>
            <w:r>
              <w:rPr>
                <w:rFonts w:hint="eastAsia" w:ascii="Times New Roman" w:hAnsi="Times New Roman" w:cs="Times New Roman"/>
                <w:color w:val="auto"/>
                <w:sz w:val="24"/>
                <w:highlight w:val="none"/>
                <w:lang w:eastAsia="zh-CN"/>
              </w:rPr>
              <w:t>。</w:t>
            </w:r>
          </w:p>
          <w:p w14:paraId="76FB4321">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eastAsia="仿宋_GB2312"/>
                <w:bCs/>
                <w:color w:val="auto"/>
                <w:sz w:val="24"/>
                <w:lang w:eastAsia="zh-CN"/>
              </w:rPr>
            </w:pPr>
            <w:r>
              <w:rPr>
                <w:rFonts w:ascii="Times New Roman" w:hAnsi="Times New Roman"/>
                <w:bCs/>
                <w:color w:val="auto"/>
                <w:sz w:val="24"/>
              </w:rPr>
              <w:t>①</w:t>
            </w:r>
            <w:r>
              <w:rPr>
                <w:rFonts w:hint="eastAsia" w:eastAsia="仿宋_GB2312"/>
                <w:bCs/>
                <w:color w:val="auto"/>
                <w:sz w:val="24"/>
                <w:lang w:val="en-US" w:eastAsia="zh-CN"/>
              </w:rPr>
              <w:t>生活</w:t>
            </w:r>
            <w:r>
              <w:rPr>
                <w:rFonts w:hint="eastAsia" w:eastAsia="仿宋_GB2312"/>
                <w:bCs/>
                <w:color w:val="auto"/>
                <w:sz w:val="24"/>
                <w:lang w:eastAsia="zh-CN"/>
              </w:rPr>
              <w:t>污水</w:t>
            </w:r>
          </w:p>
          <w:p w14:paraId="0BD5E896">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eastAsia="仿宋_GB2312" w:cs="Times New Roman"/>
                <w:color w:val="auto"/>
                <w:sz w:val="24"/>
                <w:highlight w:val="none"/>
                <w:lang w:eastAsia="zh-CN"/>
              </w:rPr>
            </w:pPr>
            <w:r>
              <w:rPr>
                <w:rFonts w:hint="eastAsia" w:eastAsia="仿宋_GB2312"/>
                <w:bCs/>
                <w:color w:val="auto"/>
                <w:sz w:val="24"/>
              </w:rPr>
              <w:t>本项目生活用水量</w:t>
            </w:r>
            <w:r>
              <w:rPr>
                <w:rFonts w:hint="eastAsia" w:eastAsia="仿宋_GB2312"/>
                <w:bCs/>
                <w:color w:val="auto"/>
                <w:sz w:val="24"/>
                <w:lang w:val="en-US" w:eastAsia="zh-CN"/>
              </w:rPr>
              <w:t>共计</w:t>
            </w:r>
            <w:r>
              <w:rPr>
                <w:rFonts w:hint="eastAsia" w:eastAsia="仿宋_GB2312"/>
                <w:bCs/>
                <w:color w:val="auto"/>
                <w:sz w:val="24"/>
              </w:rPr>
              <w:t>为</w:t>
            </w:r>
            <w:r>
              <w:rPr>
                <w:rFonts w:hint="eastAsia"/>
                <w:color w:val="auto"/>
                <w:kern w:val="0"/>
                <w:sz w:val="24"/>
                <w:lang w:val="en-US" w:eastAsia="zh-CN"/>
              </w:rPr>
              <w:t>1395.9</w:t>
            </w:r>
            <w:r>
              <w:rPr>
                <w:rFonts w:hint="eastAsia" w:eastAsia="仿宋_GB2312"/>
                <w:bCs/>
                <w:color w:val="auto"/>
                <w:sz w:val="24"/>
              </w:rPr>
              <w:t>m</w:t>
            </w:r>
            <w:r>
              <w:rPr>
                <w:rFonts w:hint="eastAsia" w:eastAsia="仿宋_GB2312"/>
                <w:bCs/>
                <w:color w:val="auto"/>
                <w:sz w:val="24"/>
                <w:vertAlign w:val="superscript"/>
              </w:rPr>
              <w:t>3</w:t>
            </w:r>
            <w:r>
              <w:rPr>
                <w:rFonts w:hint="eastAsia" w:eastAsia="仿宋_GB2312"/>
                <w:bCs/>
                <w:color w:val="auto"/>
                <w:sz w:val="24"/>
              </w:rPr>
              <w:t>/a，</w:t>
            </w:r>
            <w:r>
              <w:rPr>
                <w:rFonts w:hint="eastAsia" w:eastAsia="仿宋_GB2312"/>
                <w:bCs/>
                <w:color w:val="auto"/>
                <w:sz w:val="24"/>
                <w:lang w:val="en-US" w:eastAsia="zh-CN"/>
              </w:rPr>
              <w:t>生活</w:t>
            </w:r>
            <w:r>
              <w:rPr>
                <w:rFonts w:hint="eastAsia" w:eastAsia="仿宋_GB2312"/>
                <w:bCs/>
                <w:color w:val="auto"/>
                <w:sz w:val="24"/>
                <w:lang w:eastAsia="zh-CN"/>
              </w:rPr>
              <w:t>污水</w:t>
            </w:r>
            <w:r>
              <w:rPr>
                <w:rFonts w:hint="eastAsia" w:eastAsia="仿宋_GB2312"/>
                <w:bCs/>
                <w:color w:val="auto"/>
                <w:sz w:val="24"/>
              </w:rPr>
              <w:t>量</w:t>
            </w:r>
            <w:r>
              <w:rPr>
                <w:rFonts w:hint="default" w:ascii="Times New Roman" w:hAnsi="Times New Roman" w:eastAsia="仿宋_GB2312" w:cs="Times New Roman"/>
                <w:color w:val="auto"/>
                <w:sz w:val="24"/>
              </w:rPr>
              <w:t>按用水量的80%计，</w:t>
            </w:r>
            <w:r>
              <w:rPr>
                <w:rFonts w:hint="eastAsia" w:ascii="Times New Roman" w:hAnsi="Times New Roman" w:eastAsia="仿宋_GB2312" w:cs="Times New Roman"/>
                <w:color w:val="auto"/>
                <w:sz w:val="24"/>
                <w:highlight w:val="none"/>
                <w:lang w:eastAsia="zh-CN"/>
              </w:rPr>
              <w:t>生活污水产生量为</w:t>
            </w:r>
            <w:r>
              <w:rPr>
                <w:rFonts w:hint="eastAsia" w:eastAsia="仿宋_GB2312" w:cs="Times New Roman"/>
                <w:color w:val="auto"/>
                <w:sz w:val="24"/>
                <w:highlight w:val="none"/>
                <w:lang w:val="en-US" w:eastAsia="zh-CN"/>
              </w:rPr>
              <w:t>4.14</w:t>
            </w:r>
            <w:r>
              <w:rPr>
                <w:rFonts w:hint="default" w:ascii="Times New Roman" w:hAnsi="Times New Roman" w:cs="Times New Roman"/>
                <w:color w:val="auto"/>
                <w:sz w:val="24"/>
                <w:highlight w:val="none"/>
              </w:rPr>
              <w:t>m</w:t>
            </w:r>
            <w:r>
              <w:rPr>
                <w:rFonts w:hint="default" w:ascii="Times New Roman" w:hAnsi="Times New Roman" w:cs="Times New Roman"/>
                <w:color w:val="auto"/>
                <w:sz w:val="24"/>
                <w:highlight w:val="none"/>
                <w:vertAlign w:val="superscript"/>
              </w:rPr>
              <w:t>3</w:t>
            </w:r>
            <w:r>
              <w:rPr>
                <w:rFonts w:hint="default" w:ascii="Times New Roman" w:hAnsi="Times New Roman" w:cs="Times New Roman"/>
                <w:color w:val="auto"/>
                <w:sz w:val="24"/>
                <w:highlight w:val="none"/>
              </w:rPr>
              <w:t>/d（</w:t>
            </w:r>
            <w:r>
              <w:rPr>
                <w:rFonts w:hint="eastAsia" w:cs="Times New Roman"/>
                <w:color w:val="auto"/>
                <w:sz w:val="24"/>
                <w:highlight w:val="none"/>
                <w:lang w:val="en-US" w:eastAsia="zh-CN"/>
              </w:rPr>
              <w:t>1116.72</w:t>
            </w:r>
            <w:r>
              <w:rPr>
                <w:rFonts w:hint="default" w:ascii="Times New Roman" w:hAnsi="Times New Roman" w:cs="Times New Roman"/>
                <w:color w:val="auto"/>
                <w:sz w:val="24"/>
                <w:highlight w:val="none"/>
              </w:rPr>
              <w:t>m</w:t>
            </w:r>
            <w:r>
              <w:rPr>
                <w:rFonts w:hint="default" w:ascii="Times New Roman" w:hAnsi="Times New Roman" w:cs="Times New Roman"/>
                <w:color w:val="auto"/>
                <w:sz w:val="24"/>
                <w:highlight w:val="none"/>
                <w:vertAlign w:val="superscript"/>
              </w:rPr>
              <w:t>3</w:t>
            </w:r>
            <w:r>
              <w:rPr>
                <w:rFonts w:hint="default" w:ascii="Times New Roman" w:hAnsi="Times New Roman" w:cs="Times New Roman"/>
                <w:color w:val="auto"/>
                <w:sz w:val="24"/>
                <w:highlight w:val="none"/>
              </w:rPr>
              <w:t>/a）</w:t>
            </w:r>
            <w:r>
              <w:rPr>
                <w:rFonts w:hint="eastAsia" w:ascii="Times New Roman" w:hAnsi="Times New Roman" w:cs="Times New Roman"/>
                <w:color w:val="auto"/>
                <w:sz w:val="24"/>
                <w:highlight w:val="none"/>
                <w:lang w:eastAsia="zh-CN"/>
              </w:rPr>
              <w:t>。</w:t>
            </w:r>
            <w:r>
              <w:rPr>
                <w:rFonts w:hint="eastAsia" w:eastAsia="仿宋_GB2312" w:cs="Times New Roman"/>
                <w:bCs/>
                <w:color w:val="auto"/>
                <w:sz w:val="24"/>
                <w:highlight w:val="none"/>
                <w:lang w:val="en-US" w:eastAsia="zh-CN"/>
              </w:rPr>
              <w:t>项目部</w:t>
            </w:r>
            <w:r>
              <w:rPr>
                <w:rFonts w:hint="eastAsia" w:eastAsia="仿宋_GB2312"/>
                <w:color w:val="auto"/>
                <w:sz w:val="24"/>
                <w:lang w:eastAsia="zh-CN"/>
              </w:rPr>
              <w:t>设置</w:t>
            </w:r>
            <w:r>
              <w:rPr>
                <w:rFonts w:hint="eastAsia" w:eastAsia="仿宋_GB2312" w:cs="Times New Roman"/>
                <w:bCs/>
                <w:color w:val="auto"/>
                <w:sz w:val="24"/>
                <w:highlight w:val="none"/>
                <w:lang w:eastAsia="zh-CN"/>
              </w:rPr>
              <w:t>化粪池，生活污水进入</w:t>
            </w:r>
            <w:r>
              <w:rPr>
                <w:rFonts w:hint="default" w:ascii="Times New Roman" w:hAnsi="Times New Roman" w:eastAsia="仿宋_GB2312" w:cs="Times New Roman"/>
                <w:color w:val="auto"/>
                <w:sz w:val="24"/>
                <w:highlight w:val="none"/>
              </w:rPr>
              <w:t>化粪池处理后定期</w:t>
            </w:r>
            <w:r>
              <w:rPr>
                <w:rFonts w:hint="eastAsia" w:ascii="Times New Roman" w:hAnsi="Times New Roman" w:eastAsia="仿宋_GB2312" w:cs="Times New Roman"/>
                <w:color w:val="auto"/>
                <w:sz w:val="24"/>
                <w:highlight w:val="none"/>
                <w:lang w:eastAsia="zh-CN"/>
              </w:rPr>
              <w:t>拉运</w:t>
            </w:r>
            <w:r>
              <w:rPr>
                <w:rFonts w:hint="default" w:ascii="Times New Roman" w:hAnsi="Times New Roman" w:eastAsia="仿宋_GB2312" w:cs="Times New Roman"/>
                <w:color w:val="auto"/>
                <w:sz w:val="24"/>
                <w:highlight w:val="none"/>
              </w:rPr>
              <w:t>至</w:t>
            </w:r>
            <w:r>
              <w:rPr>
                <w:rFonts w:hint="eastAsia" w:eastAsia="仿宋_GB2312" w:cs="Times New Roman"/>
                <w:color w:val="auto"/>
                <w:sz w:val="24"/>
                <w:highlight w:val="none"/>
                <w:lang w:eastAsia="zh-CN"/>
              </w:rPr>
              <w:t>中卫市第二污水处理厂</w:t>
            </w:r>
            <w:r>
              <w:rPr>
                <w:rFonts w:hint="default" w:ascii="Times New Roman" w:hAnsi="Times New Roman" w:eastAsia="仿宋_GB2312" w:cs="Times New Roman"/>
                <w:color w:val="auto"/>
                <w:sz w:val="24"/>
                <w:highlight w:val="none"/>
              </w:rPr>
              <w:t>处置</w:t>
            </w:r>
            <w:r>
              <w:rPr>
                <w:rFonts w:hint="eastAsia" w:eastAsia="仿宋_GB2312" w:cs="Times New Roman"/>
                <w:color w:val="auto"/>
                <w:sz w:val="24"/>
                <w:highlight w:val="none"/>
                <w:lang w:eastAsia="zh-CN"/>
              </w:rPr>
              <w:t>。</w:t>
            </w:r>
          </w:p>
          <w:p w14:paraId="1CF52D8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cs="Times New Roman"/>
                <w:bCs/>
                <w:color w:val="auto"/>
                <w:szCs w:val="18"/>
                <w:highlight w:val="none"/>
                <w:lang w:val="en-US"/>
              </w:rPr>
            </w:pPr>
            <w:r>
              <w:rPr>
                <w:rFonts w:hint="default" w:ascii="Times New Roman" w:hAnsi="Times New Roman" w:eastAsia="仿宋_GB2312" w:cs="Times New Roman"/>
                <w:color w:val="auto"/>
                <w:sz w:val="24"/>
                <w:highlight w:val="none"/>
              </w:rPr>
              <w:t>本项目具体用水及排水情况详见表</w:t>
            </w:r>
            <w:r>
              <w:rPr>
                <w:rFonts w:hint="eastAsia" w:eastAsia="仿宋_GB2312" w:cs="Times New Roman"/>
                <w:color w:val="auto"/>
                <w:sz w:val="24"/>
                <w:highlight w:val="none"/>
                <w:lang w:val="en-US" w:eastAsia="zh-CN"/>
              </w:rPr>
              <w:t>2-8</w:t>
            </w:r>
            <w:r>
              <w:rPr>
                <w:rFonts w:hint="default" w:ascii="Times New Roman" w:hAnsi="Times New Roman" w:eastAsia="仿宋_GB2312" w:cs="Times New Roman"/>
                <w:color w:val="auto"/>
                <w:sz w:val="24"/>
                <w:highlight w:val="none"/>
              </w:rPr>
              <w:t>，项目水平衡见图</w:t>
            </w:r>
            <w:r>
              <w:rPr>
                <w:rFonts w:hint="eastAsia" w:eastAsia="仿宋_GB2312" w:cs="Times New Roman"/>
                <w:color w:val="auto"/>
                <w:sz w:val="24"/>
                <w:highlight w:val="none"/>
                <w:lang w:val="en-US" w:eastAsia="zh-CN"/>
              </w:rPr>
              <w:t>2-2。</w:t>
            </w:r>
          </w:p>
          <w:p w14:paraId="07C09BA4">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cs="Times New Roman"/>
                <w:b/>
                <w:color w:val="auto"/>
                <w:sz w:val="24"/>
                <w:szCs w:val="21"/>
                <w:highlight w:val="none"/>
              </w:rPr>
            </w:pPr>
            <w:r>
              <w:rPr>
                <w:rFonts w:hint="default" w:ascii="Times New Roman" w:hAnsi="Times New Roman" w:cs="Times New Roman"/>
                <w:bCs/>
                <w:color w:val="auto"/>
                <w:szCs w:val="18"/>
                <w:highlight w:val="none"/>
              </w:rPr>
              <w:t>表</w:t>
            </w:r>
            <w:r>
              <w:rPr>
                <w:rFonts w:hint="eastAsia" w:cs="Times New Roman"/>
                <w:bCs/>
                <w:color w:val="auto"/>
                <w:szCs w:val="18"/>
                <w:highlight w:val="none"/>
                <w:lang w:val="en-US" w:eastAsia="zh-CN"/>
              </w:rPr>
              <w:t>2-8</w:t>
            </w:r>
            <w:r>
              <w:rPr>
                <w:rFonts w:hint="default" w:ascii="Times New Roman" w:hAnsi="Times New Roman" w:cs="Times New Roman"/>
                <w:b/>
                <w:color w:val="auto"/>
                <w:sz w:val="24"/>
                <w:szCs w:val="21"/>
                <w:highlight w:val="none"/>
              </w:rPr>
              <w:t xml:space="preserve">    项目用水量及</w:t>
            </w:r>
            <w:r>
              <w:rPr>
                <w:rFonts w:hint="eastAsia" w:cs="Times New Roman"/>
                <w:b/>
                <w:color w:val="auto"/>
                <w:sz w:val="24"/>
                <w:szCs w:val="21"/>
                <w:highlight w:val="none"/>
                <w:lang w:eastAsia="zh-CN"/>
              </w:rPr>
              <w:t>废</w:t>
            </w:r>
            <w:r>
              <w:rPr>
                <w:rFonts w:hint="default" w:ascii="Times New Roman" w:hAnsi="Times New Roman" w:cs="Times New Roman"/>
                <w:b/>
                <w:color w:val="auto"/>
                <w:sz w:val="24"/>
                <w:szCs w:val="21"/>
                <w:highlight w:val="none"/>
              </w:rPr>
              <w:t>水产生情况统计一览表</w:t>
            </w:r>
            <w:r>
              <w:rPr>
                <w:rFonts w:hint="eastAsia" w:cs="Times New Roman"/>
                <w:b/>
                <w:color w:val="auto"/>
                <w:sz w:val="24"/>
                <w:szCs w:val="21"/>
                <w:highlight w:val="none"/>
                <w:lang w:val="en-US" w:eastAsia="zh-CN"/>
              </w:rPr>
              <w:t xml:space="preserve">      </w:t>
            </w:r>
            <w:r>
              <w:rPr>
                <w:rFonts w:hint="eastAsia" w:cs="Times New Roman"/>
                <w:b w:val="0"/>
                <w:bCs/>
                <w:color w:val="auto"/>
                <w:sz w:val="21"/>
                <w:szCs w:val="21"/>
                <w:highlight w:val="none"/>
                <w:lang w:eastAsia="zh-CN"/>
              </w:rPr>
              <w:t>单位：</w:t>
            </w:r>
            <w:r>
              <w:rPr>
                <w:rFonts w:hint="default" w:ascii="Times New Roman" w:hAnsi="Times New Roman" w:cs="Times New Roman"/>
                <w:b w:val="0"/>
                <w:bCs/>
                <w:color w:val="auto"/>
                <w:sz w:val="21"/>
                <w:szCs w:val="21"/>
                <w:highlight w:val="none"/>
              </w:rPr>
              <w:t>m</w:t>
            </w:r>
            <w:r>
              <w:rPr>
                <w:rFonts w:hint="default" w:ascii="Times New Roman" w:hAnsi="Times New Roman" w:cs="Times New Roman"/>
                <w:b w:val="0"/>
                <w:bCs/>
                <w:color w:val="auto"/>
                <w:sz w:val="21"/>
                <w:szCs w:val="21"/>
                <w:highlight w:val="none"/>
                <w:vertAlign w:val="superscript"/>
              </w:rPr>
              <w:t>3</w:t>
            </w:r>
            <w:r>
              <w:rPr>
                <w:rFonts w:hint="default" w:ascii="Times New Roman" w:hAnsi="Times New Roman" w:cs="Times New Roman"/>
                <w:b w:val="0"/>
                <w:bCs/>
                <w:color w:val="auto"/>
                <w:sz w:val="21"/>
                <w:szCs w:val="21"/>
                <w:highlight w:val="none"/>
              </w:rPr>
              <w:t>/d</w:t>
            </w:r>
          </w:p>
          <w:tbl>
            <w:tblPr>
              <w:tblStyle w:val="28"/>
              <w:tblW w:w="822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86"/>
              <w:gridCol w:w="1096"/>
              <w:gridCol w:w="920"/>
              <w:gridCol w:w="740"/>
              <w:gridCol w:w="795"/>
              <w:gridCol w:w="744"/>
              <w:gridCol w:w="692"/>
              <w:gridCol w:w="591"/>
              <w:gridCol w:w="1156"/>
            </w:tblGrid>
            <w:tr w14:paraId="65D8D2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486" w:type="dxa"/>
                  <w:vMerge w:val="restart"/>
                  <w:tcBorders>
                    <w:tl2br w:val="nil"/>
                    <w:tr2bl w:val="nil"/>
                  </w:tcBorders>
                  <w:noWrap w:val="0"/>
                  <w:vAlign w:val="center"/>
                </w:tcPr>
                <w:p w14:paraId="4F01B302">
                  <w:pPr>
                    <w:spacing w:line="280" w:lineRule="exact"/>
                    <w:jc w:val="center"/>
                    <w:rPr>
                      <w:rFonts w:hint="default" w:ascii="Times New Roman" w:hAnsi="Times New Roman" w:cs="Times New Roman" w:eastAsiaTheme="minorEastAsia"/>
                      <w:b/>
                      <w:color w:val="auto"/>
                      <w:sz w:val="21"/>
                      <w:szCs w:val="21"/>
                      <w:highlight w:val="none"/>
                    </w:rPr>
                  </w:pPr>
                  <w:r>
                    <w:rPr>
                      <w:rFonts w:hint="default" w:ascii="Times New Roman" w:hAnsi="Times New Roman" w:cs="Times New Roman" w:eastAsiaTheme="minorEastAsia"/>
                      <w:b/>
                      <w:color w:val="auto"/>
                      <w:sz w:val="21"/>
                      <w:szCs w:val="21"/>
                      <w:highlight w:val="none"/>
                    </w:rPr>
                    <w:t>用水</w:t>
                  </w:r>
                </w:p>
                <w:p w14:paraId="0B5232A6">
                  <w:pPr>
                    <w:spacing w:line="280" w:lineRule="exact"/>
                    <w:jc w:val="center"/>
                    <w:rPr>
                      <w:rFonts w:hint="default" w:ascii="Times New Roman" w:hAnsi="Times New Roman" w:cs="Times New Roman" w:eastAsiaTheme="minorEastAsia"/>
                      <w:b/>
                      <w:color w:val="auto"/>
                      <w:sz w:val="21"/>
                      <w:szCs w:val="21"/>
                      <w:highlight w:val="none"/>
                    </w:rPr>
                  </w:pPr>
                  <w:r>
                    <w:rPr>
                      <w:rFonts w:hint="default" w:ascii="Times New Roman" w:hAnsi="Times New Roman" w:cs="Times New Roman" w:eastAsiaTheme="minorEastAsia"/>
                      <w:b/>
                      <w:color w:val="auto"/>
                      <w:sz w:val="21"/>
                      <w:szCs w:val="21"/>
                      <w:highlight w:val="none"/>
                    </w:rPr>
                    <w:t>项目</w:t>
                  </w:r>
                </w:p>
              </w:tc>
              <w:tc>
                <w:tcPr>
                  <w:tcW w:w="1096" w:type="dxa"/>
                  <w:vMerge w:val="restart"/>
                  <w:tcBorders>
                    <w:tl2br w:val="nil"/>
                    <w:tr2bl w:val="nil"/>
                  </w:tcBorders>
                  <w:noWrap w:val="0"/>
                  <w:vAlign w:val="center"/>
                </w:tcPr>
                <w:p w14:paraId="229BD4DE">
                  <w:pPr>
                    <w:spacing w:line="280" w:lineRule="exact"/>
                    <w:jc w:val="center"/>
                    <w:rPr>
                      <w:rFonts w:hint="default" w:ascii="Times New Roman" w:hAnsi="Times New Roman" w:cs="Times New Roman" w:eastAsiaTheme="minorEastAsia"/>
                      <w:b/>
                      <w:color w:val="auto"/>
                      <w:sz w:val="21"/>
                      <w:szCs w:val="21"/>
                      <w:highlight w:val="none"/>
                    </w:rPr>
                  </w:pPr>
                  <w:r>
                    <w:rPr>
                      <w:rFonts w:hint="default" w:ascii="Times New Roman" w:hAnsi="Times New Roman" w:cs="Times New Roman" w:eastAsiaTheme="minorEastAsia"/>
                      <w:b/>
                      <w:color w:val="auto"/>
                      <w:kern w:val="0"/>
                      <w:sz w:val="21"/>
                      <w:szCs w:val="21"/>
                      <w:highlight w:val="none"/>
                    </w:rPr>
                    <w:t>数量</w:t>
                  </w:r>
                </w:p>
              </w:tc>
              <w:tc>
                <w:tcPr>
                  <w:tcW w:w="920" w:type="dxa"/>
                  <w:vMerge w:val="restart"/>
                  <w:tcBorders>
                    <w:tl2br w:val="nil"/>
                    <w:tr2bl w:val="nil"/>
                  </w:tcBorders>
                  <w:noWrap w:val="0"/>
                  <w:vAlign w:val="center"/>
                </w:tcPr>
                <w:p w14:paraId="5F5C2C1C">
                  <w:pPr>
                    <w:spacing w:line="280" w:lineRule="exact"/>
                    <w:jc w:val="center"/>
                    <w:rPr>
                      <w:rFonts w:hint="default" w:ascii="Times New Roman" w:hAnsi="Times New Roman" w:cs="Times New Roman" w:eastAsiaTheme="minorEastAsia"/>
                      <w:b/>
                      <w:color w:val="auto"/>
                      <w:sz w:val="21"/>
                      <w:szCs w:val="21"/>
                      <w:highlight w:val="none"/>
                    </w:rPr>
                  </w:pPr>
                  <w:r>
                    <w:rPr>
                      <w:rFonts w:hint="default" w:ascii="Times New Roman" w:hAnsi="Times New Roman" w:cs="Times New Roman" w:eastAsiaTheme="minorEastAsia"/>
                      <w:b/>
                      <w:color w:val="auto"/>
                      <w:kern w:val="0"/>
                      <w:sz w:val="21"/>
                      <w:szCs w:val="21"/>
                      <w:highlight w:val="none"/>
                    </w:rPr>
                    <w:t>定额</w:t>
                  </w:r>
                </w:p>
              </w:tc>
              <w:tc>
                <w:tcPr>
                  <w:tcW w:w="1535" w:type="dxa"/>
                  <w:gridSpan w:val="2"/>
                  <w:tcBorders>
                    <w:tl2br w:val="nil"/>
                    <w:tr2bl w:val="nil"/>
                  </w:tcBorders>
                  <w:noWrap w:val="0"/>
                  <w:vAlign w:val="center"/>
                </w:tcPr>
                <w:p w14:paraId="1F4C1679">
                  <w:pPr>
                    <w:spacing w:line="280" w:lineRule="exact"/>
                    <w:jc w:val="center"/>
                    <w:rPr>
                      <w:rFonts w:hint="default" w:ascii="Times New Roman" w:hAnsi="Times New Roman" w:cs="Times New Roman" w:eastAsiaTheme="minorEastAsia"/>
                      <w:b/>
                      <w:color w:val="auto"/>
                      <w:sz w:val="21"/>
                      <w:szCs w:val="21"/>
                      <w:highlight w:val="none"/>
                    </w:rPr>
                  </w:pPr>
                  <w:r>
                    <w:rPr>
                      <w:rFonts w:hint="default" w:ascii="Times New Roman" w:hAnsi="Times New Roman" w:cs="Times New Roman" w:eastAsiaTheme="minorEastAsia"/>
                      <w:b/>
                      <w:color w:val="auto"/>
                      <w:sz w:val="21"/>
                      <w:szCs w:val="21"/>
                      <w:highlight w:val="none"/>
                    </w:rPr>
                    <w:t>用水</w:t>
                  </w:r>
                </w:p>
              </w:tc>
              <w:tc>
                <w:tcPr>
                  <w:tcW w:w="2027" w:type="dxa"/>
                  <w:gridSpan w:val="3"/>
                  <w:tcBorders>
                    <w:tl2br w:val="nil"/>
                    <w:tr2bl w:val="nil"/>
                  </w:tcBorders>
                  <w:noWrap w:val="0"/>
                  <w:vAlign w:val="center"/>
                </w:tcPr>
                <w:p w14:paraId="07EEB881">
                  <w:pPr>
                    <w:spacing w:line="280" w:lineRule="exact"/>
                    <w:jc w:val="center"/>
                    <w:rPr>
                      <w:rFonts w:hint="default" w:ascii="Times New Roman" w:hAnsi="Times New Roman" w:cs="Times New Roman" w:eastAsiaTheme="minorEastAsia"/>
                      <w:b/>
                      <w:color w:val="auto"/>
                      <w:sz w:val="21"/>
                      <w:szCs w:val="21"/>
                      <w:highlight w:val="none"/>
                    </w:rPr>
                  </w:pPr>
                  <w:r>
                    <w:rPr>
                      <w:rFonts w:hint="default" w:ascii="Times New Roman" w:hAnsi="Times New Roman" w:cs="Times New Roman" w:eastAsiaTheme="minorEastAsia"/>
                      <w:b/>
                      <w:color w:val="auto"/>
                      <w:sz w:val="21"/>
                      <w:szCs w:val="21"/>
                      <w:highlight w:val="none"/>
                    </w:rPr>
                    <w:t>排水</w:t>
                  </w:r>
                </w:p>
              </w:tc>
              <w:tc>
                <w:tcPr>
                  <w:tcW w:w="1156" w:type="dxa"/>
                  <w:vMerge w:val="restart"/>
                  <w:tcBorders>
                    <w:tl2br w:val="nil"/>
                    <w:tr2bl w:val="nil"/>
                  </w:tcBorders>
                  <w:noWrap w:val="0"/>
                  <w:vAlign w:val="center"/>
                </w:tcPr>
                <w:p w14:paraId="3BBCEE7B">
                  <w:pPr>
                    <w:spacing w:line="280" w:lineRule="exact"/>
                    <w:jc w:val="center"/>
                    <w:rPr>
                      <w:rFonts w:hint="default" w:ascii="Times New Roman" w:hAnsi="Times New Roman" w:cs="Times New Roman" w:eastAsiaTheme="minorEastAsia"/>
                      <w:b/>
                      <w:color w:val="auto"/>
                      <w:sz w:val="21"/>
                      <w:szCs w:val="21"/>
                      <w:highlight w:val="none"/>
                    </w:rPr>
                  </w:pPr>
                  <w:r>
                    <w:rPr>
                      <w:rFonts w:hint="default" w:ascii="Times New Roman" w:hAnsi="Times New Roman" w:cs="Times New Roman" w:eastAsiaTheme="minorEastAsia"/>
                      <w:b/>
                      <w:color w:val="auto"/>
                      <w:sz w:val="21"/>
                      <w:szCs w:val="21"/>
                      <w:highlight w:val="none"/>
                    </w:rPr>
                    <w:t>备注</w:t>
                  </w:r>
                </w:p>
              </w:tc>
            </w:tr>
            <w:tr w14:paraId="6D439D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86" w:type="dxa"/>
                  <w:vMerge w:val="continue"/>
                  <w:tcBorders>
                    <w:tl2br w:val="nil"/>
                    <w:tr2bl w:val="nil"/>
                  </w:tcBorders>
                  <w:noWrap w:val="0"/>
                  <w:vAlign w:val="center"/>
                </w:tcPr>
                <w:p w14:paraId="22D9C25C">
                  <w:pPr>
                    <w:spacing w:line="280" w:lineRule="exact"/>
                    <w:jc w:val="center"/>
                    <w:rPr>
                      <w:rFonts w:hint="default" w:ascii="Times New Roman" w:hAnsi="Times New Roman" w:cs="Times New Roman" w:eastAsiaTheme="minorEastAsia"/>
                      <w:b/>
                      <w:color w:val="auto"/>
                      <w:sz w:val="21"/>
                      <w:szCs w:val="21"/>
                      <w:highlight w:val="none"/>
                    </w:rPr>
                  </w:pPr>
                </w:p>
              </w:tc>
              <w:tc>
                <w:tcPr>
                  <w:tcW w:w="1096" w:type="dxa"/>
                  <w:vMerge w:val="continue"/>
                  <w:tcBorders>
                    <w:tl2br w:val="nil"/>
                    <w:tr2bl w:val="nil"/>
                  </w:tcBorders>
                  <w:noWrap w:val="0"/>
                  <w:vAlign w:val="center"/>
                </w:tcPr>
                <w:p w14:paraId="2F2D1935">
                  <w:pPr>
                    <w:spacing w:line="280" w:lineRule="exact"/>
                    <w:jc w:val="center"/>
                    <w:rPr>
                      <w:rFonts w:hint="default" w:ascii="Times New Roman" w:hAnsi="Times New Roman" w:cs="Times New Roman" w:eastAsiaTheme="minorEastAsia"/>
                      <w:b/>
                      <w:color w:val="auto"/>
                      <w:sz w:val="21"/>
                      <w:szCs w:val="21"/>
                      <w:highlight w:val="none"/>
                    </w:rPr>
                  </w:pPr>
                </w:p>
              </w:tc>
              <w:tc>
                <w:tcPr>
                  <w:tcW w:w="920" w:type="dxa"/>
                  <w:vMerge w:val="continue"/>
                  <w:tcBorders>
                    <w:tl2br w:val="nil"/>
                    <w:tr2bl w:val="nil"/>
                  </w:tcBorders>
                  <w:noWrap w:val="0"/>
                  <w:vAlign w:val="center"/>
                </w:tcPr>
                <w:p w14:paraId="0D347FFC">
                  <w:pPr>
                    <w:widowControl/>
                    <w:spacing w:line="280" w:lineRule="exact"/>
                    <w:jc w:val="center"/>
                    <w:rPr>
                      <w:rFonts w:hint="default" w:ascii="Times New Roman" w:hAnsi="Times New Roman" w:cs="Times New Roman" w:eastAsiaTheme="minorEastAsia"/>
                      <w:b/>
                      <w:color w:val="auto"/>
                      <w:kern w:val="0"/>
                      <w:sz w:val="21"/>
                      <w:szCs w:val="21"/>
                      <w:highlight w:val="none"/>
                    </w:rPr>
                  </w:pPr>
                </w:p>
              </w:tc>
              <w:tc>
                <w:tcPr>
                  <w:tcW w:w="740" w:type="dxa"/>
                  <w:tcBorders>
                    <w:tl2br w:val="nil"/>
                    <w:tr2bl w:val="nil"/>
                  </w:tcBorders>
                  <w:noWrap w:val="0"/>
                  <w:vAlign w:val="center"/>
                </w:tcPr>
                <w:p w14:paraId="7CE05C12">
                  <w:pPr>
                    <w:snapToGrid w:val="0"/>
                    <w:ind w:left="-105" w:leftChars="-50" w:right="-105" w:rightChars="-50"/>
                    <w:contextualSpacing/>
                    <w:jc w:val="center"/>
                    <w:rPr>
                      <w:rFonts w:hint="default" w:ascii="Times New Roman" w:hAnsi="Times New Roman" w:cs="Times New Roman" w:eastAsiaTheme="minorEastAsia"/>
                      <w:b/>
                      <w:color w:val="auto"/>
                      <w:kern w:val="0"/>
                      <w:sz w:val="21"/>
                      <w:szCs w:val="21"/>
                      <w:highlight w:val="none"/>
                    </w:rPr>
                  </w:pPr>
                  <w:r>
                    <w:rPr>
                      <w:rFonts w:hint="default" w:ascii="Times New Roman" w:hAnsi="Times New Roman" w:cs="Times New Roman" w:eastAsiaTheme="minorEastAsia"/>
                      <w:b/>
                      <w:color w:val="auto"/>
                      <w:kern w:val="0"/>
                      <w:sz w:val="21"/>
                      <w:szCs w:val="21"/>
                      <w:highlight w:val="none"/>
                    </w:rPr>
                    <w:t>新鲜水</w:t>
                  </w:r>
                </w:p>
              </w:tc>
              <w:tc>
                <w:tcPr>
                  <w:tcW w:w="795" w:type="dxa"/>
                  <w:tcBorders>
                    <w:tl2br w:val="nil"/>
                    <w:tr2bl w:val="nil"/>
                  </w:tcBorders>
                  <w:noWrap w:val="0"/>
                  <w:vAlign w:val="center"/>
                </w:tcPr>
                <w:p w14:paraId="568BA69D">
                  <w:pPr>
                    <w:snapToGrid w:val="0"/>
                    <w:ind w:left="-105" w:leftChars="-50" w:right="-105" w:rightChars="-50"/>
                    <w:contextualSpacing/>
                    <w:jc w:val="center"/>
                    <w:rPr>
                      <w:rFonts w:hint="default" w:ascii="Times New Roman" w:hAnsi="Times New Roman" w:cs="Times New Roman" w:eastAsiaTheme="minorEastAsia"/>
                      <w:b/>
                      <w:color w:val="auto"/>
                      <w:kern w:val="0"/>
                      <w:sz w:val="21"/>
                      <w:szCs w:val="21"/>
                      <w:highlight w:val="none"/>
                    </w:rPr>
                  </w:pPr>
                  <w:r>
                    <w:rPr>
                      <w:rFonts w:hint="default" w:ascii="Times New Roman" w:hAnsi="Times New Roman" w:cs="Times New Roman" w:eastAsiaTheme="minorEastAsia"/>
                      <w:b/>
                      <w:color w:val="auto"/>
                      <w:sz w:val="21"/>
                      <w:szCs w:val="21"/>
                      <w:highlight w:val="none"/>
                    </w:rPr>
                    <w:t>回用水</w:t>
                  </w:r>
                </w:p>
              </w:tc>
              <w:tc>
                <w:tcPr>
                  <w:tcW w:w="744" w:type="dxa"/>
                  <w:tcBorders>
                    <w:tl2br w:val="nil"/>
                    <w:tr2bl w:val="nil"/>
                  </w:tcBorders>
                  <w:noWrap w:val="0"/>
                  <w:vAlign w:val="center"/>
                </w:tcPr>
                <w:p w14:paraId="163DACA8">
                  <w:pPr>
                    <w:snapToGrid w:val="0"/>
                    <w:ind w:left="-105" w:leftChars="-50" w:right="-105" w:rightChars="-50"/>
                    <w:contextualSpacing/>
                    <w:jc w:val="center"/>
                    <w:rPr>
                      <w:rFonts w:hint="default" w:ascii="Times New Roman" w:hAnsi="Times New Roman" w:cs="Times New Roman" w:eastAsiaTheme="minorEastAsia"/>
                      <w:b/>
                      <w:color w:val="auto"/>
                      <w:kern w:val="0"/>
                      <w:sz w:val="21"/>
                      <w:szCs w:val="21"/>
                      <w:highlight w:val="none"/>
                    </w:rPr>
                  </w:pPr>
                  <w:r>
                    <w:rPr>
                      <w:rFonts w:hint="default" w:ascii="Times New Roman" w:hAnsi="Times New Roman" w:cs="Times New Roman" w:eastAsiaTheme="minorEastAsia"/>
                      <w:b/>
                      <w:color w:val="auto"/>
                      <w:sz w:val="21"/>
                      <w:szCs w:val="21"/>
                      <w:highlight w:val="none"/>
                    </w:rPr>
                    <w:t>损耗</w:t>
                  </w:r>
                </w:p>
              </w:tc>
              <w:tc>
                <w:tcPr>
                  <w:tcW w:w="692" w:type="dxa"/>
                  <w:tcBorders>
                    <w:tl2br w:val="nil"/>
                    <w:tr2bl w:val="nil"/>
                  </w:tcBorders>
                  <w:noWrap w:val="0"/>
                  <w:vAlign w:val="center"/>
                </w:tcPr>
                <w:p w14:paraId="582189F9">
                  <w:pPr>
                    <w:snapToGrid w:val="0"/>
                    <w:ind w:left="-105" w:leftChars="-50" w:right="-105" w:rightChars="-50"/>
                    <w:contextualSpacing/>
                    <w:jc w:val="center"/>
                    <w:rPr>
                      <w:rFonts w:hint="default" w:ascii="Times New Roman" w:hAnsi="Times New Roman" w:cs="Times New Roman" w:eastAsiaTheme="minorEastAsia"/>
                      <w:b/>
                      <w:color w:val="auto"/>
                      <w:kern w:val="0"/>
                      <w:sz w:val="21"/>
                      <w:szCs w:val="21"/>
                      <w:highlight w:val="none"/>
                    </w:rPr>
                  </w:pPr>
                  <w:r>
                    <w:rPr>
                      <w:rFonts w:hint="default" w:ascii="Times New Roman" w:hAnsi="Times New Roman" w:cs="Times New Roman" w:eastAsiaTheme="minorEastAsia"/>
                      <w:b/>
                      <w:color w:val="auto"/>
                      <w:sz w:val="21"/>
                      <w:szCs w:val="21"/>
                      <w:highlight w:val="none"/>
                      <w:lang w:eastAsia="zh-CN"/>
                    </w:rPr>
                    <w:t>回用</w:t>
                  </w:r>
                </w:p>
              </w:tc>
              <w:tc>
                <w:tcPr>
                  <w:tcW w:w="591" w:type="dxa"/>
                  <w:tcBorders>
                    <w:tl2br w:val="nil"/>
                    <w:tr2bl w:val="nil"/>
                  </w:tcBorders>
                  <w:noWrap w:val="0"/>
                  <w:vAlign w:val="center"/>
                </w:tcPr>
                <w:p w14:paraId="763D66ED">
                  <w:pPr>
                    <w:snapToGrid w:val="0"/>
                    <w:ind w:left="-105" w:leftChars="-50" w:right="-105" w:rightChars="-50"/>
                    <w:contextualSpacing/>
                    <w:jc w:val="center"/>
                    <w:rPr>
                      <w:rFonts w:hint="default" w:ascii="Times New Roman" w:hAnsi="Times New Roman" w:cs="Times New Roman" w:eastAsiaTheme="minorEastAsia"/>
                      <w:b/>
                      <w:color w:val="auto"/>
                      <w:sz w:val="21"/>
                      <w:szCs w:val="21"/>
                      <w:highlight w:val="none"/>
                      <w:lang w:eastAsia="zh-CN"/>
                    </w:rPr>
                  </w:pPr>
                  <w:r>
                    <w:rPr>
                      <w:rFonts w:hint="default" w:ascii="Times New Roman" w:hAnsi="Times New Roman" w:cs="Times New Roman" w:eastAsiaTheme="minorEastAsia"/>
                      <w:b/>
                      <w:color w:val="auto"/>
                      <w:sz w:val="21"/>
                      <w:szCs w:val="21"/>
                      <w:highlight w:val="none"/>
                      <w:lang w:eastAsia="zh-CN"/>
                    </w:rPr>
                    <w:t>排水</w:t>
                  </w:r>
                </w:p>
              </w:tc>
              <w:tc>
                <w:tcPr>
                  <w:tcW w:w="1156" w:type="dxa"/>
                  <w:vMerge w:val="continue"/>
                  <w:tcBorders>
                    <w:tl2br w:val="nil"/>
                    <w:tr2bl w:val="nil"/>
                  </w:tcBorders>
                  <w:noWrap w:val="0"/>
                  <w:vAlign w:val="center"/>
                </w:tcPr>
                <w:p w14:paraId="63C66875">
                  <w:pPr>
                    <w:widowControl/>
                    <w:spacing w:line="280" w:lineRule="exact"/>
                    <w:jc w:val="center"/>
                    <w:rPr>
                      <w:rFonts w:hint="default" w:ascii="Times New Roman" w:hAnsi="Times New Roman" w:cs="Times New Roman" w:eastAsiaTheme="minorEastAsia"/>
                      <w:b/>
                      <w:color w:val="auto"/>
                      <w:kern w:val="0"/>
                      <w:sz w:val="21"/>
                      <w:szCs w:val="21"/>
                      <w:highlight w:val="none"/>
                    </w:rPr>
                  </w:pPr>
                </w:p>
              </w:tc>
            </w:tr>
            <w:tr w14:paraId="2C0C56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1486" w:type="dxa"/>
                  <w:tcBorders>
                    <w:tl2br w:val="nil"/>
                    <w:tr2bl w:val="nil"/>
                  </w:tcBorders>
                  <w:noWrap w:val="0"/>
                  <w:vAlign w:val="center"/>
                </w:tcPr>
                <w:p w14:paraId="5AC7366B">
                  <w:pPr>
                    <w:adjustRightInd w:val="0"/>
                    <w:snapToGrid w:val="0"/>
                    <w:spacing w:line="280" w:lineRule="exact"/>
                    <w:jc w:val="center"/>
                    <w:rPr>
                      <w:rFonts w:hint="eastAsia" w:cs="Times New Roman" w:eastAsiaTheme="minorEastAsia"/>
                      <w:b/>
                      <w:bCs w:val="0"/>
                      <w:color w:val="auto"/>
                      <w:spacing w:val="-20"/>
                      <w:sz w:val="21"/>
                      <w:szCs w:val="21"/>
                      <w:lang w:eastAsia="zh-CN"/>
                    </w:rPr>
                  </w:pPr>
                  <w:r>
                    <w:rPr>
                      <w:rFonts w:hint="eastAsia" w:cs="Times New Roman" w:eastAsiaTheme="minorEastAsia"/>
                      <w:b/>
                      <w:bCs w:val="0"/>
                      <w:color w:val="auto"/>
                      <w:spacing w:val="-20"/>
                      <w:sz w:val="21"/>
                      <w:szCs w:val="21"/>
                      <w:lang w:eastAsia="zh-CN"/>
                    </w:rPr>
                    <w:t>水泥稳定土</w:t>
                  </w:r>
                </w:p>
                <w:p w14:paraId="6DD49237">
                  <w:pPr>
                    <w:adjustRightInd w:val="0"/>
                    <w:snapToGrid w:val="0"/>
                    <w:spacing w:line="280" w:lineRule="exact"/>
                    <w:jc w:val="center"/>
                    <w:rPr>
                      <w:rFonts w:hint="default" w:ascii="Times New Roman" w:hAnsi="Times New Roman" w:cs="Times New Roman" w:eastAsiaTheme="minorEastAsia"/>
                      <w:b/>
                      <w:bCs w:val="0"/>
                      <w:color w:val="auto"/>
                      <w:sz w:val="21"/>
                      <w:szCs w:val="21"/>
                      <w:highlight w:val="none"/>
                    </w:rPr>
                  </w:pPr>
                  <w:r>
                    <w:rPr>
                      <w:rFonts w:hint="default" w:ascii="Times New Roman" w:hAnsi="Times New Roman" w:cs="Times New Roman" w:eastAsiaTheme="minorEastAsia"/>
                      <w:b/>
                      <w:bCs w:val="0"/>
                      <w:color w:val="auto"/>
                      <w:spacing w:val="-20"/>
                      <w:sz w:val="21"/>
                      <w:szCs w:val="21"/>
                      <w:lang w:eastAsia="zh-CN"/>
                    </w:rPr>
                    <w:t>生产</w:t>
                  </w:r>
                  <w:r>
                    <w:rPr>
                      <w:rFonts w:hint="default" w:ascii="Times New Roman" w:hAnsi="Times New Roman" w:cs="Times New Roman" w:eastAsiaTheme="minorEastAsia"/>
                      <w:b/>
                      <w:bCs w:val="0"/>
                      <w:color w:val="auto"/>
                      <w:spacing w:val="-20"/>
                      <w:sz w:val="21"/>
                      <w:szCs w:val="21"/>
                    </w:rPr>
                    <w:t>用水</w:t>
                  </w:r>
                </w:p>
              </w:tc>
              <w:tc>
                <w:tcPr>
                  <w:tcW w:w="1096" w:type="dxa"/>
                  <w:tcBorders>
                    <w:tl2br w:val="nil"/>
                    <w:tr2bl w:val="nil"/>
                  </w:tcBorders>
                  <w:noWrap w:val="0"/>
                  <w:vAlign w:val="center"/>
                </w:tcPr>
                <w:p w14:paraId="6BF63FDD">
                  <w:pPr>
                    <w:adjustRightInd w:val="0"/>
                    <w:snapToGrid w:val="0"/>
                    <w:spacing w:line="280" w:lineRule="exact"/>
                    <w:jc w:val="center"/>
                    <w:rPr>
                      <w:rFonts w:hint="default" w:ascii="Times New Roman" w:hAnsi="Times New Roman" w:cs="Times New Roman" w:eastAsiaTheme="minorEastAsia"/>
                      <w:b/>
                      <w:color w:val="auto"/>
                      <w:spacing w:val="-11"/>
                      <w:sz w:val="21"/>
                      <w:szCs w:val="21"/>
                      <w:highlight w:val="none"/>
                    </w:rPr>
                  </w:pPr>
                  <w:r>
                    <w:rPr>
                      <w:rFonts w:hint="eastAsia" w:cs="Times New Roman" w:eastAsiaTheme="minorEastAsia"/>
                      <w:color w:val="auto"/>
                      <w:spacing w:val="-11"/>
                      <w:sz w:val="21"/>
                      <w:szCs w:val="21"/>
                      <w:lang w:val="en-US" w:eastAsia="zh-CN"/>
                    </w:rPr>
                    <w:t>产品960000</w:t>
                  </w:r>
                  <w:r>
                    <w:rPr>
                      <w:rFonts w:hint="default" w:ascii="Times New Roman" w:hAnsi="Times New Roman" w:cs="Times New Roman" w:eastAsiaTheme="minorEastAsia"/>
                      <w:color w:val="auto"/>
                      <w:spacing w:val="-11"/>
                      <w:sz w:val="21"/>
                      <w:szCs w:val="21"/>
                      <w:lang w:eastAsia="zh-CN"/>
                    </w:rPr>
                    <w:t>t/a</w:t>
                  </w:r>
                </w:p>
              </w:tc>
              <w:tc>
                <w:tcPr>
                  <w:tcW w:w="920" w:type="dxa"/>
                  <w:tcBorders>
                    <w:tl2br w:val="nil"/>
                    <w:tr2bl w:val="nil"/>
                  </w:tcBorders>
                  <w:noWrap w:val="0"/>
                  <w:vAlign w:val="center"/>
                </w:tcPr>
                <w:p w14:paraId="5C2B36DB">
                  <w:pPr>
                    <w:adjustRightInd w:val="0"/>
                    <w:snapToGrid w:val="0"/>
                    <w:spacing w:line="280" w:lineRule="exact"/>
                    <w:jc w:val="center"/>
                    <w:rPr>
                      <w:rFonts w:hint="default" w:ascii="Times New Roman" w:hAnsi="Times New Roman" w:cs="Times New Roman" w:eastAsiaTheme="minorEastAsia"/>
                      <w:b/>
                      <w:color w:val="auto"/>
                      <w:spacing w:val="-11"/>
                      <w:kern w:val="0"/>
                      <w:sz w:val="21"/>
                      <w:szCs w:val="21"/>
                      <w:highlight w:val="none"/>
                      <w:lang w:val="en-US" w:eastAsia="zh-CN"/>
                    </w:rPr>
                  </w:pPr>
                  <w:r>
                    <w:rPr>
                      <w:rFonts w:hint="eastAsia" w:cs="Times New Roman" w:eastAsiaTheme="minorEastAsia"/>
                      <w:color w:val="auto"/>
                      <w:spacing w:val="-11"/>
                      <w:sz w:val="21"/>
                      <w:szCs w:val="21"/>
                      <w:lang w:val="en-US" w:eastAsia="zh-CN"/>
                    </w:rPr>
                    <w:t>含水量6.2%</w:t>
                  </w:r>
                </w:p>
              </w:tc>
              <w:tc>
                <w:tcPr>
                  <w:tcW w:w="740" w:type="dxa"/>
                  <w:tcBorders>
                    <w:tl2br w:val="nil"/>
                    <w:tr2bl w:val="nil"/>
                  </w:tcBorders>
                  <w:noWrap w:val="0"/>
                  <w:vAlign w:val="center"/>
                </w:tcPr>
                <w:p w14:paraId="0DE01E79">
                  <w:pPr>
                    <w:snapToGrid w:val="0"/>
                    <w:ind w:left="-105" w:leftChars="-50" w:right="-105" w:rightChars="-50"/>
                    <w:contextualSpacing/>
                    <w:jc w:val="center"/>
                    <w:rPr>
                      <w:rFonts w:hint="default" w:ascii="Times New Roman" w:hAnsi="Times New Roman" w:cs="Times New Roman" w:eastAsiaTheme="minorEastAsia"/>
                      <w:b/>
                      <w:color w:val="auto"/>
                      <w:spacing w:val="-11"/>
                      <w:kern w:val="0"/>
                      <w:sz w:val="21"/>
                      <w:szCs w:val="21"/>
                      <w:highlight w:val="none"/>
                      <w:lang w:val="en-US"/>
                    </w:rPr>
                  </w:pPr>
                  <w:r>
                    <w:rPr>
                      <w:rFonts w:hint="eastAsia" w:eastAsia="仿宋_GB2312"/>
                      <w:color w:val="auto"/>
                      <w:spacing w:val="-11"/>
                      <w:sz w:val="21"/>
                      <w:szCs w:val="21"/>
                      <w:lang w:val="en-US" w:eastAsia="zh-CN"/>
                    </w:rPr>
                    <w:t>158.44</w:t>
                  </w:r>
                </w:p>
              </w:tc>
              <w:tc>
                <w:tcPr>
                  <w:tcW w:w="795" w:type="dxa"/>
                  <w:tcBorders>
                    <w:tl2br w:val="nil"/>
                    <w:tr2bl w:val="nil"/>
                  </w:tcBorders>
                  <w:noWrap w:val="0"/>
                  <w:vAlign w:val="center"/>
                </w:tcPr>
                <w:p w14:paraId="52866F5F">
                  <w:pPr>
                    <w:snapToGrid w:val="0"/>
                    <w:ind w:left="-105" w:leftChars="-50" w:right="-105" w:rightChars="-50"/>
                    <w:contextualSpacing/>
                    <w:jc w:val="center"/>
                    <w:rPr>
                      <w:rFonts w:hint="eastAsia" w:ascii="Times New Roman" w:hAnsi="Times New Roman" w:cs="Times New Roman" w:eastAsiaTheme="minorEastAsia"/>
                      <w:b w:val="0"/>
                      <w:bCs/>
                      <w:color w:val="auto"/>
                      <w:spacing w:val="-11"/>
                      <w:sz w:val="21"/>
                      <w:szCs w:val="21"/>
                      <w:highlight w:val="none"/>
                      <w:lang w:val="en-US" w:eastAsia="zh-CN"/>
                    </w:rPr>
                  </w:pPr>
                  <w:r>
                    <w:rPr>
                      <w:rFonts w:hint="eastAsia" w:cs="Times New Roman" w:eastAsiaTheme="minorEastAsia"/>
                      <w:b w:val="0"/>
                      <w:bCs/>
                      <w:color w:val="auto"/>
                      <w:spacing w:val="-11"/>
                      <w:sz w:val="21"/>
                      <w:szCs w:val="21"/>
                      <w:highlight w:val="none"/>
                      <w:lang w:val="en-US" w:eastAsia="zh-CN"/>
                    </w:rPr>
                    <w:t>0</w:t>
                  </w:r>
                </w:p>
              </w:tc>
              <w:tc>
                <w:tcPr>
                  <w:tcW w:w="744" w:type="dxa"/>
                  <w:tcBorders>
                    <w:tl2br w:val="nil"/>
                    <w:tr2bl w:val="nil"/>
                  </w:tcBorders>
                  <w:noWrap w:val="0"/>
                  <w:vAlign w:val="center"/>
                </w:tcPr>
                <w:p w14:paraId="31347065">
                  <w:pPr>
                    <w:snapToGrid w:val="0"/>
                    <w:ind w:left="-105" w:leftChars="-50" w:right="-105" w:rightChars="-50"/>
                    <w:contextualSpacing/>
                    <w:jc w:val="center"/>
                    <w:rPr>
                      <w:rFonts w:hint="default" w:ascii="Times New Roman" w:hAnsi="Times New Roman" w:cs="Times New Roman" w:eastAsiaTheme="minorEastAsia"/>
                      <w:b/>
                      <w:color w:val="auto"/>
                      <w:spacing w:val="-11"/>
                      <w:sz w:val="21"/>
                      <w:szCs w:val="21"/>
                      <w:highlight w:val="none"/>
                      <w:lang w:val="en-US"/>
                    </w:rPr>
                  </w:pPr>
                  <w:r>
                    <w:rPr>
                      <w:rFonts w:hint="eastAsia" w:eastAsia="仿宋_GB2312"/>
                      <w:color w:val="auto"/>
                      <w:spacing w:val="-11"/>
                      <w:sz w:val="21"/>
                      <w:szCs w:val="21"/>
                      <w:lang w:val="en-US" w:eastAsia="zh-CN"/>
                    </w:rPr>
                    <w:t>158.44</w:t>
                  </w:r>
                </w:p>
              </w:tc>
              <w:tc>
                <w:tcPr>
                  <w:tcW w:w="692" w:type="dxa"/>
                  <w:tcBorders>
                    <w:tl2br w:val="nil"/>
                    <w:tr2bl w:val="nil"/>
                  </w:tcBorders>
                  <w:noWrap w:val="0"/>
                  <w:vAlign w:val="center"/>
                </w:tcPr>
                <w:p w14:paraId="157F5A44">
                  <w:pPr>
                    <w:snapToGrid w:val="0"/>
                    <w:ind w:left="-105" w:leftChars="-50" w:right="-105" w:rightChars="-50"/>
                    <w:contextualSpacing/>
                    <w:jc w:val="center"/>
                    <w:rPr>
                      <w:rFonts w:hint="default" w:ascii="Times New Roman" w:hAnsi="Times New Roman" w:cs="Times New Roman" w:eastAsiaTheme="minorEastAsia"/>
                      <w:b w:val="0"/>
                      <w:bCs/>
                      <w:color w:val="auto"/>
                      <w:spacing w:val="-11"/>
                      <w:sz w:val="21"/>
                      <w:szCs w:val="21"/>
                      <w:highlight w:val="none"/>
                      <w:lang w:val="en-US" w:eastAsia="zh-CN"/>
                    </w:rPr>
                  </w:pPr>
                  <w:r>
                    <w:rPr>
                      <w:rFonts w:hint="eastAsia" w:cs="Times New Roman" w:eastAsiaTheme="minorEastAsia"/>
                      <w:b w:val="0"/>
                      <w:bCs/>
                      <w:color w:val="auto"/>
                      <w:spacing w:val="-11"/>
                      <w:sz w:val="21"/>
                      <w:szCs w:val="21"/>
                      <w:highlight w:val="none"/>
                      <w:lang w:val="en-US" w:eastAsia="zh-CN"/>
                    </w:rPr>
                    <w:t>0</w:t>
                  </w:r>
                </w:p>
              </w:tc>
              <w:tc>
                <w:tcPr>
                  <w:tcW w:w="591" w:type="dxa"/>
                  <w:tcBorders>
                    <w:tl2br w:val="nil"/>
                    <w:tr2bl w:val="nil"/>
                  </w:tcBorders>
                  <w:noWrap w:val="0"/>
                  <w:vAlign w:val="center"/>
                </w:tcPr>
                <w:p w14:paraId="661B0F77">
                  <w:pPr>
                    <w:snapToGrid w:val="0"/>
                    <w:ind w:left="-105" w:leftChars="-50" w:right="-105" w:rightChars="-50"/>
                    <w:contextualSpacing/>
                    <w:jc w:val="center"/>
                    <w:rPr>
                      <w:rFonts w:hint="default" w:ascii="Times New Roman" w:hAnsi="Times New Roman" w:cs="Times New Roman" w:eastAsiaTheme="minorEastAsia"/>
                      <w:b/>
                      <w:color w:val="auto"/>
                      <w:spacing w:val="-11"/>
                      <w:sz w:val="21"/>
                      <w:szCs w:val="21"/>
                      <w:highlight w:val="none"/>
                      <w:lang w:val="en-US" w:eastAsia="zh-CN"/>
                    </w:rPr>
                  </w:pPr>
                  <w:r>
                    <w:rPr>
                      <w:rFonts w:hint="eastAsia" w:cs="Times New Roman" w:eastAsiaTheme="minorEastAsia"/>
                      <w:b w:val="0"/>
                      <w:bCs/>
                      <w:color w:val="auto"/>
                      <w:spacing w:val="-11"/>
                      <w:sz w:val="21"/>
                      <w:szCs w:val="21"/>
                      <w:highlight w:val="none"/>
                      <w:lang w:val="en-US" w:eastAsia="zh-CN"/>
                    </w:rPr>
                    <w:t>0</w:t>
                  </w:r>
                </w:p>
              </w:tc>
              <w:tc>
                <w:tcPr>
                  <w:tcW w:w="1156" w:type="dxa"/>
                  <w:tcBorders>
                    <w:tl2br w:val="nil"/>
                    <w:tr2bl w:val="nil"/>
                  </w:tcBorders>
                  <w:noWrap w:val="0"/>
                  <w:vAlign w:val="center"/>
                </w:tcPr>
                <w:p w14:paraId="0F272660">
                  <w:pPr>
                    <w:widowControl/>
                    <w:spacing w:line="280" w:lineRule="exact"/>
                    <w:jc w:val="center"/>
                    <w:rPr>
                      <w:rFonts w:hint="eastAsia" w:ascii="Times New Roman" w:hAnsi="Times New Roman" w:cs="Times New Roman" w:eastAsiaTheme="minorEastAsia"/>
                      <w:b/>
                      <w:color w:val="auto"/>
                      <w:kern w:val="0"/>
                      <w:sz w:val="21"/>
                      <w:szCs w:val="21"/>
                      <w:highlight w:val="none"/>
                      <w:lang w:eastAsia="zh-CN"/>
                    </w:rPr>
                  </w:pPr>
                  <w:r>
                    <w:rPr>
                      <w:rFonts w:hint="eastAsia" w:cs="Times New Roman" w:eastAsiaTheme="minorEastAsia"/>
                      <w:b w:val="0"/>
                      <w:bCs/>
                      <w:color w:val="auto"/>
                      <w:kern w:val="0"/>
                      <w:sz w:val="21"/>
                      <w:szCs w:val="21"/>
                      <w:highlight w:val="none"/>
                      <w:lang w:eastAsia="zh-CN"/>
                    </w:rPr>
                    <w:t>带入产品</w:t>
                  </w:r>
                </w:p>
              </w:tc>
            </w:tr>
            <w:tr w14:paraId="4D8838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486" w:type="dxa"/>
                  <w:tcBorders>
                    <w:tl2br w:val="nil"/>
                    <w:tr2bl w:val="nil"/>
                  </w:tcBorders>
                  <w:noWrap w:val="0"/>
                  <w:vAlign w:val="center"/>
                </w:tcPr>
                <w:p w14:paraId="0FEB2998">
                  <w:pPr>
                    <w:adjustRightInd w:val="0"/>
                    <w:snapToGrid w:val="0"/>
                    <w:spacing w:line="280" w:lineRule="exact"/>
                    <w:jc w:val="center"/>
                    <w:rPr>
                      <w:rFonts w:hint="default" w:ascii="Times New Roman" w:hAnsi="Times New Roman" w:cs="Times New Roman" w:eastAsiaTheme="minorEastAsia"/>
                      <w:b/>
                      <w:bCs w:val="0"/>
                      <w:color w:val="auto"/>
                      <w:sz w:val="21"/>
                      <w:szCs w:val="21"/>
                      <w:highlight w:val="none"/>
                    </w:rPr>
                  </w:pPr>
                  <w:r>
                    <w:rPr>
                      <w:rFonts w:hint="default" w:ascii="Times New Roman" w:hAnsi="Times New Roman" w:cs="Times New Roman" w:eastAsiaTheme="minorEastAsia"/>
                      <w:b/>
                      <w:bCs w:val="0"/>
                      <w:color w:val="auto"/>
                      <w:sz w:val="21"/>
                      <w:szCs w:val="21"/>
                      <w:highlight w:val="none"/>
                    </w:rPr>
                    <w:t>浇洒道路及场地抑尘用水</w:t>
                  </w:r>
                </w:p>
              </w:tc>
              <w:tc>
                <w:tcPr>
                  <w:tcW w:w="1096" w:type="dxa"/>
                  <w:tcBorders>
                    <w:tl2br w:val="nil"/>
                    <w:tr2bl w:val="nil"/>
                  </w:tcBorders>
                  <w:noWrap w:val="0"/>
                  <w:vAlign w:val="center"/>
                </w:tcPr>
                <w:p w14:paraId="590DFBBF">
                  <w:pPr>
                    <w:adjustRightInd w:val="0"/>
                    <w:snapToGrid w:val="0"/>
                    <w:spacing w:line="280" w:lineRule="exact"/>
                    <w:jc w:val="center"/>
                    <w:rPr>
                      <w:rFonts w:hint="default" w:ascii="Times New Roman" w:hAnsi="Times New Roman" w:cs="Times New Roman" w:eastAsiaTheme="minorEastAsia"/>
                      <w:color w:val="auto"/>
                      <w:spacing w:val="-11"/>
                      <w:sz w:val="21"/>
                      <w:szCs w:val="21"/>
                      <w:highlight w:val="none"/>
                      <w:lang w:val="en-US" w:eastAsia="zh-CN"/>
                    </w:rPr>
                  </w:pPr>
                  <w:r>
                    <w:rPr>
                      <w:rFonts w:hint="eastAsia" w:cs="Times New Roman" w:eastAsiaTheme="minorEastAsia"/>
                      <w:color w:val="auto"/>
                      <w:spacing w:val="-11"/>
                      <w:sz w:val="21"/>
                      <w:szCs w:val="21"/>
                      <w:highlight w:val="none"/>
                      <w:lang w:val="en-US" w:eastAsia="zh-CN"/>
                    </w:rPr>
                    <w:t>270</w:t>
                  </w:r>
                  <w:r>
                    <w:rPr>
                      <w:rFonts w:hint="default" w:ascii="Times New Roman" w:hAnsi="Times New Roman" w:cs="Times New Roman" w:eastAsiaTheme="minorEastAsia"/>
                      <w:color w:val="auto"/>
                      <w:spacing w:val="-11"/>
                      <w:sz w:val="21"/>
                      <w:szCs w:val="21"/>
                      <w:highlight w:val="none"/>
                      <w:lang w:val="en-US" w:eastAsia="zh-CN"/>
                    </w:rPr>
                    <w:t>d</w:t>
                  </w:r>
                </w:p>
              </w:tc>
              <w:tc>
                <w:tcPr>
                  <w:tcW w:w="920" w:type="dxa"/>
                  <w:tcBorders>
                    <w:tl2br w:val="nil"/>
                    <w:tr2bl w:val="nil"/>
                  </w:tcBorders>
                  <w:noWrap w:val="0"/>
                  <w:vAlign w:val="center"/>
                </w:tcPr>
                <w:p w14:paraId="03953853">
                  <w:pPr>
                    <w:adjustRightInd w:val="0"/>
                    <w:snapToGrid w:val="0"/>
                    <w:spacing w:line="280" w:lineRule="exact"/>
                    <w:jc w:val="center"/>
                    <w:rPr>
                      <w:rFonts w:hint="default" w:ascii="Times New Roman" w:hAnsi="Times New Roman" w:cs="Times New Roman" w:eastAsiaTheme="minorEastAsia"/>
                      <w:color w:val="auto"/>
                      <w:spacing w:val="-11"/>
                      <w:sz w:val="21"/>
                      <w:szCs w:val="21"/>
                      <w:highlight w:val="none"/>
                    </w:rPr>
                  </w:pPr>
                  <w:r>
                    <w:rPr>
                      <w:rFonts w:hint="eastAsia" w:cs="Times New Roman" w:eastAsiaTheme="minorEastAsia"/>
                      <w:color w:val="auto"/>
                      <w:spacing w:val="-11"/>
                      <w:sz w:val="21"/>
                      <w:szCs w:val="21"/>
                      <w:highlight w:val="none"/>
                      <w:lang w:val="en-US" w:eastAsia="zh-CN"/>
                    </w:rPr>
                    <w:t>8.16</w:t>
                  </w:r>
                  <w:r>
                    <w:rPr>
                      <w:rFonts w:hint="default" w:ascii="Times New Roman" w:hAnsi="Times New Roman" w:cs="Times New Roman" w:eastAsiaTheme="minorEastAsia"/>
                      <w:color w:val="auto"/>
                      <w:spacing w:val="-11"/>
                      <w:sz w:val="21"/>
                      <w:szCs w:val="21"/>
                      <w:highlight w:val="none"/>
                    </w:rPr>
                    <w:t>m</w:t>
                  </w:r>
                  <w:r>
                    <w:rPr>
                      <w:rFonts w:hint="eastAsia" w:ascii="Times New Roman" w:hAnsi="Times New Roman" w:cs="Times New Roman" w:eastAsiaTheme="minorEastAsia"/>
                      <w:color w:val="auto"/>
                      <w:spacing w:val="-11"/>
                      <w:sz w:val="21"/>
                      <w:szCs w:val="21"/>
                      <w:highlight w:val="none"/>
                      <w:vertAlign w:val="superscript"/>
                      <w:lang w:val="en-US" w:eastAsia="zh-CN"/>
                    </w:rPr>
                    <w:t>3</w:t>
                  </w:r>
                  <w:r>
                    <w:rPr>
                      <w:rFonts w:hint="default" w:ascii="Times New Roman" w:hAnsi="Times New Roman" w:cs="Times New Roman" w:eastAsiaTheme="minorEastAsia"/>
                      <w:color w:val="auto"/>
                      <w:spacing w:val="-11"/>
                      <w:sz w:val="21"/>
                      <w:szCs w:val="21"/>
                      <w:highlight w:val="none"/>
                    </w:rPr>
                    <w:t>/d</w:t>
                  </w:r>
                </w:p>
              </w:tc>
              <w:tc>
                <w:tcPr>
                  <w:tcW w:w="740" w:type="dxa"/>
                  <w:tcBorders>
                    <w:tl2br w:val="nil"/>
                    <w:tr2bl w:val="nil"/>
                  </w:tcBorders>
                  <w:noWrap w:val="0"/>
                  <w:vAlign w:val="center"/>
                </w:tcPr>
                <w:p w14:paraId="2F7843C8">
                  <w:pPr>
                    <w:adjustRightInd w:val="0"/>
                    <w:snapToGrid w:val="0"/>
                    <w:spacing w:line="280" w:lineRule="exact"/>
                    <w:jc w:val="center"/>
                    <w:rPr>
                      <w:rFonts w:hint="default" w:ascii="Times New Roman" w:hAnsi="Times New Roman" w:cs="Times New Roman" w:eastAsiaTheme="minorEastAsia"/>
                      <w:color w:val="auto"/>
                      <w:spacing w:val="-11"/>
                      <w:sz w:val="21"/>
                      <w:szCs w:val="21"/>
                      <w:highlight w:val="none"/>
                      <w:lang w:val="en-US"/>
                    </w:rPr>
                  </w:pPr>
                  <w:r>
                    <w:rPr>
                      <w:rFonts w:hint="eastAsia" w:cs="Times New Roman" w:eastAsiaTheme="minorEastAsia"/>
                      <w:color w:val="auto"/>
                      <w:spacing w:val="-11"/>
                      <w:sz w:val="21"/>
                      <w:szCs w:val="21"/>
                      <w:highlight w:val="none"/>
                      <w:lang w:val="en-US" w:eastAsia="zh-CN"/>
                    </w:rPr>
                    <w:t>8.16</w:t>
                  </w:r>
                </w:p>
              </w:tc>
              <w:tc>
                <w:tcPr>
                  <w:tcW w:w="795" w:type="dxa"/>
                  <w:tcBorders>
                    <w:tl2br w:val="nil"/>
                    <w:tr2bl w:val="nil"/>
                  </w:tcBorders>
                  <w:noWrap w:val="0"/>
                  <w:vAlign w:val="center"/>
                </w:tcPr>
                <w:p w14:paraId="777261ED">
                  <w:pPr>
                    <w:spacing w:line="280" w:lineRule="exact"/>
                    <w:jc w:val="center"/>
                    <w:rPr>
                      <w:rFonts w:hint="default" w:ascii="Times New Roman" w:hAnsi="Times New Roman" w:cs="Times New Roman" w:eastAsiaTheme="minorEastAsia"/>
                      <w:b w:val="0"/>
                      <w:bCs/>
                      <w:color w:val="auto"/>
                      <w:spacing w:val="-11"/>
                      <w:sz w:val="21"/>
                      <w:szCs w:val="21"/>
                      <w:highlight w:val="none"/>
                      <w:lang w:val="en-US" w:eastAsia="zh-CN"/>
                    </w:rPr>
                  </w:pPr>
                  <w:r>
                    <w:rPr>
                      <w:rFonts w:hint="eastAsia" w:cs="Times New Roman" w:eastAsiaTheme="minorEastAsia"/>
                      <w:b w:val="0"/>
                      <w:bCs/>
                      <w:color w:val="auto"/>
                      <w:spacing w:val="-11"/>
                      <w:sz w:val="21"/>
                      <w:szCs w:val="21"/>
                      <w:highlight w:val="none"/>
                      <w:lang w:val="en-US" w:eastAsia="zh-CN"/>
                    </w:rPr>
                    <w:t>0</w:t>
                  </w:r>
                </w:p>
              </w:tc>
              <w:tc>
                <w:tcPr>
                  <w:tcW w:w="744" w:type="dxa"/>
                  <w:tcBorders>
                    <w:tl2br w:val="nil"/>
                    <w:tr2bl w:val="nil"/>
                  </w:tcBorders>
                  <w:noWrap w:val="0"/>
                  <w:vAlign w:val="center"/>
                </w:tcPr>
                <w:p w14:paraId="709C3737">
                  <w:pPr>
                    <w:adjustRightInd w:val="0"/>
                    <w:snapToGrid w:val="0"/>
                    <w:spacing w:line="280" w:lineRule="exact"/>
                    <w:jc w:val="center"/>
                    <w:rPr>
                      <w:rFonts w:hint="default" w:ascii="Times New Roman" w:hAnsi="Times New Roman" w:cs="Times New Roman" w:eastAsiaTheme="minorEastAsia"/>
                      <w:color w:val="auto"/>
                      <w:spacing w:val="-11"/>
                      <w:sz w:val="21"/>
                      <w:szCs w:val="21"/>
                      <w:highlight w:val="none"/>
                      <w:lang w:val="en-US" w:eastAsia="zh-CN"/>
                    </w:rPr>
                  </w:pPr>
                  <w:r>
                    <w:rPr>
                      <w:rFonts w:hint="eastAsia" w:cs="Times New Roman" w:eastAsiaTheme="minorEastAsia"/>
                      <w:color w:val="auto"/>
                      <w:spacing w:val="-11"/>
                      <w:sz w:val="21"/>
                      <w:szCs w:val="21"/>
                      <w:highlight w:val="none"/>
                      <w:lang w:val="en-US" w:eastAsia="zh-CN"/>
                    </w:rPr>
                    <w:t>8.16</w:t>
                  </w:r>
                </w:p>
              </w:tc>
              <w:tc>
                <w:tcPr>
                  <w:tcW w:w="692" w:type="dxa"/>
                  <w:tcBorders>
                    <w:tl2br w:val="nil"/>
                    <w:tr2bl w:val="nil"/>
                  </w:tcBorders>
                  <w:noWrap w:val="0"/>
                  <w:vAlign w:val="center"/>
                </w:tcPr>
                <w:p w14:paraId="72854564">
                  <w:pPr>
                    <w:spacing w:line="280" w:lineRule="exact"/>
                    <w:jc w:val="center"/>
                    <w:rPr>
                      <w:rFonts w:hint="default" w:ascii="Times New Roman" w:hAnsi="Times New Roman" w:cs="Times New Roman" w:eastAsiaTheme="minorEastAsia"/>
                      <w:b w:val="0"/>
                      <w:bCs/>
                      <w:color w:val="auto"/>
                      <w:spacing w:val="-11"/>
                      <w:sz w:val="21"/>
                      <w:szCs w:val="21"/>
                      <w:highlight w:val="none"/>
                      <w:lang w:val="en-US" w:eastAsia="zh-CN"/>
                    </w:rPr>
                  </w:pPr>
                  <w:r>
                    <w:rPr>
                      <w:rFonts w:hint="eastAsia" w:cs="Times New Roman" w:eastAsiaTheme="minorEastAsia"/>
                      <w:b w:val="0"/>
                      <w:bCs/>
                      <w:color w:val="auto"/>
                      <w:spacing w:val="-11"/>
                      <w:sz w:val="21"/>
                      <w:szCs w:val="21"/>
                      <w:highlight w:val="none"/>
                      <w:lang w:val="en-US" w:eastAsia="zh-CN"/>
                    </w:rPr>
                    <w:t>0</w:t>
                  </w:r>
                </w:p>
              </w:tc>
              <w:tc>
                <w:tcPr>
                  <w:tcW w:w="591" w:type="dxa"/>
                  <w:tcBorders>
                    <w:tl2br w:val="nil"/>
                    <w:tr2bl w:val="nil"/>
                  </w:tcBorders>
                  <w:noWrap w:val="0"/>
                  <w:vAlign w:val="center"/>
                </w:tcPr>
                <w:p w14:paraId="49DA2FD7">
                  <w:pPr>
                    <w:spacing w:line="280" w:lineRule="exact"/>
                    <w:jc w:val="center"/>
                    <w:rPr>
                      <w:rFonts w:hint="default" w:ascii="Times New Roman" w:hAnsi="Times New Roman" w:cs="Times New Roman" w:eastAsiaTheme="minorEastAsia"/>
                      <w:color w:val="auto"/>
                      <w:spacing w:val="-11"/>
                      <w:sz w:val="21"/>
                      <w:szCs w:val="21"/>
                      <w:highlight w:val="none"/>
                      <w:lang w:val="en-US" w:eastAsia="zh-CN"/>
                    </w:rPr>
                  </w:pPr>
                  <w:r>
                    <w:rPr>
                      <w:rFonts w:hint="eastAsia" w:cs="Times New Roman" w:eastAsiaTheme="minorEastAsia"/>
                      <w:color w:val="auto"/>
                      <w:spacing w:val="-11"/>
                      <w:sz w:val="21"/>
                      <w:szCs w:val="21"/>
                      <w:highlight w:val="none"/>
                      <w:lang w:val="en-US" w:eastAsia="zh-CN"/>
                    </w:rPr>
                    <w:t>0</w:t>
                  </w:r>
                </w:p>
              </w:tc>
              <w:tc>
                <w:tcPr>
                  <w:tcW w:w="1156" w:type="dxa"/>
                  <w:tcBorders>
                    <w:tl2br w:val="nil"/>
                    <w:tr2bl w:val="nil"/>
                  </w:tcBorders>
                  <w:noWrap w:val="0"/>
                  <w:vAlign w:val="center"/>
                </w:tcPr>
                <w:p w14:paraId="6D1D4F1E">
                  <w:pPr>
                    <w:spacing w:line="280" w:lineRule="exact"/>
                    <w:jc w:val="center"/>
                    <w:rPr>
                      <w:rFonts w:hint="default" w:ascii="Times New Roman" w:hAnsi="Times New Roman" w:cs="Times New Roman" w:eastAsiaTheme="minorEastAsia"/>
                      <w:color w:val="auto"/>
                      <w:spacing w:val="-11"/>
                      <w:sz w:val="21"/>
                      <w:szCs w:val="21"/>
                      <w:highlight w:val="none"/>
                      <w:lang w:eastAsia="zh-CN"/>
                    </w:rPr>
                  </w:pPr>
                  <w:r>
                    <w:rPr>
                      <w:rFonts w:hint="eastAsia" w:cs="Times New Roman" w:eastAsiaTheme="minorEastAsia"/>
                      <w:color w:val="auto"/>
                      <w:spacing w:val="-11"/>
                      <w:sz w:val="21"/>
                      <w:szCs w:val="21"/>
                      <w:highlight w:val="none"/>
                      <w:lang w:eastAsia="zh-CN"/>
                    </w:rPr>
                    <w:t>全部损耗</w:t>
                  </w:r>
                </w:p>
              </w:tc>
            </w:tr>
            <w:tr w14:paraId="473E6A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86" w:type="dxa"/>
                  <w:tcBorders>
                    <w:tl2br w:val="nil"/>
                    <w:tr2bl w:val="nil"/>
                  </w:tcBorders>
                  <w:noWrap w:val="0"/>
                  <w:vAlign w:val="center"/>
                </w:tcPr>
                <w:p w14:paraId="349D4B13">
                  <w:pPr>
                    <w:adjustRightInd w:val="0"/>
                    <w:snapToGrid w:val="0"/>
                    <w:spacing w:line="280" w:lineRule="exact"/>
                    <w:jc w:val="center"/>
                    <w:rPr>
                      <w:rFonts w:hint="eastAsia" w:cs="Times New Roman" w:eastAsiaTheme="minorEastAsia"/>
                      <w:b/>
                      <w:bCs w:val="0"/>
                      <w:color w:val="auto"/>
                      <w:kern w:val="0"/>
                      <w:sz w:val="21"/>
                      <w:szCs w:val="21"/>
                      <w:lang w:val="en-US" w:eastAsia="zh-CN"/>
                    </w:rPr>
                  </w:pPr>
                  <w:r>
                    <w:rPr>
                      <w:rFonts w:hint="eastAsia" w:cs="Times New Roman" w:eastAsiaTheme="minorEastAsia"/>
                      <w:b/>
                      <w:bCs w:val="0"/>
                      <w:color w:val="auto"/>
                      <w:kern w:val="0"/>
                      <w:sz w:val="21"/>
                      <w:szCs w:val="21"/>
                      <w:lang w:val="en-US" w:eastAsia="zh-CN"/>
                    </w:rPr>
                    <w:t>清洗搅拌机</w:t>
                  </w:r>
                </w:p>
                <w:p w14:paraId="51E1B9FD">
                  <w:pPr>
                    <w:adjustRightInd w:val="0"/>
                    <w:snapToGrid w:val="0"/>
                    <w:spacing w:line="280" w:lineRule="exact"/>
                    <w:jc w:val="center"/>
                    <w:rPr>
                      <w:rFonts w:hint="default" w:ascii="Times New Roman" w:hAnsi="Times New Roman" w:cs="Times New Roman" w:eastAsiaTheme="minorEastAsia"/>
                      <w:b/>
                      <w:bCs w:val="0"/>
                      <w:color w:val="auto"/>
                      <w:kern w:val="0"/>
                      <w:sz w:val="21"/>
                      <w:szCs w:val="21"/>
                    </w:rPr>
                  </w:pPr>
                  <w:r>
                    <w:rPr>
                      <w:rFonts w:hint="eastAsia" w:cs="Times New Roman" w:eastAsiaTheme="minorEastAsia"/>
                      <w:b/>
                      <w:bCs w:val="0"/>
                      <w:color w:val="auto"/>
                      <w:kern w:val="0"/>
                      <w:sz w:val="21"/>
                      <w:szCs w:val="21"/>
                      <w:lang w:val="en-US" w:eastAsia="zh-CN"/>
                    </w:rPr>
                    <w:t>用水</w:t>
                  </w:r>
                </w:p>
              </w:tc>
              <w:tc>
                <w:tcPr>
                  <w:tcW w:w="1096" w:type="dxa"/>
                  <w:tcBorders>
                    <w:tl2br w:val="nil"/>
                    <w:tr2bl w:val="nil"/>
                  </w:tcBorders>
                  <w:noWrap w:val="0"/>
                  <w:vAlign w:val="center"/>
                </w:tcPr>
                <w:p w14:paraId="6F1A5BDD">
                  <w:pPr>
                    <w:adjustRightInd w:val="0"/>
                    <w:snapToGrid w:val="0"/>
                    <w:spacing w:line="280" w:lineRule="exact"/>
                    <w:jc w:val="center"/>
                    <w:rPr>
                      <w:rFonts w:hint="default" w:cs="Times New Roman" w:eastAsiaTheme="minorEastAsia"/>
                      <w:color w:val="auto"/>
                      <w:spacing w:val="-11"/>
                      <w:sz w:val="21"/>
                      <w:szCs w:val="21"/>
                      <w:highlight w:val="none"/>
                      <w:lang w:val="en-US" w:eastAsia="zh-CN"/>
                    </w:rPr>
                  </w:pPr>
                  <w:r>
                    <w:rPr>
                      <w:rFonts w:hint="eastAsia" w:cs="Times New Roman" w:eastAsiaTheme="minorEastAsia"/>
                      <w:color w:val="auto"/>
                      <w:spacing w:val="-11"/>
                      <w:sz w:val="21"/>
                      <w:szCs w:val="21"/>
                      <w:highlight w:val="none"/>
                      <w:lang w:val="en-US" w:eastAsia="zh-CN"/>
                    </w:rPr>
                    <w:t>1次/月</w:t>
                  </w:r>
                </w:p>
              </w:tc>
              <w:tc>
                <w:tcPr>
                  <w:tcW w:w="920" w:type="dxa"/>
                  <w:tcBorders>
                    <w:tl2br w:val="nil"/>
                    <w:tr2bl w:val="nil"/>
                  </w:tcBorders>
                  <w:noWrap w:val="0"/>
                  <w:vAlign w:val="center"/>
                </w:tcPr>
                <w:p w14:paraId="7B596653">
                  <w:pPr>
                    <w:adjustRightInd w:val="0"/>
                    <w:snapToGrid w:val="0"/>
                    <w:spacing w:line="280" w:lineRule="exact"/>
                    <w:jc w:val="center"/>
                    <w:rPr>
                      <w:rFonts w:hint="default" w:cs="Times New Roman" w:eastAsiaTheme="minorEastAsia"/>
                      <w:color w:val="auto"/>
                      <w:spacing w:val="-11"/>
                      <w:sz w:val="21"/>
                      <w:szCs w:val="21"/>
                      <w:highlight w:val="none"/>
                      <w:lang w:val="en-US" w:eastAsia="zh-CN"/>
                    </w:rPr>
                  </w:pPr>
                  <w:r>
                    <w:rPr>
                      <w:rFonts w:hint="eastAsia" w:cs="Times New Roman" w:eastAsiaTheme="minorEastAsia"/>
                      <w:color w:val="auto"/>
                      <w:spacing w:val="-11"/>
                      <w:sz w:val="21"/>
                      <w:szCs w:val="21"/>
                      <w:highlight w:val="none"/>
                      <w:lang w:val="en-US" w:eastAsia="zh-CN"/>
                    </w:rPr>
                    <w:t>10m</w:t>
                  </w:r>
                  <w:r>
                    <w:rPr>
                      <w:rFonts w:hint="eastAsia" w:cs="Times New Roman" w:eastAsiaTheme="minorEastAsia"/>
                      <w:color w:val="auto"/>
                      <w:spacing w:val="-11"/>
                      <w:sz w:val="21"/>
                      <w:szCs w:val="21"/>
                      <w:highlight w:val="none"/>
                      <w:vertAlign w:val="superscript"/>
                      <w:lang w:val="en-US" w:eastAsia="zh-CN"/>
                    </w:rPr>
                    <w:t>3</w:t>
                  </w:r>
                </w:p>
              </w:tc>
              <w:tc>
                <w:tcPr>
                  <w:tcW w:w="740" w:type="dxa"/>
                  <w:tcBorders>
                    <w:tl2br w:val="nil"/>
                    <w:tr2bl w:val="nil"/>
                  </w:tcBorders>
                  <w:noWrap w:val="0"/>
                  <w:vAlign w:val="center"/>
                </w:tcPr>
                <w:p w14:paraId="53C47C98">
                  <w:pPr>
                    <w:adjustRightInd w:val="0"/>
                    <w:snapToGrid w:val="0"/>
                    <w:spacing w:line="280" w:lineRule="exact"/>
                    <w:jc w:val="center"/>
                    <w:rPr>
                      <w:rFonts w:hint="default" w:eastAsia="仿宋_GB2312"/>
                      <w:color w:val="auto"/>
                      <w:spacing w:val="-11"/>
                      <w:kern w:val="0"/>
                      <w:sz w:val="21"/>
                      <w:szCs w:val="21"/>
                      <w:lang w:val="en-US" w:eastAsia="zh-CN"/>
                    </w:rPr>
                  </w:pPr>
                  <w:r>
                    <w:rPr>
                      <w:rFonts w:hint="eastAsia" w:eastAsia="仿宋_GB2312"/>
                      <w:color w:val="auto"/>
                      <w:spacing w:val="-11"/>
                      <w:kern w:val="0"/>
                      <w:sz w:val="21"/>
                      <w:szCs w:val="21"/>
                      <w:lang w:val="en-US" w:eastAsia="zh-CN"/>
                    </w:rPr>
                    <w:t>0.13</w:t>
                  </w:r>
                </w:p>
              </w:tc>
              <w:tc>
                <w:tcPr>
                  <w:tcW w:w="795" w:type="dxa"/>
                  <w:tcBorders>
                    <w:tl2br w:val="nil"/>
                    <w:tr2bl w:val="nil"/>
                  </w:tcBorders>
                  <w:noWrap w:val="0"/>
                  <w:vAlign w:val="center"/>
                </w:tcPr>
                <w:p w14:paraId="0F6BCBD2">
                  <w:pPr>
                    <w:spacing w:line="280" w:lineRule="exact"/>
                    <w:jc w:val="center"/>
                    <w:rPr>
                      <w:rFonts w:hint="default" w:ascii="Times New Roman" w:hAnsi="Times New Roman" w:cs="Times New Roman" w:eastAsiaTheme="minorEastAsia"/>
                      <w:color w:val="auto"/>
                      <w:spacing w:val="-11"/>
                      <w:sz w:val="21"/>
                      <w:szCs w:val="21"/>
                      <w:highlight w:val="none"/>
                      <w:lang w:val="en-US" w:eastAsia="zh-CN"/>
                    </w:rPr>
                  </w:pPr>
                  <w:r>
                    <w:rPr>
                      <w:rFonts w:hint="eastAsia" w:cs="Times New Roman" w:eastAsiaTheme="minorEastAsia"/>
                      <w:color w:val="auto"/>
                      <w:spacing w:val="-11"/>
                      <w:sz w:val="21"/>
                      <w:szCs w:val="21"/>
                      <w:highlight w:val="none"/>
                      <w:lang w:val="en-US" w:eastAsia="zh-CN"/>
                    </w:rPr>
                    <w:t>0.2</w:t>
                  </w:r>
                </w:p>
              </w:tc>
              <w:tc>
                <w:tcPr>
                  <w:tcW w:w="744" w:type="dxa"/>
                  <w:tcBorders>
                    <w:tl2br w:val="nil"/>
                    <w:tr2bl w:val="nil"/>
                  </w:tcBorders>
                  <w:noWrap w:val="0"/>
                  <w:vAlign w:val="center"/>
                </w:tcPr>
                <w:p w14:paraId="300C7759">
                  <w:pPr>
                    <w:spacing w:line="280" w:lineRule="exact"/>
                    <w:jc w:val="center"/>
                    <w:rPr>
                      <w:rFonts w:hint="default" w:cs="Times New Roman" w:eastAsiaTheme="minorEastAsia"/>
                      <w:color w:val="auto"/>
                      <w:spacing w:val="-11"/>
                      <w:sz w:val="21"/>
                      <w:szCs w:val="21"/>
                      <w:highlight w:val="none"/>
                      <w:lang w:val="en-US" w:eastAsia="zh-CN"/>
                    </w:rPr>
                  </w:pPr>
                  <w:r>
                    <w:rPr>
                      <w:rFonts w:hint="eastAsia" w:cs="Times New Roman" w:eastAsiaTheme="minorEastAsia"/>
                      <w:color w:val="auto"/>
                      <w:spacing w:val="-11"/>
                      <w:sz w:val="21"/>
                      <w:szCs w:val="21"/>
                      <w:highlight w:val="none"/>
                      <w:lang w:val="en-US" w:eastAsia="zh-CN"/>
                    </w:rPr>
                    <w:t>0.13</w:t>
                  </w:r>
                </w:p>
              </w:tc>
              <w:tc>
                <w:tcPr>
                  <w:tcW w:w="692" w:type="dxa"/>
                  <w:tcBorders>
                    <w:tl2br w:val="nil"/>
                    <w:tr2bl w:val="nil"/>
                  </w:tcBorders>
                  <w:noWrap w:val="0"/>
                  <w:vAlign w:val="center"/>
                </w:tcPr>
                <w:p w14:paraId="0BC0DE7F">
                  <w:pPr>
                    <w:spacing w:line="280" w:lineRule="exact"/>
                    <w:jc w:val="center"/>
                    <w:rPr>
                      <w:rFonts w:hint="default" w:ascii="Times New Roman" w:hAnsi="Times New Roman" w:cs="Times New Roman" w:eastAsiaTheme="minorEastAsia"/>
                      <w:color w:val="auto"/>
                      <w:spacing w:val="-11"/>
                      <w:sz w:val="21"/>
                      <w:szCs w:val="21"/>
                      <w:highlight w:val="none"/>
                      <w:lang w:val="en-US" w:eastAsia="zh-CN"/>
                    </w:rPr>
                  </w:pPr>
                  <w:r>
                    <w:rPr>
                      <w:rFonts w:hint="eastAsia" w:cs="Times New Roman" w:eastAsiaTheme="minorEastAsia"/>
                      <w:color w:val="auto"/>
                      <w:spacing w:val="-11"/>
                      <w:sz w:val="21"/>
                      <w:szCs w:val="21"/>
                      <w:highlight w:val="none"/>
                      <w:lang w:val="en-US" w:eastAsia="zh-CN"/>
                    </w:rPr>
                    <w:t>0.2</w:t>
                  </w:r>
                </w:p>
              </w:tc>
              <w:tc>
                <w:tcPr>
                  <w:tcW w:w="591" w:type="dxa"/>
                  <w:tcBorders>
                    <w:tl2br w:val="nil"/>
                    <w:tr2bl w:val="nil"/>
                  </w:tcBorders>
                  <w:noWrap w:val="0"/>
                  <w:vAlign w:val="center"/>
                </w:tcPr>
                <w:p w14:paraId="0017F148">
                  <w:pPr>
                    <w:spacing w:line="280" w:lineRule="exact"/>
                    <w:jc w:val="center"/>
                    <w:rPr>
                      <w:rFonts w:hint="default" w:eastAsia="仿宋_GB2312" w:cs="Times New Roman"/>
                      <w:color w:val="auto"/>
                      <w:spacing w:val="-11"/>
                      <w:sz w:val="21"/>
                      <w:szCs w:val="21"/>
                      <w:highlight w:val="none"/>
                      <w:lang w:val="en-US" w:eastAsia="zh-CN"/>
                    </w:rPr>
                  </w:pPr>
                  <w:r>
                    <w:rPr>
                      <w:rFonts w:hint="eastAsia" w:eastAsia="仿宋_GB2312" w:cs="Times New Roman"/>
                      <w:color w:val="auto"/>
                      <w:spacing w:val="-11"/>
                      <w:sz w:val="21"/>
                      <w:szCs w:val="21"/>
                      <w:highlight w:val="none"/>
                      <w:lang w:val="en-US" w:eastAsia="zh-CN"/>
                    </w:rPr>
                    <w:t>/</w:t>
                  </w:r>
                </w:p>
              </w:tc>
              <w:tc>
                <w:tcPr>
                  <w:tcW w:w="1156" w:type="dxa"/>
                  <w:tcBorders>
                    <w:tl2br w:val="nil"/>
                    <w:tr2bl w:val="nil"/>
                  </w:tcBorders>
                  <w:noWrap w:val="0"/>
                  <w:vAlign w:val="center"/>
                </w:tcPr>
                <w:p w14:paraId="22E20E5E">
                  <w:pPr>
                    <w:spacing w:line="280" w:lineRule="exact"/>
                    <w:jc w:val="center"/>
                    <w:rPr>
                      <w:rFonts w:hint="default" w:ascii="Times New Roman" w:hAnsi="Times New Roman" w:cs="Times New Roman" w:eastAsiaTheme="minorEastAsia"/>
                      <w:color w:val="auto"/>
                      <w:spacing w:val="-11"/>
                      <w:sz w:val="21"/>
                      <w:szCs w:val="21"/>
                      <w:highlight w:val="none"/>
                      <w:lang w:val="en-US" w:eastAsia="zh-CN"/>
                    </w:rPr>
                  </w:pPr>
                  <w:r>
                    <w:rPr>
                      <w:rFonts w:hint="eastAsia" w:cs="Times New Roman" w:eastAsiaTheme="minorEastAsia"/>
                      <w:color w:val="auto"/>
                      <w:spacing w:val="-11"/>
                      <w:sz w:val="21"/>
                      <w:szCs w:val="21"/>
                      <w:highlight w:val="none"/>
                      <w:lang w:val="en-US" w:eastAsia="zh-CN"/>
                    </w:rPr>
                    <w:t>沉淀后循环使用</w:t>
                  </w:r>
                </w:p>
              </w:tc>
            </w:tr>
            <w:tr w14:paraId="3C53E0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86" w:type="dxa"/>
                  <w:tcBorders>
                    <w:tl2br w:val="nil"/>
                    <w:tr2bl w:val="nil"/>
                  </w:tcBorders>
                  <w:noWrap w:val="0"/>
                  <w:vAlign w:val="center"/>
                </w:tcPr>
                <w:p w14:paraId="79DC30F5">
                  <w:pPr>
                    <w:adjustRightInd w:val="0"/>
                    <w:snapToGrid w:val="0"/>
                    <w:spacing w:line="280" w:lineRule="exact"/>
                    <w:jc w:val="center"/>
                    <w:rPr>
                      <w:rFonts w:hint="eastAsia" w:cs="Times New Roman" w:eastAsiaTheme="minorEastAsia"/>
                      <w:b/>
                      <w:bCs w:val="0"/>
                      <w:color w:val="auto"/>
                      <w:kern w:val="0"/>
                      <w:sz w:val="21"/>
                      <w:szCs w:val="21"/>
                      <w:lang w:val="en-US" w:eastAsia="zh-CN"/>
                    </w:rPr>
                  </w:pPr>
                  <w:r>
                    <w:rPr>
                      <w:rFonts w:hint="eastAsia" w:cs="Times New Roman" w:eastAsiaTheme="minorEastAsia"/>
                      <w:b/>
                      <w:bCs w:val="0"/>
                      <w:color w:val="auto"/>
                      <w:kern w:val="0"/>
                      <w:sz w:val="21"/>
                      <w:szCs w:val="21"/>
                      <w:lang w:val="en-US" w:eastAsia="zh-CN"/>
                    </w:rPr>
                    <w:t>车辆冲洗</w:t>
                  </w:r>
                </w:p>
                <w:p w14:paraId="7F6F9ED6">
                  <w:pPr>
                    <w:adjustRightInd w:val="0"/>
                    <w:snapToGrid w:val="0"/>
                    <w:spacing w:line="280" w:lineRule="exact"/>
                    <w:jc w:val="center"/>
                    <w:rPr>
                      <w:rFonts w:hint="default" w:cs="Times New Roman" w:eastAsiaTheme="minorEastAsia"/>
                      <w:b/>
                      <w:bCs w:val="0"/>
                      <w:color w:val="auto"/>
                      <w:kern w:val="0"/>
                      <w:sz w:val="21"/>
                      <w:szCs w:val="21"/>
                      <w:lang w:val="en-US" w:eastAsia="zh-CN"/>
                    </w:rPr>
                  </w:pPr>
                  <w:r>
                    <w:rPr>
                      <w:rFonts w:hint="eastAsia" w:cs="Times New Roman" w:eastAsiaTheme="minorEastAsia"/>
                      <w:b/>
                      <w:bCs w:val="0"/>
                      <w:color w:val="auto"/>
                      <w:kern w:val="0"/>
                      <w:sz w:val="21"/>
                      <w:szCs w:val="21"/>
                      <w:lang w:val="en-US" w:eastAsia="zh-CN"/>
                    </w:rPr>
                    <w:t>用水</w:t>
                  </w:r>
                </w:p>
              </w:tc>
              <w:tc>
                <w:tcPr>
                  <w:tcW w:w="1096" w:type="dxa"/>
                  <w:tcBorders>
                    <w:tl2br w:val="nil"/>
                    <w:tr2bl w:val="nil"/>
                  </w:tcBorders>
                  <w:noWrap w:val="0"/>
                  <w:vAlign w:val="center"/>
                </w:tcPr>
                <w:p w14:paraId="37F160C2">
                  <w:pPr>
                    <w:adjustRightInd w:val="0"/>
                    <w:snapToGrid w:val="0"/>
                    <w:spacing w:line="280" w:lineRule="exact"/>
                    <w:jc w:val="center"/>
                    <w:rPr>
                      <w:rFonts w:hint="eastAsia" w:cs="Times New Roman" w:eastAsiaTheme="minorEastAsia"/>
                      <w:color w:val="auto"/>
                      <w:spacing w:val="-11"/>
                      <w:sz w:val="21"/>
                      <w:szCs w:val="21"/>
                      <w:highlight w:val="none"/>
                      <w:lang w:val="en-US" w:eastAsia="zh-CN"/>
                    </w:rPr>
                  </w:pPr>
                  <w:r>
                    <w:rPr>
                      <w:rFonts w:hint="eastAsia" w:cs="Times New Roman" w:eastAsiaTheme="minorEastAsia"/>
                      <w:color w:val="auto"/>
                      <w:spacing w:val="-11"/>
                      <w:sz w:val="21"/>
                      <w:szCs w:val="21"/>
                      <w:highlight w:val="none"/>
                      <w:lang w:val="en-US" w:eastAsia="zh-CN"/>
                    </w:rPr>
                    <w:t>270</w:t>
                  </w:r>
                  <w:r>
                    <w:rPr>
                      <w:rFonts w:hint="default" w:ascii="Times New Roman" w:hAnsi="Times New Roman" w:cs="Times New Roman" w:eastAsiaTheme="minorEastAsia"/>
                      <w:color w:val="auto"/>
                      <w:spacing w:val="-11"/>
                      <w:sz w:val="21"/>
                      <w:szCs w:val="21"/>
                      <w:highlight w:val="none"/>
                      <w:lang w:val="en-US" w:eastAsia="zh-CN"/>
                    </w:rPr>
                    <w:t>d</w:t>
                  </w:r>
                </w:p>
              </w:tc>
              <w:tc>
                <w:tcPr>
                  <w:tcW w:w="920" w:type="dxa"/>
                  <w:tcBorders>
                    <w:tl2br w:val="nil"/>
                    <w:tr2bl w:val="nil"/>
                  </w:tcBorders>
                  <w:noWrap w:val="0"/>
                  <w:vAlign w:val="center"/>
                </w:tcPr>
                <w:p w14:paraId="50150673">
                  <w:pPr>
                    <w:adjustRightInd w:val="0"/>
                    <w:snapToGrid w:val="0"/>
                    <w:spacing w:line="280" w:lineRule="exact"/>
                    <w:jc w:val="center"/>
                    <w:rPr>
                      <w:rFonts w:hint="default" w:cs="Times New Roman" w:eastAsiaTheme="minorEastAsia"/>
                      <w:color w:val="auto"/>
                      <w:spacing w:val="-11"/>
                      <w:sz w:val="21"/>
                      <w:szCs w:val="21"/>
                      <w:highlight w:val="none"/>
                      <w:lang w:val="en-US" w:eastAsia="zh-CN"/>
                    </w:rPr>
                  </w:pPr>
                  <w:r>
                    <w:rPr>
                      <w:rFonts w:hint="eastAsia" w:cs="Times New Roman" w:eastAsiaTheme="minorEastAsia"/>
                      <w:color w:val="auto"/>
                      <w:spacing w:val="-11"/>
                      <w:sz w:val="21"/>
                      <w:szCs w:val="21"/>
                      <w:highlight w:val="none"/>
                      <w:lang w:val="en-US" w:eastAsia="zh-CN"/>
                    </w:rPr>
                    <w:t>2m</w:t>
                  </w:r>
                  <w:r>
                    <w:rPr>
                      <w:rFonts w:hint="eastAsia" w:cs="Times New Roman" w:eastAsiaTheme="minorEastAsia"/>
                      <w:color w:val="auto"/>
                      <w:spacing w:val="-11"/>
                      <w:sz w:val="21"/>
                      <w:szCs w:val="21"/>
                      <w:highlight w:val="none"/>
                      <w:vertAlign w:val="superscript"/>
                      <w:lang w:val="en-US" w:eastAsia="zh-CN"/>
                    </w:rPr>
                    <w:t>3</w:t>
                  </w:r>
                  <w:r>
                    <w:rPr>
                      <w:rFonts w:hint="eastAsia" w:cs="Times New Roman" w:eastAsiaTheme="minorEastAsia"/>
                      <w:color w:val="auto"/>
                      <w:spacing w:val="-11"/>
                      <w:sz w:val="21"/>
                      <w:szCs w:val="21"/>
                      <w:highlight w:val="none"/>
                      <w:lang w:val="en-US" w:eastAsia="zh-CN"/>
                    </w:rPr>
                    <w:t>/d</w:t>
                  </w:r>
                </w:p>
              </w:tc>
              <w:tc>
                <w:tcPr>
                  <w:tcW w:w="740" w:type="dxa"/>
                  <w:tcBorders>
                    <w:tl2br w:val="nil"/>
                    <w:tr2bl w:val="nil"/>
                  </w:tcBorders>
                  <w:noWrap w:val="0"/>
                  <w:vAlign w:val="center"/>
                </w:tcPr>
                <w:p w14:paraId="61E500E7">
                  <w:pPr>
                    <w:adjustRightInd w:val="0"/>
                    <w:snapToGrid w:val="0"/>
                    <w:spacing w:line="280" w:lineRule="exact"/>
                    <w:jc w:val="center"/>
                    <w:rPr>
                      <w:rFonts w:hint="default" w:eastAsia="仿宋_GB2312"/>
                      <w:color w:val="auto"/>
                      <w:spacing w:val="-11"/>
                      <w:kern w:val="0"/>
                      <w:sz w:val="21"/>
                      <w:szCs w:val="21"/>
                      <w:lang w:val="en-US" w:eastAsia="zh-CN"/>
                    </w:rPr>
                  </w:pPr>
                  <w:r>
                    <w:rPr>
                      <w:rFonts w:hint="eastAsia" w:eastAsia="仿宋_GB2312"/>
                      <w:color w:val="auto"/>
                      <w:spacing w:val="-11"/>
                      <w:kern w:val="0"/>
                      <w:sz w:val="21"/>
                      <w:szCs w:val="21"/>
                      <w:lang w:val="en-US" w:eastAsia="zh-CN"/>
                    </w:rPr>
                    <w:t>0.8</w:t>
                  </w:r>
                </w:p>
              </w:tc>
              <w:tc>
                <w:tcPr>
                  <w:tcW w:w="795" w:type="dxa"/>
                  <w:tcBorders>
                    <w:tl2br w:val="nil"/>
                    <w:tr2bl w:val="nil"/>
                  </w:tcBorders>
                  <w:noWrap w:val="0"/>
                  <w:vAlign w:val="center"/>
                </w:tcPr>
                <w:p w14:paraId="4966C8BA">
                  <w:pPr>
                    <w:spacing w:line="280" w:lineRule="exact"/>
                    <w:jc w:val="center"/>
                    <w:rPr>
                      <w:rFonts w:hint="default" w:cs="Times New Roman" w:eastAsiaTheme="minorEastAsia"/>
                      <w:color w:val="auto"/>
                      <w:spacing w:val="-11"/>
                      <w:sz w:val="21"/>
                      <w:szCs w:val="21"/>
                      <w:highlight w:val="none"/>
                      <w:lang w:val="en-US" w:eastAsia="zh-CN"/>
                    </w:rPr>
                  </w:pPr>
                  <w:r>
                    <w:rPr>
                      <w:rFonts w:hint="eastAsia" w:cs="Times New Roman" w:eastAsiaTheme="minorEastAsia"/>
                      <w:color w:val="auto"/>
                      <w:spacing w:val="-11"/>
                      <w:sz w:val="21"/>
                      <w:szCs w:val="21"/>
                      <w:highlight w:val="none"/>
                      <w:lang w:val="en-US" w:eastAsia="zh-CN"/>
                    </w:rPr>
                    <w:t>1.2</w:t>
                  </w:r>
                </w:p>
              </w:tc>
              <w:tc>
                <w:tcPr>
                  <w:tcW w:w="744" w:type="dxa"/>
                  <w:tcBorders>
                    <w:tl2br w:val="nil"/>
                    <w:tr2bl w:val="nil"/>
                  </w:tcBorders>
                  <w:noWrap w:val="0"/>
                  <w:vAlign w:val="center"/>
                </w:tcPr>
                <w:p w14:paraId="6912B9F0">
                  <w:pPr>
                    <w:spacing w:line="280" w:lineRule="exact"/>
                    <w:jc w:val="center"/>
                    <w:rPr>
                      <w:rFonts w:hint="default" w:cs="Times New Roman" w:eastAsiaTheme="minorEastAsia"/>
                      <w:color w:val="auto"/>
                      <w:spacing w:val="-11"/>
                      <w:sz w:val="21"/>
                      <w:szCs w:val="21"/>
                      <w:highlight w:val="none"/>
                      <w:lang w:val="en-US" w:eastAsia="zh-CN"/>
                    </w:rPr>
                  </w:pPr>
                  <w:r>
                    <w:rPr>
                      <w:rFonts w:hint="eastAsia" w:cs="Times New Roman" w:eastAsiaTheme="minorEastAsia"/>
                      <w:color w:val="auto"/>
                      <w:spacing w:val="-11"/>
                      <w:sz w:val="21"/>
                      <w:szCs w:val="21"/>
                      <w:highlight w:val="none"/>
                      <w:lang w:val="en-US" w:eastAsia="zh-CN"/>
                    </w:rPr>
                    <w:t>0.8</w:t>
                  </w:r>
                </w:p>
              </w:tc>
              <w:tc>
                <w:tcPr>
                  <w:tcW w:w="692" w:type="dxa"/>
                  <w:tcBorders>
                    <w:tl2br w:val="nil"/>
                    <w:tr2bl w:val="nil"/>
                  </w:tcBorders>
                  <w:noWrap w:val="0"/>
                  <w:vAlign w:val="center"/>
                </w:tcPr>
                <w:p w14:paraId="5E3475C8">
                  <w:pPr>
                    <w:spacing w:line="280" w:lineRule="exact"/>
                    <w:jc w:val="center"/>
                    <w:rPr>
                      <w:rFonts w:hint="default" w:cs="Times New Roman" w:eastAsiaTheme="minorEastAsia"/>
                      <w:color w:val="auto"/>
                      <w:spacing w:val="-11"/>
                      <w:sz w:val="21"/>
                      <w:szCs w:val="21"/>
                      <w:highlight w:val="none"/>
                      <w:lang w:val="en-US" w:eastAsia="zh-CN"/>
                    </w:rPr>
                  </w:pPr>
                  <w:r>
                    <w:rPr>
                      <w:rFonts w:hint="eastAsia" w:cs="Times New Roman" w:eastAsiaTheme="minorEastAsia"/>
                      <w:color w:val="auto"/>
                      <w:spacing w:val="-11"/>
                      <w:sz w:val="21"/>
                      <w:szCs w:val="21"/>
                      <w:highlight w:val="none"/>
                      <w:lang w:val="en-US" w:eastAsia="zh-CN"/>
                    </w:rPr>
                    <w:t>1.2</w:t>
                  </w:r>
                </w:p>
              </w:tc>
              <w:tc>
                <w:tcPr>
                  <w:tcW w:w="591" w:type="dxa"/>
                  <w:tcBorders>
                    <w:tl2br w:val="nil"/>
                    <w:tr2bl w:val="nil"/>
                  </w:tcBorders>
                  <w:noWrap w:val="0"/>
                  <w:vAlign w:val="center"/>
                </w:tcPr>
                <w:p w14:paraId="3CD023E6">
                  <w:pPr>
                    <w:spacing w:line="280" w:lineRule="exact"/>
                    <w:jc w:val="center"/>
                    <w:rPr>
                      <w:rFonts w:hint="default" w:eastAsia="仿宋_GB2312" w:cs="Times New Roman"/>
                      <w:color w:val="auto"/>
                      <w:spacing w:val="-11"/>
                      <w:sz w:val="21"/>
                      <w:szCs w:val="21"/>
                      <w:highlight w:val="none"/>
                      <w:lang w:val="en-US" w:eastAsia="zh-CN"/>
                    </w:rPr>
                  </w:pPr>
                  <w:r>
                    <w:rPr>
                      <w:rFonts w:hint="eastAsia" w:eastAsia="仿宋_GB2312" w:cs="Times New Roman"/>
                      <w:color w:val="auto"/>
                      <w:spacing w:val="-11"/>
                      <w:sz w:val="21"/>
                      <w:szCs w:val="21"/>
                      <w:highlight w:val="none"/>
                      <w:lang w:val="en-US" w:eastAsia="zh-CN"/>
                    </w:rPr>
                    <w:t>0</w:t>
                  </w:r>
                </w:p>
              </w:tc>
              <w:tc>
                <w:tcPr>
                  <w:tcW w:w="1156" w:type="dxa"/>
                  <w:tcBorders>
                    <w:tl2br w:val="nil"/>
                    <w:tr2bl w:val="nil"/>
                  </w:tcBorders>
                  <w:noWrap w:val="0"/>
                  <w:vAlign w:val="center"/>
                </w:tcPr>
                <w:p w14:paraId="6C8A9BF6">
                  <w:pPr>
                    <w:spacing w:line="280" w:lineRule="exact"/>
                    <w:jc w:val="center"/>
                    <w:rPr>
                      <w:rFonts w:hint="eastAsia" w:cs="Times New Roman" w:eastAsiaTheme="minorEastAsia"/>
                      <w:color w:val="auto"/>
                      <w:spacing w:val="-11"/>
                      <w:sz w:val="21"/>
                      <w:szCs w:val="21"/>
                      <w:highlight w:val="none"/>
                      <w:lang w:val="en-US" w:eastAsia="zh-CN"/>
                    </w:rPr>
                  </w:pPr>
                  <w:r>
                    <w:rPr>
                      <w:rFonts w:hint="eastAsia" w:cs="Times New Roman" w:eastAsiaTheme="minorEastAsia"/>
                      <w:color w:val="auto"/>
                      <w:spacing w:val="-11"/>
                      <w:sz w:val="21"/>
                      <w:szCs w:val="21"/>
                      <w:highlight w:val="none"/>
                      <w:lang w:val="en-US" w:eastAsia="zh-CN"/>
                    </w:rPr>
                    <w:t>沉淀后循环使用</w:t>
                  </w:r>
                </w:p>
              </w:tc>
            </w:tr>
            <w:tr w14:paraId="45D7CC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86" w:type="dxa"/>
                  <w:tcBorders>
                    <w:tl2br w:val="nil"/>
                    <w:tr2bl w:val="nil"/>
                  </w:tcBorders>
                  <w:noWrap w:val="0"/>
                  <w:vAlign w:val="center"/>
                </w:tcPr>
                <w:p w14:paraId="4EE3C718">
                  <w:pPr>
                    <w:adjustRightInd w:val="0"/>
                    <w:snapToGrid w:val="0"/>
                    <w:spacing w:line="280" w:lineRule="exact"/>
                    <w:jc w:val="center"/>
                    <w:rPr>
                      <w:rFonts w:hint="eastAsia" w:cs="Times New Roman" w:eastAsiaTheme="minorEastAsia"/>
                      <w:b/>
                      <w:bCs w:val="0"/>
                      <w:color w:val="auto"/>
                      <w:kern w:val="0"/>
                      <w:sz w:val="21"/>
                      <w:szCs w:val="21"/>
                      <w:lang w:val="en-US" w:eastAsia="zh-CN"/>
                    </w:rPr>
                  </w:pPr>
                  <w:r>
                    <w:rPr>
                      <w:rFonts w:hint="eastAsia" w:cs="Times New Roman" w:eastAsiaTheme="minorEastAsia"/>
                      <w:b/>
                      <w:bCs w:val="0"/>
                      <w:color w:val="auto"/>
                      <w:kern w:val="0"/>
                      <w:sz w:val="21"/>
                      <w:szCs w:val="21"/>
                      <w:lang w:val="en-US" w:eastAsia="zh-CN"/>
                    </w:rPr>
                    <w:t>乳化沥青用水</w:t>
                  </w:r>
                </w:p>
              </w:tc>
              <w:tc>
                <w:tcPr>
                  <w:tcW w:w="1096" w:type="dxa"/>
                  <w:tcBorders>
                    <w:tl2br w:val="nil"/>
                    <w:tr2bl w:val="nil"/>
                  </w:tcBorders>
                  <w:noWrap w:val="0"/>
                  <w:vAlign w:val="center"/>
                </w:tcPr>
                <w:p w14:paraId="7750B341">
                  <w:pPr>
                    <w:adjustRightInd w:val="0"/>
                    <w:snapToGrid w:val="0"/>
                    <w:spacing w:line="280" w:lineRule="exact"/>
                    <w:jc w:val="center"/>
                    <w:rPr>
                      <w:rFonts w:hint="eastAsia" w:cs="Times New Roman" w:eastAsiaTheme="minorEastAsia"/>
                      <w:color w:val="auto"/>
                      <w:spacing w:val="-11"/>
                      <w:sz w:val="21"/>
                      <w:szCs w:val="21"/>
                      <w:highlight w:val="none"/>
                      <w:lang w:val="en-US" w:eastAsia="zh-CN"/>
                    </w:rPr>
                  </w:pPr>
                  <w:r>
                    <w:rPr>
                      <w:rFonts w:hint="eastAsia" w:cs="Times New Roman" w:eastAsiaTheme="minorEastAsia"/>
                      <w:color w:val="auto"/>
                      <w:spacing w:val="-11"/>
                      <w:sz w:val="21"/>
                      <w:szCs w:val="21"/>
                      <w:highlight w:val="none"/>
                      <w:lang w:val="en-US" w:eastAsia="zh-CN"/>
                    </w:rPr>
                    <w:t>270</w:t>
                  </w:r>
                  <w:r>
                    <w:rPr>
                      <w:rFonts w:hint="default" w:ascii="Times New Roman" w:hAnsi="Times New Roman" w:cs="Times New Roman" w:eastAsiaTheme="minorEastAsia"/>
                      <w:color w:val="auto"/>
                      <w:spacing w:val="-11"/>
                      <w:sz w:val="21"/>
                      <w:szCs w:val="21"/>
                      <w:highlight w:val="none"/>
                      <w:lang w:val="en-US" w:eastAsia="zh-CN"/>
                    </w:rPr>
                    <w:t>d</w:t>
                  </w:r>
                </w:p>
              </w:tc>
              <w:tc>
                <w:tcPr>
                  <w:tcW w:w="920" w:type="dxa"/>
                  <w:tcBorders>
                    <w:tl2br w:val="nil"/>
                    <w:tr2bl w:val="nil"/>
                  </w:tcBorders>
                  <w:noWrap w:val="0"/>
                  <w:vAlign w:val="center"/>
                </w:tcPr>
                <w:p w14:paraId="455D1CF9">
                  <w:pPr>
                    <w:adjustRightInd w:val="0"/>
                    <w:snapToGrid w:val="0"/>
                    <w:spacing w:line="280" w:lineRule="exact"/>
                    <w:jc w:val="center"/>
                    <w:rPr>
                      <w:rFonts w:hint="default" w:cs="Times New Roman" w:eastAsiaTheme="minorEastAsia"/>
                      <w:color w:val="auto"/>
                      <w:spacing w:val="-11"/>
                      <w:sz w:val="21"/>
                      <w:szCs w:val="21"/>
                      <w:highlight w:val="none"/>
                      <w:lang w:val="en-US" w:eastAsia="zh-CN"/>
                    </w:rPr>
                  </w:pPr>
                  <w:r>
                    <w:rPr>
                      <w:rFonts w:hint="eastAsia" w:cs="Times New Roman" w:eastAsiaTheme="minorEastAsia"/>
                      <w:color w:val="auto"/>
                      <w:spacing w:val="-11"/>
                      <w:sz w:val="21"/>
                      <w:szCs w:val="21"/>
                      <w:highlight w:val="none"/>
                      <w:lang w:val="en-US" w:eastAsia="zh-CN"/>
                    </w:rPr>
                    <w:t>/</w:t>
                  </w:r>
                </w:p>
              </w:tc>
              <w:tc>
                <w:tcPr>
                  <w:tcW w:w="740" w:type="dxa"/>
                  <w:tcBorders>
                    <w:tl2br w:val="nil"/>
                    <w:tr2bl w:val="nil"/>
                  </w:tcBorders>
                  <w:noWrap w:val="0"/>
                  <w:vAlign w:val="center"/>
                </w:tcPr>
                <w:p w14:paraId="0E69AD75">
                  <w:pPr>
                    <w:adjustRightInd w:val="0"/>
                    <w:snapToGrid w:val="0"/>
                    <w:spacing w:line="280" w:lineRule="exact"/>
                    <w:jc w:val="center"/>
                    <w:rPr>
                      <w:rFonts w:hint="default" w:eastAsia="仿宋_GB2312"/>
                      <w:color w:val="auto"/>
                      <w:spacing w:val="-11"/>
                      <w:kern w:val="0"/>
                      <w:sz w:val="21"/>
                      <w:szCs w:val="21"/>
                      <w:lang w:val="en-US" w:eastAsia="zh-CN"/>
                    </w:rPr>
                  </w:pPr>
                  <w:r>
                    <w:rPr>
                      <w:rFonts w:hint="eastAsia" w:eastAsia="仿宋_GB2312"/>
                      <w:color w:val="auto"/>
                      <w:spacing w:val="-11"/>
                      <w:kern w:val="0"/>
                      <w:sz w:val="21"/>
                      <w:szCs w:val="21"/>
                      <w:lang w:val="en-US" w:eastAsia="zh-CN"/>
                    </w:rPr>
                    <w:t>46.54</w:t>
                  </w:r>
                </w:p>
              </w:tc>
              <w:tc>
                <w:tcPr>
                  <w:tcW w:w="795" w:type="dxa"/>
                  <w:tcBorders>
                    <w:tl2br w:val="nil"/>
                    <w:tr2bl w:val="nil"/>
                  </w:tcBorders>
                  <w:noWrap w:val="0"/>
                  <w:vAlign w:val="center"/>
                </w:tcPr>
                <w:p w14:paraId="785E6514">
                  <w:pPr>
                    <w:spacing w:line="280" w:lineRule="exact"/>
                    <w:jc w:val="center"/>
                    <w:rPr>
                      <w:rFonts w:hint="default" w:cs="Times New Roman" w:eastAsiaTheme="minorEastAsia"/>
                      <w:color w:val="auto"/>
                      <w:spacing w:val="-11"/>
                      <w:sz w:val="21"/>
                      <w:szCs w:val="21"/>
                      <w:highlight w:val="none"/>
                      <w:lang w:val="en-US" w:eastAsia="zh-CN"/>
                    </w:rPr>
                  </w:pPr>
                  <w:r>
                    <w:rPr>
                      <w:rFonts w:hint="eastAsia" w:cs="Times New Roman" w:eastAsiaTheme="minorEastAsia"/>
                      <w:color w:val="auto"/>
                      <w:spacing w:val="-11"/>
                      <w:sz w:val="21"/>
                      <w:szCs w:val="21"/>
                      <w:highlight w:val="none"/>
                      <w:lang w:val="en-US" w:eastAsia="zh-CN"/>
                    </w:rPr>
                    <w:t>/</w:t>
                  </w:r>
                </w:p>
              </w:tc>
              <w:tc>
                <w:tcPr>
                  <w:tcW w:w="744" w:type="dxa"/>
                  <w:tcBorders>
                    <w:tl2br w:val="nil"/>
                    <w:tr2bl w:val="nil"/>
                  </w:tcBorders>
                  <w:noWrap w:val="0"/>
                  <w:vAlign w:val="center"/>
                </w:tcPr>
                <w:p w14:paraId="60D4FC46">
                  <w:pPr>
                    <w:spacing w:line="280" w:lineRule="exact"/>
                    <w:jc w:val="center"/>
                    <w:rPr>
                      <w:rFonts w:hint="eastAsia" w:cs="Times New Roman" w:eastAsiaTheme="minorEastAsia"/>
                      <w:color w:val="auto"/>
                      <w:spacing w:val="-11"/>
                      <w:sz w:val="21"/>
                      <w:szCs w:val="21"/>
                      <w:highlight w:val="none"/>
                      <w:lang w:val="en-US" w:eastAsia="zh-CN"/>
                    </w:rPr>
                  </w:pPr>
                  <w:r>
                    <w:rPr>
                      <w:rFonts w:hint="eastAsia" w:eastAsia="仿宋_GB2312"/>
                      <w:color w:val="auto"/>
                      <w:spacing w:val="-11"/>
                      <w:kern w:val="0"/>
                      <w:sz w:val="21"/>
                      <w:szCs w:val="21"/>
                      <w:lang w:val="en-US" w:eastAsia="zh-CN"/>
                    </w:rPr>
                    <w:t>46.54</w:t>
                  </w:r>
                </w:p>
              </w:tc>
              <w:tc>
                <w:tcPr>
                  <w:tcW w:w="692" w:type="dxa"/>
                  <w:tcBorders>
                    <w:tl2br w:val="nil"/>
                    <w:tr2bl w:val="nil"/>
                  </w:tcBorders>
                  <w:noWrap w:val="0"/>
                  <w:vAlign w:val="center"/>
                </w:tcPr>
                <w:p w14:paraId="7DD74F02">
                  <w:pPr>
                    <w:spacing w:line="280" w:lineRule="exact"/>
                    <w:jc w:val="center"/>
                    <w:rPr>
                      <w:rFonts w:hint="default" w:cs="Times New Roman" w:eastAsiaTheme="minorEastAsia"/>
                      <w:color w:val="auto"/>
                      <w:spacing w:val="-11"/>
                      <w:sz w:val="21"/>
                      <w:szCs w:val="21"/>
                      <w:highlight w:val="none"/>
                      <w:lang w:val="en-US" w:eastAsia="zh-CN"/>
                    </w:rPr>
                  </w:pPr>
                  <w:r>
                    <w:rPr>
                      <w:rFonts w:hint="eastAsia" w:cs="Times New Roman" w:eastAsiaTheme="minorEastAsia"/>
                      <w:color w:val="auto"/>
                      <w:spacing w:val="-11"/>
                      <w:sz w:val="21"/>
                      <w:szCs w:val="21"/>
                      <w:highlight w:val="none"/>
                      <w:lang w:val="en-US" w:eastAsia="zh-CN"/>
                    </w:rPr>
                    <w:t>/</w:t>
                  </w:r>
                </w:p>
              </w:tc>
              <w:tc>
                <w:tcPr>
                  <w:tcW w:w="591" w:type="dxa"/>
                  <w:tcBorders>
                    <w:tl2br w:val="nil"/>
                    <w:tr2bl w:val="nil"/>
                  </w:tcBorders>
                  <w:noWrap w:val="0"/>
                  <w:vAlign w:val="center"/>
                </w:tcPr>
                <w:p w14:paraId="1CF39A8E">
                  <w:pPr>
                    <w:spacing w:line="280" w:lineRule="exact"/>
                    <w:jc w:val="center"/>
                    <w:rPr>
                      <w:rFonts w:hint="default" w:eastAsia="仿宋_GB2312" w:cs="Times New Roman"/>
                      <w:color w:val="auto"/>
                      <w:spacing w:val="-11"/>
                      <w:sz w:val="21"/>
                      <w:szCs w:val="21"/>
                      <w:highlight w:val="none"/>
                      <w:lang w:val="en-US" w:eastAsia="zh-CN"/>
                    </w:rPr>
                  </w:pPr>
                  <w:r>
                    <w:rPr>
                      <w:rFonts w:hint="eastAsia" w:eastAsia="仿宋_GB2312" w:cs="Times New Roman"/>
                      <w:color w:val="auto"/>
                      <w:spacing w:val="-11"/>
                      <w:sz w:val="21"/>
                      <w:szCs w:val="21"/>
                      <w:highlight w:val="none"/>
                      <w:lang w:val="en-US" w:eastAsia="zh-CN"/>
                    </w:rPr>
                    <w:t>/</w:t>
                  </w:r>
                </w:p>
              </w:tc>
              <w:tc>
                <w:tcPr>
                  <w:tcW w:w="1156" w:type="dxa"/>
                  <w:tcBorders>
                    <w:tl2br w:val="nil"/>
                    <w:tr2bl w:val="nil"/>
                  </w:tcBorders>
                  <w:noWrap w:val="0"/>
                  <w:vAlign w:val="center"/>
                </w:tcPr>
                <w:p w14:paraId="2AE15247">
                  <w:pPr>
                    <w:spacing w:line="280" w:lineRule="exact"/>
                    <w:jc w:val="center"/>
                    <w:rPr>
                      <w:rFonts w:hint="eastAsia" w:cs="Times New Roman" w:eastAsiaTheme="minorEastAsia"/>
                      <w:color w:val="auto"/>
                      <w:spacing w:val="-11"/>
                      <w:sz w:val="21"/>
                      <w:szCs w:val="21"/>
                      <w:highlight w:val="none"/>
                      <w:lang w:val="en-US" w:eastAsia="zh-CN"/>
                    </w:rPr>
                  </w:pPr>
                  <w:r>
                    <w:rPr>
                      <w:rFonts w:hint="eastAsia" w:cs="Times New Roman" w:eastAsiaTheme="minorEastAsia"/>
                      <w:b w:val="0"/>
                      <w:bCs/>
                      <w:color w:val="auto"/>
                      <w:kern w:val="0"/>
                      <w:sz w:val="21"/>
                      <w:szCs w:val="21"/>
                      <w:highlight w:val="none"/>
                      <w:lang w:eastAsia="zh-CN"/>
                    </w:rPr>
                    <w:t>带入产品</w:t>
                  </w:r>
                </w:p>
              </w:tc>
            </w:tr>
            <w:tr w14:paraId="617786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1486" w:type="dxa"/>
                  <w:tcBorders>
                    <w:tl2br w:val="nil"/>
                    <w:tr2bl w:val="nil"/>
                  </w:tcBorders>
                  <w:noWrap w:val="0"/>
                  <w:vAlign w:val="center"/>
                </w:tcPr>
                <w:p w14:paraId="5EA9CBA8">
                  <w:pPr>
                    <w:adjustRightInd w:val="0"/>
                    <w:snapToGrid w:val="0"/>
                    <w:spacing w:line="280" w:lineRule="exact"/>
                    <w:jc w:val="center"/>
                    <w:rPr>
                      <w:rFonts w:hint="default" w:ascii="Times New Roman" w:hAnsi="Times New Roman" w:cs="Times New Roman" w:eastAsiaTheme="minorEastAsia"/>
                      <w:b/>
                      <w:bCs w:val="0"/>
                      <w:color w:val="auto"/>
                      <w:sz w:val="21"/>
                      <w:szCs w:val="21"/>
                      <w:highlight w:val="none"/>
                    </w:rPr>
                  </w:pPr>
                  <w:r>
                    <w:rPr>
                      <w:rFonts w:hint="default" w:ascii="Times New Roman" w:hAnsi="Times New Roman" w:cs="Times New Roman" w:eastAsiaTheme="minorEastAsia"/>
                      <w:b/>
                      <w:bCs w:val="0"/>
                      <w:color w:val="auto"/>
                      <w:kern w:val="0"/>
                      <w:sz w:val="21"/>
                      <w:szCs w:val="21"/>
                    </w:rPr>
                    <w:t>生活用水</w:t>
                  </w:r>
                </w:p>
              </w:tc>
              <w:tc>
                <w:tcPr>
                  <w:tcW w:w="1096" w:type="dxa"/>
                  <w:tcBorders>
                    <w:tl2br w:val="nil"/>
                    <w:tr2bl w:val="nil"/>
                  </w:tcBorders>
                  <w:noWrap w:val="0"/>
                  <w:vAlign w:val="center"/>
                </w:tcPr>
                <w:p w14:paraId="6E16F81D">
                  <w:pPr>
                    <w:adjustRightInd w:val="0"/>
                    <w:snapToGrid w:val="0"/>
                    <w:spacing w:line="280" w:lineRule="exact"/>
                    <w:jc w:val="center"/>
                    <w:rPr>
                      <w:rFonts w:hint="default" w:ascii="Times New Roman" w:hAnsi="Times New Roman" w:cs="Times New Roman" w:eastAsiaTheme="minorEastAsia"/>
                      <w:color w:val="auto"/>
                      <w:spacing w:val="-11"/>
                      <w:sz w:val="21"/>
                      <w:szCs w:val="21"/>
                      <w:highlight w:val="none"/>
                      <w:lang w:val="en-US" w:eastAsia="zh-CN"/>
                    </w:rPr>
                  </w:pPr>
                  <w:r>
                    <w:rPr>
                      <w:rFonts w:hint="eastAsia" w:cs="Times New Roman" w:eastAsiaTheme="minorEastAsia"/>
                      <w:color w:val="auto"/>
                      <w:spacing w:val="-11"/>
                      <w:sz w:val="21"/>
                      <w:szCs w:val="21"/>
                      <w:highlight w:val="none"/>
                      <w:lang w:val="en-US" w:eastAsia="zh-CN"/>
                    </w:rPr>
                    <w:t>47</w:t>
                  </w:r>
                  <w:r>
                    <w:rPr>
                      <w:rFonts w:hint="default" w:ascii="Times New Roman" w:hAnsi="Times New Roman" w:cs="Times New Roman" w:eastAsiaTheme="minorEastAsia"/>
                      <w:color w:val="auto"/>
                      <w:spacing w:val="-11"/>
                      <w:sz w:val="21"/>
                      <w:szCs w:val="21"/>
                      <w:highlight w:val="none"/>
                      <w:lang w:val="en-US" w:eastAsia="zh-CN"/>
                    </w:rPr>
                    <w:t>人</w:t>
                  </w:r>
                </w:p>
                <w:p w14:paraId="75A39382">
                  <w:pPr>
                    <w:adjustRightInd w:val="0"/>
                    <w:snapToGrid w:val="0"/>
                    <w:spacing w:line="280" w:lineRule="exact"/>
                    <w:jc w:val="center"/>
                    <w:rPr>
                      <w:rFonts w:hint="default" w:ascii="Times New Roman" w:hAnsi="Times New Roman" w:cs="Times New Roman" w:eastAsiaTheme="minorEastAsia"/>
                      <w:color w:val="auto"/>
                      <w:spacing w:val="-11"/>
                      <w:sz w:val="21"/>
                      <w:szCs w:val="21"/>
                      <w:highlight w:val="none"/>
                      <w:lang w:val="en-US" w:eastAsia="zh-CN"/>
                    </w:rPr>
                  </w:pPr>
                  <w:r>
                    <w:rPr>
                      <w:rFonts w:hint="eastAsia" w:cs="Times New Roman" w:eastAsiaTheme="minorEastAsia"/>
                      <w:color w:val="auto"/>
                      <w:spacing w:val="-11"/>
                      <w:sz w:val="21"/>
                      <w:szCs w:val="21"/>
                      <w:highlight w:val="none"/>
                      <w:lang w:val="en-US" w:eastAsia="zh-CN"/>
                    </w:rPr>
                    <w:t>270</w:t>
                  </w:r>
                  <w:r>
                    <w:rPr>
                      <w:rFonts w:hint="default" w:ascii="Times New Roman" w:hAnsi="Times New Roman" w:cs="Times New Roman" w:eastAsiaTheme="minorEastAsia"/>
                      <w:color w:val="auto"/>
                      <w:spacing w:val="-11"/>
                      <w:sz w:val="21"/>
                      <w:szCs w:val="21"/>
                      <w:highlight w:val="none"/>
                      <w:lang w:val="en-US" w:eastAsia="zh-CN"/>
                    </w:rPr>
                    <w:t>d</w:t>
                  </w:r>
                </w:p>
              </w:tc>
              <w:tc>
                <w:tcPr>
                  <w:tcW w:w="920" w:type="dxa"/>
                  <w:tcBorders>
                    <w:tl2br w:val="nil"/>
                    <w:tr2bl w:val="nil"/>
                  </w:tcBorders>
                  <w:noWrap w:val="0"/>
                  <w:vAlign w:val="center"/>
                </w:tcPr>
                <w:p w14:paraId="0FAD49BB">
                  <w:pPr>
                    <w:adjustRightInd w:val="0"/>
                    <w:snapToGrid w:val="0"/>
                    <w:spacing w:line="280" w:lineRule="exact"/>
                    <w:jc w:val="center"/>
                    <w:rPr>
                      <w:rFonts w:hint="default" w:ascii="Times New Roman" w:hAnsi="Times New Roman" w:cs="Times New Roman" w:eastAsiaTheme="minorEastAsia"/>
                      <w:color w:val="auto"/>
                      <w:spacing w:val="-11"/>
                      <w:sz w:val="21"/>
                      <w:szCs w:val="21"/>
                      <w:highlight w:val="none"/>
                    </w:rPr>
                  </w:pPr>
                  <w:r>
                    <w:rPr>
                      <w:rFonts w:hint="eastAsia" w:cs="Times New Roman" w:eastAsiaTheme="minorEastAsia"/>
                      <w:color w:val="auto"/>
                      <w:spacing w:val="-11"/>
                      <w:sz w:val="21"/>
                      <w:szCs w:val="21"/>
                      <w:highlight w:val="none"/>
                      <w:lang w:val="en-US" w:eastAsia="zh-CN"/>
                    </w:rPr>
                    <w:t>110L/人·d</w:t>
                  </w:r>
                </w:p>
              </w:tc>
              <w:tc>
                <w:tcPr>
                  <w:tcW w:w="740" w:type="dxa"/>
                  <w:tcBorders>
                    <w:tl2br w:val="nil"/>
                    <w:tr2bl w:val="nil"/>
                  </w:tcBorders>
                  <w:noWrap w:val="0"/>
                  <w:vAlign w:val="center"/>
                </w:tcPr>
                <w:p w14:paraId="074B7648">
                  <w:pPr>
                    <w:adjustRightInd w:val="0"/>
                    <w:snapToGrid w:val="0"/>
                    <w:spacing w:line="280" w:lineRule="exact"/>
                    <w:jc w:val="center"/>
                    <w:rPr>
                      <w:rFonts w:hint="default" w:ascii="Times New Roman" w:hAnsi="Times New Roman" w:cs="Times New Roman" w:eastAsiaTheme="minorEastAsia"/>
                      <w:color w:val="auto"/>
                      <w:spacing w:val="-11"/>
                      <w:sz w:val="21"/>
                      <w:szCs w:val="21"/>
                      <w:highlight w:val="none"/>
                      <w:lang w:val="en-US" w:eastAsia="zh-CN"/>
                    </w:rPr>
                  </w:pPr>
                  <w:r>
                    <w:rPr>
                      <w:rFonts w:hint="default" w:ascii="Times New Roman" w:hAnsi="Times New Roman" w:cs="Times New Roman" w:eastAsiaTheme="minorEastAsia"/>
                      <w:color w:val="auto"/>
                      <w:spacing w:val="-11"/>
                      <w:sz w:val="21"/>
                      <w:szCs w:val="21"/>
                      <w:highlight w:val="none"/>
                      <w:lang w:val="en-US" w:eastAsia="zh-CN"/>
                    </w:rPr>
                    <w:t>5.17</w:t>
                  </w:r>
                </w:p>
              </w:tc>
              <w:tc>
                <w:tcPr>
                  <w:tcW w:w="795" w:type="dxa"/>
                  <w:tcBorders>
                    <w:tl2br w:val="nil"/>
                    <w:tr2bl w:val="nil"/>
                  </w:tcBorders>
                  <w:noWrap w:val="0"/>
                  <w:vAlign w:val="center"/>
                </w:tcPr>
                <w:p w14:paraId="11A7D01D">
                  <w:pPr>
                    <w:spacing w:line="280" w:lineRule="exact"/>
                    <w:jc w:val="center"/>
                    <w:rPr>
                      <w:rFonts w:hint="default" w:ascii="Times New Roman" w:hAnsi="Times New Roman" w:cs="Times New Roman" w:eastAsiaTheme="minorEastAsia"/>
                      <w:color w:val="auto"/>
                      <w:spacing w:val="-11"/>
                      <w:sz w:val="21"/>
                      <w:szCs w:val="21"/>
                      <w:highlight w:val="none"/>
                      <w:lang w:val="en-US" w:eastAsia="zh-CN"/>
                    </w:rPr>
                  </w:pPr>
                  <w:r>
                    <w:rPr>
                      <w:rFonts w:hint="eastAsia" w:ascii="Times New Roman" w:hAnsi="Times New Roman" w:cs="Times New Roman" w:eastAsiaTheme="minorEastAsia"/>
                      <w:color w:val="auto"/>
                      <w:spacing w:val="-11"/>
                      <w:sz w:val="21"/>
                      <w:szCs w:val="21"/>
                      <w:highlight w:val="none"/>
                      <w:lang w:val="en-US" w:eastAsia="zh-CN"/>
                    </w:rPr>
                    <w:t>/</w:t>
                  </w:r>
                </w:p>
              </w:tc>
              <w:tc>
                <w:tcPr>
                  <w:tcW w:w="744" w:type="dxa"/>
                  <w:tcBorders>
                    <w:tl2br w:val="nil"/>
                    <w:tr2bl w:val="nil"/>
                  </w:tcBorders>
                  <w:noWrap w:val="0"/>
                  <w:vAlign w:val="center"/>
                </w:tcPr>
                <w:p w14:paraId="06069D0E">
                  <w:pPr>
                    <w:spacing w:line="280" w:lineRule="exact"/>
                    <w:jc w:val="center"/>
                    <w:rPr>
                      <w:rFonts w:hint="default" w:ascii="Times New Roman" w:hAnsi="Times New Roman" w:cs="Times New Roman" w:eastAsiaTheme="minorEastAsia"/>
                      <w:color w:val="auto"/>
                      <w:spacing w:val="-11"/>
                      <w:sz w:val="21"/>
                      <w:szCs w:val="21"/>
                      <w:highlight w:val="none"/>
                      <w:lang w:val="en-US" w:eastAsia="zh-CN"/>
                    </w:rPr>
                  </w:pPr>
                  <w:r>
                    <w:rPr>
                      <w:rFonts w:hint="eastAsia" w:cs="Times New Roman" w:eastAsiaTheme="minorEastAsia"/>
                      <w:color w:val="auto"/>
                      <w:spacing w:val="-11"/>
                      <w:sz w:val="21"/>
                      <w:szCs w:val="21"/>
                      <w:highlight w:val="none"/>
                      <w:lang w:val="en-US" w:eastAsia="zh-CN"/>
                    </w:rPr>
                    <w:t>1.03</w:t>
                  </w:r>
                </w:p>
              </w:tc>
              <w:tc>
                <w:tcPr>
                  <w:tcW w:w="692" w:type="dxa"/>
                  <w:tcBorders>
                    <w:tl2br w:val="nil"/>
                    <w:tr2bl w:val="nil"/>
                  </w:tcBorders>
                  <w:noWrap w:val="0"/>
                  <w:vAlign w:val="center"/>
                </w:tcPr>
                <w:p w14:paraId="59C81022">
                  <w:pPr>
                    <w:spacing w:line="280" w:lineRule="exact"/>
                    <w:jc w:val="center"/>
                    <w:rPr>
                      <w:rFonts w:hint="default" w:ascii="Times New Roman" w:hAnsi="Times New Roman" w:cs="Times New Roman" w:eastAsiaTheme="minorEastAsia"/>
                      <w:color w:val="auto"/>
                      <w:spacing w:val="-11"/>
                      <w:sz w:val="21"/>
                      <w:szCs w:val="21"/>
                      <w:highlight w:val="none"/>
                      <w:lang w:val="en-US" w:eastAsia="zh-CN"/>
                    </w:rPr>
                  </w:pPr>
                  <w:r>
                    <w:rPr>
                      <w:rFonts w:hint="eastAsia" w:ascii="Times New Roman" w:hAnsi="Times New Roman" w:cs="Times New Roman" w:eastAsiaTheme="minorEastAsia"/>
                      <w:color w:val="auto"/>
                      <w:spacing w:val="-11"/>
                      <w:sz w:val="21"/>
                      <w:szCs w:val="21"/>
                      <w:highlight w:val="none"/>
                      <w:lang w:val="en-US" w:eastAsia="zh-CN"/>
                    </w:rPr>
                    <w:t>/</w:t>
                  </w:r>
                </w:p>
              </w:tc>
              <w:tc>
                <w:tcPr>
                  <w:tcW w:w="591" w:type="dxa"/>
                  <w:tcBorders>
                    <w:tl2br w:val="nil"/>
                    <w:tr2bl w:val="nil"/>
                  </w:tcBorders>
                  <w:noWrap w:val="0"/>
                  <w:vAlign w:val="center"/>
                </w:tcPr>
                <w:p w14:paraId="2F2F63A2">
                  <w:pPr>
                    <w:spacing w:line="280" w:lineRule="exact"/>
                    <w:jc w:val="center"/>
                    <w:rPr>
                      <w:rFonts w:hint="default" w:ascii="Times New Roman" w:hAnsi="Times New Roman" w:cs="Times New Roman" w:eastAsiaTheme="minorEastAsia"/>
                      <w:color w:val="auto"/>
                      <w:spacing w:val="-11"/>
                      <w:sz w:val="21"/>
                      <w:szCs w:val="21"/>
                      <w:highlight w:val="none"/>
                      <w:lang w:val="en-US" w:eastAsia="zh-CN"/>
                    </w:rPr>
                  </w:pPr>
                  <w:r>
                    <w:rPr>
                      <w:rFonts w:hint="eastAsia" w:eastAsia="仿宋_GB2312" w:cs="Times New Roman"/>
                      <w:color w:val="auto"/>
                      <w:spacing w:val="-11"/>
                      <w:sz w:val="21"/>
                      <w:szCs w:val="21"/>
                      <w:highlight w:val="none"/>
                      <w:lang w:val="en-US" w:eastAsia="zh-CN"/>
                    </w:rPr>
                    <w:t>4.14</w:t>
                  </w:r>
                </w:p>
              </w:tc>
              <w:tc>
                <w:tcPr>
                  <w:tcW w:w="1156" w:type="dxa"/>
                  <w:tcBorders>
                    <w:tl2br w:val="nil"/>
                    <w:tr2bl w:val="nil"/>
                  </w:tcBorders>
                  <w:noWrap w:val="0"/>
                  <w:vAlign w:val="center"/>
                </w:tcPr>
                <w:p w14:paraId="68C2D22C">
                  <w:pPr>
                    <w:spacing w:line="280" w:lineRule="exact"/>
                    <w:jc w:val="center"/>
                    <w:rPr>
                      <w:rFonts w:hint="default" w:ascii="Times New Roman" w:hAnsi="Times New Roman" w:cs="Times New Roman" w:eastAsiaTheme="minorEastAsia"/>
                      <w:color w:val="auto"/>
                      <w:spacing w:val="-11"/>
                      <w:sz w:val="21"/>
                      <w:szCs w:val="21"/>
                      <w:highlight w:val="none"/>
                      <w:lang w:eastAsia="zh-CN"/>
                    </w:rPr>
                  </w:pPr>
                  <w:r>
                    <w:rPr>
                      <w:rFonts w:hint="default" w:ascii="Times New Roman" w:hAnsi="Times New Roman" w:cs="Times New Roman" w:eastAsiaTheme="minorEastAsia"/>
                      <w:color w:val="auto"/>
                      <w:spacing w:val="-11"/>
                      <w:sz w:val="21"/>
                      <w:szCs w:val="21"/>
                      <w:highlight w:val="none"/>
                      <w:lang w:eastAsia="zh-CN"/>
                    </w:rPr>
                    <w:t>化粪池处理后定期拉运至污水处理厂处置</w:t>
                  </w:r>
                </w:p>
              </w:tc>
            </w:tr>
            <w:tr w14:paraId="483799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3502" w:type="dxa"/>
                  <w:gridSpan w:val="3"/>
                  <w:tcBorders>
                    <w:tl2br w:val="nil"/>
                    <w:tr2bl w:val="nil"/>
                  </w:tcBorders>
                  <w:noWrap w:val="0"/>
                  <w:vAlign w:val="center"/>
                </w:tcPr>
                <w:p w14:paraId="3ECA8DDA">
                  <w:pPr>
                    <w:adjustRightInd w:val="0"/>
                    <w:snapToGrid w:val="0"/>
                    <w:spacing w:line="280" w:lineRule="exact"/>
                    <w:jc w:val="center"/>
                    <w:rPr>
                      <w:rFonts w:hint="default" w:ascii="Times New Roman" w:hAnsi="Times New Roman" w:cs="Times New Roman" w:eastAsiaTheme="minorEastAsia"/>
                      <w:color w:val="auto"/>
                      <w:spacing w:val="-11"/>
                      <w:sz w:val="21"/>
                      <w:szCs w:val="21"/>
                      <w:highlight w:val="none"/>
                    </w:rPr>
                  </w:pPr>
                  <w:r>
                    <w:rPr>
                      <w:rFonts w:hint="default" w:ascii="Times New Roman" w:hAnsi="Times New Roman" w:cs="Times New Roman" w:eastAsiaTheme="minorEastAsia"/>
                      <w:b/>
                      <w:bCs/>
                      <w:color w:val="auto"/>
                      <w:spacing w:val="-11"/>
                      <w:kern w:val="0"/>
                      <w:sz w:val="21"/>
                      <w:szCs w:val="21"/>
                      <w:highlight w:val="none"/>
                    </w:rPr>
                    <w:t>总计</w:t>
                  </w:r>
                </w:p>
              </w:tc>
              <w:tc>
                <w:tcPr>
                  <w:tcW w:w="740" w:type="dxa"/>
                  <w:tcBorders>
                    <w:tl2br w:val="nil"/>
                    <w:tr2bl w:val="nil"/>
                  </w:tcBorders>
                  <w:noWrap w:val="0"/>
                  <w:vAlign w:val="center"/>
                </w:tcPr>
                <w:p w14:paraId="3DAD8F20">
                  <w:pPr>
                    <w:keepNext w:val="0"/>
                    <w:keepLines w:val="0"/>
                    <w:widowControl/>
                    <w:suppressLineNumbers w:val="0"/>
                    <w:jc w:val="center"/>
                    <w:textAlignment w:val="center"/>
                    <w:rPr>
                      <w:rFonts w:hint="default" w:ascii="Times New Roman" w:hAnsi="Times New Roman" w:cs="Times New Roman" w:eastAsiaTheme="minorEastAsia"/>
                      <w:b w:val="0"/>
                      <w:bCs w:val="0"/>
                      <w:color w:val="auto"/>
                      <w:spacing w:val="-11"/>
                      <w:sz w:val="21"/>
                      <w:szCs w:val="21"/>
                      <w:highlight w:val="none"/>
                      <w:lang w:val="en-US" w:eastAsia="zh-CN"/>
                    </w:rPr>
                  </w:pPr>
                  <w:r>
                    <w:rPr>
                      <w:rFonts w:hint="eastAsia" w:cs="Times New Roman"/>
                      <w:b w:val="0"/>
                      <w:bCs w:val="0"/>
                      <w:i w:val="0"/>
                      <w:iCs w:val="0"/>
                      <w:color w:val="auto"/>
                      <w:spacing w:val="-11"/>
                      <w:kern w:val="0"/>
                      <w:sz w:val="21"/>
                      <w:szCs w:val="21"/>
                      <w:u w:val="none"/>
                      <w:lang w:val="en-US" w:eastAsia="zh-CN" w:bidi="ar"/>
                    </w:rPr>
                    <w:t>219.24</w:t>
                  </w:r>
                </w:p>
              </w:tc>
              <w:tc>
                <w:tcPr>
                  <w:tcW w:w="795" w:type="dxa"/>
                  <w:tcBorders>
                    <w:tl2br w:val="nil"/>
                    <w:tr2bl w:val="nil"/>
                  </w:tcBorders>
                  <w:noWrap w:val="0"/>
                  <w:vAlign w:val="center"/>
                </w:tcPr>
                <w:p w14:paraId="70EAC6E0">
                  <w:pPr>
                    <w:keepNext w:val="0"/>
                    <w:keepLines w:val="0"/>
                    <w:widowControl/>
                    <w:suppressLineNumbers w:val="0"/>
                    <w:jc w:val="center"/>
                    <w:textAlignment w:val="center"/>
                    <w:rPr>
                      <w:rFonts w:hint="default" w:ascii="Times New Roman" w:hAnsi="Times New Roman" w:cs="Times New Roman" w:eastAsiaTheme="minorEastAsia"/>
                      <w:b w:val="0"/>
                      <w:bCs w:val="0"/>
                      <w:color w:val="auto"/>
                      <w:spacing w:val="-11"/>
                      <w:sz w:val="21"/>
                      <w:szCs w:val="21"/>
                      <w:highlight w:val="none"/>
                      <w:lang w:val="en-US" w:eastAsia="zh-CN"/>
                    </w:rPr>
                  </w:pPr>
                  <w:r>
                    <w:rPr>
                      <w:rFonts w:hint="eastAsia" w:cs="Times New Roman"/>
                      <w:b w:val="0"/>
                      <w:bCs w:val="0"/>
                      <w:i w:val="0"/>
                      <w:iCs w:val="0"/>
                      <w:color w:val="auto"/>
                      <w:spacing w:val="-11"/>
                      <w:kern w:val="0"/>
                      <w:sz w:val="21"/>
                      <w:szCs w:val="21"/>
                      <w:u w:val="none"/>
                      <w:lang w:val="en-US" w:eastAsia="zh-CN" w:bidi="ar"/>
                    </w:rPr>
                    <w:t>1.4</w:t>
                  </w:r>
                </w:p>
              </w:tc>
              <w:tc>
                <w:tcPr>
                  <w:tcW w:w="744" w:type="dxa"/>
                  <w:tcBorders>
                    <w:tl2br w:val="nil"/>
                    <w:tr2bl w:val="nil"/>
                  </w:tcBorders>
                  <w:noWrap w:val="0"/>
                  <w:vAlign w:val="center"/>
                </w:tcPr>
                <w:p w14:paraId="7781BE35">
                  <w:pPr>
                    <w:keepNext w:val="0"/>
                    <w:keepLines w:val="0"/>
                    <w:widowControl/>
                    <w:suppressLineNumbers w:val="0"/>
                    <w:jc w:val="center"/>
                    <w:textAlignment w:val="center"/>
                    <w:rPr>
                      <w:rFonts w:hint="default" w:ascii="Times New Roman" w:hAnsi="Times New Roman" w:cs="Times New Roman" w:eastAsiaTheme="minorEastAsia"/>
                      <w:b w:val="0"/>
                      <w:bCs w:val="0"/>
                      <w:color w:val="auto"/>
                      <w:spacing w:val="-11"/>
                      <w:sz w:val="21"/>
                      <w:szCs w:val="21"/>
                      <w:highlight w:val="none"/>
                      <w:lang w:val="en-US" w:eastAsia="zh-CN"/>
                    </w:rPr>
                  </w:pPr>
                  <w:r>
                    <w:rPr>
                      <w:rFonts w:hint="eastAsia" w:cs="Times New Roman"/>
                      <w:b w:val="0"/>
                      <w:bCs w:val="0"/>
                      <w:i w:val="0"/>
                      <w:iCs w:val="0"/>
                      <w:color w:val="auto"/>
                      <w:spacing w:val="-11"/>
                      <w:kern w:val="0"/>
                      <w:sz w:val="21"/>
                      <w:szCs w:val="21"/>
                      <w:u w:val="none"/>
                      <w:lang w:val="en-US" w:eastAsia="zh-CN" w:bidi="ar"/>
                    </w:rPr>
                    <w:t>215.1</w:t>
                  </w:r>
                </w:p>
              </w:tc>
              <w:tc>
                <w:tcPr>
                  <w:tcW w:w="692" w:type="dxa"/>
                  <w:tcBorders>
                    <w:tl2br w:val="nil"/>
                    <w:tr2bl w:val="nil"/>
                  </w:tcBorders>
                  <w:noWrap w:val="0"/>
                  <w:vAlign w:val="center"/>
                </w:tcPr>
                <w:p w14:paraId="7B7778E2">
                  <w:pPr>
                    <w:keepNext w:val="0"/>
                    <w:keepLines w:val="0"/>
                    <w:widowControl/>
                    <w:suppressLineNumbers w:val="0"/>
                    <w:jc w:val="center"/>
                    <w:textAlignment w:val="center"/>
                    <w:rPr>
                      <w:rFonts w:hint="default" w:ascii="Times New Roman" w:hAnsi="Times New Roman" w:cs="Times New Roman" w:eastAsiaTheme="minorEastAsia"/>
                      <w:b w:val="0"/>
                      <w:bCs w:val="0"/>
                      <w:color w:val="auto"/>
                      <w:spacing w:val="-11"/>
                      <w:sz w:val="21"/>
                      <w:szCs w:val="21"/>
                      <w:highlight w:val="none"/>
                      <w:lang w:val="en-US" w:eastAsia="zh-CN"/>
                    </w:rPr>
                  </w:pPr>
                  <w:r>
                    <w:rPr>
                      <w:rFonts w:hint="eastAsia" w:cs="Times New Roman"/>
                      <w:b w:val="0"/>
                      <w:bCs w:val="0"/>
                      <w:i w:val="0"/>
                      <w:iCs w:val="0"/>
                      <w:color w:val="auto"/>
                      <w:spacing w:val="-11"/>
                      <w:kern w:val="0"/>
                      <w:sz w:val="21"/>
                      <w:szCs w:val="21"/>
                      <w:u w:val="none"/>
                      <w:lang w:val="en-US" w:eastAsia="zh-CN" w:bidi="ar"/>
                    </w:rPr>
                    <w:t>1.4</w:t>
                  </w:r>
                </w:p>
              </w:tc>
              <w:tc>
                <w:tcPr>
                  <w:tcW w:w="591" w:type="dxa"/>
                  <w:tcBorders>
                    <w:tl2br w:val="nil"/>
                    <w:tr2bl w:val="nil"/>
                  </w:tcBorders>
                  <w:noWrap w:val="0"/>
                  <w:vAlign w:val="center"/>
                </w:tcPr>
                <w:p w14:paraId="1DD52BDD">
                  <w:pPr>
                    <w:keepNext w:val="0"/>
                    <w:keepLines w:val="0"/>
                    <w:widowControl/>
                    <w:suppressLineNumbers w:val="0"/>
                    <w:jc w:val="center"/>
                    <w:textAlignment w:val="center"/>
                    <w:rPr>
                      <w:rFonts w:hint="default" w:ascii="Times New Roman" w:hAnsi="Times New Roman" w:cs="Times New Roman" w:eastAsiaTheme="minorEastAsia"/>
                      <w:b w:val="0"/>
                      <w:bCs w:val="0"/>
                      <w:color w:val="auto"/>
                      <w:spacing w:val="-11"/>
                      <w:sz w:val="21"/>
                      <w:szCs w:val="21"/>
                      <w:highlight w:val="none"/>
                      <w:lang w:val="en-US" w:eastAsia="zh-CN"/>
                    </w:rPr>
                  </w:pPr>
                  <w:r>
                    <w:rPr>
                      <w:rFonts w:hint="eastAsia" w:cs="Times New Roman"/>
                      <w:b w:val="0"/>
                      <w:bCs w:val="0"/>
                      <w:i w:val="0"/>
                      <w:iCs w:val="0"/>
                      <w:color w:val="auto"/>
                      <w:spacing w:val="-11"/>
                      <w:kern w:val="0"/>
                      <w:sz w:val="21"/>
                      <w:szCs w:val="21"/>
                      <w:u w:val="none"/>
                      <w:lang w:val="en-US" w:eastAsia="zh-CN" w:bidi="ar"/>
                    </w:rPr>
                    <w:t>4.14</w:t>
                  </w:r>
                </w:p>
              </w:tc>
              <w:tc>
                <w:tcPr>
                  <w:tcW w:w="1156" w:type="dxa"/>
                  <w:tcBorders>
                    <w:tl2br w:val="nil"/>
                    <w:tr2bl w:val="nil"/>
                  </w:tcBorders>
                  <w:noWrap w:val="0"/>
                  <w:vAlign w:val="center"/>
                </w:tcPr>
                <w:p w14:paraId="20BDD49A">
                  <w:pPr>
                    <w:widowControl/>
                    <w:jc w:val="center"/>
                    <w:rPr>
                      <w:rFonts w:hint="default" w:ascii="Times New Roman" w:hAnsi="Times New Roman" w:cs="Times New Roman" w:eastAsiaTheme="minorEastAsia"/>
                      <w:color w:val="auto"/>
                      <w:spacing w:val="-10"/>
                      <w:sz w:val="21"/>
                      <w:szCs w:val="21"/>
                      <w:highlight w:val="none"/>
                    </w:rPr>
                  </w:pPr>
                  <w:r>
                    <w:rPr>
                      <w:rFonts w:hint="default" w:ascii="Times New Roman" w:hAnsi="Times New Roman" w:cs="Times New Roman" w:eastAsiaTheme="minorEastAsia"/>
                      <w:color w:val="auto"/>
                      <w:spacing w:val="-10"/>
                      <w:sz w:val="21"/>
                      <w:szCs w:val="21"/>
                      <w:highlight w:val="none"/>
                    </w:rPr>
                    <w:t>/</w:t>
                  </w:r>
                </w:p>
              </w:tc>
            </w:tr>
          </w:tbl>
          <w:p w14:paraId="6D59A7BC">
            <w:pPr>
              <w:keepNext w:val="0"/>
              <w:keepLines w:val="0"/>
              <w:pageBreakBefore w:val="0"/>
              <w:widowControl w:val="0"/>
              <w:kinsoku/>
              <w:wordWrap/>
              <w:overflowPunct/>
              <w:topLinePunct w:val="0"/>
              <w:bidi w:val="0"/>
              <w:adjustRightInd w:val="0"/>
              <w:spacing w:line="240" w:lineRule="auto"/>
              <w:jc w:val="center"/>
              <w:textAlignment w:val="auto"/>
              <w:rPr>
                <w:color w:val="auto"/>
              </w:rPr>
            </w:pPr>
            <w:r>
              <w:rPr>
                <w:color w:val="auto"/>
              </w:rPr>
              <w:object>
                <v:shape id="_x0000_i1025" o:spt="75" type="#_x0000_t75" style="height:408.25pt;width:394.15pt;" o:ole="t" filled="f" o:preferrelative="t" stroked="f" coordsize="21600,21600">
                  <v:path/>
                  <v:fill on="f" focussize="0,0"/>
                  <v:stroke on="f"/>
                  <v:imagedata r:id="rId18" o:title=""/>
                  <o:lock v:ext="edit" aspectratio="f"/>
                  <w10:wrap type="none"/>
                  <w10:anchorlock/>
                </v:shape>
                <o:OLEObject Type="Embed" ProgID="Visio.Drawing.11" ShapeID="_x0000_i1025" DrawAspect="Content" ObjectID="_1468075725" r:id="rId17">
                  <o:LockedField>false</o:LockedField>
                </o:OLEObject>
              </w:object>
            </w:r>
          </w:p>
          <w:p w14:paraId="0FB1293F">
            <w:pPr>
              <w:keepNext w:val="0"/>
              <w:keepLines w:val="0"/>
              <w:pageBreakBefore w:val="0"/>
              <w:widowControl w:val="0"/>
              <w:kinsoku/>
              <w:wordWrap/>
              <w:overflowPunct/>
              <w:topLinePunct w:val="0"/>
              <w:bidi w:val="0"/>
              <w:adjustRightInd w:val="0"/>
              <w:spacing w:line="240" w:lineRule="auto"/>
              <w:jc w:val="center"/>
              <w:textAlignment w:val="auto"/>
              <w:rPr>
                <w:rFonts w:hint="eastAsia"/>
                <w:color w:val="auto"/>
                <w:lang w:val="en-US" w:eastAsia="zh-CN"/>
              </w:rPr>
            </w:pPr>
            <w:r>
              <w:rPr>
                <w:rFonts w:hint="default" w:ascii="Times New Roman" w:hAnsi="Times New Roman" w:cs="Times New Roman"/>
                <w:b w:val="0"/>
                <w:bCs/>
                <w:color w:val="auto"/>
                <w:sz w:val="22"/>
                <w:szCs w:val="18"/>
                <w:highlight w:val="none"/>
              </w:rPr>
              <w:t>图</w:t>
            </w:r>
            <w:r>
              <w:rPr>
                <w:rFonts w:hint="eastAsia" w:cs="Times New Roman"/>
                <w:b w:val="0"/>
                <w:bCs/>
                <w:color w:val="auto"/>
                <w:sz w:val="22"/>
                <w:szCs w:val="18"/>
                <w:highlight w:val="none"/>
                <w:lang w:val="en-US" w:eastAsia="zh-CN"/>
              </w:rPr>
              <w:t>2-2</w:t>
            </w:r>
            <w:r>
              <w:rPr>
                <w:rFonts w:hint="default" w:ascii="Times New Roman" w:hAnsi="Times New Roman" w:cs="Times New Roman"/>
                <w:b/>
                <w:color w:val="auto"/>
                <w:sz w:val="22"/>
                <w:szCs w:val="18"/>
                <w:highlight w:val="none"/>
              </w:rPr>
              <w:t xml:space="preserve"> </w:t>
            </w:r>
            <w:r>
              <w:rPr>
                <w:rFonts w:hint="eastAsia" w:cs="Times New Roman"/>
                <w:b/>
                <w:color w:val="auto"/>
                <w:sz w:val="22"/>
                <w:szCs w:val="18"/>
                <w:highlight w:val="none"/>
                <w:lang w:val="en-US" w:eastAsia="zh-CN"/>
              </w:rPr>
              <w:t xml:space="preserve">  </w:t>
            </w:r>
            <w:r>
              <w:rPr>
                <w:rFonts w:hint="default" w:ascii="Times New Roman" w:hAnsi="Times New Roman" w:cs="Times New Roman"/>
                <w:b/>
                <w:color w:val="auto"/>
                <w:sz w:val="22"/>
                <w:szCs w:val="18"/>
                <w:highlight w:val="none"/>
              </w:rPr>
              <w:t xml:space="preserve"> </w:t>
            </w:r>
            <w:r>
              <w:rPr>
                <w:rFonts w:hint="default" w:ascii="Times New Roman" w:hAnsi="Times New Roman" w:cs="Times New Roman"/>
                <w:b/>
                <w:color w:val="auto"/>
                <w:sz w:val="24"/>
                <w:szCs w:val="24"/>
                <w:highlight w:val="none"/>
              </w:rPr>
              <w:t>项目水平衡图</w:t>
            </w:r>
            <w:r>
              <w:rPr>
                <w:rFonts w:hint="default" w:ascii="Times New Roman" w:hAnsi="Times New Roman" w:cs="Times New Roman"/>
                <w:b/>
                <w:color w:val="auto"/>
                <w:sz w:val="22"/>
                <w:szCs w:val="18"/>
                <w:highlight w:val="none"/>
              </w:rPr>
              <w:t xml:space="preserve">   </w:t>
            </w:r>
            <w:r>
              <w:rPr>
                <w:rFonts w:hint="default" w:ascii="Times New Roman" w:hAnsi="Times New Roman" w:cs="Times New Roman"/>
                <w:b w:val="0"/>
                <w:bCs/>
                <w:color w:val="auto"/>
                <w:sz w:val="22"/>
                <w:szCs w:val="18"/>
                <w:highlight w:val="none"/>
              </w:rPr>
              <w:t>m</w:t>
            </w:r>
            <w:r>
              <w:rPr>
                <w:rFonts w:hint="default" w:ascii="Times New Roman" w:hAnsi="Times New Roman" w:cs="Times New Roman"/>
                <w:b w:val="0"/>
                <w:bCs/>
                <w:color w:val="auto"/>
                <w:sz w:val="22"/>
                <w:szCs w:val="18"/>
                <w:highlight w:val="none"/>
                <w:vertAlign w:val="superscript"/>
              </w:rPr>
              <w:t>3</w:t>
            </w:r>
            <w:r>
              <w:rPr>
                <w:rFonts w:hint="default" w:ascii="Times New Roman" w:hAnsi="Times New Roman" w:cs="Times New Roman"/>
                <w:b w:val="0"/>
                <w:bCs/>
                <w:color w:val="auto"/>
                <w:sz w:val="22"/>
                <w:szCs w:val="18"/>
                <w:highlight w:val="none"/>
              </w:rPr>
              <w:t>/d</w:t>
            </w:r>
          </w:p>
          <w:p w14:paraId="40DE53B1">
            <w:pPr>
              <w:pStyle w:val="46"/>
              <w:bidi w:val="0"/>
              <w:rPr>
                <w:rFonts w:hint="eastAsia"/>
                <w:color w:val="auto"/>
                <w:lang w:val="en-US" w:eastAsia="zh-CN"/>
              </w:rPr>
            </w:pPr>
            <w:r>
              <w:rPr>
                <w:rFonts w:hint="eastAsia"/>
                <w:color w:val="auto"/>
                <w:lang w:val="en-US" w:eastAsia="zh-CN"/>
              </w:rPr>
              <w:t>7.劳动定员及工作制度</w:t>
            </w:r>
          </w:p>
          <w:p w14:paraId="1B8C757F">
            <w:pPr>
              <w:pStyle w:val="47"/>
              <w:bidi w:val="0"/>
              <w:rPr>
                <w:rFonts w:hint="default"/>
                <w:color w:val="auto"/>
                <w:lang w:val="en-US" w:eastAsia="zh-CN"/>
              </w:rPr>
            </w:pPr>
            <w:r>
              <w:rPr>
                <w:rFonts w:hint="eastAsia" w:eastAsia="仿宋_GB2312"/>
                <w:color w:val="auto"/>
                <w:sz w:val="24"/>
                <w:lang w:eastAsia="zh-CN"/>
              </w:rPr>
              <w:t>本项目常驻人员</w:t>
            </w:r>
            <w:r>
              <w:rPr>
                <w:rFonts w:hint="eastAsia" w:eastAsia="仿宋_GB2312"/>
                <w:color w:val="auto"/>
                <w:sz w:val="24"/>
                <w:lang w:val="en-US" w:eastAsia="zh-CN"/>
              </w:rPr>
              <w:t>共</w:t>
            </w:r>
            <w:r>
              <w:rPr>
                <w:rFonts w:hint="eastAsia"/>
                <w:color w:val="auto"/>
                <w:sz w:val="24"/>
                <w:lang w:val="en-US" w:eastAsia="zh-CN"/>
              </w:rPr>
              <w:t>47</w:t>
            </w:r>
            <w:r>
              <w:rPr>
                <w:rFonts w:hint="eastAsia" w:eastAsia="仿宋_GB2312"/>
                <w:color w:val="auto"/>
                <w:sz w:val="24"/>
                <w:lang w:eastAsia="zh-CN"/>
              </w:rPr>
              <w:t>人</w:t>
            </w:r>
            <w:r>
              <w:rPr>
                <w:rFonts w:hint="eastAsia" w:eastAsia="仿宋_GB2312"/>
                <w:color w:val="auto"/>
                <w:sz w:val="24"/>
                <w:lang w:val="en-US" w:eastAsia="zh-CN"/>
              </w:rPr>
              <w:t>，</w:t>
            </w:r>
            <w:r>
              <w:rPr>
                <w:rFonts w:ascii="Times New Roman" w:hAnsi="Times New Roman" w:eastAsia="仿宋_GB2312"/>
                <w:color w:val="auto"/>
                <w:sz w:val="24"/>
              </w:rPr>
              <w:t>年工作日</w:t>
            </w:r>
            <w:r>
              <w:rPr>
                <w:rFonts w:hint="eastAsia"/>
                <w:color w:val="auto"/>
                <w:sz w:val="24"/>
                <w:lang w:val="en-US" w:eastAsia="zh-CN"/>
              </w:rPr>
              <w:t>270</w:t>
            </w:r>
            <w:r>
              <w:rPr>
                <w:rFonts w:ascii="Times New Roman" w:hAnsi="Times New Roman" w:eastAsia="仿宋_GB2312"/>
                <w:color w:val="auto"/>
                <w:sz w:val="24"/>
              </w:rPr>
              <w:t>天</w:t>
            </w:r>
            <w:r>
              <w:rPr>
                <w:rFonts w:hint="eastAsia" w:ascii="Times New Roman" w:hAnsi="Times New Roman" w:eastAsia="仿宋_GB2312"/>
                <w:color w:val="auto"/>
                <w:sz w:val="24"/>
              </w:rPr>
              <w:t>，</w:t>
            </w:r>
            <w:r>
              <w:rPr>
                <w:rFonts w:hint="eastAsia"/>
                <w:color w:val="auto"/>
                <w:lang w:val="en-US" w:eastAsia="zh-CN"/>
              </w:rPr>
              <w:t>实行一班工作制，每天工作8h。</w:t>
            </w:r>
          </w:p>
          <w:p w14:paraId="3B531C56">
            <w:pPr>
              <w:pStyle w:val="46"/>
              <w:keepNext w:val="0"/>
              <w:keepLines w:val="0"/>
              <w:pageBreakBefore w:val="0"/>
              <w:widowControl w:val="0"/>
              <w:kinsoku/>
              <w:wordWrap/>
              <w:overflowPunct/>
              <w:topLinePunct w:val="0"/>
              <w:autoSpaceDE/>
              <w:autoSpaceDN/>
              <w:bidi w:val="0"/>
              <w:adjustRightInd w:val="0"/>
              <w:snapToGrid w:val="0"/>
              <w:spacing w:before="0" w:beforeLines="0" w:after="0" w:afterLines="0"/>
              <w:textAlignment w:val="baseline"/>
              <w:rPr>
                <w:rFonts w:hint="default"/>
                <w:color w:val="auto"/>
                <w:lang w:val="en-US" w:eastAsia="zh-CN"/>
              </w:rPr>
            </w:pPr>
            <w:r>
              <w:rPr>
                <w:rFonts w:hint="eastAsia"/>
                <w:color w:val="auto"/>
                <w:lang w:val="en-US" w:eastAsia="zh-CN"/>
              </w:rPr>
              <w:t>8.项目</w:t>
            </w:r>
            <w:r>
              <w:rPr>
                <w:rFonts w:hint="default"/>
                <w:color w:val="auto"/>
                <w:lang w:val="en-US" w:eastAsia="zh-CN"/>
              </w:rPr>
              <w:t>平面</w:t>
            </w:r>
            <w:r>
              <w:rPr>
                <w:rFonts w:hint="eastAsia"/>
                <w:color w:val="auto"/>
                <w:lang w:val="en-US" w:eastAsia="zh-CN"/>
              </w:rPr>
              <w:t>布置简述</w:t>
            </w:r>
          </w:p>
          <w:p w14:paraId="5C46B40C">
            <w:pPr>
              <w:keepNext w:val="0"/>
              <w:keepLines w:val="0"/>
              <w:pageBreakBefore w:val="0"/>
              <w:widowControl w:val="0"/>
              <w:kinsoku/>
              <w:wordWrap/>
              <w:overflowPunct/>
              <w:topLinePunct w:val="0"/>
              <w:autoSpaceDE/>
              <w:autoSpaceDN/>
              <w:bidi w:val="0"/>
              <w:adjustRightInd/>
              <w:snapToGrid/>
              <w:spacing w:line="360" w:lineRule="auto"/>
              <w:ind w:left="40" w:right="57" w:firstLine="476"/>
              <w:textAlignment w:val="auto"/>
              <w:rPr>
                <w:rFonts w:hint="default" w:ascii="Times New Roman" w:hAnsi="Times New Roman" w:eastAsia="仿宋_GB2312" w:cs="Times New Roman"/>
                <w:color w:val="auto"/>
                <w:kern w:val="2"/>
                <w:sz w:val="24"/>
                <w:szCs w:val="24"/>
                <w:highlight w:val="none"/>
                <w:lang w:val="en-US" w:eastAsia="zh-CN" w:bidi="ar-SA"/>
              </w:rPr>
            </w:pPr>
            <w:r>
              <w:rPr>
                <w:rFonts w:hint="eastAsia" w:ascii="Times New Roman" w:hAnsi="Times New Roman" w:eastAsia="仿宋_GB2312" w:cs="Times New Roman"/>
                <w:color w:val="auto"/>
                <w:kern w:val="2"/>
                <w:sz w:val="24"/>
                <w:szCs w:val="24"/>
                <w:highlight w:val="none"/>
                <w:lang w:val="en-US" w:eastAsia="zh-CN" w:bidi="ar-SA"/>
              </w:rPr>
              <w:t>本</w:t>
            </w:r>
            <w:r>
              <w:rPr>
                <w:rFonts w:hint="default" w:ascii="Times New Roman" w:hAnsi="Times New Roman" w:eastAsia="仿宋_GB2312" w:cs="Times New Roman"/>
                <w:color w:val="auto"/>
                <w:kern w:val="2"/>
                <w:sz w:val="24"/>
                <w:szCs w:val="24"/>
                <w:highlight w:val="none"/>
                <w:lang w:val="en-US" w:eastAsia="zh-CN" w:bidi="ar-SA"/>
              </w:rPr>
              <w:t>建场地位于</w:t>
            </w:r>
            <w:r>
              <w:rPr>
                <w:rFonts w:hint="eastAsia" w:ascii="Times New Roman" w:hAnsi="Times New Roman" w:eastAsia="仿宋_GB2312" w:cs="Times New Roman"/>
                <w:color w:val="auto"/>
                <w:kern w:val="2"/>
                <w:sz w:val="24"/>
                <w:szCs w:val="24"/>
                <w:highlight w:val="none"/>
                <w:lang w:val="en-US" w:eastAsia="zh-CN" w:bidi="ar-SA"/>
              </w:rPr>
              <w:t>中卫市沙坡头区迎水桥镇</w:t>
            </w:r>
            <w:r>
              <w:rPr>
                <w:rFonts w:hint="default" w:ascii="Times New Roman" w:hAnsi="Times New Roman" w:eastAsia="仿宋_GB2312" w:cs="Times New Roman"/>
                <w:color w:val="auto"/>
                <w:kern w:val="2"/>
                <w:sz w:val="24"/>
                <w:szCs w:val="24"/>
                <w:highlight w:val="none"/>
                <w:lang w:val="en-US" w:eastAsia="zh-CN" w:bidi="ar-SA"/>
              </w:rPr>
              <w:t>，占地面积</w:t>
            </w:r>
            <w:r>
              <w:rPr>
                <w:rFonts w:hint="eastAsia" w:ascii="Times New Roman" w:hAnsi="Times New Roman" w:eastAsia="仿宋_GB2312" w:cs="Times New Roman"/>
                <w:color w:val="auto"/>
                <w:kern w:val="2"/>
                <w:sz w:val="24"/>
                <w:szCs w:val="24"/>
                <w:highlight w:val="none"/>
                <w:lang w:val="en-US" w:eastAsia="zh-CN" w:bidi="ar-SA"/>
              </w:rPr>
              <w:t>53333.33</w:t>
            </w:r>
            <w:r>
              <w:rPr>
                <w:rFonts w:hint="default" w:ascii="Times New Roman" w:hAnsi="Times New Roman" w:eastAsia="仿宋_GB2312" w:cs="Times New Roman"/>
                <w:color w:val="auto"/>
                <w:kern w:val="2"/>
                <w:sz w:val="24"/>
                <w:szCs w:val="24"/>
                <w:highlight w:val="none"/>
                <w:lang w:val="en-US" w:eastAsia="zh-CN" w:bidi="ar-SA"/>
              </w:rPr>
              <w:t>m</w:t>
            </w:r>
            <w:r>
              <w:rPr>
                <w:rFonts w:hint="default" w:ascii="Times New Roman" w:hAnsi="Times New Roman" w:eastAsia="仿宋_GB2312" w:cs="Times New Roman"/>
                <w:color w:val="auto"/>
                <w:kern w:val="2"/>
                <w:sz w:val="24"/>
                <w:szCs w:val="24"/>
                <w:highlight w:val="none"/>
                <w:vertAlign w:val="superscript"/>
                <w:lang w:val="en-US" w:eastAsia="zh-CN" w:bidi="ar-SA"/>
              </w:rPr>
              <w:t>2</w:t>
            </w:r>
            <w:r>
              <w:rPr>
                <w:rFonts w:hint="default" w:ascii="Times New Roman" w:hAnsi="Times New Roman" w:eastAsia="仿宋_GB2312" w:cs="Times New Roman"/>
                <w:color w:val="auto"/>
                <w:kern w:val="2"/>
                <w:sz w:val="24"/>
                <w:szCs w:val="24"/>
                <w:highlight w:val="none"/>
                <w:lang w:val="en-US" w:eastAsia="zh-CN" w:bidi="ar-SA"/>
              </w:rPr>
              <w:t>，约</w:t>
            </w:r>
            <w:r>
              <w:rPr>
                <w:rFonts w:hint="eastAsia" w:ascii="Times New Roman" w:hAnsi="Times New Roman" w:eastAsia="仿宋_GB2312" w:cs="Times New Roman"/>
                <w:color w:val="auto"/>
                <w:kern w:val="2"/>
                <w:sz w:val="24"/>
                <w:szCs w:val="24"/>
                <w:highlight w:val="none"/>
                <w:lang w:val="en-US" w:eastAsia="zh-CN" w:bidi="ar-SA"/>
              </w:rPr>
              <w:t>80</w:t>
            </w:r>
            <w:r>
              <w:rPr>
                <w:rFonts w:hint="default" w:ascii="Times New Roman" w:hAnsi="Times New Roman" w:eastAsia="仿宋_GB2312" w:cs="Times New Roman"/>
                <w:color w:val="auto"/>
                <w:kern w:val="2"/>
                <w:sz w:val="24"/>
                <w:szCs w:val="24"/>
                <w:highlight w:val="none"/>
                <w:lang w:val="en-US" w:eastAsia="zh-CN" w:bidi="ar-SA"/>
              </w:rPr>
              <w:t>亩，地形平坦，无需平整。</w:t>
            </w:r>
          </w:p>
          <w:p w14:paraId="4F2FE4DA">
            <w:pPr>
              <w:keepNext w:val="0"/>
              <w:keepLines w:val="0"/>
              <w:pageBreakBefore w:val="0"/>
              <w:kinsoku/>
              <w:wordWrap/>
              <w:overflowPunct/>
              <w:topLinePunct w:val="0"/>
              <w:autoSpaceDE/>
              <w:autoSpaceDN/>
              <w:bidi w:val="0"/>
              <w:spacing w:before="33" w:line="360" w:lineRule="auto"/>
              <w:ind w:left="34" w:right="119" w:firstLine="483"/>
              <w:jc w:val="both"/>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2"/>
                <w:sz w:val="24"/>
                <w:szCs w:val="24"/>
                <w:highlight w:val="none"/>
                <w:lang w:val="en-US" w:eastAsia="zh-CN" w:bidi="ar-SA"/>
              </w:rPr>
              <w:t>厂区规划为生产区</w:t>
            </w:r>
            <w:r>
              <w:rPr>
                <w:rFonts w:hint="eastAsia" w:ascii="Times New Roman" w:hAnsi="Times New Roman" w:eastAsia="仿宋_GB2312" w:cs="Times New Roman"/>
                <w:color w:val="auto"/>
                <w:kern w:val="2"/>
                <w:sz w:val="24"/>
                <w:szCs w:val="24"/>
                <w:highlight w:val="none"/>
                <w:lang w:val="en-US" w:eastAsia="zh-CN" w:bidi="ar-SA"/>
              </w:rPr>
              <w:t>、</w:t>
            </w:r>
            <w:r>
              <w:rPr>
                <w:rFonts w:hint="default" w:ascii="Times New Roman" w:hAnsi="Times New Roman" w:eastAsia="仿宋_GB2312" w:cs="Times New Roman"/>
                <w:color w:val="auto"/>
                <w:kern w:val="2"/>
                <w:sz w:val="24"/>
                <w:szCs w:val="24"/>
                <w:highlight w:val="none"/>
                <w:lang w:val="en-US" w:eastAsia="zh-CN" w:bidi="ar-SA"/>
              </w:rPr>
              <w:t>办公生活区</w:t>
            </w:r>
            <w:r>
              <w:rPr>
                <w:rFonts w:hint="eastAsia" w:ascii="Times New Roman" w:hAnsi="Times New Roman" w:eastAsia="仿宋_GB2312" w:cs="Times New Roman"/>
                <w:color w:val="auto"/>
                <w:kern w:val="2"/>
                <w:sz w:val="24"/>
                <w:szCs w:val="24"/>
                <w:highlight w:val="none"/>
                <w:lang w:val="en-US" w:eastAsia="zh-CN" w:bidi="ar-SA"/>
              </w:rPr>
              <w:t>两</w:t>
            </w:r>
            <w:r>
              <w:rPr>
                <w:rFonts w:hint="default" w:ascii="Times New Roman" w:hAnsi="Times New Roman" w:eastAsia="仿宋_GB2312" w:cs="Times New Roman"/>
                <w:color w:val="auto"/>
                <w:kern w:val="2"/>
                <w:sz w:val="24"/>
                <w:szCs w:val="24"/>
                <w:highlight w:val="none"/>
                <w:lang w:val="en-US" w:eastAsia="zh-CN" w:bidi="ar-SA"/>
              </w:rPr>
              <w:t>大分区。按照集中紧凑、流程顺畅、同时厂外物料运输和厂内产品外运及堆存周转距离最短的原则，合理分区布置生产车间设施、成品堆放和辅助用房等功能设施。</w:t>
            </w:r>
          </w:p>
          <w:p w14:paraId="5A6C2233">
            <w:pPr>
              <w:keepNext w:val="0"/>
              <w:keepLines w:val="0"/>
              <w:pageBreakBefore w:val="0"/>
              <w:kinsoku/>
              <w:wordWrap/>
              <w:overflowPunct/>
              <w:topLinePunct w:val="0"/>
              <w:autoSpaceDE/>
              <w:autoSpaceDN/>
              <w:bidi w:val="0"/>
              <w:spacing w:before="35" w:line="360" w:lineRule="auto"/>
              <w:ind w:left="35" w:right="79" w:firstLine="481"/>
              <w:jc w:val="both"/>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2"/>
                <w:sz w:val="24"/>
                <w:szCs w:val="24"/>
                <w:highlight w:val="none"/>
                <w:lang w:val="en-US" w:eastAsia="zh-CN" w:bidi="ar-SA"/>
              </w:rPr>
              <w:t>生产区主要布置</w:t>
            </w:r>
            <w:r>
              <w:rPr>
                <w:rFonts w:hint="eastAsia" w:eastAsia="仿宋_GB2312" w:cs="Times New Roman"/>
                <w:color w:val="auto"/>
                <w:kern w:val="2"/>
                <w:sz w:val="24"/>
                <w:szCs w:val="24"/>
                <w:highlight w:val="none"/>
                <w:lang w:val="en-US" w:eastAsia="zh-CN" w:bidi="ar-SA"/>
              </w:rPr>
              <w:t>1</w:t>
            </w:r>
            <w:r>
              <w:rPr>
                <w:rFonts w:hint="default" w:ascii="Times New Roman" w:hAnsi="Times New Roman" w:eastAsia="仿宋_GB2312" w:cs="Times New Roman"/>
                <w:color w:val="auto"/>
                <w:kern w:val="2"/>
                <w:sz w:val="24"/>
                <w:szCs w:val="24"/>
                <w:highlight w:val="none"/>
                <w:lang w:val="en-US" w:eastAsia="zh-CN" w:bidi="ar-SA"/>
              </w:rPr>
              <w:t>座水泥稳定土搅拌站、</w:t>
            </w:r>
            <w:r>
              <w:rPr>
                <w:rFonts w:hint="eastAsia" w:eastAsia="仿宋_GB2312" w:cs="Times New Roman"/>
                <w:color w:val="auto"/>
                <w:kern w:val="2"/>
                <w:sz w:val="24"/>
                <w:szCs w:val="24"/>
                <w:highlight w:val="none"/>
                <w:lang w:val="en-US" w:eastAsia="zh-CN" w:bidi="ar-SA"/>
              </w:rPr>
              <w:t>1</w:t>
            </w:r>
            <w:r>
              <w:rPr>
                <w:rFonts w:hint="default" w:ascii="Times New Roman" w:hAnsi="Times New Roman" w:eastAsia="仿宋_GB2312" w:cs="Times New Roman"/>
                <w:color w:val="auto"/>
                <w:kern w:val="2"/>
                <w:sz w:val="24"/>
                <w:szCs w:val="24"/>
                <w:highlight w:val="none"/>
                <w:lang w:val="en-US" w:eastAsia="zh-CN" w:bidi="ar-SA"/>
              </w:rPr>
              <w:t>座热拌再生沥青混合料搅拌站、</w:t>
            </w:r>
            <w:r>
              <w:rPr>
                <w:rFonts w:hint="eastAsia" w:eastAsia="仿宋_GB2312" w:cs="Times New Roman"/>
                <w:color w:val="auto"/>
                <w:kern w:val="2"/>
                <w:sz w:val="24"/>
                <w:szCs w:val="24"/>
                <w:highlight w:val="none"/>
                <w:lang w:val="en-US" w:eastAsia="zh-CN" w:bidi="ar-SA"/>
              </w:rPr>
              <w:t>3</w:t>
            </w:r>
            <w:r>
              <w:rPr>
                <w:rFonts w:hint="default" w:ascii="Times New Roman" w:hAnsi="Times New Roman" w:eastAsia="仿宋_GB2312" w:cs="Times New Roman"/>
                <w:color w:val="auto"/>
                <w:kern w:val="2"/>
                <w:sz w:val="24"/>
                <w:szCs w:val="24"/>
                <w:highlight w:val="none"/>
                <w:lang w:val="en-US" w:eastAsia="zh-CN" w:bidi="ar-SA"/>
              </w:rPr>
              <w:t>座储量500吨的沥青储罐，</w:t>
            </w:r>
            <w:r>
              <w:rPr>
                <w:rFonts w:hint="eastAsia" w:eastAsia="仿宋_GB2312" w:cs="Times New Roman"/>
                <w:color w:val="auto"/>
                <w:kern w:val="2"/>
                <w:sz w:val="24"/>
                <w:szCs w:val="24"/>
                <w:highlight w:val="none"/>
                <w:lang w:val="en-US" w:eastAsia="zh-CN" w:bidi="ar-SA"/>
              </w:rPr>
              <w:t>2座1000t沥青储罐、2</w:t>
            </w:r>
            <w:r>
              <w:rPr>
                <w:rFonts w:hint="default" w:ascii="Times New Roman" w:hAnsi="Times New Roman" w:eastAsia="仿宋_GB2312" w:cs="Times New Roman"/>
                <w:color w:val="auto"/>
                <w:kern w:val="2"/>
                <w:sz w:val="24"/>
                <w:szCs w:val="24"/>
                <w:highlight w:val="none"/>
                <w:lang w:val="en-US" w:eastAsia="zh-CN" w:bidi="ar-SA"/>
              </w:rPr>
              <w:t>座</w:t>
            </w:r>
            <w:r>
              <w:rPr>
                <w:rFonts w:hint="eastAsia" w:eastAsia="仿宋_GB2312" w:cs="Times New Roman"/>
                <w:color w:val="auto"/>
                <w:kern w:val="2"/>
                <w:sz w:val="24"/>
                <w:szCs w:val="24"/>
                <w:highlight w:val="none"/>
                <w:lang w:val="en-US" w:eastAsia="zh-CN" w:bidi="ar-SA"/>
              </w:rPr>
              <w:t>骨料车间；</w:t>
            </w:r>
            <w:r>
              <w:rPr>
                <w:rFonts w:hint="default" w:ascii="Times New Roman" w:hAnsi="Times New Roman" w:eastAsia="仿宋_GB2312" w:cs="Times New Roman"/>
                <w:color w:val="auto"/>
                <w:kern w:val="2"/>
                <w:sz w:val="24"/>
                <w:szCs w:val="24"/>
                <w:highlight w:val="none"/>
                <w:lang w:val="en-US" w:eastAsia="zh-CN" w:bidi="ar-SA"/>
              </w:rPr>
              <w:t>生活区布置在厂区西南角，建设</w:t>
            </w:r>
            <w:r>
              <w:rPr>
                <w:rFonts w:hint="eastAsia" w:ascii="Times New Roman" w:hAnsi="Times New Roman" w:eastAsia="仿宋_GB2312" w:cs="Times New Roman"/>
                <w:color w:val="auto"/>
                <w:kern w:val="2"/>
                <w:sz w:val="24"/>
                <w:szCs w:val="24"/>
                <w:highlight w:val="none"/>
                <w:lang w:val="en-US" w:eastAsia="zh-CN" w:bidi="ar-SA"/>
              </w:rPr>
              <w:t>办公楼</w:t>
            </w:r>
            <w:r>
              <w:rPr>
                <w:rFonts w:hint="default" w:ascii="Times New Roman" w:hAnsi="Times New Roman" w:eastAsia="仿宋_GB2312" w:cs="Times New Roman"/>
                <w:color w:val="auto"/>
                <w:kern w:val="2"/>
                <w:sz w:val="24"/>
                <w:szCs w:val="24"/>
                <w:highlight w:val="none"/>
                <w:lang w:val="en-US" w:eastAsia="zh-CN" w:bidi="ar-SA"/>
              </w:rPr>
              <w:t>、停车场、门房等设施。</w:t>
            </w:r>
          </w:p>
          <w:p w14:paraId="0F3CF1F3">
            <w:pPr>
              <w:pStyle w:val="36"/>
              <w:keepNext w:val="0"/>
              <w:keepLines w:val="0"/>
              <w:pageBreakBefore w:val="0"/>
              <w:kinsoku/>
              <w:wordWrap/>
              <w:overflowPunct/>
              <w:topLinePunct w:val="0"/>
              <w:autoSpaceDE/>
              <w:autoSpaceDN/>
              <w:bidi w:val="0"/>
              <w:adjustRightInd w:val="0"/>
              <w:snapToGrid w:val="0"/>
              <w:spacing w:line="360" w:lineRule="auto"/>
              <w:ind w:firstLine="480" w:firstLineChars="200"/>
              <w:contextualSpacing/>
              <w:jc w:val="left"/>
              <w:textAlignment w:val="auto"/>
              <w:rPr>
                <w:rFonts w:hint="eastAsia" w:eastAsia="仿宋_GB2312" w:cs="Times New Roman"/>
                <w:b/>
                <w:bCs/>
                <w:color w:val="auto"/>
                <w:kern w:val="2"/>
                <w:sz w:val="24"/>
                <w:szCs w:val="24"/>
                <w:highlight w:val="none"/>
                <w:lang w:val="en-US" w:eastAsia="zh-CN" w:bidi="ar-SA"/>
              </w:rPr>
            </w:pPr>
            <w:r>
              <w:rPr>
                <w:rFonts w:hint="default" w:ascii="Times New Roman" w:hAnsi="Times New Roman" w:eastAsia="仿宋_GB2312" w:cs="Times New Roman"/>
                <w:color w:val="auto"/>
                <w:kern w:val="2"/>
                <w:sz w:val="24"/>
                <w:szCs w:val="24"/>
                <w:highlight w:val="none"/>
                <w:lang w:val="en-US" w:eastAsia="zh-CN" w:bidi="ar-SA"/>
              </w:rPr>
              <w:t>综上所述，本项目厂区布置生产区与</w:t>
            </w:r>
            <w:r>
              <w:rPr>
                <w:rFonts w:hint="eastAsia" w:eastAsia="仿宋_GB2312" w:cs="Times New Roman"/>
                <w:color w:val="auto"/>
                <w:kern w:val="2"/>
                <w:sz w:val="24"/>
                <w:szCs w:val="24"/>
                <w:highlight w:val="none"/>
                <w:lang w:val="en-US" w:eastAsia="zh-CN" w:bidi="ar-SA"/>
              </w:rPr>
              <w:t>项目部</w:t>
            </w:r>
            <w:r>
              <w:rPr>
                <w:rFonts w:hint="default" w:ascii="Times New Roman" w:hAnsi="Times New Roman" w:eastAsia="仿宋_GB2312" w:cs="Times New Roman"/>
                <w:color w:val="auto"/>
                <w:kern w:val="2"/>
                <w:sz w:val="24"/>
                <w:szCs w:val="24"/>
                <w:highlight w:val="none"/>
                <w:lang w:val="en-US" w:eastAsia="zh-CN" w:bidi="ar-SA"/>
              </w:rPr>
              <w:t>划分分明，项目严格按照《工业企业总平面设计规范》中的要求设计，在满足工艺流程的前提下，最大限度地利用了建设地点的自然及经济优势，统一规划、合理分区，从环保角度分析，项目布局合理。</w:t>
            </w:r>
            <w:r>
              <w:rPr>
                <w:rFonts w:hint="default" w:ascii="Times New Roman" w:hAnsi="Times New Roman" w:eastAsia="仿宋_GB2312" w:cs="Times New Roman"/>
                <w:b w:val="0"/>
                <w:bCs w:val="0"/>
                <w:color w:val="auto"/>
                <w:kern w:val="2"/>
                <w:sz w:val="24"/>
                <w:szCs w:val="24"/>
                <w:highlight w:val="none"/>
                <w:lang w:val="en-US" w:eastAsia="zh-CN" w:bidi="ar-SA"/>
              </w:rPr>
              <w:t>平面布置示</w:t>
            </w:r>
            <w:r>
              <w:rPr>
                <w:rFonts w:hint="default" w:ascii="Times New Roman" w:hAnsi="Times New Roman" w:eastAsia="仿宋_GB2312" w:cs="Times New Roman"/>
                <w:color w:val="auto"/>
                <w:kern w:val="2"/>
                <w:sz w:val="24"/>
                <w:szCs w:val="24"/>
                <w:highlight w:val="none"/>
                <w:lang w:val="en-US" w:eastAsia="zh-CN" w:bidi="ar-SA"/>
              </w:rPr>
              <w:t>意图见</w:t>
            </w:r>
            <w:r>
              <w:rPr>
                <w:rFonts w:hint="eastAsia" w:eastAsia="仿宋_GB2312" w:cs="Times New Roman"/>
                <w:b/>
                <w:bCs/>
                <w:color w:val="auto"/>
                <w:kern w:val="2"/>
                <w:sz w:val="24"/>
                <w:szCs w:val="24"/>
                <w:highlight w:val="none"/>
                <w:lang w:val="en-US" w:eastAsia="zh-CN" w:bidi="ar-SA"/>
              </w:rPr>
              <w:t>附图2-3。</w:t>
            </w:r>
          </w:p>
          <w:p w14:paraId="70D7895A">
            <w:pPr>
              <w:pStyle w:val="46"/>
              <w:bidi w:val="0"/>
              <w:rPr>
                <w:rFonts w:hint="eastAsia"/>
                <w:color w:val="auto"/>
                <w:lang w:val="en-US" w:eastAsia="zh-CN"/>
              </w:rPr>
            </w:pPr>
            <w:r>
              <w:rPr>
                <w:rFonts w:hint="eastAsia"/>
                <w:color w:val="auto"/>
                <w:lang w:val="en-US" w:eastAsia="zh-CN"/>
              </w:rPr>
              <w:t>9.环保投资</w:t>
            </w:r>
          </w:p>
          <w:p w14:paraId="7D3E6C50">
            <w:pPr>
              <w:pStyle w:val="47"/>
              <w:bidi w:val="0"/>
              <w:rPr>
                <w:rFonts w:hint="default"/>
                <w:color w:val="auto"/>
              </w:rPr>
            </w:pPr>
            <w:r>
              <w:rPr>
                <w:rFonts w:hint="eastAsia"/>
                <w:color w:val="auto"/>
                <w:highlight w:val="none"/>
                <w:lang w:val="en-US" w:eastAsia="zh-CN"/>
              </w:rPr>
              <w:t>本项目总投资</w:t>
            </w:r>
            <w:r>
              <w:rPr>
                <w:rStyle w:val="53"/>
                <w:rFonts w:hint="default"/>
                <w:color w:val="auto"/>
                <w:highlight w:val="none"/>
                <w:lang w:val="en-US" w:eastAsia="zh-CN"/>
              </w:rPr>
              <w:t>13996.04</w:t>
            </w:r>
            <w:r>
              <w:rPr>
                <w:rFonts w:hint="eastAsia"/>
                <w:color w:val="auto"/>
                <w:highlight w:val="none"/>
                <w:lang w:val="en-US" w:eastAsia="zh-CN"/>
              </w:rPr>
              <w:t>万元，其中环保投资168万元，占总投资比例为1.2%，具体环保投资情况见表2-9。</w:t>
            </w:r>
          </w:p>
          <w:p w14:paraId="563AF0A2">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b/>
                <w:bCs/>
                <w:color w:val="auto"/>
                <w:sz w:val="24"/>
                <w:highlight w:val="none"/>
              </w:rPr>
            </w:pPr>
            <w:r>
              <w:rPr>
                <w:rFonts w:hint="default" w:ascii="Times New Roman" w:hAnsi="Times New Roman" w:cs="Times New Roman"/>
                <w:color w:val="auto"/>
                <w:szCs w:val="21"/>
                <w:highlight w:val="none"/>
              </w:rPr>
              <w:t>表</w:t>
            </w:r>
            <w:r>
              <w:rPr>
                <w:rFonts w:hint="eastAsia" w:cs="Times New Roman"/>
                <w:color w:val="auto"/>
                <w:szCs w:val="21"/>
                <w:highlight w:val="none"/>
                <w:lang w:val="en-US" w:eastAsia="zh-CN"/>
              </w:rPr>
              <w:t>2-9</w:t>
            </w:r>
            <w:r>
              <w:rPr>
                <w:rFonts w:hint="default" w:ascii="Times New Roman" w:hAnsi="Times New Roman" w:cs="Times New Roman"/>
                <w:color w:val="auto"/>
                <w:sz w:val="24"/>
                <w:highlight w:val="none"/>
              </w:rPr>
              <w:t xml:space="preserve">   </w:t>
            </w:r>
            <w:r>
              <w:rPr>
                <w:rFonts w:hint="default" w:ascii="Times New Roman" w:hAnsi="Times New Roman" w:cs="Times New Roman"/>
                <w:b/>
                <w:bCs/>
                <w:color w:val="auto"/>
                <w:sz w:val="24"/>
                <w:highlight w:val="none"/>
              </w:rPr>
              <w:t>环保投资一览表</w:t>
            </w:r>
          </w:p>
          <w:tbl>
            <w:tblPr>
              <w:tblStyle w:val="28"/>
              <w:tblW w:w="823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77"/>
              <w:gridCol w:w="377"/>
              <w:gridCol w:w="1690"/>
              <w:gridCol w:w="4974"/>
              <w:gridCol w:w="814"/>
            </w:tblGrid>
            <w:tr w14:paraId="797E00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2444" w:type="dxa"/>
                  <w:gridSpan w:val="3"/>
                  <w:noWrap w:val="0"/>
                  <w:vAlign w:val="center"/>
                </w:tcPr>
                <w:p w14:paraId="489DBD43">
                  <w:pPr>
                    <w:adjustRightInd w:val="0"/>
                    <w:snapToGrid w:val="0"/>
                    <w:jc w:val="center"/>
                    <w:rPr>
                      <w:rFonts w:ascii="Times New Roman" w:hAnsi="Times New Roman"/>
                      <w:b/>
                      <w:color w:val="auto"/>
                      <w:szCs w:val="21"/>
                    </w:rPr>
                  </w:pPr>
                  <w:r>
                    <w:rPr>
                      <w:rFonts w:ascii="Times New Roman" w:hAnsi="Times New Roman"/>
                      <w:b/>
                      <w:color w:val="auto"/>
                      <w:szCs w:val="21"/>
                    </w:rPr>
                    <w:t>项目</w:t>
                  </w:r>
                </w:p>
              </w:tc>
              <w:tc>
                <w:tcPr>
                  <w:tcW w:w="4974" w:type="dxa"/>
                  <w:noWrap w:val="0"/>
                  <w:vAlign w:val="center"/>
                </w:tcPr>
                <w:p w14:paraId="5A2EBCE7">
                  <w:pPr>
                    <w:snapToGrid w:val="0"/>
                    <w:ind w:firstLine="422" w:firstLineChars="200"/>
                    <w:jc w:val="center"/>
                    <w:rPr>
                      <w:rFonts w:ascii="Times New Roman" w:hAnsi="Times New Roman"/>
                      <w:b/>
                      <w:color w:val="auto"/>
                      <w:szCs w:val="21"/>
                    </w:rPr>
                  </w:pPr>
                  <w:r>
                    <w:rPr>
                      <w:rFonts w:hint="eastAsia" w:ascii="Times New Roman" w:hAnsi="Times New Roman"/>
                      <w:b/>
                      <w:color w:val="auto"/>
                      <w:szCs w:val="21"/>
                      <w:lang w:eastAsia="zh-CN"/>
                    </w:rPr>
                    <w:t>防治</w:t>
                  </w:r>
                  <w:r>
                    <w:rPr>
                      <w:rFonts w:ascii="Times New Roman" w:hAnsi="Times New Roman"/>
                      <w:b/>
                      <w:color w:val="auto"/>
                      <w:szCs w:val="21"/>
                    </w:rPr>
                    <w:t>措施</w:t>
                  </w:r>
                </w:p>
              </w:tc>
              <w:tc>
                <w:tcPr>
                  <w:tcW w:w="814" w:type="dxa"/>
                  <w:noWrap w:val="0"/>
                  <w:vAlign w:val="center"/>
                </w:tcPr>
                <w:p w14:paraId="1991388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b/>
                      <w:color w:val="auto"/>
                      <w:szCs w:val="21"/>
                      <w:lang w:eastAsia="zh-CN"/>
                    </w:rPr>
                  </w:pPr>
                  <w:r>
                    <w:rPr>
                      <w:rFonts w:hint="eastAsia" w:ascii="Times New Roman" w:hAnsi="Times New Roman"/>
                      <w:b/>
                      <w:color w:val="auto"/>
                      <w:szCs w:val="21"/>
                      <w:lang w:eastAsia="zh-CN"/>
                    </w:rPr>
                    <w:t>投资</w:t>
                  </w:r>
                </w:p>
                <w:p w14:paraId="70B6D14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b/>
                      <w:color w:val="auto"/>
                      <w:szCs w:val="21"/>
                    </w:rPr>
                  </w:pPr>
                  <w:r>
                    <w:rPr>
                      <w:rFonts w:ascii="Times New Roman" w:hAnsi="Times New Roman"/>
                      <w:b/>
                      <w:color w:val="auto"/>
                      <w:szCs w:val="21"/>
                    </w:rPr>
                    <w:t>万元</w:t>
                  </w:r>
                </w:p>
              </w:tc>
            </w:tr>
            <w:tr w14:paraId="3DCBBD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377" w:type="dxa"/>
                  <w:vMerge w:val="restart"/>
                  <w:noWrap w:val="0"/>
                  <w:vAlign w:val="center"/>
                </w:tcPr>
                <w:p w14:paraId="7A0EC04C">
                  <w:pPr>
                    <w:adjustRightInd w:val="0"/>
                    <w:snapToGrid w:val="0"/>
                    <w:jc w:val="center"/>
                    <w:rPr>
                      <w:rFonts w:hint="eastAsia" w:ascii="Times New Roman" w:hAnsi="Times New Roman" w:eastAsia="宋体"/>
                      <w:b/>
                      <w:color w:val="auto"/>
                      <w:szCs w:val="21"/>
                      <w:lang w:eastAsia="zh-CN"/>
                    </w:rPr>
                  </w:pPr>
                  <w:r>
                    <w:rPr>
                      <w:rFonts w:hint="eastAsia"/>
                      <w:b/>
                      <w:color w:val="auto"/>
                      <w:szCs w:val="21"/>
                      <w:lang w:eastAsia="zh-CN"/>
                    </w:rPr>
                    <w:t>施工期</w:t>
                  </w:r>
                </w:p>
              </w:tc>
              <w:tc>
                <w:tcPr>
                  <w:tcW w:w="2067" w:type="dxa"/>
                  <w:gridSpan w:val="2"/>
                  <w:noWrap w:val="0"/>
                  <w:vAlign w:val="center"/>
                </w:tcPr>
                <w:p w14:paraId="0F14E63C">
                  <w:pPr>
                    <w:spacing w:line="290" w:lineRule="exact"/>
                    <w:jc w:val="center"/>
                    <w:rPr>
                      <w:rFonts w:ascii="Times New Roman" w:hAnsi="Times New Roman"/>
                      <w:b/>
                      <w:bCs/>
                      <w:color w:val="auto"/>
                      <w:szCs w:val="21"/>
                    </w:rPr>
                  </w:pPr>
                  <w:r>
                    <w:rPr>
                      <w:rFonts w:hint="default" w:ascii="Times New Roman" w:hAnsi="Times New Roman" w:cs="Times New Roman"/>
                      <w:b/>
                      <w:bCs/>
                      <w:color w:val="auto"/>
                      <w:szCs w:val="21"/>
                    </w:rPr>
                    <w:t>废水防治</w:t>
                  </w:r>
                </w:p>
              </w:tc>
              <w:tc>
                <w:tcPr>
                  <w:tcW w:w="4974" w:type="dxa"/>
                  <w:noWrap w:val="0"/>
                  <w:vAlign w:val="center"/>
                </w:tcPr>
                <w:p w14:paraId="1FA7061D">
                  <w:pPr>
                    <w:snapToGrid w:val="0"/>
                    <w:ind w:firstLine="420" w:firstLineChars="200"/>
                    <w:contextualSpacing/>
                    <w:jc w:val="left"/>
                    <w:rPr>
                      <w:rFonts w:hint="eastAsia" w:ascii="Times New Roman" w:hAnsi="Times New Roman"/>
                      <w:b/>
                      <w:color w:val="auto"/>
                      <w:szCs w:val="21"/>
                      <w:lang w:eastAsia="zh-CN"/>
                    </w:rPr>
                  </w:pPr>
                  <w:r>
                    <w:rPr>
                      <w:rFonts w:hint="default" w:ascii="Times New Roman" w:hAnsi="Times New Roman" w:cs="Times New Roman"/>
                      <w:color w:val="auto"/>
                      <w:szCs w:val="21"/>
                      <w:lang w:eastAsia="zh-CN"/>
                    </w:rPr>
                    <w:t>项目施工期建设1座</w:t>
                  </w:r>
                  <w:r>
                    <w:rPr>
                      <w:rFonts w:hint="eastAsia" w:cs="Times New Roman"/>
                      <w:color w:val="auto"/>
                      <w:szCs w:val="21"/>
                      <w:lang w:val="en-US" w:eastAsia="zh-CN"/>
                    </w:rPr>
                    <w:t>30m</w:t>
                  </w:r>
                  <w:r>
                    <w:rPr>
                      <w:rFonts w:hint="eastAsia" w:cs="Times New Roman"/>
                      <w:color w:val="auto"/>
                      <w:szCs w:val="21"/>
                      <w:vertAlign w:val="superscript"/>
                      <w:lang w:val="en-US" w:eastAsia="zh-CN"/>
                    </w:rPr>
                    <w:t>3</w:t>
                  </w:r>
                  <w:r>
                    <w:rPr>
                      <w:rFonts w:hint="eastAsia" w:cs="Times New Roman"/>
                      <w:color w:val="auto"/>
                      <w:szCs w:val="21"/>
                      <w:vertAlign w:val="baseline"/>
                      <w:lang w:val="en-US" w:eastAsia="zh-CN"/>
                    </w:rPr>
                    <w:t>的</w:t>
                  </w:r>
                  <w:r>
                    <w:rPr>
                      <w:rFonts w:hint="default" w:ascii="Times New Roman" w:hAnsi="Times New Roman" w:cs="Times New Roman"/>
                      <w:color w:val="auto"/>
                      <w:szCs w:val="21"/>
                      <w:lang w:eastAsia="zh-CN"/>
                    </w:rPr>
                    <w:t>临时沉淀池，施工废水经沉淀处理后用于施工场地泼洒抑尘</w:t>
                  </w:r>
                  <w:r>
                    <w:rPr>
                      <w:rFonts w:hint="eastAsia" w:ascii="Times New Roman" w:hAnsi="Times New Roman" w:cs="Times New Roman"/>
                      <w:color w:val="auto"/>
                      <w:szCs w:val="21"/>
                      <w:lang w:eastAsia="zh-CN"/>
                    </w:rPr>
                    <w:t>；</w:t>
                  </w:r>
                  <w:r>
                    <w:rPr>
                      <w:rFonts w:hint="default" w:ascii="Times New Roman" w:hAnsi="Times New Roman" w:cs="Times New Roman"/>
                      <w:bCs/>
                      <w:color w:val="auto"/>
                      <w:szCs w:val="21"/>
                    </w:rPr>
                    <w:t>工人生活产生的少量洗漱废水，用于施工场地泼洒抑尘，同时拟建设的1座防渗型环保旱厕供工人如厕使用</w:t>
                  </w:r>
                </w:p>
              </w:tc>
              <w:tc>
                <w:tcPr>
                  <w:tcW w:w="814" w:type="dxa"/>
                  <w:noWrap w:val="0"/>
                  <w:vAlign w:val="center"/>
                </w:tcPr>
                <w:p w14:paraId="1FBD378E">
                  <w:pPr>
                    <w:spacing w:line="290" w:lineRule="exact"/>
                    <w:jc w:val="center"/>
                    <w:rPr>
                      <w:rFonts w:hint="default" w:ascii="Times New Roman" w:hAnsi="Times New Roman" w:eastAsia="宋体"/>
                      <w:b w:val="0"/>
                      <w:bCs w:val="0"/>
                      <w:color w:val="auto"/>
                      <w:szCs w:val="21"/>
                      <w:lang w:val="en-US" w:eastAsia="zh-CN"/>
                    </w:rPr>
                  </w:pPr>
                  <w:r>
                    <w:rPr>
                      <w:rFonts w:hint="eastAsia" w:cs="Times New Roman"/>
                      <w:b w:val="0"/>
                      <w:bCs w:val="0"/>
                      <w:color w:val="auto"/>
                      <w:spacing w:val="-20"/>
                      <w:szCs w:val="21"/>
                      <w:lang w:val="en-US" w:eastAsia="zh-CN"/>
                    </w:rPr>
                    <w:t>5.</w:t>
                  </w:r>
                  <w:r>
                    <w:rPr>
                      <w:rFonts w:hint="eastAsia" w:ascii="Times New Roman" w:hAnsi="Times New Roman" w:cs="Times New Roman"/>
                      <w:b w:val="0"/>
                      <w:bCs w:val="0"/>
                      <w:color w:val="auto"/>
                      <w:spacing w:val="-20"/>
                      <w:szCs w:val="21"/>
                      <w:lang w:val="en-US" w:eastAsia="zh-CN"/>
                    </w:rPr>
                    <w:t>0</w:t>
                  </w:r>
                </w:p>
              </w:tc>
            </w:tr>
            <w:tr w14:paraId="12A4F9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217" w:hRule="atLeast"/>
                <w:jc w:val="center"/>
              </w:trPr>
              <w:tc>
                <w:tcPr>
                  <w:tcW w:w="377" w:type="dxa"/>
                  <w:vMerge w:val="continue"/>
                  <w:noWrap w:val="0"/>
                  <w:vAlign w:val="center"/>
                </w:tcPr>
                <w:p w14:paraId="3773594A">
                  <w:pPr>
                    <w:adjustRightInd w:val="0"/>
                    <w:snapToGrid w:val="0"/>
                    <w:jc w:val="center"/>
                    <w:rPr>
                      <w:rFonts w:ascii="Times New Roman" w:hAnsi="Times New Roman"/>
                      <w:b/>
                      <w:color w:val="auto"/>
                      <w:szCs w:val="21"/>
                    </w:rPr>
                  </w:pPr>
                </w:p>
              </w:tc>
              <w:tc>
                <w:tcPr>
                  <w:tcW w:w="2067" w:type="dxa"/>
                  <w:gridSpan w:val="2"/>
                  <w:noWrap w:val="0"/>
                  <w:vAlign w:val="center"/>
                </w:tcPr>
                <w:p w14:paraId="038B48E8">
                  <w:pPr>
                    <w:spacing w:line="290" w:lineRule="exact"/>
                    <w:jc w:val="center"/>
                    <w:rPr>
                      <w:rFonts w:ascii="Times New Roman" w:hAnsi="Times New Roman"/>
                      <w:b/>
                      <w:bCs/>
                      <w:color w:val="auto"/>
                      <w:szCs w:val="21"/>
                    </w:rPr>
                  </w:pPr>
                  <w:r>
                    <w:rPr>
                      <w:rFonts w:hint="default" w:ascii="Times New Roman" w:hAnsi="Times New Roman" w:cs="Times New Roman"/>
                      <w:b/>
                      <w:bCs/>
                      <w:color w:val="auto"/>
                      <w:szCs w:val="21"/>
                    </w:rPr>
                    <w:t>废气防治</w:t>
                  </w:r>
                </w:p>
              </w:tc>
              <w:tc>
                <w:tcPr>
                  <w:tcW w:w="4974" w:type="dxa"/>
                  <w:noWrap w:val="0"/>
                  <w:vAlign w:val="center"/>
                </w:tcPr>
                <w:p w14:paraId="434F8383">
                  <w:pPr>
                    <w:snapToGrid w:val="0"/>
                    <w:ind w:firstLine="420" w:firstLineChars="200"/>
                    <w:contextualSpacing/>
                    <w:jc w:val="both"/>
                    <w:rPr>
                      <w:rFonts w:hint="eastAsia" w:ascii="Times New Roman" w:hAnsi="Times New Roman"/>
                      <w:b/>
                      <w:color w:val="auto"/>
                      <w:szCs w:val="21"/>
                      <w:lang w:eastAsia="zh-CN"/>
                    </w:rPr>
                  </w:pPr>
                  <w:r>
                    <w:rPr>
                      <w:rFonts w:hint="default" w:ascii="Times New Roman" w:hAnsi="Times New Roman" w:eastAsia="宋体" w:cs="Times New Roman"/>
                      <w:bCs/>
                      <w:color w:val="auto"/>
                      <w:szCs w:val="21"/>
                    </w:rPr>
                    <w:t>施工场地设置2.5m高围挡，定期洒水抑尘；新筑路基必须及时压实；运输土方、粉状物料等车辆采用篷布遮盖；开挖的土方不能及时回填时，在有风或大雨天气临时遮盖；对堆存易产生扬尘的施工材料用防尘网遮盖，粉状物料</w:t>
                  </w:r>
                  <w:r>
                    <w:rPr>
                      <w:rFonts w:hint="eastAsia" w:ascii="Times New Roman" w:hAnsi="Times New Roman" w:eastAsia="宋体" w:cs="Times New Roman"/>
                      <w:bCs/>
                      <w:color w:val="auto"/>
                      <w:szCs w:val="21"/>
                      <w:lang w:eastAsia="zh-CN"/>
                    </w:rPr>
                    <w:t>（</w:t>
                  </w:r>
                  <w:r>
                    <w:rPr>
                      <w:rFonts w:hint="default" w:ascii="Times New Roman" w:hAnsi="Times New Roman" w:eastAsia="宋体" w:cs="Times New Roman"/>
                      <w:bCs/>
                      <w:color w:val="auto"/>
                      <w:szCs w:val="21"/>
                    </w:rPr>
                    <w:t>如水泥、石灰等</w:t>
                  </w:r>
                  <w:r>
                    <w:rPr>
                      <w:rFonts w:hint="eastAsia" w:ascii="Times New Roman" w:hAnsi="Times New Roman" w:eastAsia="宋体" w:cs="Times New Roman"/>
                      <w:bCs/>
                      <w:color w:val="auto"/>
                      <w:szCs w:val="21"/>
                      <w:lang w:eastAsia="zh-CN"/>
                    </w:rPr>
                    <w:t>）</w:t>
                  </w:r>
                  <w:r>
                    <w:rPr>
                      <w:rFonts w:hint="default" w:ascii="Times New Roman" w:hAnsi="Times New Roman" w:eastAsia="宋体" w:cs="Times New Roman"/>
                      <w:bCs/>
                      <w:color w:val="auto"/>
                      <w:szCs w:val="21"/>
                    </w:rPr>
                    <w:t>不得露天堆放；施工机械占地及无法及时清运固废临时占地采取定期洒水抑尘、覆盖防尘网等措施；施工期严格落实建筑工地“六个100%”防控措施</w:t>
                  </w:r>
                  <w:r>
                    <w:rPr>
                      <w:rFonts w:hint="default" w:ascii="Times New Roman" w:hAnsi="Times New Roman" w:eastAsia="宋体" w:cs="Times New Roman"/>
                      <w:bCs/>
                      <w:color w:val="auto"/>
                      <w:szCs w:val="21"/>
                      <w:lang w:eastAsia="zh-CN"/>
                    </w:rPr>
                    <w:t>；</w:t>
                  </w:r>
                  <w:r>
                    <w:rPr>
                      <w:rFonts w:hint="default" w:ascii="Times New Roman" w:hAnsi="Times New Roman" w:eastAsia="宋体" w:cs="Times New Roman"/>
                      <w:bCs/>
                      <w:color w:val="auto"/>
                      <w:szCs w:val="21"/>
                    </w:rPr>
                    <w:t>运输车辆应按照固定路线慢速行驶；施工过程尽量选用低能耗、低污染排放的施工运输车辆，对于废气排放超标的车辆，应安装尾气净化装置，注意车辆维修保养，减少因车辆状况不佳造成的空气污染</w:t>
                  </w:r>
                  <w:r>
                    <w:rPr>
                      <w:rFonts w:hint="default" w:ascii="Times New Roman" w:hAnsi="Times New Roman" w:eastAsia="宋体" w:cs="Times New Roman"/>
                      <w:bCs/>
                      <w:color w:val="auto"/>
                      <w:szCs w:val="21"/>
                      <w:lang w:eastAsia="zh-CN"/>
                    </w:rPr>
                    <w:t>，施工高峰期监测环境空气质量</w:t>
                  </w:r>
                </w:p>
              </w:tc>
              <w:tc>
                <w:tcPr>
                  <w:tcW w:w="814" w:type="dxa"/>
                  <w:noWrap w:val="0"/>
                  <w:vAlign w:val="center"/>
                </w:tcPr>
                <w:p w14:paraId="5DA2FF96">
                  <w:pPr>
                    <w:spacing w:line="290" w:lineRule="exact"/>
                    <w:jc w:val="center"/>
                    <w:rPr>
                      <w:rFonts w:hint="default" w:ascii="Times New Roman" w:hAnsi="Times New Roman" w:eastAsia="宋体"/>
                      <w:b w:val="0"/>
                      <w:bCs w:val="0"/>
                      <w:color w:val="auto"/>
                      <w:szCs w:val="21"/>
                      <w:lang w:val="en-US" w:eastAsia="zh-CN"/>
                    </w:rPr>
                  </w:pPr>
                  <w:r>
                    <w:rPr>
                      <w:rFonts w:hint="eastAsia" w:cs="Times New Roman"/>
                      <w:b w:val="0"/>
                      <w:bCs w:val="0"/>
                      <w:color w:val="auto"/>
                      <w:spacing w:val="-20"/>
                      <w:szCs w:val="21"/>
                      <w:lang w:val="en-US" w:eastAsia="zh-CN"/>
                    </w:rPr>
                    <w:t>8.0</w:t>
                  </w:r>
                </w:p>
              </w:tc>
            </w:tr>
            <w:tr w14:paraId="60FCFE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13" w:hRule="atLeast"/>
                <w:jc w:val="center"/>
              </w:trPr>
              <w:tc>
                <w:tcPr>
                  <w:tcW w:w="377" w:type="dxa"/>
                  <w:vMerge w:val="continue"/>
                  <w:noWrap w:val="0"/>
                  <w:vAlign w:val="center"/>
                </w:tcPr>
                <w:p w14:paraId="2D28E383">
                  <w:pPr>
                    <w:adjustRightInd w:val="0"/>
                    <w:snapToGrid w:val="0"/>
                    <w:jc w:val="center"/>
                    <w:rPr>
                      <w:rFonts w:ascii="Times New Roman" w:hAnsi="Times New Roman"/>
                      <w:b/>
                      <w:color w:val="auto"/>
                      <w:szCs w:val="21"/>
                    </w:rPr>
                  </w:pPr>
                </w:p>
              </w:tc>
              <w:tc>
                <w:tcPr>
                  <w:tcW w:w="2067" w:type="dxa"/>
                  <w:gridSpan w:val="2"/>
                  <w:noWrap w:val="0"/>
                  <w:vAlign w:val="center"/>
                </w:tcPr>
                <w:p w14:paraId="031D7666">
                  <w:pPr>
                    <w:spacing w:line="290" w:lineRule="exact"/>
                    <w:jc w:val="center"/>
                    <w:rPr>
                      <w:rFonts w:ascii="Times New Roman" w:hAnsi="Times New Roman"/>
                      <w:b/>
                      <w:bCs/>
                      <w:color w:val="auto"/>
                      <w:szCs w:val="21"/>
                    </w:rPr>
                  </w:pPr>
                  <w:r>
                    <w:rPr>
                      <w:rFonts w:hint="default" w:ascii="Times New Roman" w:hAnsi="Times New Roman" w:cs="Times New Roman"/>
                      <w:b/>
                      <w:bCs/>
                      <w:color w:val="auto"/>
                      <w:szCs w:val="21"/>
                    </w:rPr>
                    <w:t>噪声防治</w:t>
                  </w:r>
                </w:p>
              </w:tc>
              <w:tc>
                <w:tcPr>
                  <w:tcW w:w="4974" w:type="dxa"/>
                  <w:noWrap w:val="0"/>
                  <w:vAlign w:val="center"/>
                </w:tcPr>
                <w:p w14:paraId="17812F09">
                  <w:pPr>
                    <w:snapToGrid w:val="0"/>
                    <w:ind w:firstLine="420" w:firstLineChars="200"/>
                    <w:contextualSpacing/>
                    <w:jc w:val="both"/>
                    <w:rPr>
                      <w:rFonts w:hint="eastAsia" w:ascii="Times New Roman" w:hAnsi="Times New Roman"/>
                      <w:b/>
                      <w:color w:val="auto"/>
                      <w:szCs w:val="21"/>
                      <w:lang w:eastAsia="zh-CN"/>
                    </w:rPr>
                  </w:pPr>
                  <w:r>
                    <w:rPr>
                      <w:rFonts w:hint="default" w:ascii="Times New Roman" w:hAnsi="Times New Roman" w:cs="Times New Roman"/>
                      <w:color w:val="auto"/>
                      <w:sz w:val="21"/>
                      <w:szCs w:val="21"/>
                    </w:rPr>
                    <w:t>施工期选用低噪声施工设备，采取隔声、减振等措施，合理安排施工时间</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Cs w:val="21"/>
                      <w:lang w:eastAsia="zh-CN"/>
                    </w:rPr>
                    <w:t>施工高峰期监测施工噪声</w:t>
                  </w:r>
                </w:p>
              </w:tc>
              <w:tc>
                <w:tcPr>
                  <w:tcW w:w="814" w:type="dxa"/>
                  <w:noWrap w:val="0"/>
                  <w:vAlign w:val="center"/>
                </w:tcPr>
                <w:p w14:paraId="16617ED5">
                  <w:pPr>
                    <w:spacing w:line="290" w:lineRule="exact"/>
                    <w:jc w:val="center"/>
                    <w:rPr>
                      <w:rFonts w:hint="default" w:ascii="Times New Roman" w:hAnsi="Times New Roman" w:eastAsia="宋体"/>
                      <w:b w:val="0"/>
                      <w:bCs w:val="0"/>
                      <w:color w:val="auto"/>
                      <w:szCs w:val="21"/>
                      <w:lang w:val="en-US" w:eastAsia="zh-CN"/>
                    </w:rPr>
                  </w:pPr>
                  <w:r>
                    <w:rPr>
                      <w:rFonts w:hint="eastAsia" w:cs="Times New Roman"/>
                      <w:b w:val="0"/>
                      <w:bCs w:val="0"/>
                      <w:color w:val="auto"/>
                      <w:spacing w:val="-20"/>
                      <w:szCs w:val="21"/>
                      <w:lang w:val="en-US" w:eastAsia="zh-CN"/>
                    </w:rPr>
                    <w:t>3.0</w:t>
                  </w:r>
                </w:p>
              </w:tc>
            </w:tr>
            <w:tr w14:paraId="4FBE8F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377" w:type="dxa"/>
                  <w:vMerge w:val="continue"/>
                  <w:noWrap w:val="0"/>
                  <w:vAlign w:val="center"/>
                </w:tcPr>
                <w:p w14:paraId="1A581A50">
                  <w:pPr>
                    <w:adjustRightInd w:val="0"/>
                    <w:snapToGrid w:val="0"/>
                    <w:jc w:val="center"/>
                    <w:rPr>
                      <w:rFonts w:ascii="Times New Roman" w:hAnsi="Times New Roman"/>
                      <w:b/>
                      <w:color w:val="auto"/>
                      <w:szCs w:val="21"/>
                    </w:rPr>
                  </w:pPr>
                </w:p>
              </w:tc>
              <w:tc>
                <w:tcPr>
                  <w:tcW w:w="2067" w:type="dxa"/>
                  <w:gridSpan w:val="2"/>
                  <w:noWrap w:val="0"/>
                  <w:vAlign w:val="center"/>
                </w:tcPr>
                <w:p w14:paraId="71185B71">
                  <w:pPr>
                    <w:spacing w:line="290" w:lineRule="exact"/>
                    <w:jc w:val="center"/>
                    <w:rPr>
                      <w:rFonts w:ascii="Times New Roman" w:hAnsi="Times New Roman"/>
                      <w:b/>
                      <w:bCs/>
                      <w:color w:val="auto"/>
                      <w:szCs w:val="21"/>
                    </w:rPr>
                  </w:pPr>
                  <w:r>
                    <w:rPr>
                      <w:rFonts w:hint="default" w:ascii="Times New Roman" w:hAnsi="Times New Roman" w:cs="Times New Roman"/>
                      <w:b/>
                      <w:bCs/>
                      <w:color w:val="auto"/>
                      <w:szCs w:val="21"/>
                    </w:rPr>
                    <w:t>固废防治</w:t>
                  </w:r>
                </w:p>
              </w:tc>
              <w:tc>
                <w:tcPr>
                  <w:tcW w:w="4974" w:type="dxa"/>
                  <w:noWrap w:val="0"/>
                  <w:vAlign w:val="center"/>
                </w:tcPr>
                <w:p w14:paraId="5B38315E">
                  <w:pPr>
                    <w:snapToGrid w:val="0"/>
                    <w:ind w:firstLine="420" w:firstLineChars="200"/>
                    <w:rPr>
                      <w:rFonts w:hint="eastAsia" w:ascii="Times New Roman" w:hAnsi="Times New Roman"/>
                      <w:b/>
                      <w:color w:val="auto"/>
                      <w:szCs w:val="21"/>
                      <w:lang w:eastAsia="zh-CN"/>
                    </w:rPr>
                  </w:pPr>
                  <w:r>
                    <w:rPr>
                      <w:rFonts w:hint="default" w:ascii="Times New Roman" w:hAnsi="Times New Roman" w:cs="Times New Roman"/>
                      <w:bCs/>
                      <w:color w:val="auto"/>
                      <w:szCs w:val="21"/>
                    </w:rPr>
                    <w:t>建筑垃圾</w:t>
                  </w:r>
                  <w:r>
                    <w:rPr>
                      <w:rFonts w:hint="default" w:ascii="Times New Roman" w:hAnsi="Times New Roman" w:cs="Times New Roman"/>
                      <w:color w:val="auto"/>
                      <w:sz w:val="21"/>
                      <w:szCs w:val="21"/>
                    </w:rPr>
                    <w:t>、沉淀池</w:t>
                  </w:r>
                  <w:r>
                    <w:rPr>
                      <w:rFonts w:hint="eastAsia" w:cs="Times New Roman"/>
                      <w:color w:val="auto"/>
                      <w:sz w:val="21"/>
                      <w:szCs w:val="21"/>
                      <w:lang w:val="en-US" w:eastAsia="zh-CN"/>
                    </w:rPr>
                    <w:t>泥沙</w:t>
                  </w:r>
                  <w:r>
                    <w:rPr>
                      <w:rFonts w:hint="default" w:ascii="Times New Roman" w:hAnsi="Times New Roman" w:cs="Times New Roman"/>
                      <w:bCs/>
                      <w:color w:val="auto"/>
                      <w:szCs w:val="21"/>
                    </w:rPr>
                    <w:t>及时清运至中卫市</w:t>
                  </w:r>
                  <w:r>
                    <w:rPr>
                      <w:rFonts w:hint="eastAsia" w:ascii="Times New Roman" w:hAnsi="Times New Roman" w:cs="Times New Roman"/>
                      <w:bCs/>
                      <w:color w:val="auto"/>
                      <w:szCs w:val="21"/>
                      <w:lang w:eastAsia="zh-CN"/>
                    </w:rPr>
                    <w:t>指定</w:t>
                  </w:r>
                  <w:r>
                    <w:rPr>
                      <w:rFonts w:hint="default" w:ascii="Times New Roman" w:hAnsi="Times New Roman" w:cs="Times New Roman"/>
                      <w:bCs/>
                      <w:color w:val="auto"/>
                      <w:szCs w:val="21"/>
                    </w:rPr>
                    <w:t>的建筑垃圾场，不能及时清运的建筑垃圾用防尘网遮盖；设置生活垃圾分类收集箱1个，生活垃圾</w:t>
                  </w:r>
                  <w:r>
                    <w:rPr>
                      <w:rFonts w:hint="default" w:ascii="Times New Roman" w:hAnsi="Times New Roman" w:cs="Times New Roman"/>
                      <w:bCs/>
                      <w:color w:val="auto"/>
                      <w:szCs w:val="21"/>
                      <w:highlight w:val="none"/>
                      <w:lang w:eastAsia="zh-CN"/>
                    </w:rPr>
                    <w:t>集中收集后</w:t>
                  </w:r>
                  <w:r>
                    <w:rPr>
                      <w:rFonts w:hint="eastAsia" w:cs="Times New Roman"/>
                      <w:bCs/>
                      <w:color w:val="auto"/>
                      <w:szCs w:val="21"/>
                      <w:highlight w:val="none"/>
                      <w:lang w:eastAsia="zh-CN"/>
                    </w:rPr>
                    <w:t>交</w:t>
                  </w:r>
                  <w:r>
                    <w:rPr>
                      <w:rFonts w:hint="default" w:ascii="Times New Roman" w:hAnsi="Times New Roman" w:cs="Times New Roman"/>
                      <w:bCs/>
                      <w:color w:val="auto"/>
                      <w:szCs w:val="21"/>
                      <w:highlight w:val="none"/>
                      <w:lang w:eastAsia="zh-CN"/>
                    </w:rPr>
                    <w:t>由环卫部门</w:t>
                  </w:r>
                  <w:r>
                    <w:rPr>
                      <w:rFonts w:hint="eastAsia" w:cs="Times New Roman"/>
                      <w:bCs/>
                      <w:color w:val="auto"/>
                      <w:szCs w:val="21"/>
                      <w:highlight w:val="none"/>
                      <w:lang w:eastAsia="zh-CN"/>
                    </w:rPr>
                    <w:t>统一</w:t>
                  </w:r>
                  <w:r>
                    <w:rPr>
                      <w:rFonts w:hint="default" w:ascii="Times New Roman" w:hAnsi="Times New Roman" w:cs="Times New Roman"/>
                      <w:bCs/>
                      <w:color w:val="auto"/>
                      <w:szCs w:val="21"/>
                      <w:highlight w:val="none"/>
                      <w:lang w:eastAsia="zh-CN"/>
                    </w:rPr>
                    <w:t>处理</w:t>
                  </w:r>
                </w:p>
              </w:tc>
              <w:tc>
                <w:tcPr>
                  <w:tcW w:w="814" w:type="dxa"/>
                  <w:noWrap w:val="0"/>
                  <w:vAlign w:val="center"/>
                </w:tcPr>
                <w:p w14:paraId="7AABA3D7">
                  <w:pPr>
                    <w:spacing w:line="290" w:lineRule="exact"/>
                    <w:jc w:val="center"/>
                    <w:rPr>
                      <w:rFonts w:hint="default" w:ascii="Times New Roman" w:hAnsi="Times New Roman" w:eastAsia="宋体"/>
                      <w:b w:val="0"/>
                      <w:bCs w:val="0"/>
                      <w:color w:val="auto"/>
                      <w:szCs w:val="21"/>
                      <w:lang w:val="en-US" w:eastAsia="zh-CN"/>
                    </w:rPr>
                  </w:pPr>
                  <w:r>
                    <w:rPr>
                      <w:rFonts w:hint="eastAsia"/>
                      <w:b w:val="0"/>
                      <w:bCs w:val="0"/>
                      <w:color w:val="auto"/>
                      <w:szCs w:val="21"/>
                      <w:lang w:val="en-US" w:eastAsia="zh-CN"/>
                    </w:rPr>
                    <w:t>7.0</w:t>
                  </w:r>
                </w:p>
              </w:tc>
            </w:tr>
            <w:tr w14:paraId="7DEB69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377" w:type="dxa"/>
                  <w:vMerge w:val="restart"/>
                  <w:noWrap w:val="0"/>
                  <w:vAlign w:val="center"/>
                </w:tcPr>
                <w:p w14:paraId="51ABD21A">
                  <w:pPr>
                    <w:spacing w:line="290" w:lineRule="exact"/>
                    <w:jc w:val="center"/>
                    <w:rPr>
                      <w:rFonts w:hint="eastAsia" w:ascii="Times New Roman" w:hAnsi="Times New Roman" w:eastAsia="宋体" w:cs="Times New Roman"/>
                      <w:color w:val="auto"/>
                      <w:highlight w:val="none"/>
                      <w:lang w:val="en-US" w:eastAsia="zh-CN"/>
                    </w:rPr>
                  </w:pPr>
                  <w:r>
                    <w:rPr>
                      <w:rFonts w:hint="eastAsia" w:cs="Times New Roman"/>
                      <w:b/>
                      <w:bCs/>
                      <w:color w:val="auto"/>
                      <w:highlight w:val="none"/>
                      <w:lang w:val="en-US" w:eastAsia="zh-CN"/>
                    </w:rPr>
                    <w:t>运营期</w:t>
                  </w:r>
                </w:p>
              </w:tc>
              <w:tc>
                <w:tcPr>
                  <w:tcW w:w="377" w:type="dxa"/>
                  <w:vMerge w:val="restart"/>
                  <w:noWrap w:val="0"/>
                  <w:vAlign w:val="center"/>
                </w:tcPr>
                <w:p w14:paraId="6623082D">
                  <w:pPr>
                    <w:spacing w:line="290" w:lineRule="exact"/>
                    <w:jc w:val="center"/>
                    <w:rPr>
                      <w:rFonts w:hint="default" w:ascii="Times New Roman" w:hAnsi="Times New Roman" w:eastAsia="宋体" w:cs="Times New Roman"/>
                      <w:b/>
                      <w:bCs w:val="0"/>
                      <w:color w:val="auto"/>
                      <w:szCs w:val="21"/>
                      <w:highlight w:val="none"/>
                      <w:lang w:eastAsia="zh-CN"/>
                    </w:rPr>
                  </w:pPr>
                  <w:r>
                    <w:rPr>
                      <w:rFonts w:hint="default" w:ascii="Times New Roman" w:hAnsi="Times New Roman" w:cs="Times New Roman"/>
                      <w:b/>
                      <w:bCs w:val="0"/>
                      <w:color w:val="auto"/>
                      <w:szCs w:val="21"/>
                      <w:highlight w:val="none"/>
                    </w:rPr>
                    <w:t>废水防治</w:t>
                  </w:r>
                </w:p>
              </w:tc>
              <w:tc>
                <w:tcPr>
                  <w:tcW w:w="1690" w:type="dxa"/>
                  <w:noWrap w:val="0"/>
                  <w:vAlign w:val="center"/>
                </w:tcPr>
                <w:p w14:paraId="7CE147A0">
                  <w:pPr>
                    <w:spacing w:line="290" w:lineRule="exact"/>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highlight w:val="none"/>
                    </w:rPr>
                    <w:t>生活</w:t>
                  </w:r>
                  <w:r>
                    <w:rPr>
                      <w:rFonts w:hint="default" w:ascii="Times New Roman" w:hAnsi="Times New Roman" w:cs="Times New Roman"/>
                      <w:b/>
                      <w:bCs/>
                      <w:color w:val="auto"/>
                      <w:highlight w:val="none"/>
                      <w:lang w:eastAsia="zh-CN"/>
                    </w:rPr>
                    <w:t>污</w:t>
                  </w:r>
                  <w:r>
                    <w:rPr>
                      <w:rFonts w:hint="default" w:ascii="Times New Roman" w:hAnsi="Times New Roman" w:cs="Times New Roman"/>
                      <w:b/>
                      <w:bCs/>
                      <w:color w:val="auto"/>
                      <w:highlight w:val="none"/>
                    </w:rPr>
                    <w:t>水</w:t>
                  </w:r>
                </w:p>
              </w:tc>
              <w:tc>
                <w:tcPr>
                  <w:tcW w:w="4974" w:type="dxa"/>
                  <w:noWrap w:val="0"/>
                  <w:vAlign w:val="center"/>
                </w:tcPr>
                <w:p w14:paraId="68EBF475">
                  <w:pPr>
                    <w:spacing w:line="290" w:lineRule="exact"/>
                    <w:ind w:firstLine="420" w:firstLineChars="200"/>
                    <w:rPr>
                      <w:rFonts w:hint="default" w:ascii="Times New Roman" w:hAnsi="Times New Roman" w:cs="Times New Roman"/>
                      <w:bCs/>
                      <w:color w:val="auto"/>
                      <w:szCs w:val="21"/>
                      <w:highlight w:val="none"/>
                    </w:rPr>
                  </w:pPr>
                  <w:r>
                    <w:rPr>
                      <w:rFonts w:hint="eastAsia" w:cs="Times New Roman"/>
                      <w:bCs/>
                      <w:color w:val="auto"/>
                      <w:szCs w:val="21"/>
                      <w:highlight w:val="none"/>
                      <w:lang w:val="en-US" w:eastAsia="zh-CN"/>
                    </w:rPr>
                    <w:t>设置1</w:t>
                  </w:r>
                  <w:r>
                    <w:rPr>
                      <w:rFonts w:hint="eastAsia" w:cs="Times New Roman"/>
                      <w:bCs/>
                      <w:color w:val="auto"/>
                      <w:szCs w:val="21"/>
                      <w:highlight w:val="none"/>
                      <w:shd w:val="clear" w:color="auto" w:fill="auto"/>
                      <w:lang w:val="en-US" w:eastAsia="zh-CN"/>
                    </w:rPr>
                    <w:t>座10m</w:t>
                  </w:r>
                  <w:r>
                    <w:rPr>
                      <w:rFonts w:hint="eastAsia" w:cs="Times New Roman"/>
                      <w:bCs/>
                      <w:color w:val="auto"/>
                      <w:szCs w:val="21"/>
                      <w:highlight w:val="none"/>
                      <w:shd w:val="clear" w:color="auto" w:fill="auto"/>
                      <w:vertAlign w:val="superscript"/>
                      <w:lang w:val="en-US" w:eastAsia="zh-CN"/>
                    </w:rPr>
                    <w:t>3</w:t>
                  </w:r>
                  <w:r>
                    <w:rPr>
                      <w:rFonts w:hint="eastAsia" w:cs="Times New Roman"/>
                      <w:bCs/>
                      <w:color w:val="auto"/>
                      <w:szCs w:val="21"/>
                      <w:highlight w:val="none"/>
                      <w:shd w:val="clear" w:color="auto" w:fill="auto"/>
                      <w:lang w:val="en-US" w:eastAsia="zh-CN"/>
                    </w:rPr>
                    <w:t>化粪</w:t>
                  </w:r>
                  <w:r>
                    <w:rPr>
                      <w:rFonts w:hint="eastAsia" w:cs="Times New Roman"/>
                      <w:bCs/>
                      <w:color w:val="auto"/>
                      <w:szCs w:val="21"/>
                      <w:highlight w:val="none"/>
                      <w:lang w:val="en-US" w:eastAsia="zh-CN"/>
                    </w:rPr>
                    <w:t>池。生活污水</w:t>
                  </w:r>
                  <w:r>
                    <w:rPr>
                      <w:rFonts w:hint="default" w:ascii="Times New Roman" w:hAnsi="Times New Roman" w:cs="Times New Roman"/>
                      <w:bCs/>
                      <w:color w:val="auto"/>
                      <w:szCs w:val="21"/>
                      <w:highlight w:val="none"/>
                    </w:rPr>
                    <w:t>进入化粪池处理后定期拉运至</w:t>
                  </w:r>
                  <w:r>
                    <w:rPr>
                      <w:rFonts w:hint="eastAsia" w:cs="Times New Roman"/>
                      <w:bCs/>
                      <w:color w:val="auto"/>
                      <w:szCs w:val="21"/>
                      <w:highlight w:val="none"/>
                      <w:lang w:eastAsia="zh-CN"/>
                    </w:rPr>
                    <w:t>中卫市第二污水处理厂</w:t>
                  </w:r>
                  <w:r>
                    <w:rPr>
                      <w:rFonts w:hint="default" w:ascii="Times New Roman" w:hAnsi="Times New Roman" w:cs="Times New Roman"/>
                      <w:bCs/>
                      <w:color w:val="auto"/>
                      <w:szCs w:val="21"/>
                      <w:highlight w:val="none"/>
                    </w:rPr>
                    <w:t>处置</w:t>
                  </w:r>
                </w:p>
              </w:tc>
              <w:tc>
                <w:tcPr>
                  <w:tcW w:w="814" w:type="dxa"/>
                  <w:noWrap w:val="0"/>
                  <w:vAlign w:val="center"/>
                </w:tcPr>
                <w:p w14:paraId="6A51C3D5">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default" w:ascii="Times New Roman" w:hAnsi="Times New Roman" w:cs="Times New Roman"/>
                      <w:b w:val="0"/>
                      <w:bCs w:val="0"/>
                      <w:color w:val="auto"/>
                      <w:szCs w:val="21"/>
                      <w:highlight w:val="none"/>
                      <w:lang w:val="en-US" w:eastAsia="zh-CN"/>
                    </w:rPr>
                  </w:pPr>
                  <w:r>
                    <w:rPr>
                      <w:rFonts w:hint="eastAsia" w:cs="Times New Roman"/>
                      <w:b w:val="0"/>
                      <w:bCs w:val="0"/>
                      <w:color w:val="auto"/>
                      <w:szCs w:val="21"/>
                      <w:highlight w:val="none"/>
                      <w:lang w:val="en-US" w:eastAsia="zh-CN"/>
                    </w:rPr>
                    <w:t>5.0</w:t>
                  </w:r>
                </w:p>
              </w:tc>
            </w:tr>
            <w:tr w14:paraId="635B4E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 w:hRule="atLeast"/>
                <w:jc w:val="center"/>
              </w:trPr>
              <w:tc>
                <w:tcPr>
                  <w:tcW w:w="377" w:type="dxa"/>
                  <w:vMerge w:val="continue"/>
                  <w:noWrap w:val="0"/>
                  <w:vAlign w:val="center"/>
                </w:tcPr>
                <w:p w14:paraId="7ADB6E00">
                  <w:pPr>
                    <w:spacing w:line="290" w:lineRule="exact"/>
                    <w:jc w:val="center"/>
                    <w:rPr>
                      <w:rFonts w:hint="eastAsia" w:ascii="Times New Roman" w:hAnsi="Times New Roman" w:cs="Times New Roman"/>
                      <w:b/>
                      <w:color w:val="auto"/>
                      <w:szCs w:val="21"/>
                      <w:highlight w:val="none"/>
                      <w:lang w:eastAsia="zh-CN"/>
                    </w:rPr>
                  </w:pPr>
                </w:p>
              </w:tc>
              <w:tc>
                <w:tcPr>
                  <w:tcW w:w="377" w:type="dxa"/>
                  <w:vMerge w:val="continue"/>
                  <w:noWrap w:val="0"/>
                  <w:vAlign w:val="center"/>
                </w:tcPr>
                <w:p w14:paraId="5A1B28C0">
                  <w:pPr>
                    <w:spacing w:line="290" w:lineRule="exact"/>
                    <w:jc w:val="center"/>
                    <w:rPr>
                      <w:rFonts w:hint="default" w:ascii="Times New Roman" w:hAnsi="Times New Roman" w:cs="Times New Roman"/>
                      <w:b/>
                      <w:bCs w:val="0"/>
                      <w:color w:val="auto"/>
                      <w:szCs w:val="21"/>
                      <w:highlight w:val="none"/>
                    </w:rPr>
                  </w:pPr>
                </w:p>
              </w:tc>
              <w:tc>
                <w:tcPr>
                  <w:tcW w:w="1690" w:type="dxa"/>
                  <w:noWrap w:val="0"/>
                  <w:vAlign w:val="center"/>
                </w:tcPr>
                <w:p w14:paraId="742A6453">
                  <w:pPr>
                    <w:spacing w:line="290" w:lineRule="exact"/>
                    <w:jc w:val="center"/>
                    <w:rPr>
                      <w:rFonts w:hint="default" w:ascii="Times New Roman" w:hAnsi="Times New Roman" w:cs="Times New Roman"/>
                      <w:b/>
                      <w:bCs/>
                      <w:color w:val="auto"/>
                      <w:szCs w:val="21"/>
                      <w:highlight w:val="none"/>
                    </w:rPr>
                  </w:pPr>
                  <w:r>
                    <w:rPr>
                      <w:rFonts w:hint="eastAsia" w:cs="Times New Roman"/>
                      <w:b/>
                      <w:bCs/>
                      <w:color w:val="auto"/>
                      <w:spacing w:val="-11"/>
                      <w:sz w:val="21"/>
                      <w:szCs w:val="21"/>
                      <w:highlight w:val="none"/>
                      <w:lang w:val="en-US" w:eastAsia="zh-CN"/>
                    </w:rPr>
                    <w:t>清洗搅拌机废水</w:t>
                  </w:r>
                </w:p>
              </w:tc>
              <w:tc>
                <w:tcPr>
                  <w:tcW w:w="4974" w:type="dxa"/>
                  <w:noWrap w:val="0"/>
                  <w:vAlign w:val="center"/>
                </w:tcPr>
                <w:p w14:paraId="70093CA3">
                  <w:pPr>
                    <w:spacing w:line="290" w:lineRule="exact"/>
                    <w:ind w:firstLine="420" w:firstLineChars="200"/>
                    <w:jc w:val="both"/>
                    <w:rPr>
                      <w:rFonts w:hint="eastAsia" w:ascii="Times New Roman" w:hAnsi="Times New Roman" w:cs="Times New Roman"/>
                      <w:bCs/>
                      <w:color w:val="auto"/>
                      <w:szCs w:val="21"/>
                      <w:highlight w:val="none"/>
                      <w:lang w:eastAsia="zh-CN"/>
                    </w:rPr>
                  </w:pPr>
                  <w:r>
                    <w:rPr>
                      <w:rFonts w:hint="eastAsia"/>
                      <w:bCs/>
                      <w:color w:val="auto"/>
                      <w:szCs w:val="21"/>
                      <w:lang w:val="en-US" w:eastAsia="zh-CN"/>
                    </w:rPr>
                    <w:t>设置10m</w:t>
                  </w:r>
                  <w:r>
                    <w:rPr>
                      <w:rFonts w:hint="eastAsia"/>
                      <w:bCs/>
                      <w:color w:val="auto"/>
                      <w:szCs w:val="21"/>
                      <w:vertAlign w:val="superscript"/>
                      <w:lang w:val="en-US" w:eastAsia="zh-CN"/>
                    </w:rPr>
                    <w:t>3</w:t>
                  </w:r>
                  <w:r>
                    <w:rPr>
                      <w:rFonts w:hint="eastAsia"/>
                      <w:bCs/>
                      <w:color w:val="auto"/>
                      <w:szCs w:val="21"/>
                      <w:vertAlign w:val="baseline"/>
                      <w:lang w:val="en-US" w:eastAsia="zh-CN"/>
                    </w:rPr>
                    <w:t>沉淀池，上层清水沉淀后回用于清洗搅拌机，不外排</w:t>
                  </w:r>
                </w:p>
              </w:tc>
              <w:tc>
                <w:tcPr>
                  <w:tcW w:w="814" w:type="dxa"/>
                  <w:noWrap w:val="0"/>
                  <w:vAlign w:val="center"/>
                </w:tcPr>
                <w:p w14:paraId="6A4BD643">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default" w:ascii="Times New Roman" w:hAnsi="Times New Roman" w:cs="Times New Roman"/>
                      <w:b w:val="0"/>
                      <w:bCs w:val="0"/>
                      <w:color w:val="auto"/>
                      <w:szCs w:val="21"/>
                      <w:highlight w:val="none"/>
                      <w:lang w:val="en-US" w:eastAsia="zh-CN"/>
                    </w:rPr>
                  </w:pPr>
                  <w:r>
                    <w:rPr>
                      <w:rFonts w:hint="eastAsia" w:cs="Times New Roman"/>
                      <w:b w:val="0"/>
                      <w:bCs w:val="0"/>
                      <w:color w:val="auto"/>
                      <w:szCs w:val="21"/>
                      <w:highlight w:val="none"/>
                      <w:lang w:val="en-US" w:eastAsia="zh-CN"/>
                    </w:rPr>
                    <w:t>3.0</w:t>
                  </w:r>
                </w:p>
              </w:tc>
            </w:tr>
            <w:tr w14:paraId="7102BA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377" w:type="dxa"/>
                  <w:vMerge w:val="continue"/>
                  <w:noWrap w:val="0"/>
                  <w:vAlign w:val="center"/>
                </w:tcPr>
                <w:p w14:paraId="25533080">
                  <w:pPr>
                    <w:spacing w:line="290" w:lineRule="exact"/>
                    <w:jc w:val="center"/>
                    <w:rPr>
                      <w:rFonts w:hint="eastAsia" w:ascii="Times New Roman" w:hAnsi="Times New Roman" w:cs="Times New Roman"/>
                      <w:b/>
                      <w:color w:val="auto"/>
                      <w:szCs w:val="21"/>
                      <w:highlight w:val="none"/>
                      <w:lang w:eastAsia="zh-CN"/>
                    </w:rPr>
                  </w:pPr>
                </w:p>
              </w:tc>
              <w:tc>
                <w:tcPr>
                  <w:tcW w:w="377" w:type="dxa"/>
                  <w:vMerge w:val="continue"/>
                  <w:noWrap w:val="0"/>
                  <w:vAlign w:val="center"/>
                </w:tcPr>
                <w:p w14:paraId="28C8098A">
                  <w:pPr>
                    <w:spacing w:line="290" w:lineRule="exact"/>
                    <w:jc w:val="center"/>
                    <w:rPr>
                      <w:rFonts w:hint="default" w:ascii="Times New Roman" w:hAnsi="Times New Roman" w:cs="Times New Roman"/>
                      <w:b/>
                      <w:bCs w:val="0"/>
                      <w:color w:val="auto"/>
                      <w:szCs w:val="21"/>
                      <w:highlight w:val="none"/>
                    </w:rPr>
                  </w:pPr>
                </w:p>
              </w:tc>
              <w:tc>
                <w:tcPr>
                  <w:tcW w:w="1690" w:type="dxa"/>
                  <w:noWrap w:val="0"/>
                  <w:vAlign w:val="center"/>
                </w:tcPr>
                <w:p w14:paraId="555DA690">
                  <w:pPr>
                    <w:spacing w:line="290" w:lineRule="exact"/>
                    <w:jc w:val="center"/>
                    <w:rPr>
                      <w:rFonts w:hint="eastAsia" w:cs="Times New Roman"/>
                      <w:b/>
                      <w:bCs/>
                      <w:color w:val="auto"/>
                      <w:spacing w:val="-11"/>
                      <w:sz w:val="21"/>
                      <w:szCs w:val="21"/>
                      <w:highlight w:val="none"/>
                      <w:lang w:eastAsia="zh-CN"/>
                    </w:rPr>
                  </w:pPr>
                  <w:r>
                    <w:rPr>
                      <w:rFonts w:hint="eastAsia" w:cs="Times New Roman"/>
                      <w:b/>
                      <w:bCs/>
                      <w:color w:val="auto"/>
                      <w:spacing w:val="-11"/>
                      <w:sz w:val="21"/>
                      <w:szCs w:val="21"/>
                      <w:highlight w:val="none"/>
                      <w:lang w:eastAsia="zh-CN"/>
                    </w:rPr>
                    <w:t>浇洒道路及场地抑尘用水</w:t>
                  </w:r>
                </w:p>
              </w:tc>
              <w:tc>
                <w:tcPr>
                  <w:tcW w:w="4974" w:type="dxa"/>
                  <w:noWrap w:val="0"/>
                  <w:vAlign w:val="center"/>
                </w:tcPr>
                <w:p w14:paraId="7C5DDF1B">
                  <w:pPr>
                    <w:spacing w:line="290" w:lineRule="exact"/>
                    <w:ind w:firstLine="420" w:firstLineChars="200"/>
                    <w:jc w:val="both"/>
                    <w:rPr>
                      <w:rFonts w:hint="default" w:ascii="Times New Roman" w:hAnsi="Times New Roman" w:cs="Times New Roman"/>
                      <w:bCs/>
                      <w:color w:val="auto"/>
                      <w:szCs w:val="21"/>
                      <w:highlight w:val="none"/>
                    </w:rPr>
                  </w:pPr>
                  <w:r>
                    <w:rPr>
                      <w:rFonts w:hint="eastAsia"/>
                      <w:bCs/>
                      <w:color w:val="auto"/>
                      <w:szCs w:val="21"/>
                      <w:vertAlign w:val="baseline"/>
                      <w:lang w:val="en-US" w:eastAsia="zh-CN"/>
                    </w:rPr>
                    <w:t>浇洒道路及场地抑尘用水自然蒸发，不外排</w:t>
                  </w:r>
                </w:p>
              </w:tc>
              <w:tc>
                <w:tcPr>
                  <w:tcW w:w="814" w:type="dxa"/>
                  <w:noWrap w:val="0"/>
                  <w:vAlign w:val="center"/>
                </w:tcPr>
                <w:p w14:paraId="0F30E137">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default" w:cs="Times New Roman"/>
                      <w:b w:val="0"/>
                      <w:bCs w:val="0"/>
                      <w:color w:val="auto"/>
                      <w:szCs w:val="21"/>
                      <w:highlight w:val="none"/>
                      <w:lang w:val="en-US" w:eastAsia="zh-CN"/>
                    </w:rPr>
                  </w:pPr>
                  <w:r>
                    <w:rPr>
                      <w:rFonts w:hint="eastAsia" w:cs="Times New Roman"/>
                      <w:b w:val="0"/>
                      <w:bCs w:val="0"/>
                      <w:color w:val="auto"/>
                      <w:szCs w:val="21"/>
                      <w:highlight w:val="none"/>
                      <w:lang w:val="en-US" w:eastAsia="zh-CN"/>
                    </w:rPr>
                    <w:t>3.0</w:t>
                  </w:r>
                </w:p>
              </w:tc>
            </w:tr>
            <w:tr w14:paraId="351109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377" w:type="dxa"/>
                  <w:vMerge w:val="continue"/>
                  <w:noWrap w:val="0"/>
                  <w:vAlign w:val="center"/>
                </w:tcPr>
                <w:p w14:paraId="7E640E88">
                  <w:pPr>
                    <w:spacing w:line="290" w:lineRule="exact"/>
                    <w:jc w:val="center"/>
                    <w:rPr>
                      <w:rFonts w:hint="eastAsia" w:ascii="Times New Roman" w:hAnsi="Times New Roman" w:cs="Times New Roman"/>
                      <w:b/>
                      <w:color w:val="auto"/>
                      <w:szCs w:val="21"/>
                      <w:highlight w:val="none"/>
                      <w:lang w:eastAsia="zh-CN"/>
                    </w:rPr>
                  </w:pPr>
                </w:p>
              </w:tc>
              <w:tc>
                <w:tcPr>
                  <w:tcW w:w="377" w:type="dxa"/>
                  <w:vMerge w:val="continue"/>
                  <w:noWrap w:val="0"/>
                  <w:vAlign w:val="center"/>
                </w:tcPr>
                <w:p w14:paraId="5EBDE7D3">
                  <w:pPr>
                    <w:spacing w:line="290" w:lineRule="exact"/>
                    <w:jc w:val="center"/>
                    <w:rPr>
                      <w:rFonts w:hint="default" w:ascii="Times New Roman" w:hAnsi="Times New Roman" w:cs="Times New Roman"/>
                      <w:b/>
                      <w:bCs w:val="0"/>
                      <w:color w:val="auto"/>
                      <w:szCs w:val="21"/>
                      <w:highlight w:val="none"/>
                    </w:rPr>
                  </w:pPr>
                </w:p>
              </w:tc>
              <w:tc>
                <w:tcPr>
                  <w:tcW w:w="1690" w:type="dxa"/>
                  <w:noWrap w:val="0"/>
                  <w:vAlign w:val="center"/>
                </w:tcPr>
                <w:p w14:paraId="24DCDA8C">
                  <w:pPr>
                    <w:spacing w:line="290" w:lineRule="exact"/>
                    <w:jc w:val="center"/>
                    <w:rPr>
                      <w:rFonts w:hint="eastAsia" w:cs="Times New Roman"/>
                      <w:b/>
                      <w:bCs/>
                      <w:color w:val="auto"/>
                      <w:spacing w:val="-11"/>
                      <w:sz w:val="21"/>
                      <w:szCs w:val="21"/>
                      <w:highlight w:val="none"/>
                      <w:lang w:eastAsia="zh-CN"/>
                    </w:rPr>
                  </w:pPr>
                  <w:r>
                    <w:rPr>
                      <w:rFonts w:hint="eastAsia" w:cs="Times New Roman"/>
                      <w:color w:val="auto"/>
                      <w:spacing w:val="-11"/>
                      <w:sz w:val="21"/>
                      <w:szCs w:val="21"/>
                      <w:highlight w:val="none"/>
                      <w:lang w:val="en-US" w:eastAsia="zh-CN"/>
                    </w:rPr>
                    <w:t>车辆冲洗废水</w:t>
                  </w:r>
                </w:p>
              </w:tc>
              <w:tc>
                <w:tcPr>
                  <w:tcW w:w="4974" w:type="dxa"/>
                  <w:noWrap w:val="0"/>
                  <w:vAlign w:val="center"/>
                </w:tcPr>
                <w:p w14:paraId="367FBF1B">
                  <w:pPr>
                    <w:spacing w:line="290" w:lineRule="exact"/>
                    <w:ind w:firstLine="420" w:firstLineChars="200"/>
                    <w:jc w:val="both"/>
                    <w:rPr>
                      <w:rFonts w:hint="eastAsia"/>
                      <w:bCs/>
                      <w:color w:val="auto"/>
                      <w:szCs w:val="21"/>
                      <w:vertAlign w:val="baseline"/>
                      <w:lang w:val="en-US" w:eastAsia="zh-CN"/>
                    </w:rPr>
                  </w:pPr>
                  <w:r>
                    <w:rPr>
                      <w:rFonts w:hint="eastAsia" w:cs="Times New Roman"/>
                      <w:color w:val="auto"/>
                      <w:szCs w:val="21"/>
                      <w:highlight w:val="none"/>
                      <w:lang w:val="en-US" w:eastAsia="zh-CN"/>
                    </w:rPr>
                    <w:t>防止车辆在进出厂区引起扬尘，对汽车轮胎进行冲洗，并配套设置3</w:t>
                  </w:r>
                  <w:r>
                    <w:rPr>
                      <w:rFonts w:hint="default" w:ascii="Times New Roman" w:hAnsi="Times New Roman" w:eastAsia="宋体" w:cs="Times New Roman"/>
                      <w:b w:val="0"/>
                      <w:bCs/>
                      <w:color w:val="auto"/>
                      <w:szCs w:val="21"/>
                      <w:highlight w:val="none"/>
                      <w:lang w:eastAsia="zh-CN"/>
                    </w:rPr>
                    <w:t>m</w:t>
                  </w:r>
                  <w:r>
                    <w:rPr>
                      <w:rFonts w:hint="default" w:ascii="Times New Roman" w:hAnsi="Times New Roman" w:eastAsia="宋体" w:cs="Times New Roman"/>
                      <w:b w:val="0"/>
                      <w:bCs/>
                      <w:color w:val="auto"/>
                      <w:szCs w:val="21"/>
                      <w:highlight w:val="none"/>
                      <w:vertAlign w:val="superscript"/>
                      <w:lang w:eastAsia="zh-CN"/>
                    </w:rPr>
                    <w:t>3</w:t>
                  </w:r>
                  <w:r>
                    <w:rPr>
                      <w:rFonts w:hint="eastAsia" w:cs="Times New Roman"/>
                      <w:color w:val="auto"/>
                      <w:szCs w:val="21"/>
                      <w:highlight w:val="none"/>
                      <w:lang w:val="en-US" w:eastAsia="zh-CN"/>
                    </w:rPr>
                    <w:t>沉淀池，车辆冲洗废水经沉淀池沉淀后循环使用</w:t>
                  </w:r>
                </w:p>
              </w:tc>
              <w:tc>
                <w:tcPr>
                  <w:tcW w:w="814" w:type="dxa"/>
                  <w:noWrap w:val="0"/>
                  <w:vAlign w:val="center"/>
                </w:tcPr>
                <w:p w14:paraId="7D55099D">
                  <w:pPr>
                    <w:keepNext w:val="0"/>
                    <w:keepLines w:val="0"/>
                    <w:pageBreakBefore w:val="0"/>
                    <w:widowControl w:val="0"/>
                    <w:kinsoku/>
                    <w:wordWrap/>
                    <w:overflowPunct/>
                    <w:topLinePunct w:val="0"/>
                    <w:autoSpaceDE/>
                    <w:autoSpaceDN/>
                    <w:bidi w:val="0"/>
                    <w:adjustRightInd/>
                    <w:spacing w:line="290" w:lineRule="exact"/>
                    <w:ind w:firstLine="0" w:firstLineChars="0"/>
                    <w:jc w:val="center"/>
                    <w:textAlignment w:val="auto"/>
                    <w:rPr>
                      <w:rFonts w:hint="default" w:cs="Times New Roman"/>
                      <w:b w:val="0"/>
                      <w:bCs w:val="0"/>
                      <w:color w:val="auto"/>
                      <w:szCs w:val="21"/>
                      <w:highlight w:val="none"/>
                      <w:lang w:val="en-US" w:eastAsia="zh-CN"/>
                    </w:rPr>
                  </w:pPr>
                  <w:r>
                    <w:rPr>
                      <w:rFonts w:hint="eastAsia"/>
                      <w:bCs/>
                      <w:color w:val="auto"/>
                      <w:szCs w:val="21"/>
                      <w:vertAlign w:val="baseline"/>
                      <w:lang w:val="en-US" w:eastAsia="zh-CN"/>
                    </w:rPr>
                    <w:t>5.0</w:t>
                  </w:r>
                </w:p>
              </w:tc>
            </w:tr>
            <w:tr w14:paraId="7BA8F0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0" w:hRule="atLeast"/>
                <w:jc w:val="center"/>
              </w:trPr>
              <w:tc>
                <w:tcPr>
                  <w:tcW w:w="377" w:type="dxa"/>
                  <w:vMerge w:val="continue"/>
                  <w:noWrap w:val="0"/>
                  <w:vAlign w:val="center"/>
                </w:tcPr>
                <w:p w14:paraId="244598B9">
                  <w:pPr>
                    <w:spacing w:line="290" w:lineRule="exact"/>
                    <w:jc w:val="center"/>
                    <w:rPr>
                      <w:rFonts w:hint="eastAsia" w:ascii="Times New Roman" w:hAnsi="Times New Roman" w:cs="Times New Roman"/>
                      <w:b/>
                      <w:color w:val="auto"/>
                      <w:szCs w:val="21"/>
                      <w:highlight w:val="none"/>
                      <w:lang w:eastAsia="zh-CN"/>
                    </w:rPr>
                  </w:pPr>
                </w:p>
              </w:tc>
              <w:tc>
                <w:tcPr>
                  <w:tcW w:w="377" w:type="dxa"/>
                  <w:vMerge w:val="restart"/>
                  <w:noWrap w:val="0"/>
                  <w:vAlign w:val="center"/>
                </w:tcPr>
                <w:p w14:paraId="644F07A8">
                  <w:pPr>
                    <w:spacing w:line="290" w:lineRule="exact"/>
                    <w:jc w:val="center"/>
                    <w:rPr>
                      <w:rFonts w:hint="eastAsia" w:cs="Times New Roman"/>
                      <w:b/>
                      <w:bCs w:val="0"/>
                      <w:color w:val="auto"/>
                      <w:szCs w:val="21"/>
                      <w:highlight w:val="none"/>
                      <w:lang w:eastAsia="zh-CN"/>
                    </w:rPr>
                  </w:pPr>
                  <w:r>
                    <w:rPr>
                      <w:rFonts w:hint="eastAsia" w:cs="Times New Roman"/>
                      <w:b/>
                      <w:bCs w:val="0"/>
                      <w:color w:val="auto"/>
                      <w:szCs w:val="21"/>
                      <w:highlight w:val="none"/>
                      <w:lang w:val="en-US" w:eastAsia="zh-CN"/>
                    </w:rPr>
                    <w:t>有组织</w:t>
                  </w:r>
                  <w:r>
                    <w:rPr>
                      <w:rFonts w:hint="default" w:ascii="Times New Roman" w:hAnsi="Times New Roman" w:cs="Times New Roman"/>
                      <w:b/>
                      <w:bCs w:val="0"/>
                      <w:color w:val="auto"/>
                      <w:szCs w:val="21"/>
                      <w:highlight w:val="none"/>
                    </w:rPr>
                    <w:t>废气防治</w:t>
                  </w:r>
                </w:p>
              </w:tc>
              <w:tc>
                <w:tcPr>
                  <w:tcW w:w="1690" w:type="dxa"/>
                  <w:noWrap w:val="0"/>
                  <w:vAlign w:val="center"/>
                </w:tcPr>
                <w:p w14:paraId="1639E12E">
                  <w:pPr>
                    <w:keepNext w:val="0"/>
                    <w:keepLines w:val="0"/>
                    <w:pageBreakBefore w:val="0"/>
                    <w:widowControl w:val="0"/>
                    <w:kinsoku/>
                    <w:wordWrap/>
                    <w:overflowPunct/>
                    <w:topLinePunct w:val="0"/>
                    <w:autoSpaceDE/>
                    <w:autoSpaceDN/>
                    <w:bidi w:val="0"/>
                    <w:adjustRightInd/>
                    <w:spacing w:line="280" w:lineRule="exact"/>
                    <w:jc w:val="center"/>
                    <w:textAlignment w:val="auto"/>
                    <w:rPr>
                      <w:rFonts w:hint="default" w:ascii="Times New Roman" w:hAnsi="Times New Roman" w:cs="Times New Roman"/>
                      <w:b/>
                      <w:bCs/>
                      <w:color w:val="auto"/>
                      <w:szCs w:val="21"/>
                      <w:highlight w:val="none"/>
                    </w:rPr>
                  </w:pPr>
                  <w:r>
                    <w:rPr>
                      <w:rFonts w:hint="eastAsia" w:cs="Times New Roman"/>
                      <w:b/>
                      <w:bCs/>
                      <w:color w:val="auto"/>
                      <w:spacing w:val="-11"/>
                      <w:szCs w:val="21"/>
                      <w:lang w:val="en-US" w:eastAsia="zh-CN"/>
                    </w:rPr>
                    <w:t>水泥稳定土搅拌粉尘（DA001）</w:t>
                  </w:r>
                </w:p>
              </w:tc>
              <w:tc>
                <w:tcPr>
                  <w:tcW w:w="4974" w:type="dxa"/>
                  <w:noWrap w:val="0"/>
                  <w:vAlign w:val="center"/>
                </w:tcPr>
                <w:p w14:paraId="1408D663">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eastAsia" w:ascii="Times New Roman" w:hAnsi="Times New Roman" w:cs="Times New Roman"/>
                      <w:bCs/>
                      <w:color w:val="auto"/>
                      <w:szCs w:val="21"/>
                      <w:highlight w:val="none"/>
                      <w:lang w:eastAsia="zh-CN"/>
                    </w:rPr>
                  </w:pPr>
                  <w:r>
                    <w:rPr>
                      <w:rFonts w:hint="default" w:ascii="Times New Roman" w:hAnsi="Times New Roman" w:eastAsia="宋体" w:cs="Times New Roman"/>
                      <w:b w:val="0"/>
                      <w:bCs/>
                      <w:color w:val="auto"/>
                      <w:szCs w:val="21"/>
                      <w:highlight w:val="none"/>
                      <w:lang w:eastAsia="zh-CN"/>
                    </w:rPr>
                    <w:t>在搅拌机上方设置集气罩（收集效率为95%），由布袋除尘器处理搅拌粉尘，风量为10000m</w:t>
                  </w:r>
                  <w:r>
                    <w:rPr>
                      <w:rFonts w:hint="default" w:ascii="Times New Roman" w:hAnsi="Times New Roman" w:eastAsia="宋体" w:cs="Times New Roman"/>
                      <w:b w:val="0"/>
                      <w:bCs/>
                      <w:color w:val="auto"/>
                      <w:szCs w:val="21"/>
                      <w:highlight w:val="none"/>
                      <w:vertAlign w:val="superscript"/>
                      <w:lang w:eastAsia="zh-CN"/>
                    </w:rPr>
                    <w:t>3</w:t>
                  </w:r>
                  <w:r>
                    <w:rPr>
                      <w:rFonts w:hint="default" w:ascii="Times New Roman" w:hAnsi="Times New Roman" w:eastAsia="宋体" w:cs="Times New Roman"/>
                      <w:b w:val="0"/>
                      <w:bCs/>
                      <w:color w:val="auto"/>
                      <w:szCs w:val="21"/>
                      <w:highlight w:val="none"/>
                      <w:lang w:eastAsia="zh-CN"/>
                    </w:rPr>
                    <w:t>/h，处理效率为99.7%</w:t>
                  </w:r>
                </w:p>
              </w:tc>
              <w:tc>
                <w:tcPr>
                  <w:tcW w:w="814" w:type="dxa"/>
                  <w:noWrap w:val="0"/>
                  <w:vAlign w:val="center"/>
                </w:tcPr>
                <w:p w14:paraId="4FD014BB">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default" w:ascii="Times New Roman" w:hAnsi="Times New Roman" w:cs="Times New Roman"/>
                      <w:b w:val="0"/>
                      <w:bCs w:val="0"/>
                      <w:color w:val="auto"/>
                      <w:szCs w:val="21"/>
                      <w:highlight w:val="none"/>
                      <w:lang w:val="en-US" w:eastAsia="zh-CN"/>
                    </w:rPr>
                  </w:pPr>
                  <w:r>
                    <w:rPr>
                      <w:rFonts w:hint="eastAsia" w:cs="Times New Roman"/>
                      <w:b w:val="0"/>
                      <w:bCs w:val="0"/>
                      <w:color w:val="auto"/>
                      <w:szCs w:val="21"/>
                      <w:highlight w:val="none"/>
                      <w:lang w:val="en-US" w:eastAsia="zh-CN"/>
                    </w:rPr>
                    <w:t>12.0</w:t>
                  </w:r>
                </w:p>
              </w:tc>
            </w:tr>
            <w:tr w14:paraId="1C558E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377" w:type="dxa"/>
                  <w:vMerge w:val="continue"/>
                  <w:noWrap w:val="0"/>
                  <w:vAlign w:val="center"/>
                </w:tcPr>
                <w:p w14:paraId="35F85D65">
                  <w:pPr>
                    <w:spacing w:line="290" w:lineRule="exact"/>
                    <w:jc w:val="center"/>
                    <w:rPr>
                      <w:rFonts w:hint="eastAsia" w:ascii="Times New Roman" w:hAnsi="Times New Roman" w:eastAsia="宋体" w:cs="Times New Roman"/>
                      <w:color w:val="auto"/>
                      <w:highlight w:val="none"/>
                      <w:lang w:val="en-US" w:eastAsia="zh-CN"/>
                    </w:rPr>
                  </w:pPr>
                </w:p>
              </w:tc>
              <w:tc>
                <w:tcPr>
                  <w:tcW w:w="377" w:type="dxa"/>
                  <w:vMerge w:val="continue"/>
                  <w:noWrap w:val="0"/>
                  <w:vAlign w:val="center"/>
                </w:tcPr>
                <w:p w14:paraId="71DA2B7D">
                  <w:pPr>
                    <w:spacing w:line="290" w:lineRule="exact"/>
                    <w:jc w:val="both"/>
                    <w:rPr>
                      <w:rFonts w:hint="default" w:ascii="Times New Roman" w:hAnsi="Times New Roman" w:eastAsia="宋体" w:cs="Times New Roman"/>
                      <w:b/>
                      <w:bCs w:val="0"/>
                      <w:color w:val="auto"/>
                      <w:highlight w:val="none"/>
                      <w:lang w:eastAsia="zh-CN"/>
                    </w:rPr>
                  </w:pPr>
                </w:p>
              </w:tc>
              <w:tc>
                <w:tcPr>
                  <w:tcW w:w="1690" w:type="dxa"/>
                  <w:noWrap w:val="0"/>
                  <w:vAlign w:val="center"/>
                </w:tcPr>
                <w:p w14:paraId="5CBD097C">
                  <w:pPr>
                    <w:keepNext w:val="0"/>
                    <w:keepLines w:val="0"/>
                    <w:pageBreakBefore w:val="0"/>
                    <w:widowControl w:val="0"/>
                    <w:kinsoku/>
                    <w:wordWrap/>
                    <w:overflowPunct/>
                    <w:topLinePunct w:val="0"/>
                    <w:autoSpaceDE/>
                    <w:autoSpaceDN/>
                    <w:bidi w:val="0"/>
                    <w:adjustRightInd/>
                    <w:spacing w:line="280" w:lineRule="exact"/>
                    <w:jc w:val="center"/>
                    <w:textAlignment w:val="auto"/>
                    <w:rPr>
                      <w:rFonts w:hint="default" w:ascii="Times New Roman" w:hAnsi="Times New Roman" w:eastAsia="宋体" w:cs="Times New Roman"/>
                      <w:b/>
                      <w:bCs/>
                      <w:color w:val="auto"/>
                      <w:highlight w:val="none"/>
                      <w:lang w:eastAsia="zh-CN"/>
                    </w:rPr>
                  </w:pPr>
                  <w:r>
                    <w:rPr>
                      <w:rFonts w:hint="default" w:ascii="Times New Roman" w:hAnsi="Times New Roman" w:eastAsia="宋体" w:cs="Times New Roman"/>
                      <w:b/>
                      <w:bCs/>
                      <w:color w:val="auto"/>
                      <w:kern w:val="2"/>
                      <w:sz w:val="21"/>
                      <w:szCs w:val="21"/>
                      <w:lang w:val="en-US" w:eastAsia="zh-CN" w:bidi="ar-SA"/>
                    </w:rPr>
                    <w:t>烘干筒中天然气燃烧废气、烘干粉尘（DA002）</w:t>
                  </w:r>
                </w:p>
              </w:tc>
              <w:tc>
                <w:tcPr>
                  <w:tcW w:w="4974" w:type="dxa"/>
                  <w:noWrap w:val="0"/>
                  <w:vAlign w:val="center"/>
                </w:tcPr>
                <w:p w14:paraId="3CE5E68D">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default" w:ascii="Times New Roman" w:hAnsi="Times New Roman" w:cs="Times New Roman"/>
                      <w:color w:val="auto"/>
                      <w:highlight w:val="none"/>
                      <w:lang w:val="en-US"/>
                    </w:rPr>
                  </w:pPr>
                  <w:r>
                    <w:rPr>
                      <w:rFonts w:hint="default" w:ascii="Times New Roman" w:hAnsi="Times New Roman" w:eastAsia="宋体" w:cs="Times New Roman"/>
                      <w:b w:val="0"/>
                      <w:bCs w:val="0"/>
                      <w:color w:val="auto"/>
                      <w:sz w:val="21"/>
                      <w:szCs w:val="21"/>
                      <w:highlight w:val="none"/>
                      <w:vertAlign w:val="baseline"/>
                      <w:lang w:val="en-US" w:eastAsia="zh-CN"/>
                    </w:rPr>
                    <w:t>矿石烘干过程中燃烧器燃烧天然气产生热源加热矿石产生的天然气燃烧废气、烘干产生的粉尘经重力除尘+布袋除尘器处理后通过高15m的排气筒（DA002）达标排放</w:t>
                  </w:r>
                </w:p>
              </w:tc>
              <w:tc>
                <w:tcPr>
                  <w:tcW w:w="814" w:type="dxa"/>
                  <w:vMerge w:val="restart"/>
                  <w:noWrap w:val="0"/>
                  <w:vAlign w:val="center"/>
                </w:tcPr>
                <w:p w14:paraId="36869BE5">
                  <w:pPr>
                    <w:keepNext w:val="0"/>
                    <w:keepLines w:val="0"/>
                    <w:pageBreakBefore w:val="0"/>
                    <w:widowControl w:val="0"/>
                    <w:kinsoku/>
                    <w:wordWrap/>
                    <w:overflowPunct/>
                    <w:topLinePunct w:val="0"/>
                    <w:autoSpaceDE/>
                    <w:autoSpaceDN/>
                    <w:bidi w:val="0"/>
                    <w:adjustRightInd/>
                    <w:snapToGrid w:val="0"/>
                    <w:spacing w:line="240" w:lineRule="auto"/>
                    <w:ind w:firstLine="0" w:firstLineChars="0"/>
                    <w:contextualSpacing/>
                    <w:jc w:val="center"/>
                    <w:textAlignment w:val="auto"/>
                    <w:rPr>
                      <w:rFonts w:hint="default" w:cs="Times New Roman"/>
                      <w:b w:val="0"/>
                      <w:bCs w:val="0"/>
                      <w:color w:val="auto"/>
                      <w:sz w:val="21"/>
                      <w:szCs w:val="21"/>
                      <w:highlight w:val="none"/>
                      <w:lang w:val="en-US" w:eastAsia="zh-CN"/>
                    </w:rPr>
                  </w:pPr>
                  <w:r>
                    <w:rPr>
                      <w:rFonts w:hint="eastAsia" w:cs="Times New Roman"/>
                      <w:b w:val="0"/>
                      <w:bCs w:val="0"/>
                      <w:color w:val="auto"/>
                      <w:szCs w:val="21"/>
                      <w:highlight w:val="none"/>
                      <w:lang w:val="en-US" w:eastAsia="zh-CN"/>
                    </w:rPr>
                    <w:t>40.0</w:t>
                  </w:r>
                </w:p>
              </w:tc>
            </w:tr>
            <w:tr w14:paraId="555EBB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1" w:hRule="atLeast"/>
                <w:jc w:val="center"/>
              </w:trPr>
              <w:tc>
                <w:tcPr>
                  <w:tcW w:w="377" w:type="dxa"/>
                  <w:vMerge w:val="continue"/>
                  <w:noWrap w:val="0"/>
                  <w:vAlign w:val="center"/>
                </w:tcPr>
                <w:p w14:paraId="443F7D12">
                  <w:pPr>
                    <w:spacing w:line="290" w:lineRule="exact"/>
                    <w:jc w:val="center"/>
                    <w:rPr>
                      <w:rFonts w:hint="eastAsia" w:ascii="Times New Roman" w:hAnsi="Times New Roman" w:eastAsia="宋体" w:cs="Times New Roman"/>
                      <w:color w:val="auto"/>
                      <w:highlight w:val="none"/>
                      <w:lang w:val="en-US" w:eastAsia="zh-CN"/>
                    </w:rPr>
                  </w:pPr>
                </w:p>
              </w:tc>
              <w:tc>
                <w:tcPr>
                  <w:tcW w:w="377" w:type="dxa"/>
                  <w:vMerge w:val="continue"/>
                  <w:noWrap w:val="0"/>
                  <w:vAlign w:val="center"/>
                </w:tcPr>
                <w:p w14:paraId="59F9E54C">
                  <w:pPr>
                    <w:spacing w:line="290" w:lineRule="exact"/>
                    <w:jc w:val="center"/>
                    <w:rPr>
                      <w:rFonts w:hint="default" w:ascii="Times New Roman" w:hAnsi="Times New Roman" w:eastAsia="宋体" w:cs="Times New Roman"/>
                      <w:b/>
                      <w:bCs w:val="0"/>
                      <w:color w:val="auto"/>
                      <w:highlight w:val="none"/>
                      <w:lang w:eastAsia="zh-CN"/>
                    </w:rPr>
                  </w:pPr>
                </w:p>
              </w:tc>
              <w:tc>
                <w:tcPr>
                  <w:tcW w:w="1690" w:type="dxa"/>
                  <w:noWrap w:val="0"/>
                  <w:vAlign w:val="center"/>
                </w:tcPr>
                <w:p w14:paraId="39834E23">
                  <w:pPr>
                    <w:keepNext w:val="0"/>
                    <w:keepLines w:val="0"/>
                    <w:pageBreakBefore w:val="0"/>
                    <w:widowControl w:val="0"/>
                    <w:kinsoku/>
                    <w:wordWrap/>
                    <w:overflowPunct/>
                    <w:topLinePunct w:val="0"/>
                    <w:autoSpaceDE/>
                    <w:autoSpaceDN/>
                    <w:bidi w:val="0"/>
                    <w:adjustRightInd/>
                    <w:spacing w:line="280" w:lineRule="exact"/>
                    <w:jc w:val="center"/>
                    <w:textAlignment w:val="auto"/>
                    <w:rPr>
                      <w:rFonts w:hint="default" w:ascii="Times New Roman" w:hAnsi="Times New Roman" w:eastAsia="宋体" w:cs="Times New Roman"/>
                      <w:b/>
                      <w:bCs/>
                      <w:color w:val="auto"/>
                      <w:spacing w:val="-11"/>
                      <w:sz w:val="21"/>
                      <w:szCs w:val="21"/>
                      <w:highlight w:val="none"/>
                      <w:lang w:eastAsia="zh-CN"/>
                    </w:rPr>
                  </w:pPr>
                  <w:r>
                    <w:rPr>
                      <w:rFonts w:hint="default" w:ascii="Times New Roman" w:hAnsi="Times New Roman" w:eastAsia="宋体" w:cs="Times New Roman"/>
                      <w:b/>
                      <w:bCs/>
                      <w:color w:val="auto"/>
                      <w:kern w:val="2"/>
                      <w:sz w:val="21"/>
                      <w:szCs w:val="21"/>
                      <w:lang w:val="en-US" w:eastAsia="zh-CN" w:bidi="ar-SA"/>
                    </w:rPr>
                    <w:t>振动筛分产生的粉尘</w:t>
                  </w:r>
                  <w:r>
                    <w:rPr>
                      <w:rFonts w:hint="eastAsia" w:ascii="Times New Roman" w:hAnsi="Times New Roman" w:eastAsia="宋体" w:cs="Times New Roman"/>
                      <w:b/>
                      <w:bCs/>
                      <w:color w:val="auto"/>
                      <w:kern w:val="2"/>
                      <w:sz w:val="21"/>
                      <w:szCs w:val="21"/>
                      <w:lang w:val="en-US" w:eastAsia="zh-CN" w:bidi="ar-SA"/>
                    </w:rPr>
                    <w:t>(DA002)</w:t>
                  </w:r>
                </w:p>
              </w:tc>
              <w:tc>
                <w:tcPr>
                  <w:tcW w:w="4974" w:type="dxa"/>
                  <w:noWrap w:val="0"/>
                  <w:vAlign w:val="center"/>
                </w:tcPr>
                <w:p w14:paraId="05ED4C84">
                  <w:pPr>
                    <w:pStyle w:val="13"/>
                    <w:keepNext w:val="0"/>
                    <w:keepLines w:val="0"/>
                    <w:pageBreakBefore w:val="0"/>
                    <w:widowControl/>
                    <w:kinsoku/>
                    <w:wordWrap/>
                    <w:overflowPunct/>
                    <w:topLinePunct w:val="0"/>
                    <w:autoSpaceDE/>
                    <w:autoSpaceDN/>
                    <w:bidi w:val="0"/>
                    <w:adjustRightInd w:val="0"/>
                    <w:snapToGrid w:val="0"/>
                    <w:spacing w:before="0" w:after="0" w:line="260" w:lineRule="auto"/>
                    <w:ind w:right="113" w:rightChars="0" w:firstLine="420" w:firstLineChars="200"/>
                    <w:textAlignment w:val="auto"/>
                    <w:rPr>
                      <w:rFonts w:hint="eastAsia" w:cs="Times New Roman"/>
                      <w:bCs/>
                      <w:color w:val="auto"/>
                      <w:szCs w:val="21"/>
                      <w:highlight w:val="none"/>
                      <w:lang w:val="en-US" w:eastAsia="zh-CN"/>
                    </w:rPr>
                  </w:pPr>
                  <w:r>
                    <w:rPr>
                      <w:rFonts w:hint="default" w:ascii="Times New Roman" w:hAnsi="Times New Roman" w:eastAsia="宋体" w:cs="Times New Roman"/>
                      <w:b w:val="0"/>
                      <w:bCs w:val="0"/>
                      <w:color w:val="auto"/>
                      <w:kern w:val="2"/>
                      <w:sz w:val="21"/>
                      <w:szCs w:val="21"/>
                      <w:highlight w:val="none"/>
                      <w:vertAlign w:val="baseline"/>
                      <w:lang w:val="en-US" w:eastAsia="zh-CN" w:bidi="ar-SA"/>
                    </w:rPr>
                    <w:t>矿石在振动筛中产生的振动筛分粉尘经重力除尘+布袋除尘器处理后通过高15m的排气筒（DA002）达标排放</w:t>
                  </w:r>
                </w:p>
              </w:tc>
              <w:tc>
                <w:tcPr>
                  <w:tcW w:w="814" w:type="dxa"/>
                  <w:vMerge w:val="continue"/>
                  <w:noWrap w:val="0"/>
                  <w:vAlign w:val="center"/>
                </w:tcPr>
                <w:p w14:paraId="379509D3">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default" w:cs="Times New Roman"/>
                      <w:b w:val="0"/>
                      <w:bCs w:val="0"/>
                      <w:color w:val="auto"/>
                      <w:szCs w:val="21"/>
                      <w:highlight w:val="none"/>
                      <w:lang w:val="en-US" w:eastAsia="zh-CN"/>
                    </w:rPr>
                  </w:pPr>
                </w:p>
              </w:tc>
            </w:tr>
            <w:tr w14:paraId="07F2AE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5" w:hRule="atLeast"/>
                <w:jc w:val="center"/>
              </w:trPr>
              <w:tc>
                <w:tcPr>
                  <w:tcW w:w="377" w:type="dxa"/>
                  <w:vMerge w:val="continue"/>
                  <w:noWrap w:val="0"/>
                  <w:vAlign w:val="center"/>
                </w:tcPr>
                <w:p w14:paraId="47DC9A9E">
                  <w:pPr>
                    <w:spacing w:line="290" w:lineRule="exact"/>
                    <w:jc w:val="center"/>
                    <w:rPr>
                      <w:rFonts w:hint="default" w:ascii="Times New Roman" w:hAnsi="Times New Roman" w:cs="Times New Roman"/>
                      <w:bCs/>
                      <w:color w:val="auto"/>
                      <w:szCs w:val="21"/>
                      <w:highlight w:val="none"/>
                    </w:rPr>
                  </w:pPr>
                </w:p>
              </w:tc>
              <w:tc>
                <w:tcPr>
                  <w:tcW w:w="377" w:type="dxa"/>
                  <w:vMerge w:val="continue"/>
                  <w:noWrap w:val="0"/>
                  <w:vAlign w:val="center"/>
                </w:tcPr>
                <w:p w14:paraId="02D1F71A">
                  <w:pPr>
                    <w:spacing w:line="290" w:lineRule="exact"/>
                    <w:jc w:val="center"/>
                    <w:rPr>
                      <w:rFonts w:hint="default" w:ascii="Times New Roman" w:hAnsi="Times New Roman" w:cs="Times New Roman"/>
                      <w:b/>
                      <w:bCs w:val="0"/>
                      <w:color w:val="auto"/>
                      <w:szCs w:val="21"/>
                      <w:highlight w:val="none"/>
                    </w:rPr>
                  </w:pPr>
                </w:p>
              </w:tc>
              <w:tc>
                <w:tcPr>
                  <w:tcW w:w="1690" w:type="dxa"/>
                  <w:noWrap w:val="0"/>
                  <w:vAlign w:val="center"/>
                </w:tcPr>
                <w:p w14:paraId="0740A130">
                  <w:pPr>
                    <w:keepNext w:val="0"/>
                    <w:keepLines w:val="0"/>
                    <w:pageBreakBefore w:val="0"/>
                    <w:widowControl w:val="0"/>
                    <w:kinsoku/>
                    <w:wordWrap/>
                    <w:overflowPunct/>
                    <w:topLinePunct w:val="0"/>
                    <w:autoSpaceDE/>
                    <w:autoSpaceDN/>
                    <w:bidi w:val="0"/>
                    <w:adjustRightInd/>
                    <w:spacing w:line="280" w:lineRule="exact"/>
                    <w:jc w:val="center"/>
                    <w:textAlignment w:val="auto"/>
                    <w:rPr>
                      <w:rFonts w:hint="default" w:ascii="Times New Roman" w:hAnsi="Times New Roman" w:eastAsia="宋体" w:cs="Times New Roman"/>
                      <w:b/>
                      <w:bCs/>
                      <w:color w:val="auto"/>
                      <w:kern w:val="2"/>
                      <w:sz w:val="21"/>
                      <w:szCs w:val="21"/>
                      <w:highlight w:val="none"/>
                      <w:lang w:val="en-US" w:eastAsia="zh-CN" w:bidi="ar-SA"/>
                    </w:rPr>
                  </w:pPr>
                  <w:r>
                    <w:rPr>
                      <w:rFonts w:hint="eastAsia" w:cs="Times New Roman"/>
                      <w:b/>
                      <w:bCs/>
                      <w:color w:val="auto"/>
                      <w:kern w:val="2"/>
                      <w:sz w:val="21"/>
                      <w:szCs w:val="21"/>
                      <w:lang w:val="en-US" w:eastAsia="zh-CN" w:bidi="ar-SA"/>
                    </w:rPr>
                    <w:t>沥青烘干及搅拌</w:t>
                  </w:r>
                  <w:r>
                    <w:rPr>
                      <w:rFonts w:hint="default" w:ascii="Times New Roman" w:hAnsi="Times New Roman" w:eastAsia="宋体" w:cs="Times New Roman"/>
                      <w:b/>
                      <w:bCs/>
                      <w:color w:val="auto"/>
                      <w:kern w:val="2"/>
                      <w:sz w:val="21"/>
                      <w:szCs w:val="21"/>
                      <w:lang w:val="en-US" w:eastAsia="zh-CN" w:bidi="ar-SA"/>
                    </w:rPr>
                    <w:t>产生的沥青烟（DA002）</w:t>
                  </w:r>
                </w:p>
              </w:tc>
              <w:tc>
                <w:tcPr>
                  <w:tcW w:w="4974" w:type="dxa"/>
                  <w:noWrap w:val="0"/>
                  <w:vAlign w:val="center"/>
                </w:tcPr>
                <w:p w14:paraId="3B0D67DE">
                  <w:pPr>
                    <w:pStyle w:val="13"/>
                    <w:keepNext w:val="0"/>
                    <w:keepLines w:val="0"/>
                    <w:pageBreakBefore w:val="0"/>
                    <w:kinsoku/>
                    <w:wordWrap/>
                    <w:overflowPunct/>
                    <w:topLinePunct w:val="0"/>
                    <w:autoSpaceDE/>
                    <w:autoSpaceDN/>
                    <w:bidi w:val="0"/>
                    <w:adjustRightInd w:val="0"/>
                    <w:snapToGrid w:val="0"/>
                    <w:ind w:firstLine="420" w:firstLineChars="200"/>
                    <w:textAlignment w:val="auto"/>
                    <w:rPr>
                      <w:rFonts w:hint="eastAsia"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vertAlign w:val="baseline"/>
                      <w:lang w:val="en-US" w:eastAsia="zh-CN" w:bidi="ar-SA"/>
                    </w:rPr>
                    <w:t>沥青受热过程中产生的沥青烟通过</w:t>
                  </w:r>
                  <w:r>
                    <w:rPr>
                      <w:rFonts w:hint="eastAsia" w:ascii="Times New Roman" w:hAnsi="Times New Roman" w:eastAsia="宋体" w:cs="Times New Roman"/>
                      <w:b w:val="0"/>
                      <w:bCs w:val="0"/>
                      <w:color w:val="auto"/>
                      <w:kern w:val="2"/>
                      <w:sz w:val="21"/>
                      <w:szCs w:val="21"/>
                      <w:highlight w:val="none"/>
                      <w:vertAlign w:val="baseline"/>
                      <w:lang w:val="en-US" w:eastAsia="zh-CN" w:bidi="ar-SA"/>
                    </w:rPr>
                    <w:t>热风炉</w:t>
                  </w:r>
                  <w:r>
                    <w:rPr>
                      <w:rFonts w:hint="default" w:ascii="Times New Roman" w:hAnsi="Times New Roman" w:eastAsia="宋体" w:cs="Times New Roman"/>
                      <w:b w:val="0"/>
                      <w:bCs w:val="0"/>
                      <w:color w:val="auto"/>
                      <w:kern w:val="2"/>
                      <w:sz w:val="21"/>
                      <w:szCs w:val="21"/>
                      <w:highlight w:val="none"/>
                      <w:vertAlign w:val="baseline"/>
                      <w:lang w:val="en-US" w:eastAsia="zh-CN" w:bidi="ar-SA"/>
                    </w:rPr>
                    <w:t>燃烧器二次燃烧产生的废气经重力除尘+布袋除尘器处理后通过高15m的排气筒（DA002）达标排放</w:t>
                  </w:r>
                </w:p>
              </w:tc>
              <w:tc>
                <w:tcPr>
                  <w:tcW w:w="814" w:type="dxa"/>
                  <w:vMerge w:val="continue"/>
                  <w:noWrap w:val="0"/>
                  <w:vAlign w:val="center"/>
                </w:tcPr>
                <w:p w14:paraId="7FA16E3B">
                  <w:pPr>
                    <w:keepNext w:val="0"/>
                    <w:keepLines w:val="0"/>
                    <w:pageBreakBefore w:val="0"/>
                    <w:widowControl w:val="0"/>
                    <w:kinsoku/>
                    <w:wordWrap/>
                    <w:overflowPunct/>
                    <w:topLinePunct w:val="0"/>
                    <w:autoSpaceDE/>
                    <w:autoSpaceDN/>
                    <w:bidi w:val="0"/>
                    <w:adjustRightInd/>
                    <w:snapToGrid w:val="0"/>
                    <w:spacing w:line="240" w:lineRule="auto"/>
                    <w:ind w:firstLine="0" w:firstLineChars="0"/>
                    <w:contextualSpacing/>
                    <w:jc w:val="center"/>
                    <w:textAlignment w:val="auto"/>
                    <w:rPr>
                      <w:rFonts w:hint="default" w:cs="Times New Roman"/>
                      <w:b w:val="0"/>
                      <w:bCs w:val="0"/>
                      <w:color w:val="auto"/>
                      <w:sz w:val="21"/>
                      <w:szCs w:val="21"/>
                      <w:highlight w:val="none"/>
                      <w:lang w:val="en-US" w:eastAsia="zh-CN"/>
                    </w:rPr>
                  </w:pPr>
                </w:p>
              </w:tc>
            </w:tr>
            <w:tr w14:paraId="057DB1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6" w:hRule="atLeast"/>
                <w:jc w:val="center"/>
              </w:trPr>
              <w:tc>
                <w:tcPr>
                  <w:tcW w:w="377" w:type="dxa"/>
                  <w:vMerge w:val="continue"/>
                  <w:noWrap w:val="0"/>
                  <w:vAlign w:val="center"/>
                </w:tcPr>
                <w:p w14:paraId="0016D7F4">
                  <w:pPr>
                    <w:spacing w:line="290" w:lineRule="exact"/>
                    <w:jc w:val="center"/>
                    <w:rPr>
                      <w:rFonts w:hint="default" w:ascii="Times New Roman" w:hAnsi="Times New Roman" w:cs="Times New Roman"/>
                      <w:bCs/>
                      <w:color w:val="auto"/>
                      <w:szCs w:val="21"/>
                      <w:highlight w:val="none"/>
                    </w:rPr>
                  </w:pPr>
                </w:p>
              </w:tc>
              <w:tc>
                <w:tcPr>
                  <w:tcW w:w="377" w:type="dxa"/>
                  <w:vMerge w:val="continue"/>
                  <w:noWrap w:val="0"/>
                  <w:vAlign w:val="center"/>
                </w:tcPr>
                <w:p w14:paraId="67FA2BEF">
                  <w:pPr>
                    <w:spacing w:line="290" w:lineRule="exact"/>
                    <w:jc w:val="center"/>
                    <w:rPr>
                      <w:rFonts w:hint="default" w:ascii="Times New Roman" w:hAnsi="Times New Roman" w:cs="Times New Roman"/>
                      <w:b/>
                      <w:bCs w:val="0"/>
                      <w:color w:val="auto"/>
                      <w:szCs w:val="21"/>
                      <w:highlight w:val="none"/>
                    </w:rPr>
                  </w:pPr>
                </w:p>
              </w:tc>
              <w:tc>
                <w:tcPr>
                  <w:tcW w:w="1690" w:type="dxa"/>
                  <w:noWrap w:val="0"/>
                  <w:vAlign w:val="center"/>
                </w:tcPr>
                <w:p w14:paraId="14352C26">
                  <w:pPr>
                    <w:keepNext w:val="0"/>
                    <w:keepLines w:val="0"/>
                    <w:pageBreakBefore w:val="0"/>
                    <w:widowControl w:val="0"/>
                    <w:kinsoku/>
                    <w:wordWrap/>
                    <w:overflowPunct/>
                    <w:topLinePunct w:val="0"/>
                    <w:autoSpaceDE/>
                    <w:autoSpaceDN/>
                    <w:bidi w:val="0"/>
                    <w:adjustRightInd/>
                    <w:spacing w:line="280" w:lineRule="exact"/>
                    <w:jc w:val="center"/>
                    <w:textAlignment w:val="auto"/>
                    <w:rPr>
                      <w:rFonts w:hint="default" w:ascii="Times New Roman" w:hAnsi="Times New Roman" w:eastAsia="宋体" w:cs="Times New Roman"/>
                      <w:b/>
                      <w:bCs/>
                      <w:color w:val="auto"/>
                      <w:spacing w:val="-11"/>
                      <w:sz w:val="21"/>
                      <w:szCs w:val="21"/>
                      <w:highlight w:val="none"/>
                      <w:lang w:eastAsia="zh-CN"/>
                    </w:rPr>
                  </w:pPr>
                  <w:r>
                    <w:rPr>
                      <w:rFonts w:hint="default" w:ascii="Times New Roman" w:hAnsi="Times New Roman" w:eastAsia="宋体" w:cs="Times New Roman"/>
                      <w:b/>
                      <w:bCs/>
                      <w:color w:val="auto"/>
                      <w:sz w:val="21"/>
                      <w:szCs w:val="21"/>
                      <w:lang w:eastAsia="zh-CN"/>
                    </w:rPr>
                    <w:t>导热油炉天然气燃烧废气</w:t>
                  </w:r>
                  <w:r>
                    <w:rPr>
                      <w:rFonts w:hint="eastAsia" w:ascii="Times New Roman" w:hAnsi="Times New Roman" w:eastAsia="宋体" w:cs="Times New Roman"/>
                      <w:b/>
                      <w:bCs/>
                      <w:color w:val="auto"/>
                      <w:sz w:val="21"/>
                      <w:szCs w:val="21"/>
                      <w:lang w:val="en-US" w:eastAsia="zh-CN"/>
                    </w:rPr>
                    <w:t>(DA003)</w:t>
                  </w:r>
                </w:p>
              </w:tc>
              <w:tc>
                <w:tcPr>
                  <w:tcW w:w="4974" w:type="dxa"/>
                  <w:noWrap w:val="0"/>
                  <w:vAlign w:val="center"/>
                </w:tcPr>
                <w:p w14:paraId="120AA310">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default" w:ascii="Times New Roman" w:hAnsi="Times New Roman" w:cs="Times New Roman"/>
                      <w:color w:val="auto"/>
                      <w:spacing w:val="-6"/>
                      <w:szCs w:val="21"/>
                    </w:rPr>
                  </w:pPr>
                  <w:r>
                    <w:rPr>
                      <w:rFonts w:hint="default" w:ascii="Times New Roman" w:hAnsi="Times New Roman" w:eastAsia="宋体" w:cs="Times New Roman"/>
                      <w:b w:val="0"/>
                      <w:bCs w:val="0"/>
                      <w:color w:val="auto"/>
                      <w:sz w:val="21"/>
                      <w:szCs w:val="21"/>
                      <w:highlight w:val="none"/>
                      <w:vertAlign w:val="baseline"/>
                      <w:lang w:val="en-US" w:eastAsia="zh-CN"/>
                    </w:rPr>
                    <w:t>天然气燃烧产生的废气经15m高的排气筒（DA00</w:t>
                  </w:r>
                  <w:r>
                    <w:rPr>
                      <w:rFonts w:hint="eastAsia" w:ascii="Times New Roman" w:hAnsi="Times New Roman" w:eastAsia="宋体" w:cs="Times New Roman"/>
                      <w:b w:val="0"/>
                      <w:bCs w:val="0"/>
                      <w:color w:val="auto"/>
                      <w:sz w:val="21"/>
                      <w:szCs w:val="21"/>
                      <w:highlight w:val="none"/>
                      <w:vertAlign w:val="baseline"/>
                      <w:lang w:val="en-US" w:eastAsia="zh-CN"/>
                    </w:rPr>
                    <w:t>3</w:t>
                  </w:r>
                  <w:r>
                    <w:rPr>
                      <w:rFonts w:hint="default" w:ascii="Times New Roman" w:hAnsi="Times New Roman" w:eastAsia="宋体" w:cs="Times New Roman"/>
                      <w:b w:val="0"/>
                      <w:bCs w:val="0"/>
                      <w:color w:val="auto"/>
                      <w:sz w:val="21"/>
                      <w:szCs w:val="21"/>
                      <w:highlight w:val="none"/>
                      <w:vertAlign w:val="baseline"/>
                      <w:lang w:val="en-US" w:eastAsia="zh-CN"/>
                    </w:rPr>
                    <w:t>）达标排放</w:t>
                  </w:r>
                </w:p>
              </w:tc>
              <w:tc>
                <w:tcPr>
                  <w:tcW w:w="814" w:type="dxa"/>
                  <w:noWrap w:val="0"/>
                  <w:vAlign w:val="center"/>
                </w:tcPr>
                <w:p w14:paraId="393F76E3">
                  <w:pPr>
                    <w:keepNext w:val="0"/>
                    <w:keepLines w:val="0"/>
                    <w:pageBreakBefore w:val="0"/>
                    <w:widowControl w:val="0"/>
                    <w:kinsoku/>
                    <w:wordWrap/>
                    <w:overflowPunct/>
                    <w:topLinePunct w:val="0"/>
                    <w:autoSpaceDE/>
                    <w:autoSpaceDN/>
                    <w:bidi w:val="0"/>
                    <w:adjustRightInd/>
                    <w:snapToGrid w:val="0"/>
                    <w:spacing w:line="240" w:lineRule="auto"/>
                    <w:ind w:firstLine="0" w:firstLineChars="0"/>
                    <w:contextualSpacing/>
                    <w:jc w:val="center"/>
                    <w:textAlignment w:val="auto"/>
                    <w:rPr>
                      <w:rFonts w:hint="default"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10.0</w:t>
                  </w:r>
                </w:p>
              </w:tc>
            </w:tr>
            <w:tr w14:paraId="09B252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6" w:hRule="atLeast"/>
                <w:jc w:val="center"/>
              </w:trPr>
              <w:tc>
                <w:tcPr>
                  <w:tcW w:w="377" w:type="dxa"/>
                  <w:vMerge w:val="continue"/>
                  <w:noWrap w:val="0"/>
                  <w:vAlign w:val="center"/>
                </w:tcPr>
                <w:p w14:paraId="0F4E1809">
                  <w:pPr>
                    <w:spacing w:line="290" w:lineRule="exact"/>
                    <w:jc w:val="center"/>
                    <w:rPr>
                      <w:rFonts w:hint="default" w:ascii="Times New Roman" w:hAnsi="Times New Roman" w:cs="Times New Roman"/>
                      <w:bCs/>
                      <w:color w:val="auto"/>
                      <w:szCs w:val="21"/>
                      <w:highlight w:val="none"/>
                    </w:rPr>
                  </w:pPr>
                </w:p>
              </w:tc>
              <w:tc>
                <w:tcPr>
                  <w:tcW w:w="377" w:type="dxa"/>
                  <w:vMerge w:val="continue"/>
                  <w:noWrap w:val="0"/>
                  <w:vAlign w:val="center"/>
                </w:tcPr>
                <w:p w14:paraId="0F79A566">
                  <w:pPr>
                    <w:spacing w:line="290" w:lineRule="exact"/>
                    <w:jc w:val="center"/>
                    <w:rPr>
                      <w:rFonts w:hint="default" w:ascii="Times New Roman" w:hAnsi="Times New Roman" w:cs="Times New Roman"/>
                      <w:b/>
                      <w:bCs w:val="0"/>
                      <w:color w:val="auto"/>
                      <w:szCs w:val="21"/>
                      <w:highlight w:val="none"/>
                    </w:rPr>
                  </w:pPr>
                </w:p>
              </w:tc>
              <w:tc>
                <w:tcPr>
                  <w:tcW w:w="1690" w:type="dxa"/>
                  <w:noWrap w:val="0"/>
                  <w:vAlign w:val="center"/>
                </w:tcPr>
                <w:p w14:paraId="5388E52B">
                  <w:pPr>
                    <w:pStyle w:val="47"/>
                    <w:keepNext w:val="0"/>
                    <w:keepLines w:val="0"/>
                    <w:pageBreakBefore w:val="0"/>
                    <w:widowControl w:val="0"/>
                    <w:numPr>
                      <w:ilvl w:val="0"/>
                      <w:numId w:val="0"/>
                    </w:numPr>
                    <w:kinsoku/>
                    <w:wordWrap/>
                    <w:topLinePunct w:val="0"/>
                    <w:autoSpaceDE/>
                    <w:autoSpaceDN/>
                    <w:bidi w:val="0"/>
                    <w:spacing w:line="240" w:lineRule="auto"/>
                    <w:ind w:left="0" w:leftChars="0" w:firstLine="0" w:firstLineChars="0"/>
                    <w:jc w:val="center"/>
                    <w:textAlignment w:val="auto"/>
                    <w:rPr>
                      <w:rFonts w:hint="default" w:ascii="Times New Roman" w:hAnsi="Times New Roman" w:eastAsia="宋体" w:cs="Times New Roman"/>
                      <w:b/>
                      <w:bCs/>
                      <w:color w:val="auto"/>
                      <w:sz w:val="21"/>
                      <w:szCs w:val="21"/>
                      <w:lang w:eastAsia="zh-CN"/>
                    </w:rPr>
                  </w:pPr>
                  <w:r>
                    <w:rPr>
                      <w:rFonts w:hint="default" w:ascii="Times New Roman" w:hAnsi="Times New Roman" w:eastAsia="宋体" w:cs="Times New Roman"/>
                      <w:b/>
                      <w:bCs/>
                      <w:color w:val="auto"/>
                      <w:sz w:val="21"/>
                      <w:szCs w:val="21"/>
                    </w:rPr>
                    <w:t>配料罐废气</w:t>
                  </w:r>
                </w:p>
              </w:tc>
              <w:tc>
                <w:tcPr>
                  <w:tcW w:w="4974" w:type="dxa"/>
                  <w:vMerge w:val="restart"/>
                  <w:noWrap w:val="0"/>
                  <w:vAlign w:val="center"/>
                </w:tcPr>
                <w:p w14:paraId="2261BE7D">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eastAsia" w:cs="Times New Roman"/>
                      <w:b w:val="0"/>
                      <w:bCs/>
                      <w:color w:val="auto"/>
                      <w:sz w:val="21"/>
                      <w:szCs w:val="21"/>
                      <w:vertAlign w:val="baseline"/>
                      <w:lang w:eastAsia="zh-CN" w:bidi="ar"/>
                    </w:rPr>
                    <w:t>通过废气管道，引入导热油炉</w:t>
                  </w:r>
                  <w:r>
                    <w:rPr>
                      <w:rFonts w:hint="default" w:ascii="Times New Roman" w:hAnsi="Times New Roman" w:eastAsia="宋体" w:cs="Times New Roman"/>
                      <w:b w:val="0"/>
                      <w:bCs/>
                      <w:color w:val="auto"/>
                      <w:sz w:val="21"/>
                      <w:szCs w:val="21"/>
                      <w:vertAlign w:val="baseline"/>
                      <w:lang w:eastAsia="zh-CN" w:bidi="ar"/>
                    </w:rPr>
                    <w:t>二次燃烧（效率≥</w:t>
                  </w:r>
                  <w:r>
                    <w:rPr>
                      <w:rFonts w:hint="default" w:ascii="Times New Roman" w:hAnsi="Times New Roman" w:eastAsia="宋体" w:cs="Times New Roman"/>
                      <w:b w:val="0"/>
                      <w:bCs/>
                      <w:color w:val="auto"/>
                      <w:sz w:val="21"/>
                      <w:szCs w:val="21"/>
                      <w:vertAlign w:val="baseline"/>
                      <w:lang w:val="en-US" w:eastAsia="zh-CN" w:bidi="ar"/>
                    </w:rPr>
                    <w:t>99.</w:t>
                  </w:r>
                  <w:r>
                    <w:rPr>
                      <w:rFonts w:hint="eastAsia" w:cs="Times New Roman"/>
                      <w:b w:val="0"/>
                      <w:bCs/>
                      <w:color w:val="auto"/>
                      <w:sz w:val="21"/>
                      <w:szCs w:val="21"/>
                      <w:vertAlign w:val="baseline"/>
                      <w:lang w:val="en-US" w:eastAsia="zh-CN" w:bidi="ar"/>
                    </w:rPr>
                    <w:t>8</w:t>
                  </w:r>
                  <w:r>
                    <w:rPr>
                      <w:rFonts w:hint="default" w:ascii="Times New Roman" w:hAnsi="Times New Roman" w:eastAsia="宋体" w:cs="Times New Roman"/>
                      <w:b w:val="0"/>
                      <w:bCs/>
                      <w:color w:val="auto"/>
                      <w:sz w:val="21"/>
                      <w:szCs w:val="21"/>
                      <w:vertAlign w:val="baseline"/>
                      <w:lang w:val="en-US" w:eastAsia="zh-CN" w:bidi="ar"/>
                    </w:rPr>
                    <w:t>%</w:t>
                  </w:r>
                  <w:r>
                    <w:rPr>
                      <w:rFonts w:hint="default" w:ascii="Times New Roman" w:hAnsi="Times New Roman" w:eastAsia="宋体" w:cs="Times New Roman"/>
                      <w:b w:val="0"/>
                      <w:bCs/>
                      <w:color w:val="auto"/>
                      <w:sz w:val="21"/>
                      <w:szCs w:val="21"/>
                      <w:vertAlign w:val="baseline"/>
                      <w:lang w:eastAsia="zh-CN" w:bidi="ar"/>
                    </w:rPr>
                    <w:t>）</w:t>
                  </w:r>
                  <w:r>
                    <w:rPr>
                      <w:rFonts w:hint="default" w:ascii="Times New Roman" w:hAnsi="Times New Roman" w:eastAsia="宋体" w:cs="Times New Roman"/>
                      <w:color w:val="auto"/>
                      <w:sz w:val="21"/>
                      <w:szCs w:val="21"/>
                    </w:rPr>
                    <w:t>通过排气筒</w:t>
                  </w:r>
                  <w:r>
                    <w:rPr>
                      <w:rFonts w:hint="eastAsia" w:eastAsia="宋体" w:cs="Times New Roman"/>
                      <w:color w:val="auto"/>
                      <w:sz w:val="21"/>
                      <w:szCs w:val="21"/>
                      <w:lang w:eastAsia="zh-CN"/>
                    </w:rPr>
                    <w:t>（</w:t>
                  </w:r>
                  <w:r>
                    <w:rPr>
                      <w:rFonts w:hint="eastAsia" w:eastAsia="宋体" w:cs="Times New Roman"/>
                      <w:color w:val="auto"/>
                      <w:sz w:val="21"/>
                      <w:szCs w:val="21"/>
                      <w:lang w:val="en-US" w:eastAsia="zh-CN"/>
                    </w:rPr>
                    <w:t>DA00</w:t>
                  </w:r>
                  <w:r>
                    <w:rPr>
                      <w:rFonts w:hint="eastAsia" w:cs="Times New Roman"/>
                      <w:color w:val="auto"/>
                      <w:sz w:val="21"/>
                      <w:szCs w:val="21"/>
                      <w:lang w:val="en-US" w:eastAsia="zh-CN"/>
                    </w:rPr>
                    <w:t>3</w:t>
                  </w:r>
                  <w:r>
                    <w:rPr>
                      <w:rFonts w:hint="eastAsia" w:eastAsia="宋体" w:cs="Times New Roman"/>
                      <w:color w:val="auto"/>
                      <w:sz w:val="21"/>
                      <w:szCs w:val="21"/>
                      <w:lang w:eastAsia="zh-CN"/>
                    </w:rPr>
                    <w:t>）</w:t>
                  </w:r>
                  <w:r>
                    <w:rPr>
                      <w:rFonts w:hint="eastAsia" w:cs="Times New Roman"/>
                      <w:color w:val="auto"/>
                      <w:sz w:val="21"/>
                      <w:szCs w:val="21"/>
                      <w:lang w:eastAsia="zh-CN"/>
                    </w:rPr>
                    <w:t>排放</w:t>
                  </w:r>
                </w:p>
              </w:tc>
              <w:tc>
                <w:tcPr>
                  <w:tcW w:w="814" w:type="dxa"/>
                  <w:vMerge w:val="restart"/>
                  <w:noWrap w:val="0"/>
                  <w:vAlign w:val="center"/>
                </w:tcPr>
                <w:p w14:paraId="42EC76D5">
                  <w:pPr>
                    <w:keepNext w:val="0"/>
                    <w:keepLines w:val="0"/>
                    <w:pageBreakBefore w:val="0"/>
                    <w:widowControl w:val="0"/>
                    <w:kinsoku/>
                    <w:wordWrap/>
                    <w:overflowPunct/>
                    <w:topLinePunct w:val="0"/>
                    <w:autoSpaceDE/>
                    <w:autoSpaceDN/>
                    <w:bidi w:val="0"/>
                    <w:adjustRightInd/>
                    <w:snapToGrid w:val="0"/>
                    <w:spacing w:line="240" w:lineRule="auto"/>
                    <w:ind w:firstLine="0" w:firstLineChars="0"/>
                    <w:contextualSpacing/>
                    <w:jc w:val="center"/>
                    <w:textAlignment w:val="auto"/>
                    <w:rPr>
                      <w:rFonts w:hint="default"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15.0</w:t>
                  </w:r>
                </w:p>
              </w:tc>
            </w:tr>
            <w:tr w14:paraId="43B2BE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8" w:hRule="atLeast"/>
                <w:jc w:val="center"/>
              </w:trPr>
              <w:tc>
                <w:tcPr>
                  <w:tcW w:w="377" w:type="dxa"/>
                  <w:vMerge w:val="continue"/>
                  <w:noWrap w:val="0"/>
                  <w:vAlign w:val="center"/>
                </w:tcPr>
                <w:p w14:paraId="78C8049A">
                  <w:pPr>
                    <w:spacing w:line="290" w:lineRule="exact"/>
                    <w:jc w:val="center"/>
                    <w:rPr>
                      <w:rFonts w:hint="default" w:ascii="Times New Roman" w:hAnsi="Times New Roman" w:cs="Times New Roman"/>
                      <w:bCs/>
                      <w:color w:val="auto"/>
                      <w:szCs w:val="21"/>
                      <w:highlight w:val="none"/>
                    </w:rPr>
                  </w:pPr>
                </w:p>
              </w:tc>
              <w:tc>
                <w:tcPr>
                  <w:tcW w:w="377" w:type="dxa"/>
                  <w:vMerge w:val="continue"/>
                  <w:noWrap w:val="0"/>
                  <w:vAlign w:val="center"/>
                </w:tcPr>
                <w:p w14:paraId="38044F68">
                  <w:pPr>
                    <w:spacing w:line="290" w:lineRule="exact"/>
                    <w:jc w:val="center"/>
                    <w:rPr>
                      <w:rFonts w:hint="default" w:ascii="Times New Roman" w:hAnsi="Times New Roman" w:cs="Times New Roman"/>
                      <w:b/>
                      <w:bCs w:val="0"/>
                      <w:color w:val="auto"/>
                      <w:szCs w:val="21"/>
                      <w:highlight w:val="none"/>
                    </w:rPr>
                  </w:pPr>
                </w:p>
              </w:tc>
              <w:tc>
                <w:tcPr>
                  <w:tcW w:w="1690" w:type="dxa"/>
                  <w:noWrap w:val="0"/>
                  <w:vAlign w:val="center"/>
                </w:tcPr>
                <w:p w14:paraId="2AC6EB2F">
                  <w:pPr>
                    <w:pStyle w:val="47"/>
                    <w:keepNext w:val="0"/>
                    <w:keepLines w:val="0"/>
                    <w:pageBreakBefore w:val="0"/>
                    <w:widowControl w:val="0"/>
                    <w:numPr>
                      <w:ilvl w:val="0"/>
                      <w:numId w:val="0"/>
                    </w:numPr>
                    <w:kinsoku/>
                    <w:wordWrap/>
                    <w:topLinePunct w:val="0"/>
                    <w:autoSpaceDE/>
                    <w:autoSpaceDN/>
                    <w:bidi w:val="0"/>
                    <w:spacing w:line="240" w:lineRule="auto"/>
                    <w:ind w:firstLine="0" w:firstLineChars="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成品罐发育</w:t>
                  </w:r>
                </w:p>
                <w:p w14:paraId="785CA92F">
                  <w:pPr>
                    <w:pStyle w:val="47"/>
                    <w:keepNext w:val="0"/>
                    <w:keepLines w:val="0"/>
                    <w:pageBreakBefore w:val="0"/>
                    <w:widowControl w:val="0"/>
                    <w:numPr>
                      <w:ilvl w:val="0"/>
                      <w:numId w:val="0"/>
                    </w:numPr>
                    <w:kinsoku/>
                    <w:wordWrap/>
                    <w:topLinePunct w:val="0"/>
                    <w:autoSpaceDE/>
                    <w:autoSpaceDN/>
                    <w:bidi w:val="0"/>
                    <w:spacing w:line="240" w:lineRule="auto"/>
                    <w:ind w:left="0" w:leftChars="0" w:firstLine="0" w:firstLineChars="0"/>
                    <w:jc w:val="center"/>
                    <w:textAlignment w:val="auto"/>
                    <w:rPr>
                      <w:rFonts w:hint="default" w:ascii="Times New Roman" w:hAnsi="Times New Roman" w:eastAsia="宋体" w:cs="Times New Roman"/>
                      <w:b/>
                      <w:bCs/>
                      <w:color w:val="auto"/>
                      <w:sz w:val="21"/>
                      <w:szCs w:val="21"/>
                      <w:lang w:eastAsia="zh-CN"/>
                    </w:rPr>
                  </w:pPr>
                  <w:r>
                    <w:rPr>
                      <w:rFonts w:hint="default" w:ascii="Times New Roman" w:hAnsi="Times New Roman" w:eastAsia="宋体" w:cs="Times New Roman"/>
                      <w:b/>
                      <w:bCs/>
                      <w:color w:val="auto"/>
                      <w:sz w:val="21"/>
                      <w:szCs w:val="21"/>
                    </w:rPr>
                    <w:t>废气</w:t>
                  </w:r>
                </w:p>
              </w:tc>
              <w:tc>
                <w:tcPr>
                  <w:tcW w:w="4974" w:type="dxa"/>
                  <w:vMerge w:val="continue"/>
                  <w:noWrap w:val="0"/>
                  <w:vAlign w:val="center"/>
                </w:tcPr>
                <w:p w14:paraId="4B3DE98A">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default" w:ascii="Times New Roman" w:hAnsi="Times New Roman" w:eastAsia="宋体" w:cs="Times New Roman"/>
                      <w:b w:val="0"/>
                      <w:bCs w:val="0"/>
                      <w:color w:val="auto"/>
                      <w:sz w:val="21"/>
                      <w:szCs w:val="21"/>
                      <w:highlight w:val="none"/>
                      <w:vertAlign w:val="baseline"/>
                      <w:lang w:val="en-US" w:eastAsia="zh-CN"/>
                    </w:rPr>
                  </w:pPr>
                </w:p>
              </w:tc>
              <w:tc>
                <w:tcPr>
                  <w:tcW w:w="814" w:type="dxa"/>
                  <w:vMerge w:val="continue"/>
                  <w:noWrap w:val="0"/>
                  <w:vAlign w:val="center"/>
                </w:tcPr>
                <w:p w14:paraId="4977362E">
                  <w:pPr>
                    <w:keepNext w:val="0"/>
                    <w:keepLines w:val="0"/>
                    <w:pageBreakBefore w:val="0"/>
                    <w:widowControl w:val="0"/>
                    <w:kinsoku/>
                    <w:wordWrap/>
                    <w:overflowPunct/>
                    <w:topLinePunct w:val="0"/>
                    <w:autoSpaceDE/>
                    <w:autoSpaceDN/>
                    <w:bidi w:val="0"/>
                    <w:adjustRightInd/>
                    <w:snapToGrid w:val="0"/>
                    <w:spacing w:line="240" w:lineRule="auto"/>
                    <w:ind w:firstLine="0" w:firstLineChars="0"/>
                    <w:contextualSpacing/>
                    <w:jc w:val="center"/>
                    <w:textAlignment w:val="auto"/>
                    <w:rPr>
                      <w:rFonts w:hint="eastAsia" w:cs="Times New Roman"/>
                      <w:b w:val="0"/>
                      <w:bCs w:val="0"/>
                      <w:color w:val="auto"/>
                      <w:sz w:val="21"/>
                      <w:szCs w:val="21"/>
                      <w:highlight w:val="none"/>
                      <w:lang w:val="en-US" w:eastAsia="zh-CN"/>
                    </w:rPr>
                  </w:pPr>
                </w:p>
              </w:tc>
            </w:tr>
            <w:tr w14:paraId="01697E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377" w:type="dxa"/>
                  <w:vMerge w:val="continue"/>
                  <w:noWrap w:val="0"/>
                  <w:vAlign w:val="center"/>
                </w:tcPr>
                <w:p w14:paraId="5B4F0E5E">
                  <w:pPr>
                    <w:spacing w:line="290" w:lineRule="exact"/>
                    <w:jc w:val="center"/>
                    <w:rPr>
                      <w:rFonts w:hint="default" w:ascii="Times New Roman" w:hAnsi="Times New Roman" w:cs="Times New Roman"/>
                      <w:bCs/>
                      <w:color w:val="auto"/>
                      <w:szCs w:val="21"/>
                      <w:highlight w:val="none"/>
                    </w:rPr>
                  </w:pPr>
                </w:p>
              </w:tc>
              <w:tc>
                <w:tcPr>
                  <w:tcW w:w="377" w:type="dxa"/>
                  <w:vMerge w:val="continue"/>
                  <w:noWrap w:val="0"/>
                  <w:vAlign w:val="center"/>
                </w:tcPr>
                <w:p w14:paraId="2370F84A">
                  <w:pPr>
                    <w:spacing w:line="290" w:lineRule="exact"/>
                    <w:jc w:val="center"/>
                    <w:rPr>
                      <w:rFonts w:hint="default" w:ascii="Times New Roman" w:hAnsi="Times New Roman" w:cs="Times New Roman"/>
                      <w:b/>
                      <w:bCs w:val="0"/>
                      <w:color w:val="auto"/>
                      <w:szCs w:val="21"/>
                      <w:highlight w:val="none"/>
                    </w:rPr>
                  </w:pPr>
                </w:p>
              </w:tc>
              <w:tc>
                <w:tcPr>
                  <w:tcW w:w="1690" w:type="dxa"/>
                  <w:noWrap w:val="0"/>
                  <w:vAlign w:val="center"/>
                </w:tcPr>
                <w:p w14:paraId="5C7BB05A">
                  <w:pPr>
                    <w:pStyle w:val="47"/>
                    <w:keepNext w:val="0"/>
                    <w:keepLines w:val="0"/>
                    <w:pageBreakBefore w:val="0"/>
                    <w:widowControl w:val="0"/>
                    <w:numPr>
                      <w:ilvl w:val="0"/>
                      <w:numId w:val="0"/>
                    </w:numPr>
                    <w:kinsoku/>
                    <w:wordWrap/>
                    <w:topLinePunct w:val="0"/>
                    <w:autoSpaceDE/>
                    <w:autoSpaceDN/>
                    <w:bidi w:val="0"/>
                    <w:spacing w:line="240" w:lineRule="auto"/>
                    <w:ind w:left="0" w:leftChars="0" w:firstLine="0" w:firstLineChars="0"/>
                    <w:jc w:val="center"/>
                    <w:textAlignment w:val="auto"/>
                    <w:rPr>
                      <w:rFonts w:hint="default" w:ascii="Times New Roman" w:hAnsi="Times New Roman" w:eastAsia="宋体" w:cs="Times New Roman"/>
                      <w:b/>
                      <w:bCs/>
                      <w:color w:val="auto"/>
                      <w:sz w:val="21"/>
                      <w:szCs w:val="21"/>
                      <w:lang w:eastAsia="zh-CN"/>
                    </w:rPr>
                  </w:pPr>
                  <w:r>
                    <w:rPr>
                      <w:rFonts w:hint="eastAsia" w:eastAsia="宋体" w:cs="Times New Roman"/>
                      <w:b/>
                      <w:bCs/>
                      <w:color w:val="auto"/>
                      <w:sz w:val="21"/>
                      <w:szCs w:val="21"/>
                      <w:lang w:val="en-US" w:eastAsia="zh-CN"/>
                    </w:rPr>
                    <w:t>装车废气</w:t>
                  </w:r>
                </w:p>
              </w:tc>
              <w:tc>
                <w:tcPr>
                  <w:tcW w:w="4974" w:type="dxa"/>
                  <w:vMerge w:val="continue"/>
                  <w:noWrap w:val="0"/>
                  <w:vAlign w:val="center"/>
                </w:tcPr>
                <w:p w14:paraId="5381CC49">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default" w:ascii="Times New Roman" w:hAnsi="Times New Roman" w:eastAsia="宋体" w:cs="Times New Roman"/>
                      <w:b w:val="0"/>
                      <w:bCs w:val="0"/>
                      <w:color w:val="auto"/>
                      <w:sz w:val="21"/>
                      <w:szCs w:val="21"/>
                      <w:highlight w:val="none"/>
                      <w:vertAlign w:val="baseline"/>
                      <w:lang w:val="en-US" w:eastAsia="zh-CN"/>
                    </w:rPr>
                  </w:pPr>
                </w:p>
              </w:tc>
              <w:tc>
                <w:tcPr>
                  <w:tcW w:w="814" w:type="dxa"/>
                  <w:vMerge w:val="continue"/>
                  <w:noWrap w:val="0"/>
                  <w:vAlign w:val="center"/>
                </w:tcPr>
                <w:p w14:paraId="49B43CB8">
                  <w:pPr>
                    <w:keepNext w:val="0"/>
                    <w:keepLines w:val="0"/>
                    <w:pageBreakBefore w:val="0"/>
                    <w:widowControl w:val="0"/>
                    <w:kinsoku/>
                    <w:wordWrap/>
                    <w:overflowPunct/>
                    <w:topLinePunct w:val="0"/>
                    <w:autoSpaceDE/>
                    <w:autoSpaceDN/>
                    <w:bidi w:val="0"/>
                    <w:adjustRightInd/>
                    <w:snapToGrid w:val="0"/>
                    <w:spacing w:line="240" w:lineRule="auto"/>
                    <w:ind w:firstLine="0" w:firstLineChars="0"/>
                    <w:contextualSpacing/>
                    <w:jc w:val="center"/>
                    <w:textAlignment w:val="auto"/>
                    <w:rPr>
                      <w:rFonts w:hint="eastAsia" w:cs="Times New Roman"/>
                      <w:b w:val="0"/>
                      <w:bCs w:val="0"/>
                      <w:color w:val="auto"/>
                      <w:sz w:val="21"/>
                      <w:szCs w:val="21"/>
                      <w:highlight w:val="none"/>
                      <w:lang w:val="en-US" w:eastAsia="zh-CN"/>
                    </w:rPr>
                  </w:pPr>
                </w:p>
              </w:tc>
            </w:tr>
            <w:tr w14:paraId="681D29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6" w:hRule="atLeast"/>
                <w:jc w:val="center"/>
              </w:trPr>
              <w:tc>
                <w:tcPr>
                  <w:tcW w:w="377" w:type="dxa"/>
                  <w:vMerge w:val="continue"/>
                  <w:noWrap w:val="0"/>
                  <w:vAlign w:val="center"/>
                </w:tcPr>
                <w:p w14:paraId="039611F3">
                  <w:pPr>
                    <w:spacing w:line="290" w:lineRule="exact"/>
                    <w:jc w:val="center"/>
                    <w:rPr>
                      <w:rFonts w:hint="default" w:ascii="Times New Roman" w:hAnsi="Times New Roman" w:cs="Times New Roman"/>
                      <w:bCs/>
                      <w:color w:val="auto"/>
                      <w:szCs w:val="21"/>
                      <w:highlight w:val="none"/>
                    </w:rPr>
                  </w:pPr>
                </w:p>
              </w:tc>
              <w:tc>
                <w:tcPr>
                  <w:tcW w:w="377" w:type="dxa"/>
                  <w:vMerge w:val="restart"/>
                  <w:noWrap w:val="0"/>
                  <w:vAlign w:val="center"/>
                </w:tcPr>
                <w:p w14:paraId="6656429E">
                  <w:pPr>
                    <w:spacing w:line="290" w:lineRule="exact"/>
                    <w:jc w:val="center"/>
                    <w:rPr>
                      <w:rFonts w:hint="default" w:ascii="Times New Roman" w:hAnsi="Times New Roman" w:cs="Times New Roman"/>
                      <w:b/>
                      <w:bCs w:val="0"/>
                      <w:color w:val="auto"/>
                      <w:szCs w:val="21"/>
                      <w:highlight w:val="none"/>
                    </w:rPr>
                  </w:pPr>
                  <w:r>
                    <w:rPr>
                      <w:rFonts w:hint="eastAsia" w:cs="Times New Roman"/>
                      <w:b/>
                      <w:bCs w:val="0"/>
                      <w:color w:val="auto"/>
                      <w:szCs w:val="21"/>
                      <w:highlight w:val="none"/>
                      <w:lang w:val="en-US" w:eastAsia="zh-CN"/>
                    </w:rPr>
                    <w:t>无组织</w:t>
                  </w:r>
                  <w:r>
                    <w:rPr>
                      <w:rFonts w:hint="default" w:ascii="Times New Roman" w:hAnsi="Times New Roman" w:cs="Times New Roman"/>
                      <w:b/>
                      <w:bCs w:val="0"/>
                      <w:color w:val="auto"/>
                      <w:szCs w:val="21"/>
                      <w:highlight w:val="none"/>
                    </w:rPr>
                    <w:t>废气防治</w:t>
                  </w:r>
                </w:p>
              </w:tc>
              <w:tc>
                <w:tcPr>
                  <w:tcW w:w="1690" w:type="dxa"/>
                  <w:noWrap w:val="0"/>
                  <w:vAlign w:val="center"/>
                </w:tcPr>
                <w:p w14:paraId="66A12CD1">
                  <w:pPr>
                    <w:keepNext w:val="0"/>
                    <w:keepLines w:val="0"/>
                    <w:pageBreakBefore w:val="0"/>
                    <w:widowControl w:val="0"/>
                    <w:kinsoku/>
                    <w:wordWrap/>
                    <w:overflowPunct/>
                    <w:topLinePunct w:val="0"/>
                    <w:autoSpaceDE/>
                    <w:autoSpaceDN/>
                    <w:bidi w:val="0"/>
                    <w:adjustRightInd/>
                    <w:spacing w:line="280" w:lineRule="exact"/>
                    <w:jc w:val="center"/>
                    <w:textAlignment w:val="auto"/>
                    <w:rPr>
                      <w:rFonts w:hint="default" w:ascii="Times New Roman" w:hAnsi="Times New Roman" w:eastAsia="宋体" w:cs="Times New Roman"/>
                      <w:b/>
                      <w:bCs/>
                      <w:color w:val="auto"/>
                      <w:spacing w:val="-11"/>
                      <w:sz w:val="21"/>
                      <w:szCs w:val="21"/>
                      <w:highlight w:val="none"/>
                      <w:lang w:eastAsia="zh-CN"/>
                    </w:rPr>
                  </w:pPr>
                  <w:r>
                    <w:rPr>
                      <w:rFonts w:hint="default" w:ascii="Times New Roman" w:hAnsi="Times New Roman" w:eastAsia="宋体" w:cs="Times New Roman"/>
                      <w:b/>
                      <w:bCs/>
                      <w:color w:val="auto"/>
                      <w:sz w:val="21"/>
                      <w:szCs w:val="21"/>
                      <w:lang w:eastAsia="zh-CN"/>
                    </w:rPr>
                    <w:t>原料上料输送粉尘（沥青料及水稳料）</w:t>
                  </w:r>
                </w:p>
              </w:tc>
              <w:tc>
                <w:tcPr>
                  <w:tcW w:w="4974" w:type="dxa"/>
                  <w:noWrap w:val="0"/>
                  <w:vAlign w:val="center"/>
                </w:tcPr>
                <w:p w14:paraId="6C98F85C">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default" w:ascii="Times New Roman" w:hAnsi="Times New Roman" w:cs="Times New Roman"/>
                      <w:color w:val="auto"/>
                      <w:spacing w:val="-6"/>
                      <w:szCs w:val="21"/>
                    </w:rPr>
                  </w:pPr>
                  <w:r>
                    <w:rPr>
                      <w:rFonts w:hint="default" w:ascii="Times New Roman" w:hAnsi="Times New Roman" w:eastAsia="宋体" w:cs="Times New Roman"/>
                      <w:b w:val="0"/>
                      <w:bCs w:val="0"/>
                      <w:color w:val="auto"/>
                      <w:sz w:val="21"/>
                      <w:szCs w:val="21"/>
                      <w:highlight w:val="none"/>
                      <w:vertAlign w:val="baseline"/>
                      <w:lang w:val="en-US" w:eastAsia="zh-CN"/>
                    </w:rPr>
                    <w:t>项目使用碎石、石屑、集料均为水洗后产品起尘量较低，项目在冷料仓上方、计量出料口、冷料提升卸料口等部位设置水喷淋降尘，并减少物料下落距离</w:t>
                  </w:r>
                </w:p>
              </w:tc>
              <w:tc>
                <w:tcPr>
                  <w:tcW w:w="814" w:type="dxa"/>
                  <w:noWrap w:val="0"/>
                  <w:vAlign w:val="center"/>
                </w:tcPr>
                <w:p w14:paraId="0F6EB469">
                  <w:pPr>
                    <w:keepNext w:val="0"/>
                    <w:keepLines w:val="0"/>
                    <w:pageBreakBefore w:val="0"/>
                    <w:widowControl w:val="0"/>
                    <w:kinsoku/>
                    <w:wordWrap/>
                    <w:overflowPunct/>
                    <w:topLinePunct w:val="0"/>
                    <w:autoSpaceDE/>
                    <w:autoSpaceDN/>
                    <w:bidi w:val="0"/>
                    <w:adjustRightInd/>
                    <w:snapToGrid w:val="0"/>
                    <w:spacing w:line="240" w:lineRule="auto"/>
                    <w:ind w:firstLine="0" w:firstLineChars="0"/>
                    <w:contextualSpacing/>
                    <w:jc w:val="center"/>
                    <w:textAlignment w:val="auto"/>
                    <w:rPr>
                      <w:rFonts w:hint="default"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7.0</w:t>
                  </w:r>
                </w:p>
              </w:tc>
            </w:tr>
            <w:tr w14:paraId="39C705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377" w:type="dxa"/>
                  <w:vMerge w:val="continue"/>
                  <w:noWrap w:val="0"/>
                  <w:vAlign w:val="center"/>
                </w:tcPr>
                <w:p w14:paraId="1262E153">
                  <w:pPr>
                    <w:spacing w:line="290" w:lineRule="exact"/>
                    <w:jc w:val="center"/>
                    <w:rPr>
                      <w:rFonts w:hint="default" w:ascii="Times New Roman" w:hAnsi="Times New Roman" w:cs="Times New Roman"/>
                      <w:bCs/>
                      <w:color w:val="auto"/>
                      <w:szCs w:val="21"/>
                      <w:highlight w:val="none"/>
                    </w:rPr>
                  </w:pPr>
                </w:p>
              </w:tc>
              <w:tc>
                <w:tcPr>
                  <w:tcW w:w="377" w:type="dxa"/>
                  <w:vMerge w:val="continue"/>
                  <w:noWrap w:val="0"/>
                  <w:vAlign w:val="center"/>
                </w:tcPr>
                <w:p w14:paraId="64BBF5D0">
                  <w:pPr>
                    <w:spacing w:line="290" w:lineRule="exact"/>
                    <w:jc w:val="center"/>
                    <w:rPr>
                      <w:rFonts w:hint="eastAsia" w:cs="Times New Roman"/>
                      <w:b/>
                      <w:bCs w:val="0"/>
                      <w:color w:val="auto"/>
                      <w:szCs w:val="21"/>
                      <w:highlight w:val="none"/>
                      <w:lang w:val="en-US" w:eastAsia="zh-CN"/>
                    </w:rPr>
                  </w:pPr>
                </w:p>
              </w:tc>
              <w:tc>
                <w:tcPr>
                  <w:tcW w:w="1690" w:type="dxa"/>
                  <w:noWrap w:val="0"/>
                  <w:vAlign w:val="center"/>
                </w:tcPr>
                <w:p w14:paraId="5A31F514">
                  <w:pPr>
                    <w:keepNext w:val="0"/>
                    <w:keepLines w:val="0"/>
                    <w:pageBreakBefore w:val="0"/>
                    <w:widowControl w:val="0"/>
                    <w:kinsoku/>
                    <w:wordWrap/>
                    <w:overflowPunct/>
                    <w:topLinePunct w:val="0"/>
                    <w:autoSpaceDE/>
                    <w:autoSpaceDN/>
                    <w:bidi w:val="0"/>
                    <w:adjustRightInd/>
                    <w:spacing w:line="280" w:lineRule="exact"/>
                    <w:jc w:val="center"/>
                    <w:textAlignment w:val="auto"/>
                    <w:rPr>
                      <w:rFonts w:hint="default" w:ascii="Times New Roman" w:hAnsi="Times New Roman" w:eastAsia="宋体" w:cs="Times New Roman"/>
                      <w:b/>
                      <w:bCs/>
                      <w:color w:val="auto"/>
                      <w:sz w:val="21"/>
                      <w:szCs w:val="21"/>
                      <w:lang w:eastAsia="zh-CN"/>
                    </w:rPr>
                  </w:pPr>
                  <w:r>
                    <w:rPr>
                      <w:rFonts w:hint="eastAsia" w:cs="Times New Roman"/>
                      <w:b/>
                      <w:bCs/>
                      <w:color w:val="auto"/>
                      <w:sz w:val="21"/>
                      <w:szCs w:val="21"/>
                      <w:lang w:val="en-US" w:eastAsia="zh-CN"/>
                    </w:rPr>
                    <w:t>沥青储罐废气</w:t>
                  </w:r>
                </w:p>
              </w:tc>
              <w:tc>
                <w:tcPr>
                  <w:tcW w:w="4974" w:type="dxa"/>
                  <w:noWrap w:val="0"/>
                  <w:vAlign w:val="center"/>
                </w:tcPr>
                <w:p w14:paraId="1E5BEF14">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沥青储罐上方设置冷凝装置，处理效率为30%</w:t>
                  </w:r>
                </w:p>
              </w:tc>
              <w:tc>
                <w:tcPr>
                  <w:tcW w:w="814" w:type="dxa"/>
                  <w:noWrap w:val="0"/>
                  <w:vAlign w:val="center"/>
                </w:tcPr>
                <w:p w14:paraId="53A4864E">
                  <w:pPr>
                    <w:keepNext w:val="0"/>
                    <w:keepLines w:val="0"/>
                    <w:pageBreakBefore w:val="0"/>
                    <w:widowControl w:val="0"/>
                    <w:kinsoku/>
                    <w:wordWrap/>
                    <w:overflowPunct/>
                    <w:topLinePunct w:val="0"/>
                    <w:autoSpaceDE/>
                    <w:autoSpaceDN/>
                    <w:bidi w:val="0"/>
                    <w:adjustRightInd/>
                    <w:spacing w:line="280" w:lineRule="exact"/>
                    <w:ind w:firstLine="0" w:firstLineChars="0"/>
                    <w:jc w:val="center"/>
                    <w:textAlignment w:val="auto"/>
                    <w:rPr>
                      <w:rFonts w:hint="default"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3.0</w:t>
                  </w:r>
                </w:p>
              </w:tc>
            </w:tr>
            <w:tr w14:paraId="325039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3" w:hRule="atLeast"/>
                <w:jc w:val="center"/>
              </w:trPr>
              <w:tc>
                <w:tcPr>
                  <w:tcW w:w="377" w:type="dxa"/>
                  <w:vMerge w:val="continue"/>
                  <w:noWrap w:val="0"/>
                  <w:vAlign w:val="center"/>
                </w:tcPr>
                <w:p w14:paraId="7D17BF57">
                  <w:pPr>
                    <w:spacing w:line="290" w:lineRule="exact"/>
                    <w:jc w:val="center"/>
                    <w:rPr>
                      <w:rFonts w:hint="default" w:ascii="Times New Roman" w:hAnsi="Times New Roman" w:cs="Times New Roman"/>
                      <w:bCs/>
                      <w:color w:val="auto"/>
                      <w:szCs w:val="21"/>
                      <w:highlight w:val="none"/>
                    </w:rPr>
                  </w:pPr>
                </w:p>
              </w:tc>
              <w:tc>
                <w:tcPr>
                  <w:tcW w:w="377" w:type="dxa"/>
                  <w:vMerge w:val="continue"/>
                  <w:noWrap w:val="0"/>
                  <w:vAlign w:val="center"/>
                </w:tcPr>
                <w:p w14:paraId="1EF63C8B">
                  <w:pPr>
                    <w:spacing w:line="290" w:lineRule="exact"/>
                    <w:jc w:val="center"/>
                    <w:rPr>
                      <w:rFonts w:hint="default" w:ascii="Times New Roman" w:hAnsi="Times New Roman" w:cs="Times New Roman"/>
                      <w:b/>
                      <w:bCs w:val="0"/>
                      <w:color w:val="auto"/>
                      <w:szCs w:val="21"/>
                      <w:highlight w:val="none"/>
                    </w:rPr>
                  </w:pPr>
                </w:p>
              </w:tc>
              <w:tc>
                <w:tcPr>
                  <w:tcW w:w="1690" w:type="dxa"/>
                  <w:noWrap w:val="0"/>
                  <w:vAlign w:val="center"/>
                </w:tcPr>
                <w:p w14:paraId="7FC4E5C9">
                  <w:pPr>
                    <w:keepNext w:val="0"/>
                    <w:keepLines w:val="0"/>
                    <w:pageBreakBefore w:val="0"/>
                    <w:widowControl w:val="0"/>
                    <w:kinsoku/>
                    <w:wordWrap/>
                    <w:overflowPunct/>
                    <w:topLinePunct w:val="0"/>
                    <w:autoSpaceDE/>
                    <w:autoSpaceDN/>
                    <w:bidi w:val="0"/>
                    <w:adjustRightInd/>
                    <w:spacing w:line="280" w:lineRule="exact"/>
                    <w:jc w:val="center"/>
                    <w:textAlignment w:val="auto"/>
                    <w:rPr>
                      <w:rFonts w:hint="default" w:ascii="Times New Roman" w:hAnsi="Times New Roman" w:eastAsia="宋体" w:cs="Times New Roman"/>
                      <w:b/>
                      <w:bCs/>
                      <w:color w:val="auto"/>
                      <w:spacing w:val="-11"/>
                      <w:sz w:val="21"/>
                      <w:szCs w:val="21"/>
                      <w:highlight w:val="none"/>
                      <w:lang w:eastAsia="zh-CN"/>
                    </w:rPr>
                  </w:pPr>
                  <w:r>
                    <w:rPr>
                      <w:rFonts w:hint="default" w:ascii="Times New Roman" w:hAnsi="Times New Roman" w:eastAsia="宋体" w:cs="Times New Roman"/>
                      <w:b/>
                      <w:bCs/>
                      <w:color w:val="auto"/>
                      <w:sz w:val="21"/>
                      <w:szCs w:val="21"/>
                      <w:lang w:eastAsia="zh-CN"/>
                    </w:rPr>
                    <w:t>筒仓粉尘</w:t>
                  </w:r>
                </w:p>
              </w:tc>
              <w:tc>
                <w:tcPr>
                  <w:tcW w:w="4974" w:type="dxa"/>
                  <w:noWrap w:val="0"/>
                  <w:vAlign w:val="center"/>
                </w:tcPr>
                <w:p w14:paraId="2DE6F1BE">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default" w:ascii="Times New Roman" w:hAnsi="Times New Roman" w:cs="Times New Roman"/>
                      <w:color w:val="auto"/>
                      <w:spacing w:val="-6"/>
                      <w:szCs w:val="21"/>
                    </w:rPr>
                  </w:pPr>
                  <w:r>
                    <w:rPr>
                      <w:rFonts w:hint="default" w:ascii="Times New Roman" w:hAnsi="Times New Roman" w:eastAsia="宋体" w:cs="Times New Roman"/>
                      <w:b w:val="0"/>
                      <w:bCs w:val="0"/>
                      <w:color w:val="auto"/>
                      <w:sz w:val="21"/>
                      <w:szCs w:val="21"/>
                      <w:highlight w:val="none"/>
                      <w:vertAlign w:val="baseline"/>
                      <w:lang w:val="en-US" w:eastAsia="zh-CN"/>
                    </w:rPr>
                    <w:t>本项目水泥筒仓上方自带振动滤芯除尘器，除尘器的除尘效率为99.7%</w:t>
                  </w:r>
                </w:p>
              </w:tc>
              <w:tc>
                <w:tcPr>
                  <w:tcW w:w="814" w:type="dxa"/>
                  <w:noWrap w:val="0"/>
                  <w:vAlign w:val="center"/>
                </w:tcPr>
                <w:p w14:paraId="1F05FCE3">
                  <w:pPr>
                    <w:keepNext w:val="0"/>
                    <w:keepLines w:val="0"/>
                    <w:pageBreakBefore w:val="0"/>
                    <w:widowControl w:val="0"/>
                    <w:kinsoku/>
                    <w:wordWrap/>
                    <w:overflowPunct/>
                    <w:topLinePunct w:val="0"/>
                    <w:autoSpaceDE/>
                    <w:autoSpaceDN/>
                    <w:bidi w:val="0"/>
                    <w:adjustRightInd/>
                    <w:snapToGrid w:val="0"/>
                    <w:spacing w:line="240" w:lineRule="auto"/>
                    <w:ind w:firstLine="0" w:firstLineChars="0"/>
                    <w:contextualSpacing/>
                    <w:jc w:val="center"/>
                    <w:textAlignment w:val="auto"/>
                    <w:rPr>
                      <w:rFonts w:hint="default"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7.0</w:t>
                  </w:r>
                </w:p>
              </w:tc>
            </w:tr>
            <w:tr w14:paraId="7090CA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6" w:hRule="atLeast"/>
                <w:jc w:val="center"/>
              </w:trPr>
              <w:tc>
                <w:tcPr>
                  <w:tcW w:w="377" w:type="dxa"/>
                  <w:vMerge w:val="continue"/>
                  <w:noWrap w:val="0"/>
                  <w:vAlign w:val="center"/>
                </w:tcPr>
                <w:p w14:paraId="20232EE0">
                  <w:pPr>
                    <w:spacing w:line="290" w:lineRule="exact"/>
                    <w:jc w:val="center"/>
                    <w:rPr>
                      <w:rFonts w:hint="default" w:ascii="Times New Roman" w:hAnsi="Times New Roman" w:cs="Times New Roman"/>
                      <w:bCs/>
                      <w:color w:val="auto"/>
                      <w:szCs w:val="21"/>
                      <w:highlight w:val="none"/>
                    </w:rPr>
                  </w:pPr>
                </w:p>
              </w:tc>
              <w:tc>
                <w:tcPr>
                  <w:tcW w:w="377" w:type="dxa"/>
                  <w:vMerge w:val="continue"/>
                  <w:noWrap w:val="0"/>
                  <w:vAlign w:val="center"/>
                </w:tcPr>
                <w:p w14:paraId="447D61C7">
                  <w:pPr>
                    <w:spacing w:line="290" w:lineRule="exact"/>
                    <w:jc w:val="center"/>
                    <w:rPr>
                      <w:rFonts w:hint="default" w:ascii="Times New Roman" w:hAnsi="Times New Roman" w:cs="Times New Roman"/>
                      <w:b/>
                      <w:bCs w:val="0"/>
                      <w:color w:val="auto"/>
                      <w:szCs w:val="21"/>
                      <w:highlight w:val="none"/>
                    </w:rPr>
                  </w:pPr>
                </w:p>
              </w:tc>
              <w:tc>
                <w:tcPr>
                  <w:tcW w:w="1690" w:type="dxa"/>
                  <w:noWrap w:val="0"/>
                  <w:vAlign w:val="center"/>
                </w:tcPr>
                <w:p w14:paraId="38098274">
                  <w:pPr>
                    <w:keepNext w:val="0"/>
                    <w:keepLines w:val="0"/>
                    <w:pageBreakBefore w:val="0"/>
                    <w:widowControl w:val="0"/>
                    <w:kinsoku/>
                    <w:wordWrap/>
                    <w:overflowPunct/>
                    <w:topLinePunct w:val="0"/>
                    <w:autoSpaceDE/>
                    <w:autoSpaceDN/>
                    <w:bidi w:val="0"/>
                    <w:adjustRightInd/>
                    <w:spacing w:line="280" w:lineRule="exact"/>
                    <w:jc w:val="center"/>
                    <w:textAlignment w:val="auto"/>
                    <w:rPr>
                      <w:rFonts w:hint="default" w:ascii="Times New Roman" w:hAnsi="Times New Roman" w:eastAsia="宋体" w:cs="Times New Roman"/>
                      <w:b/>
                      <w:bCs/>
                      <w:color w:val="auto"/>
                      <w:spacing w:val="-11"/>
                      <w:sz w:val="21"/>
                      <w:szCs w:val="21"/>
                      <w:highlight w:val="none"/>
                      <w:lang w:eastAsia="zh-CN"/>
                    </w:rPr>
                  </w:pPr>
                  <w:r>
                    <w:rPr>
                      <w:rFonts w:hint="default" w:ascii="Times New Roman" w:hAnsi="Times New Roman" w:eastAsia="宋体" w:cs="Times New Roman"/>
                      <w:b/>
                      <w:bCs/>
                      <w:color w:val="auto"/>
                      <w:sz w:val="21"/>
                      <w:szCs w:val="21"/>
                      <w:lang w:eastAsia="zh-CN"/>
                    </w:rPr>
                    <w:t>8#、9#骨料车间粉尘</w:t>
                  </w:r>
                </w:p>
              </w:tc>
              <w:tc>
                <w:tcPr>
                  <w:tcW w:w="4974" w:type="dxa"/>
                  <w:noWrap w:val="0"/>
                  <w:vAlign w:val="center"/>
                </w:tcPr>
                <w:p w14:paraId="0267E08C">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default" w:ascii="Times New Roman" w:hAnsi="Times New Roman" w:cs="Times New Roman"/>
                      <w:color w:val="auto"/>
                      <w:spacing w:val="-6"/>
                      <w:szCs w:val="21"/>
                    </w:rPr>
                  </w:pPr>
                  <w:r>
                    <w:rPr>
                      <w:rFonts w:hint="default" w:ascii="Times New Roman" w:hAnsi="Times New Roman" w:eastAsia="宋体" w:cs="Times New Roman"/>
                      <w:b w:val="0"/>
                      <w:bCs w:val="0"/>
                      <w:color w:val="auto"/>
                      <w:sz w:val="21"/>
                      <w:szCs w:val="21"/>
                      <w:highlight w:val="none"/>
                      <w:vertAlign w:val="baseline"/>
                      <w:lang w:val="en-US" w:eastAsia="zh-CN"/>
                    </w:rPr>
                    <w:t>本项目8#、9#骨料车间为全封闭结构，仓库定期洒水降尘，可有效减少粉尘排放</w:t>
                  </w:r>
                </w:p>
              </w:tc>
              <w:tc>
                <w:tcPr>
                  <w:tcW w:w="814" w:type="dxa"/>
                  <w:noWrap w:val="0"/>
                  <w:vAlign w:val="center"/>
                </w:tcPr>
                <w:p w14:paraId="0CFC2F27">
                  <w:pPr>
                    <w:keepNext w:val="0"/>
                    <w:keepLines w:val="0"/>
                    <w:pageBreakBefore w:val="0"/>
                    <w:widowControl w:val="0"/>
                    <w:kinsoku/>
                    <w:wordWrap/>
                    <w:overflowPunct/>
                    <w:topLinePunct w:val="0"/>
                    <w:autoSpaceDE/>
                    <w:autoSpaceDN/>
                    <w:bidi w:val="0"/>
                    <w:adjustRightInd/>
                    <w:snapToGrid w:val="0"/>
                    <w:spacing w:line="240" w:lineRule="auto"/>
                    <w:ind w:firstLine="0" w:firstLineChars="0"/>
                    <w:contextualSpacing/>
                    <w:jc w:val="center"/>
                    <w:textAlignment w:val="auto"/>
                    <w:rPr>
                      <w:rFonts w:hint="default"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4.0</w:t>
                  </w:r>
                </w:p>
              </w:tc>
            </w:tr>
            <w:tr w14:paraId="0E627D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4" w:hRule="atLeast"/>
                <w:jc w:val="center"/>
              </w:trPr>
              <w:tc>
                <w:tcPr>
                  <w:tcW w:w="377" w:type="dxa"/>
                  <w:vMerge w:val="continue"/>
                  <w:noWrap w:val="0"/>
                  <w:vAlign w:val="center"/>
                </w:tcPr>
                <w:p w14:paraId="595D60A3">
                  <w:pPr>
                    <w:spacing w:line="290" w:lineRule="exact"/>
                    <w:jc w:val="center"/>
                    <w:rPr>
                      <w:rFonts w:hint="default" w:ascii="Times New Roman" w:hAnsi="Times New Roman" w:cs="Times New Roman"/>
                      <w:bCs/>
                      <w:color w:val="auto"/>
                      <w:szCs w:val="21"/>
                      <w:highlight w:val="none"/>
                    </w:rPr>
                  </w:pPr>
                </w:p>
              </w:tc>
              <w:tc>
                <w:tcPr>
                  <w:tcW w:w="377" w:type="dxa"/>
                  <w:vMerge w:val="continue"/>
                  <w:noWrap w:val="0"/>
                  <w:vAlign w:val="center"/>
                </w:tcPr>
                <w:p w14:paraId="02A8E382">
                  <w:pPr>
                    <w:spacing w:line="290" w:lineRule="exact"/>
                    <w:jc w:val="center"/>
                    <w:rPr>
                      <w:rFonts w:hint="default" w:ascii="Times New Roman" w:hAnsi="Times New Roman" w:cs="Times New Roman"/>
                      <w:b/>
                      <w:bCs w:val="0"/>
                      <w:color w:val="auto"/>
                      <w:szCs w:val="21"/>
                      <w:highlight w:val="none"/>
                    </w:rPr>
                  </w:pPr>
                </w:p>
              </w:tc>
              <w:tc>
                <w:tcPr>
                  <w:tcW w:w="1690" w:type="dxa"/>
                  <w:noWrap w:val="0"/>
                  <w:vAlign w:val="center"/>
                </w:tcPr>
                <w:p w14:paraId="53124F04">
                  <w:pPr>
                    <w:keepNext w:val="0"/>
                    <w:keepLines w:val="0"/>
                    <w:pageBreakBefore w:val="0"/>
                    <w:widowControl w:val="0"/>
                    <w:kinsoku/>
                    <w:wordWrap/>
                    <w:overflowPunct/>
                    <w:topLinePunct w:val="0"/>
                    <w:autoSpaceDE/>
                    <w:autoSpaceDN/>
                    <w:bidi w:val="0"/>
                    <w:adjustRightInd/>
                    <w:spacing w:line="280" w:lineRule="exact"/>
                    <w:jc w:val="center"/>
                    <w:textAlignment w:val="auto"/>
                    <w:rPr>
                      <w:rFonts w:hint="default" w:ascii="Times New Roman" w:hAnsi="Times New Roman" w:eastAsia="宋体" w:cs="Times New Roman"/>
                      <w:b/>
                      <w:bCs/>
                      <w:color w:val="auto"/>
                      <w:spacing w:val="-11"/>
                      <w:sz w:val="21"/>
                      <w:szCs w:val="21"/>
                      <w:highlight w:val="none"/>
                      <w:lang w:eastAsia="zh-CN"/>
                    </w:rPr>
                  </w:pPr>
                  <w:r>
                    <w:rPr>
                      <w:rFonts w:hint="default" w:ascii="Times New Roman" w:hAnsi="Times New Roman" w:eastAsia="宋体" w:cs="Times New Roman"/>
                      <w:b/>
                      <w:bCs/>
                      <w:color w:val="auto"/>
                      <w:sz w:val="21"/>
                      <w:szCs w:val="21"/>
                      <w:lang w:eastAsia="zh-CN"/>
                    </w:rPr>
                    <w:t>车辆运输扬尘</w:t>
                  </w:r>
                </w:p>
              </w:tc>
              <w:tc>
                <w:tcPr>
                  <w:tcW w:w="4974" w:type="dxa"/>
                  <w:noWrap w:val="0"/>
                  <w:vAlign w:val="center"/>
                </w:tcPr>
                <w:p w14:paraId="1DAE2DA0">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default" w:ascii="Times New Roman" w:hAnsi="Times New Roman" w:cs="Times New Roman"/>
                      <w:color w:val="auto"/>
                      <w:spacing w:val="-6"/>
                      <w:szCs w:val="21"/>
                    </w:rPr>
                  </w:pPr>
                  <w:r>
                    <w:rPr>
                      <w:rFonts w:hint="default" w:ascii="Times New Roman" w:hAnsi="Times New Roman" w:eastAsia="宋体" w:cs="Times New Roman"/>
                      <w:b w:val="0"/>
                      <w:bCs w:val="0"/>
                      <w:color w:val="auto"/>
                      <w:sz w:val="21"/>
                      <w:szCs w:val="21"/>
                      <w:highlight w:val="none"/>
                      <w:vertAlign w:val="baseline"/>
                      <w:lang w:val="en-US" w:eastAsia="zh-CN"/>
                    </w:rPr>
                    <w:t>项目厂区道路每天按时洒水抑尘，可以减少80%以上的无组织粉尘排放</w:t>
                  </w:r>
                </w:p>
              </w:tc>
              <w:tc>
                <w:tcPr>
                  <w:tcW w:w="814" w:type="dxa"/>
                  <w:noWrap w:val="0"/>
                  <w:vAlign w:val="center"/>
                </w:tcPr>
                <w:p w14:paraId="50EC73BC">
                  <w:pPr>
                    <w:keepNext w:val="0"/>
                    <w:keepLines w:val="0"/>
                    <w:pageBreakBefore w:val="0"/>
                    <w:widowControl w:val="0"/>
                    <w:kinsoku/>
                    <w:wordWrap/>
                    <w:overflowPunct/>
                    <w:topLinePunct w:val="0"/>
                    <w:autoSpaceDE/>
                    <w:autoSpaceDN/>
                    <w:bidi w:val="0"/>
                    <w:adjustRightInd/>
                    <w:snapToGrid w:val="0"/>
                    <w:spacing w:line="240" w:lineRule="auto"/>
                    <w:ind w:firstLine="0" w:firstLineChars="0"/>
                    <w:contextualSpacing/>
                    <w:jc w:val="center"/>
                    <w:textAlignment w:val="auto"/>
                    <w:rPr>
                      <w:rFonts w:hint="default"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3.0</w:t>
                  </w:r>
                </w:p>
              </w:tc>
            </w:tr>
            <w:tr w14:paraId="7DA21A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6" w:hRule="atLeast"/>
                <w:jc w:val="center"/>
              </w:trPr>
              <w:tc>
                <w:tcPr>
                  <w:tcW w:w="377" w:type="dxa"/>
                  <w:vMerge w:val="continue"/>
                  <w:noWrap w:val="0"/>
                  <w:vAlign w:val="center"/>
                </w:tcPr>
                <w:p w14:paraId="592D12D5">
                  <w:pPr>
                    <w:spacing w:line="290" w:lineRule="exact"/>
                    <w:jc w:val="center"/>
                    <w:rPr>
                      <w:rFonts w:hint="default" w:ascii="Times New Roman" w:hAnsi="Times New Roman" w:cs="Times New Roman"/>
                      <w:bCs/>
                      <w:color w:val="auto"/>
                      <w:szCs w:val="21"/>
                      <w:highlight w:val="none"/>
                    </w:rPr>
                  </w:pPr>
                </w:p>
              </w:tc>
              <w:tc>
                <w:tcPr>
                  <w:tcW w:w="2067" w:type="dxa"/>
                  <w:gridSpan w:val="2"/>
                  <w:noWrap w:val="0"/>
                  <w:vAlign w:val="center"/>
                </w:tcPr>
                <w:p w14:paraId="49EDF781">
                  <w:pPr>
                    <w:spacing w:line="290" w:lineRule="exact"/>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噪声防治</w:t>
                  </w:r>
                </w:p>
              </w:tc>
              <w:tc>
                <w:tcPr>
                  <w:tcW w:w="4974" w:type="dxa"/>
                  <w:noWrap w:val="0"/>
                  <w:vAlign w:val="center"/>
                </w:tcPr>
                <w:p w14:paraId="41CA4707">
                  <w:pPr>
                    <w:spacing w:line="290" w:lineRule="exact"/>
                    <w:ind w:firstLine="432" w:firstLineChars="206"/>
                    <w:jc w:val="left"/>
                    <w:rPr>
                      <w:rFonts w:hint="eastAsia"/>
                      <w:color w:val="auto"/>
                      <w:lang w:eastAsia="zh-CN"/>
                    </w:rPr>
                  </w:pPr>
                  <w:r>
                    <w:rPr>
                      <w:rFonts w:hint="default" w:ascii="Times New Roman" w:hAnsi="Times New Roman" w:cs="Times New Roman"/>
                      <w:bCs/>
                      <w:color w:val="auto"/>
                      <w:szCs w:val="21"/>
                      <w:highlight w:val="none"/>
                    </w:rPr>
                    <w:t>选用低噪声生产设备，采取隔声、减振、加强对设备的日常管理和维护等综合降噪措施</w:t>
                  </w:r>
                </w:p>
              </w:tc>
              <w:tc>
                <w:tcPr>
                  <w:tcW w:w="814" w:type="dxa"/>
                  <w:noWrap w:val="0"/>
                  <w:vAlign w:val="center"/>
                </w:tcPr>
                <w:p w14:paraId="41CE0577">
                  <w:pPr>
                    <w:keepNext w:val="0"/>
                    <w:keepLines w:val="0"/>
                    <w:pageBreakBefore w:val="0"/>
                    <w:widowControl w:val="0"/>
                    <w:kinsoku/>
                    <w:wordWrap/>
                    <w:overflowPunct/>
                    <w:topLinePunct w:val="0"/>
                    <w:autoSpaceDE/>
                    <w:autoSpaceDN/>
                    <w:bidi w:val="0"/>
                    <w:adjustRightInd/>
                    <w:snapToGrid w:val="0"/>
                    <w:spacing w:line="240" w:lineRule="auto"/>
                    <w:ind w:firstLine="0" w:firstLineChars="0"/>
                    <w:contextualSpacing/>
                    <w:jc w:val="center"/>
                    <w:textAlignment w:val="auto"/>
                    <w:rPr>
                      <w:rFonts w:hint="default" w:cs="Times New Roman"/>
                      <w:b w:val="0"/>
                      <w:bCs w:val="0"/>
                      <w:color w:val="auto"/>
                      <w:sz w:val="21"/>
                      <w:szCs w:val="21"/>
                      <w:highlight w:val="none"/>
                      <w:lang w:val="en-US" w:eastAsia="zh-CN"/>
                    </w:rPr>
                  </w:pPr>
                  <w:r>
                    <w:rPr>
                      <w:rFonts w:hint="eastAsia" w:cs="Times New Roman"/>
                      <w:b w:val="0"/>
                      <w:bCs w:val="0"/>
                      <w:color w:val="auto"/>
                      <w:szCs w:val="21"/>
                      <w:highlight w:val="none"/>
                      <w:lang w:val="en-US" w:eastAsia="zh-CN"/>
                    </w:rPr>
                    <w:t>5.0</w:t>
                  </w:r>
                </w:p>
              </w:tc>
            </w:tr>
            <w:tr w14:paraId="347C5C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6" w:hRule="atLeast"/>
                <w:jc w:val="center"/>
              </w:trPr>
              <w:tc>
                <w:tcPr>
                  <w:tcW w:w="377" w:type="dxa"/>
                  <w:vMerge w:val="restart"/>
                  <w:noWrap w:val="0"/>
                  <w:vAlign w:val="center"/>
                </w:tcPr>
                <w:p w14:paraId="5FBA5075">
                  <w:pPr>
                    <w:spacing w:line="290" w:lineRule="exact"/>
                    <w:jc w:val="center"/>
                    <w:rPr>
                      <w:rFonts w:hint="eastAsia" w:ascii="Times New Roman" w:hAnsi="Times New Roman" w:eastAsia="宋体" w:cs="Times New Roman"/>
                      <w:b/>
                      <w:color w:val="auto"/>
                      <w:szCs w:val="21"/>
                      <w:highlight w:val="none"/>
                      <w:lang w:val="en-US" w:eastAsia="zh-CN"/>
                    </w:rPr>
                  </w:pPr>
                  <w:r>
                    <w:rPr>
                      <w:rFonts w:hint="eastAsia" w:cs="Times New Roman"/>
                      <w:b/>
                      <w:color w:val="auto"/>
                      <w:szCs w:val="21"/>
                      <w:highlight w:val="none"/>
                      <w:lang w:val="en-US" w:eastAsia="zh-CN"/>
                    </w:rPr>
                    <w:t>运营期</w:t>
                  </w:r>
                </w:p>
              </w:tc>
              <w:tc>
                <w:tcPr>
                  <w:tcW w:w="2067" w:type="dxa"/>
                  <w:gridSpan w:val="2"/>
                  <w:noWrap w:val="0"/>
                  <w:vAlign w:val="center"/>
                </w:tcPr>
                <w:p w14:paraId="5B98ED4D">
                  <w:pPr>
                    <w:keepNext w:val="0"/>
                    <w:keepLines w:val="0"/>
                    <w:pageBreakBefore w:val="0"/>
                    <w:widowControl w:val="0"/>
                    <w:kinsoku/>
                    <w:wordWrap/>
                    <w:overflowPunct/>
                    <w:topLinePunct w:val="0"/>
                    <w:autoSpaceDE/>
                    <w:autoSpaceDN/>
                    <w:bidi w:val="0"/>
                    <w:adjustRightInd/>
                    <w:spacing w:line="280" w:lineRule="exact"/>
                    <w:jc w:val="center"/>
                    <w:textAlignment w:val="auto"/>
                    <w:rPr>
                      <w:rFonts w:hint="default"/>
                      <w:b/>
                      <w:bCs w:val="0"/>
                      <w:color w:val="auto"/>
                      <w:szCs w:val="21"/>
                      <w:lang w:val="en-US" w:eastAsia="zh-CN"/>
                    </w:rPr>
                  </w:pPr>
                  <w:r>
                    <w:rPr>
                      <w:rFonts w:hint="default" w:ascii="Times New Roman" w:hAnsi="Times New Roman" w:cs="Times New Roman"/>
                      <w:b/>
                      <w:bCs w:val="0"/>
                      <w:color w:val="auto"/>
                      <w:szCs w:val="21"/>
                      <w:highlight w:val="none"/>
                    </w:rPr>
                    <w:t>固废防治</w:t>
                  </w:r>
                </w:p>
              </w:tc>
              <w:tc>
                <w:tcPr>
                  <w:tcW w:w="4974" w:type="dxa"/>
                  <w:noWrap w:val="0"/>
                  <w:vAlign w:val="center"/>
                </w:tcPr>
                <w:p w14:paraId="110089B4">
                  <w:pPr>
                    <w:keepNext w:val="0"/>
                    <w:keepLines w:val="0"/>
                    <w:pageBreakBefore w:val="0"/>
                    <w:widowControl w:val="0"/>
                    <w:kinsoku/>
                    <w:wordWrap/>
                    <w:overflowPunct/>
                    <w:topLinePunct w:val="0"/>
                    <w:autoSpaceDE/>
                    <w:autoSpaceDN/>
                    <w:bidi w:val="0"/>
                    <w:adjustRightInd/>
                    <w:spacing w:line="280" w:lineRule="exact"/>
                    <w:ind w:firstLine="432" w:firstLineChars="206"/>
                    <w:jc w:val="left"/>
                    <w:textAlignment w:val="auto"/>
                    <w:rPr>
                      <w:rFonts w:hint="eastAsia"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生活垃圾集中后交由当地环卫部门处理</w:t>
                  </w:r>
                  <w:r>
                    <w:rPr>
                      <w:rFonts w:hint="eastAsia" w:ascii="Times New Roman" w:hAnsi="Times New Roman" w:eastAsia="宋体" w:cs="Times New Roman"/>
                      <w:color w:val="auto"/>
                      <w:sz w:val="21"/>
                      <w:szCs w:val="21"/>
                      <w:highlight w:val="none"/>
                      <w:vertAlign w:val="baseline"/>
                      <w:lang w:val="en-US" w:eastAsia="zh-CN"/>
                    </w:rPr>
                    <w:t>；除尘装置收集的粉尘回用于生产；滴漏的沥青及拌和残渣收集后回用于生产</w:t>
                  </w:r>
                </w:p>
                <w:p w14:paraId="41382227">
                  <w:pPr>
                    <w:keepNext w:val="0"/>
                    <w:keepLines w:val="0"/>
                    <w:pageBreakBefore w:val="0"/>
                    <w:widowControl w:val="0"/>
                    <w:kinsoku/>
                    <w:wordWrap/>
                    <w:overflowPunct/>
                    <w:topLinePunct w:val="0"/>
                    <w:autoSpaceDE/>
                    <w:autoSpaceDN/>
                    <w:bidi w:val="0"/>
                    <w:adjustRightInd/>
                    <w:spacing w:line="280" w:lineRule="exact"/>
                    <w:ind w:firstLine="432" w:firstLineChars="206"/>
                    <w:jc w:val="left"/>
                    <w:textAlignment w:val="auto"/>
                    <w:rPr>
                      <w:rFonts w:hint="eastAsia" w:cs="Times New Roman"/>
                      <w:color w:val="auto"/>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废导热油由厂家更换并</w:t>
                  </w:r>
                  <w:r>
                    <w:rPr>
                      <w:rFonts w:hint="eastAsia" w:cs="Times New Roman"/>
                      <w:color w:val="auto"/>
                      <w:sz w:val="21"/>
                      <w:szCs w:val="21"/>
                      <w:highlight w:val="none"/>
                      <w:vertAlign w:val="baseline"/>
                      <w:lang w:val="en-US" w:eastAsia="zh-CN"/>
                    </w:rPr>
                    <w:t>交由</w:t>
                  </w:r>
                  <w:r>
                    <w:rPr>
                      <w:rFonts w:hint="default" w:cs="Times New Roman"/>
                      <w:b w:val="0"/>
                      <w:bCs/>
                      <w:color w:val="auto"/>
                      <w:sz w:val="21"/>
                      <w:szCs w:val="21"/>
                      <w:lang w:val="en-US" w:eastAsia="zh-CN"/>
                    </w:rPr>
                    <w:t>交由有资质单位带出厂区处置</w:t>
                  </w:r>
                  <w:r>
                    <w:rPr>
                      <w:rFonts w:hint="eastAsia" w:cs="Times New Roman"/>
                      <w:b w:val="0"/>
                      <w:bCs/>
                      <w:color w:val="auto"/>
                      <w:sz w:val="21"/>
                      <w:szCs w:val="21"/>
                      <w:lang w:val="en-US" w:eastAsia="zh-CN"/>
                    </w:rPr>
                    <w:t>，不在危废间暂存；</w:t>
                  </w:r>
                  <w:r>
                    <w:rPr>
                      <w:rFonts w:hint="eastAsia" w:cs="Times New Roman"/>
                      <w:color w:val="auto"/>
                      <w:highlight w:val="none"/>
                      <w:vertAlign w:val="baseline"/>
                      <w:lang w:val="en-US" w:eastAsia="zh-CN"/>
                    </w:rPr>
                    <w:t>设置5m</w:t>
                  </w:r>
                  <w:r>
                    <w:rPr>
                      <w:rFonts w:hint="eastAsia" w:cs="Times New Roman"/>
                      <w:color w:val="auto"/>
                      <w:highlight w:val="none"/>
                      <w:vertAlign w:val="superscript"/>
                      <w:lang w:val="en-US" w:eastAsia="zh-CN"/>
                    </w:rPr>
                    <w:t>2</w:t>
                  </w:r>
                  <w:r>
                    <w:rPr>
                      <w:rFonts w:hint="eastAsia" w:cs="Times New Roman"/>
                      <w:color w:val="auto"/>
                      <w:highlight w:val="none"/>
                      <w:vertAlign w:val="baseline"/>
                      <w:lang w:val="en-US" w:eastAsia="zh-CN"/>
                    </w:rPr>
                    <w:t>危废贮存点，</w:t>
                  </w:r>
                  <w:r>
                    <w:rPr>
                      <w:rFonts w:hint="default" w:cs="Times New Roman"/>
                      <w:color w:val="auto"/>
                      <w:highlight w:val="none"/>
                      <w:vertAlign w:val="baseline"/>
                      <w:lang w:val="en-US" w:eastAsia="zh-CN"/>
                    </w:rPr>
                    <w:t>项目设备检修维护产生的</w:t>
                  </w:r>
                  <w:r>
                    <w:rPr>
                      <w:rFonts w:hint="eastAsia" w:cs="Times New Roman"/>
                      <w:color w:val="auto"/>
                      <w:highlight w:val="none"/>
                      <w:vertAlign w:val="baseline"/>
                      <w:lang w:val="en-US" w:eastAsia="zh-CN"/>
                    </w:rPr>
                    <w:t>废机油</w:t>
                  </w:r>
                  <w:r>
                    <w:rPr>
                      <w:rFonts w:hint="default" w:cs="Times New Roman"/>
                      <w:color w:val="auto"/>
                      <w:highlight w:val="none"/>
                      <w:vertAlign w:val="baseline"/>
                      <w:lang w:val="en-US" w:eastAsia="zh-CN"/>
                    </w:rPr>
                    <w:t>0.01t/a,（废物类别HW08，废物代码900-217-08），设备检修维护产生的废机油为危险废物，将设备产生的废机油集中收集，存放</w:t>
                  </w:r>
                  <w:r>
                    <w:rPr>
                      <w:rFonts w:hint="eastAsia" w:cs="Times New Roman"/>
                      <w:color w:val="auto"/>
                      <w:highlight w:val="none"/>
                      <w:vertAlign w:val="baseline"/>
                      <w:lang w:val="en-US" w:eastAsia="zh-CN"/>
                    </w:rPr>
                    <w:t>维修区</w:t>
                  </w:r>
                  <w:r>
                    <w:rPr>
                      <w:rFonts w:hint="default" w:cs="Times New Roman"/>
                      <w:color w:val="auto"/>
                      <w:highlight w:val="none"/>
                      <w:vertAlign w:val="baseline"/>
                      <w:lang w:val="en-US" w:eastAsia="zh-CN"/>
                    </w:rPr>
                    <w:t>危废贮存点，有资质单位定期进行收集处理</w:t>
                  </w:r>
                </w:p>
              </w:tc>
              <w:tc>
                <w:tcPr>
                  <w:tcW w:w="814" w:type="dxa"/>
                  <w:noWrap w:val="0"/>
                  <w:vAlign w:val="center"/>
                </w:tcPr>
                <w:p w14:paraId="08EF27C3">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default" w:cs="Times New Roman"/>
                      <w:b w:val="0"/>
                      <w:bCs w:val="0"/>
                      <w:color w:val="auto"/>
                      <w:szCs w:val="21"/>
                      <w:highlight w:val="none"/>
                      <w:lang w:val="en-US" w:eastAsia="zh-CN"/>
                    </w:rPr>
                  </w:pPr>
                  <w:r>
                    <w:rPr>
                      <w:rFonts w:hint="eastAsia" w:cs="Times New Roman"/>
                      <w:b w:val="0"/>
                      <w:bCs w:val="0"/>
                      <w:color w:val="auto"/>
                      <w:szCs w:val="21"/>
                      <w:highlight w:val="none"/>
                      <w:lang w:val="en-US" w:eastAsia="zh-CN"/>
                    </w:rPr>
                    <w:t>15.0</w:t>
                  </w:r>
                </w:p>
              </w:tc>
            </w:tr>
            <w:tr w14:paraId="0FB198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78" w:hRule="atLeast"/>
                <w:jc w:val="center"/>
              </w:trPr>
              <w:tc>
                <w:tcPr>
                  <w:tcW w:w="377" w:type="dxa"/>
                  <w:vMerge w:val="continue"/>
                  <w:noWrap w:val="0"/>
                  <w:vAlign w:val="center"/>
                </w:tcPr>
                <w:p w14:paraId="689A1225">
                  <w:pPr>
                    <w:spacing w:line="290" w:lineRule="exact"/>
                    <w:jc w:val="center"/>
                    <w:rPr>
                      <w:rFonts w:hint="default" w:ascii="Times New Roman" w:hAnsi="Times New Roman" w:cs="Times New Roman"/>
                      <w:b/>
                      <w:color w:val="auto"/>
                      <w:szCs w:val="21"/>
                      <w:highlight w:val="none"/>
                    </w:rPr>
                  </w:pPr>
                </w:p>
              </w:tc>
              <w:tc>
                <w:tcPr>
                  <w:tcW w:w="2067" w:type="dxa"/>
                  <w:gridSpan w:val="2"/>
                  <w:noWrap w:val="0"/>
                  <w:vAlign w:val="center"/>
                </w:tcPr>
                <w:p w14:paraId="21780482">
                  <w:pPr>
                    <w:spacing w:line="290" w:lineRule="exact"/>
                    <w:jc w:val="center"/>
                    <w:rPr>
                      <w:rFonts w:hint="eastAsia" w:ascii="Times New Roman" w:hAnsi="Times New Roman"/>
                      <w:b/>
                      <w:bCs w:val="0"/>
                      <w:color w:val="auto"/>
                      <w:szCs w:val="21"/>
                      <w:lang w:eastAsia="zh-CN"/>
                    </w:rPr>
                  </w:pPr>
                  <w:r>
                    <w:rPr>
                      <w:rFonts w:hint="eastAsia" w:ascii="Times New Roman" w:hAnsi="Times New Roman"/>
                      <w:b/>
                      <w:bCs w:val="0"/>
                      <w:color w:val="auto"/>
                      <w:szCs w:val="21"/>
                      <w:lang w:eastAsia="zh-CN"/>
                    </w:rPr>
                    <w:t>土壤及地下水污染防治措施</w:t>
                  </w:r>
                </w:p>
              </w:tc>
              <w:tc>
                <w:tcPr>
                  <w:tcW w:w="4974" w:type="dxa"/>
                  <w:noWrap w:val="0"/>
                  <w:vAlign w:val="center"/>
                </w:tcPr>
                <w:p w14:paraId="166E100F">
                  <w:pPr>
                    <w:keepNext w:val="0"/>
                    <w:keepLines w:val="0"/>
                    <w:pageBreakBefore w:val="0"/>
                    <w:widowControl w:val="0"/>
                    <w:kinsoku/>
                    <w:wordWrap/>
                    <w:overflowPunct/>
                    <w:topLinePunct w:val="0"/>
                    <w:autoSpaceDE/>
                    <w:autoSpaceDN/>
                    <w:bidi w:val="0"/>
                    <w:adjustRightInd/>
                    <w:snapToGrid/>
                    <w:spacing w:line="280" w:lineRule="exact"/>
                    <w:ind w:firstLine="432" w:firstLineChars="206"/>
                    <w:jc w:val="left"/>
                    <w:textAlignment w:val="auto"/>
                    <w:rPr>
                      <w:rFonts w:hint="default" w:ascii="Times New Roman" w:hAnsi="Times New Roman" w:cs="Times New Roman"/>
                      <w:bCs/>
                      <w:color w:val="auto"/>
                      <w:szCs w:val="21"/>
                      <w:highlight w:val="none"/>
                      <w:lang w:eastAsia="zh-CN"/>
                    </w:rPr>
                  </w:pPr>
                  <w:r>
                    <w:rPr>
                      <w:rFonts w:hint="default" w:ascii="Times New Roman" w:hAnsi="Times New Roman" w:cs="Times New Roman"/>
                      <w:bCs/>
                      <w:color w:val="auto"/>
                      <w:szCs w:val="21"/>
                      <w:highlight w:val="none"/>
                      <w:lang w:eastAsia="zh-CN"/>
                    </w:rPr>
                    <w:t>项目厂区危废贮存点</w:t>
                  </w:r>
                  <w:r>
                    <w:rPr>
                      <w:rFonts w:hint="eastAsia" w:cs="Times New Roman"/>
                      <w:bCs/>
                      <w:color w:val="auto"/>
                      <w:szCs w:val="21"/>
                      <w:highlight w:val="none"/>
                      <w:lang w:eastAsia="zh-CN"/>
                    </w:rPr>
                    <w:t>、</w:t>
                  </w:r>
                  <w:r>
                    <w:rPr>
                      <w:rFonts w:hint="eastAsia" w:cs="Times New Roman"/>
                      <w:bCs/>
                      <w:color w:val="auto"/>
                      <w:szCs w:val="21"/>
                      <w:highlight w:val="none"/>
                      <w:lang w:val="en-US" w:eastAsia="zh-CN"/>
                    </w:rPr>
                    <w:t>沥青罐区、化粪池等</w:t>
                  </w:r>
                  <w:r>
                    <w:rPr>
                      <w:rFonts w:hint="default" w:ascii="Times New Roman" w:hAnsi="Times New Roman" w:cs="Times New Roman"/>
                      <w:bCs/>
                      <w:color w:val="auto"/>
                      <w:szCs w:val="21"/>
                      <w:highlight w:val="none"/>
                      <w:lang w:eastAsia="zh-CN"/>
                    </w:rPr>
                    <w:t>作为重点防渗，其防渗层的防渗性能不低于6.0m厚渗透系数为1.0×10</w:t>
                  </w:r>
                  <w:r>
                    <w:rPr>
                      <w:rFonts w:hint="default" w:ascii="Times New Roman" w:hAnsi="Times New Roman" w:cs="Times New Roman"/>
                      <w:bCs/>
                      <w:color w:val="auto"/>
                      <w:szCs w:val="21"/>
                      <w:highlight w:val="none"/>
                      <w:vertAlign w:val="superscript"/>
                      <w:lang w:eastAsia="zh-CN"/>
                    </w:rPr>
                    <w:t>-7</w:t>
                  </w:r>
                  <w:r>
                    <w:rPr>
                      <w:rFonts w:hint="default" w:ascii="Times New Roman" w:hAnsi="Times New Roman" w:cs="Times New Roman"/>
                      <w:bCs/>
                      <w:color w:val="auto"/>
                      <w:szCs w:val="21"/>
                      <w:highlight w:val="none"/>
                      <w:lang w:eastAsia="zh-CN"/>
                    </w:rPr>
                    <w:t>cm/s的黏土层的防渗性能；化粪池等作为一般防渗区，其防渗层的防渗性能不低于1.5m厚渗透系数为1.0×10</w:t>
                  </w:r>
                  <w:r>
                    <w:rPr>
                      <w:rFonts w:hint="default" w:ascii="Times New Roman" w:hAnsi="Times New Roman" w:cs="Times New Roman"/>
                      <w:bCs/>
                      <w:color w:val="auto"/>
                      <w:szCs w:val="21"/>
                      <w:highlight w:val="none"/>
                      <w:vertAlign w:val="superscript"/>
                      <w:lang w:eastAsia="zh-CN"/>
                    </w:rPr>
                    <w:t>-7</w:t>
                  </w:r>
                  <w:r>
                    <w:rPr>
                      <w:rFonts w:hint="default" w:ascii="Times New Roman" w:hAnsi="Times New Roman" w:cs="Times New Roman"/>
                      <w:bCs/>
                      <w:color w:val="auto"/>
                      <w:szCs w:val="21"/>
                      <w:highlight w:val="none"/>
                      <w:lang w:eastAsia="zh-CN"/>
                    </w:rPr>
                    <w:t>cm/s的黏土层的防渗性能；项目其他区域等作为简单防渗区，作一般硬化处理</w:t>
                  </w:r>
                </w:p>
              </w:tc>
              <w:tc>
                <w:tcPr>
                  <w:tcW w:w="814" w:type="dxa"/>
                  <w:noWrap w:val="0"/>
                  <w:vAlign w:val="center"/>
                </w:tcPr>
                <w:p w14:paraId="505E08D5">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default" w:ascii="Times New Roman" w:hAnsi="Times New Roman" w:cs="Times New Roman"/>
                      <w:b w:val="0"/>
                      <w:bCs w:val="0"/>
                      <w:color w:val="auto"/>
                      <w:szCs w:val="21"/>
                      <w:highlight w:val="none"/>
                      <w:lang w:val="en-US" w:eastAsia="zh-CN"/>
                    </w:rPr>
                  </w:pPr>
                  <w:r>
                    <w:rPr>
                      <w:rFonts w:hint="eastAsia" w:cs="Times New Roman"/>
                      <w:b w:val="0"/>
                      <w:bCs w:val="0"/>
                      <w:color w:val="auto"/>
                      <w:szCs w:val="21"/>
                      <w:highlight w:val="none"/>
                      <w:lang w:val="en-US" w:eastAsia="zh-CN"/>
                    </w:rPr>
                    <w:t>3.0</w:t>
                  </w:r>
                </w:p>
              </w:tc>
            </w:tr>
            <w:tr w14:paraId="628DA6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7" w:hRule="atLeast"/>
                <w:jc w:val="center"/>
              </w:trPr>
              <w:tc>
                <w:tcPr>
                  <w:tcW w:w="377" w:type="dxa"/>
                  <w:vMerge w:val="continue"/>
                  <w:noWrap w:val="0"/>
                  <w:vAlign w:val="center"/>
                </w:tcPr>
                <w:p w14:paraId="2E3FF647">
                  <w:pPr>
                    <w:spacing w:line="290" w:lineRule="exact"/>
                    <w:jc w:val="center"/>
                    <w:rPr>
                      <w:rFonts w:hint="default" w:ascii="Times New Roman" w:hAnsi="Times New Roman" w:cs="Times New Roman"/>
                      <w:b/>
                      <w:color w:val="auto"/>
                      <w:szCs w:val="21"/>
                      <w:highlight w:val="none"/>
                    </w:rPr>
                  </w:pPr>
                </w:p>
              </w:tc>
              <w:tc>
                <w:tcPr>
                  <w:tcW w:w="2067" w:type="dxa"/>
                  <w:gridSpan w:val="2"/>
                  <w:noWrap w:val="0"/>
                  <w:vAlign w:val="center"/>
                </w:tcPr>
                <w:p w14:paraId="571BBCA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b/>
                      <w:bCs w:val="0"/>
                      <w:color w:val="auto"/>
                      <w:szCs w:val="21"/>
                      <w:lang w:eastAsia="zh-CN"/>
                    </w:rPr>
                  </w:pPr>
                  <w:r>
                    <w:rPr>
                      <w:rFonts w:hint="default" w:ascii="Times New Roman" w:hAnsi="Times New Roman" w:eastAsia="宋体" w:cs="Times New Roman"/>
                      <w:b/>
                      <w:bCs/>
                      <w:color w:val="auto"/>
                      <w:sz w:val="21"/>
                      <w:szCs w:val="21"/>
                      <w:highlight w:val="none"/>
                      <w:vertAlign w:val="baseline"/>
                      <w:lang w:val="en-US" w:eastAsia="zh-CN"/>
                    </w:rPr>
                    <w:t>环境风险防控</w:t>
                  </w:r>
                </w:p>
              </w:tc>
              <w:tc>
                <w:tcPr>
                  <w:tcW w:w="4974" w:type="dxa"/>
                  <w:noWrap w:val="0"/>
                  <w:vAlign w:val="center"/>
                </w:tcPr>
                <w:p w14:paraId="6191D0DD">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default" w:ascii="Times New Roman" w:hAnsi="Times New Roman" w:cs="Times New Roman"/>
                      <w:bCs/>
                      <w:color w:val="auto"/>
                      <w:szCs w:val="21"/>
                      <w:highlight w:val="none"/>
                      <w:lang w:eastAsia="zh-CN"/>
                    </w:rPr>
                  </w:pPr>
                  <w:r>
                    <w:rPr>
                      <w:rFonts w:hint="default" w:ascii="Times New Roman" w:hAnsi="Times New Roman" w:eastAsia="宋体" w:cs="Times New Roman"/>
                      <w:color w:val="auto"/>
                      <w:sz w:val="21"/>
                      <w:szCs w:val="21"/>
                      <w:lang w:val="en-US" w:eastAsia="zh-CN"/>
                    </w:rPr>
                    <w:t>对环境风险源、应急处置措施均设置标志牌；对沥青罐附近地面进行硬化防渗处理，四周设置围堰；并设置防火警告牌，配置消防应急器材；天然气气化撬附近设置消防棚，并配备相应的应急物质，包括推车式干粉灭火器、手提式干粉灭火器和医用急救包、报警装置等，工作人员定期进行消防、安全技术培训、提高安全防范意识；建立、完善安全管理制度、做好防雷工作、加强设备管理和日常巡查、消除静电危害、加强作业现场的安全管理、设立安全标识、规范安全操作、灭火设施、加强日常防火巡查、加大培训力度，提高员工素质，增加安全意识</w:t>
                  </w:r>
                </w:p>
              </w:tc>
              <w:tc>
                <w:tcPr>
                  <w:tcW w:w="814" w:type="dxa"/>
                  <w:noWrap w:val="0"/>
                  <w:vAlign w:val="center"/>
                </w:tcPr>
                <w:p w14:paraId="18C792C6">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default" w:cs="Times New Roman"/>
                      <w:b w:val="0"/>
                      <w:bCs w:val="0"/>
                      <w:color w:val="auto"/>
                      <w:szCs w:val="21"/>
                      <w:highlight w:val="none"/>
                      <w:lang w:val="en-US" w:eastAsia="zh-CN"/>
                    </w:rPr>
                  </w:pPr>
                  <w:r>
                    <w:rPr>
                      <w:rFonts w:hint="eastAsia" w:cs="Times New Roman"/>
                      <w:b w:val="0"/>
                      <w:bCs w:val="0"/>
                      <w:color w:val="auto"/>
                      <w:szCs w:val="21"/>
                      <w:highlight w:val="none"/>
                      <w:lang w:val="en-US" w:eastAsia="zh-CN"/>
                    </w:rPr>
                    <w:t>5.0</w:t>
                  </w:r>
                </w:p>
              </w:tc>
            </w:tr>
            <w:tr w14:paraId="18E67D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7" w:hRule="atLeast"/>
                <w:jc w:val="center"/>
              </w:trPr>
              <w:tc>
                <w:tcPr>
                  <w:tcW w:w="7418" w:type="dxa"/>
                  <w:gridSpan w:val="4"/>
                  <w:noWrap w:val="0"/>
                  <w:vAlign w:val="center"/>
                </w:tcPr>
                <w:p w14:paraId="14D6E5C0">
                  <w:pPr>
                    <w:pStyle w:val="36"/>
                    <w:ind w:left="0" w:leftChars="0" w:firstLine="0" w:firstLineChars="0"/>
                    <w:jc w:val="center"/>
                    <w:rPr>
                      <w:rFonts w:hint="eastAsia"/>
                      <w:b/>
                      <w:bCs/>
                      <w:color w:val="auto"/>
                      <w:lang w:eastAsia="zh-CN"/>
                    </w:rPr>
                  </w:pPr>
                  <w:r>
                    <w:rPr>
                      <w:rFonts w:hint="eastAsia"/>
                      <w:b/>
                      <w:bCs/>
                      <w:color w:val="auto"/>
                      <w:lang w:eastAsia="zh-CN"/>
                    </w:rPr>
                    <w:t>总计</w:t>
                  </w:r>
                </w:p>
              </w:tc>
              <w:tc>
                <w:tcPr>
                  <w:tcW w:w="814" w:type="dxa"/>
                  <w:noWrap w:val="0"/>
                  <w:vAlign w:val="center"/>
                </w:tcPr>
                <w:p w14:paraId="0727899D">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default" w:ascii="Times New Roman" w:hAnsi="Times New Roman" w:cs="Times New Roman"/>
                      <w:b w:val="0"/>
                      <w:bCs w:val="0"/>
                      <w:color w:val="auto"/>
                      <w:szCs w:val="21"/>
                      <w:highlight w:val="none"/>
                      <w:lang w:val="en-US" w:eastAsia="zh-CN"/>
                    </w:rPr>
                  </w:pPr>
                  <w:r>
                    <w:rPr>
                      <w:rFonts w:hint="eastAsia" w:cs="Times New Roman"/>
                      <w:b/>
                      <w:bCs/>
                      <w:color w:val="auto"/>
                      <w:szCs w:val="21"/>
                      <w:highlight w:val="none"/>
                      <w:lang w:val="en-US" w:eastAsia="zh-CN"/>
                    </w:rPr>
                    <w:t>168.0</w:t>
                  </w:r>
                </w:p>
              </w:tc>
            </w:tr>
          </w:tbl>
          <w:p w14:paraId="676E6D21">
            <w:pPr>
              <w:pStyle w:val="47"/>
              <w:bidi w:val="0"/>
              <w:ind w:left="0" w:leftChars="0" w:firstLine="0" w:firstLineChars="0"/>
              <w:rPr>
                <w:rFonts w:hint="default"/>
                <w:color w:val="auto"/>
                <w:lang w:val="en-US" w:eastAsia="zh-CN"/>
              </w:rPr>
            </w:pPr>
          </w:p>
        </w:tc>
      </w:tr>
    </w:tbl>
    <w:p w14:paraId="5ACE89E1">
      <w:pPr>
        <w:rPr>
          <w:rFonts w:hint="eastAsia"/>
          <w:color w:val="auto"/>
          <w:highlight w:val="none"/>
          <w:lang w:eastAsia="zh-CN"/>
        </w:rPr>
        <w:sectPr>
          <w:footerReference r:id="rId6" w:type="default"/>
          <w:footerReference r:id="rId7" w:type="even"/>
          <w:pgSz w:w="11905" w:h="16838"/>
          <w:pgMar w:top="1803" w:right="1440" w:bottom="1803" w:left="1440" w:header="1247" w:footer="1247" w:gutter="0"/>
          <w:pgBorders>
            <w:top w:val="none" w:sz="0" w:space="0"/>
            <w:left w:val="none" w:sz="0" w:space="0"/>
            <w:bottom w:val="none" w:sz="0" w:space="0"/>
            <w:right w:val="none" w:sz="0" w:space="0"/>
          </w:pgBorders>
          <w:pgNumType w:fmt="decimal"/>
          <w:cols w:space="0" w:num="1"/>
          <w:rtlGutter w:val="0"/>
          <w:docGrid w:linePitch="312" w:charSpace="0"/>
        </w:sectPr>
      </w:pPr>
    </w:p>
    <w:tbl>
      <w:tblPr>
        <w:tblStyle w:val="28"/>
        <w:tblW w:w="936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07"/>
        <w:gridCol w:w="8562"/>
      </w:tblGrid>
      <w:tr w14:paraId="735E84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tcBorders>
              <w:tl2br w:val="nil"/>
              <w:tr2bl w:val="nil"/>
            </w:tcBorders>
            <w:vAlign w:val="center"/>
          </w:tcPr>
          <w:p w14:paraId="131CB25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b/>
                <w:bCs/>
                <w:color w:val="auto"/>
                <w:kern w:val="2"/>
                <w:sz w:val="24"/>
                <w:szCs w:val="24"/>
                <w:highlight w:val="none"/>
                <w:lang w:val="en-US" w:eastAsia="zh-CN" w:bidi="ar-SA"/>
              </w:rPr>
            </w:pPr>
            <w:r>
              <w:rPr>
                <w:rFonts w:hint="eastAsia" w:ascii="Times New Roman" w:hAnsi="Times New Roman" w:eastAsia="宋体" w:cs="Times New Roman"/>
                <w:b/>
                <w:bCs/>
                <w:color w:val="auto"/>
                <w:kern w:val="2"/>
                <w:sz w:val="24"/>
                <w:szCs w:val="24"/>
                <w:highlight w:val="none"/>
                <w:lang w:val="en-US" w:eastAsia="zh-CN" w:bidi="ar-SA"/>
              </w:rPr>
              <w:t>工艺流程和产排污环节</w:t>
            </w:r>
          </w:p>
        </w:tc>
        <w:tc>
          <w:tcPr>
            <w:tcW w:w="8562" w:type="dxa"/>
            <w:tcBorders>
              <w:tl2br w:val="nil"/>
              <w:tr2bl w:val="nil"/>
            </w:tcBorders>
            <w:vAlign w:val="center"/>
          </w:tcPr>
          <w:p w14:paraId="30918ED0">
            <w:pPr>
              <w:pStyle w:val="46"/>
              <w:bidi w:val="0"/>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1.施工期工艺流程及产排污环节</w:t>
            </w:r>
          </w:p>
          <w:p w14:paraId="1A7413EB">
            <w:pPr>
              <w:adjustRightInd w:val="0"/>
              <w:spacing w:line="360" w:lineRule="auto"/>
              <w:ind w:firstLine="482" w:firstLineChars="200"/>
              <w:rPr>
                <w:rFonts w:hint="eastAsia" w:eastAsia="仿宋_GB2312"/>
                <w:bCs/>
                <w:color w:val="auto"/>
                <w:spacing w:val="-10"/>
                <w:sz w:val="24"/>
              </w:rPr>
            </w:pPr>
            <w:r>
              <w:rPr>
                <w:rFonts w:hint="eastAsia" w:eastAsia="仿宋_GB2312" w:cs="Times New Roman"/>
                <w:b/>
                <w:bCs/>
                <w:color w:val="auto"/>
                <w:sz w:val="24"/>
                <w:szCs w:val="24"/>
                <w:highlight w:val="none"/>
                <w:lang w:eastAsia="zh-CN"/>
              </w:rPr>
              <w:fldChar w:fldCharType="begin"/>
            </w:r>
            <w:r>
              <w:rPr>
                <w:rFonts w:hint="eastAsia" w:eastAsia="仿宋_GB2312" w:cs="Times New Roman"/>
                <w:b/>
                <w:bCs/>
                <w:color w:val="auto"/>
                <w:sz w:val="24"/>
                <w:szCs w:val="24"/>
                <w:highlight w:val="none"/>
                <w:lang w:eastAsia="zh-CN"/>
              </w:rPr>
              <w:instrText xml:space="preserve"> = 1 \* GB2 \* MERGEFORMAT </w:instrText>
            </w:r>
            <w:r>
              <w:rPr>
                <w:rFonts w:hint="eastAsia" w:eastAsia="仿宋_GB2312" w:cs="Times New Roman"/>
                <w:b/>
                <w:bCs/>
                <w:color w:val="auto"/>
                <w:sz w:val="24"/>
                <w:szCs w:val="24"/>
                <w:highlight w:val="none"/>
                <w:lang w:eastAsia="zh-CN"/>
              </w:rPr>
              <w:fldChar w:fldCharType="separate"/>
            </w:r>
            <w:r>
              <w:rPr>
                <w:b/>
                <w:bCs/>
                <w:color w:val="auto"/>
                <w:sz w:val="24"/>
                <w:szCs w:val="24"/>
              </w:rPr>
              <w:t>⑴</w:t>
            </w:r>
            <w:r>
              <w:rPr>
                <w:rFonts w:hint="eastAsia" w:eastAsia="仿宋_GB2312" w:cs="Times New Roman"/>
                <w:b/>
                <w:bCs/>
                <w:color w:val="auto"/>
                <w:sz w:val="24"/>
                <w:szCs w:val="24"/>
                <w:highlight w:val="none"/>
                <w:lang w:eastAsia="zh-CN"/>
              </w:rPr>
              <w:fldChar w:fldCharType="end"/>
            </w:r>
            <w:r>
              <w:rPr>
                <w:rFonts w:hint="eastAsia" w:eastAsia="仿宋_GB2312"/>
                <w:b/>
                <w:color w:val="auto"/>
                <w:sz w:val="24"/>
                <w:lang w:eastAsia="zh-CN"/>
              </w:rPr>
              <w:t>施工</w:t>
            </w:r>
            <w:r>
              <w:rPr>
                <w:rFonts w:hint="eastAsia" w:eastAsia="仿宋_GB2312"/>
                <w:b/>
                <w:color w:val="auto"/>
                <w:sz w:val="24"/>
              </w:rPr>
              <w:t>期工艺流程</w:t>
            </w:r>
          </w:p>
          <w:p w14:paraId="34147C2A">
            <w:pPr>
              <w:adjustRightInd w:val="0"/>
              <w:spacing w:line="360" w:lineRule="auto"/>
              <w:ind w:firstLine="480" w:firstLineChars="200"/>
              <w:rPr>
                <w:rFonts w:hint="eastAsia" w:ascii="Times New Roman" w:hAnsi="Times New Roman" w:eastAsia="仿宋_GB2312" w:cs="Times New Roman"/>
                <w:b w:val="0"/>
                <w:bCs/>
                <w:color w:val="auto"/>
                <w:sz w:val="24"/>
                <w:lang w:eastAsia="zh-CN"/>
              </w:rPr>
            </w:pPr>
            <w:r>
              <w:rPr>
                <w:rFonts w:hint="eastAsia" w:ascii="Times New Roman" w:hAnsi="Times New Roman" w:eastAsia="仿宋_GB2312" w:cs="Times New Roman"/>
                <w:b w:val="0"/>
                <w:bCs/>
                <w:color w:val="auto"/>
                <w:sz w:val="24"/>
                <w:lang w:eastAsia="zh-CN"/>
              </w:rPr>
              <w:t>本项目建设过程分为前期准备、建筑施工、设备调试和建成运行四个阶段。施工阶段主要为场地平整、基础工程、主体工程及竣工验收等。在建设期间各种施工活动会对环境造成一定的影响，本项目工艺流程及产污环节示意图见图</w:t>
            </w:r>
            <w:r>
              <w:rPr>
                <w:rFonts w:hint="eastAsia" w:eastAsia="仿宋_GB2312" w:cs="Times New Roman"/>
                <w:b w:val="0"/>
                <w:bCs/>
                <w:color w:val="auto"/>
                <w:sz w:val="24"/>
                <w:lang w:val="en-US" w:eastAsia="zh-CN"/>
              </w:rPr>
              <w:t>2-4</w:t>
            </w:r>
            <w:r>
              <w:rPr>
                <w:rFonts w:hint="eastAsia" w:ascii="Times New Roman" w:hAnsi="Times New Roman" w:eastAsia="仿宋_GB2312" w:cs="Times New Roman"/>
                <w:b w:val="0"/>
                <w:bCs/>
                <w:color w:val="auto"/>
                <w:sz w:val="24"/>
                <w:lang w:eastAsia="zh-CN"/>
              </w:rPr>
              <w:t>。</w:t>
            </w:r>
          </w:p>
          <w:p w14:paraId="5FE7B59A">
            <w:pPr>
              <w:adjustRightInd w:val="0"/>
              <w:spacing w:line="360" w:lineRule="auto"/>
              <w:jc w:val="center"/>
              <w:rPr>
                <w:rFonts w:eastAsia="仿宋_GB2312"/>
                <w:bCs/>
                <w:color w:val="auto"/>
                <w:spacing w:val="-10"/>
                <w:sz w:val="24"/>
              </w:rPr>
            </w:pPr>
            <w:r>
              <w:rPr>
                <w:color w:val="auto"/>
              </w:rPr>
              <w:drawing>
                <wp:inline distT="0" distB="0" distL="114300" distR="114300">
                  <wp:extent cx="4434840" cy="3078480"/>
                  <wp:effectExtent l="0" t="0" r="3810" b="7620"/>
                  <wp:docPr id="7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4"/>
                          <pic:cNvPicPr>
                            <a:picLocks noChangeAspect="1"/>
                          </pic:cNvPicPr>
                        </pic:nvPicPr>
                        <pic:blipFill>
                          <a:blip r:embed="rId19">
                            <a:lum contrast="24000"/>
                          </a:blip>
                          <a:stretch>
                            <a:fillRect/>
                          </a:stretch>
                        </pic:blipFill>
                        <pic:spPr>
                          <a:xfrm>
                            <a:off x="0" y="0"/>
                            <a:ext cx="4434840" cy="3078480"/>
                          </a:xfrm>
                          <a:prstGeom prst="rect">
                            <a:avLst/>
                          </a:prstGeom>
                          <a:noFill/>
                          <a:ln w="19050">
                            <a:noFill/>
                          </a:ln>
                        </pic:spPr>
                      </pic:pic>
                    </a:graphicData>
                  </a:graphic>
                </wp:inline>
              </w:drawing>
            </w:r>
          </w:p>
          <w:p w14:paraId="24903C11">
            <w:pPr>
              <w:adjustRightInd w:val="0"/>
              <w:spacing w:line="360" w:lineRule="auto"/>
              <w:jc w:val="center"/>
              <w:rPr>
                <w:rFonts w:eastAsia="仿宋_GB2312"/>
                <w:b/>
                <w:bCs w:val="0"/>
                <w:color w:val="auto"/>
                <w:spacing w:val="-10"/>
                <w:sz w:val="24"/>
              </w:rPr>
            </w:pPr>
            <w:r>
              <w:rPr>
                <w:rFonts w:hint="default" w:ascii="Times New Roman" w:hAnsi="Times New Roman" w:eastAsia="宋体" w:cs="Times New Roman"/>
                <w:bCs/>
                <w:color w:val="auto"/>
                <w:sz w:val="21"/>
                <w:szCs w:val="21"/>
              </w:rPr>
              <w:t>图</w:t>
            </w:r>
            <w:r>
              <w:rPr>
                <w:rFonts w:hint="eastAsia" w:cs="Times New Roman"/>
                <w:bCs/>
                <w:color w:val="auto"/>
                <w:sz w:val="21"/>
                <w:szCs w:val="21"/>
                <w:lang w:val="en-US" w:eastAsia="zh-CN"/>
              </w:rPr>
              <w:t>2-4</w:t>
            </w:r>
            <w:r>
              <w:rPr>
                <w:rFonts w:hint="eastAsia" w:eastAsia="黑体"/>
                <w:bCs/>
                <w:color w:val="auto"/>
                <w:sz w:val="24"/>
                <w:lang w:val="en-US" w:eastAsia="zh-CN"/>
              </w:rPr>
              <w:t xml:space="preserve">  </w:t>
            </w:r>
            <w:r>
              <w:rPr>
                <w:rFonts w:hint="eastAsia" w:ascii="宋体" w:hAnsi="宋体" w:eastAsia="宋体" w:cs="宋体"/>
                <w:b/>
                <w:bCs w:val="0"/>
                <w:color w:val="auto"/>
                <w:sz w:val="24"/>
              </w:rPr>
              <w:t>本项目施工期工艺流程及产污环节示意图</w:t>
            </w:r>
          </w:p>
          <w:p w14:paraId="04A791C3">
            <w:pPr>
              <w:adjustRightInd w:val="0"/>
              <w:spacing w:line="360" w:lineRule="auto"/>
              <w:ind w:firstLine="482" w:firstLineChars="200"/>
              <w:rPr>
                <w:rFonts w:hint="eastAsia" w:eastAsia="仿宋_GB2312"/>
                <w:b w:val="0"/>
                <w:bCs/>
                <w:color w:val="auto"/>
                <w:sz w:val="24"/>
              </w:rPr>
            </w:pPr>
            <w:r>
              <w:rPr>
                <w:rFonts w:hint="default" w:ascii="Times New Roman" w:hAnsi="Times New Roman" w:eastAsia="仿宋_GB2312" w:cs="Times New Roman"/>
                <w:b/>
                <w:bCs/>
                <w:color w:val="auto"/>
                <w:sz w:val="24"/>
                <w:szCs w:val="24"/>
                <w:highlight w:val="none"/>
                <w:lang w:eastAsia="zh-CN"/>
              </w:rPr>
              <w:fldChar w:fldCharType="begin"/>
            </w:r>
            <w:r>
              <w:rPr>
                <w:rFonts w:hint="default" w:ascii="Times New Roman" w:hAnsi="Times New Roman" w:eastAsia="仿宋_GB2312" w:cs="Times New Roman"/>
                <w:b/>
                <w:bCs/>
                <w:color w:val="auto"/>
                <w:sz w:val="24"/>
                <w:szCs w:val="24"/>
                <w:highlight w:val="none"/>
                <w:lang w:eastAsia="zh-CN"/>
              </w:rPr>
              <w:instrText xml:space="preserve"> = 2 \* GB2 \* MERGEFORMAT </w:instrText>
            </w:r>
            <w:r>
              <w:rPr>
                <w:rFonts w:hint="default" w:ascii="Times New Roman" w:hAnsi="Times New Roman" w:eastAsia="仿宋_GB2312" w:cs="Times New Roman"/>
                <w:b/>
                <w:bCs/>
                <w:color w:val="auto"/>
                <w:sz w:val="24"/>
                <w:szCs w:val="24"/>
                <w:highlight w:val="none"/>
                <w:lang w:eastAsia="zh-CN"/>
              </w:rPr>
              <w:fldChar w:fldCharType="separate"/>
            </w:r>
            <w:r>
              <w:rPr>
                <w:rFonts w:hint="default" w:ascii="Times New Roman" w:hAnsi="Times New Roman" w:eastAsia="仿宋_GB2312" w:cs="Times New Roman"/>
                <w:b/>
                <w:bCs/>
                <w:color w:val="auto"/>
                <w:sz w:val="24"/>
                <w:szCs w:val="24"/>
                <w:highlight w:val="none"/>
                <w:lang w:eastAsia="zh-CN"/>
              </w:rPr>
              <w:t>⑵</w:t>
            </w:r>
            <w:r>
              <w:rPr>
                <w:rFonts w:hint="default" w:ascii="Times New Roman" w:hAnsi="Times New Roman" w:eastAsia="仿宋_GB2312" w:cs="Times New Roman"/>
                <w:b/>
                <w:bCs/>
                <w:color w:val="auto"/>
                <w:sz w:val="24"/>
                <w:szCs w:val="24"/>
                <w:highlight w:val="none"/>
                <w:lang w:eastAsia="zh-CN"/>
              </w:rPr>
              <w:fldChar w:fldCharType="end"/>
            </w:r>
            <w:r>
              <w:rPr>
                <w:rFonts w:hint="eastAsia" w:eastAsia="仿宋_GB2312"/>
                <w:b/>
                <w:color w:val="auto"/>
                <w:sz w:val="24"/>
                <w:lang w:eastAsia="zh-CN"/>
              </w:rPr>
              <w:t>施工</w:t>
            </w:r>
            <w:r>
              <w:rPr>
                <w:rFonts w:hint="eastAsia" w:eastAsia="仿宋_GB2312"/>
                <w:b/>
                <w:color w:val="auto"/>
                <w:sz w:val="24"/>
              </w:rPr>
              <w:t>期主要产排污环节</w:t>
            </w:r>
          </w:p>
          <w:p w14:paraId="4755BDF9">
            <w:pPr>
              <w:adjustRightInd w:val="0"/>
              <w:spacing w:line="360" w:lineRule="auto"/>
              <w:ind w:firstLine="480" w:firstLineChars="200"/>
              <w:rPr>
                <w:rFonts w:hint="eastAsia" w:eastAsia="仿宋_GB2312"/>
                <w:b w:val="0"/>
                <w:bCs/>
                <w:color w:val="auto"/>
                <w:sz w:val="24"/>
                <w:szCs w:val="24"/>
                <w:lang w:eastAsia="zh-CN"/>
              </w:rPr>
            </w:pPr>
            <w:r>
              <w:rPr>
                <w:rFonts w:hint="eastAsia" w:eastAsia="仿宋_GB2312"/>
                <w:b w:val="0"/>
                <w:bCs/>
                <w:color w:val="auto"/>
                <w:sz w:val="24"/>
                <w:szCs w:val="24"/>
                <w:lang w:eastAsia="zh-CN"/>
              </w:rPr>
              <w:fldChar w:fldCharType="begin"/>
            </w:r>
            <w:r>
              <w:rPr>
                <w:rFonts w:hint="eastAsia" w:eastAsia="仿宋_GB2312"/>
                <w:b w:val="0"/>
                <w:bCs/>
                <w:color w:val="auto"/>
                <w:sz w:val="24"/>
                <w:szCs w:val="24"/>
                <w:lang w:eastAsia="zh-CN"/>
              </w:rPr>
              <w:instrText xml:space="preserve"> = 1 \* GB3 \* MERGEFORMAT </w:instrText>
            </w:r>
            <w:r>
              <w:rPr>
                <w:rFonts w:hint="eastAsia" w:eastAsia="仿宋_GB2312"/>
                <w:b w:val="0"/>
                <w:bCs/>
                <w:color w:val="auto"/>
                <w:sz w:val="24"/>
                <w:szCs w:val="24"/>
                <w:lang w:eastAsia="zh-CN"/>
              </w:rPr>
              <w:fldChar w:fldCharType="separate"/>
            </w:r>
            <w:r>
              <w:rPr>
                <w:color w:val="auto"/>
                <w:sz w:val="24"/>
                <w:szCs w:val="24"/>
              </w:rPr>
              <w:t>①</w:t>
            </w:r>
            <w:r>
              <w:rPr>
                <w:rFonts w:hint="eastAsia" w:eastAsia="仿宋_GB2312"/>
                <w:b w:val="0"/>
                <w:bCs/>
                <w:color w:val="auto"/>
                <w:sz w:val="24"/>
                <w:szCs w:val="24"/>
                <w:lang w:eastAsia="zh-CN"/>
              </w:rPr>
              <w:fldChar w:fldCharType="end"/>
            </w:r>
            <w:r>
              <w:rPr>
                <w:rFonts w:hint="eastAsia" w:eastAsia="仿宋_GB2312"/>
                <w:b w:val="0"/>
                <w:bCs/>
                <w:color w:val="auto"/>
                <w:sz w:val="24"/>
                <w:szCs w:val="24"/>
                <w:lang w:val="en-US" w:eastAsia="zh-CN"/>
              </w:rPr>
              <w:t>废气</w:t>
            </w:r>
          </w:p>
          <w:p w14:paraId="5197A1A1">
            <w:pPr>
              <w:adjustRightInd w:val="0"/>
              <w:spacing w:line="360" w:lineRule="auto"/>
              <w:ind w:firstLine="480" w:firstLineChars="200"/>
              <w:rPr>
                <w:rFonts w:hint="default" w:eastAsia="仿宋_GB2312"/>
                <w:b w:val="0"/>
                <w:bCs/>
                <w:color w:val="auto"/>
                <w:sz w:val="24"/>
                <w:vertAlign w:val="baseline"/>
                <w:lang w:val="en-US" w:eastAsia="zh-CN"/>
              </w:rPr>
            </w:pPr>
            <w:r>
              <w:rPr>
                <w:rFonts w:hint="eastAsia" w:eastAsia="仿宋_GB2312"/>
                <w:b w:val="0"/>
                <w:bCs/>
                <w:color w:val="auto"/>
                <w:sz w:val="24"/>
                <w:lang w:eastAsia="zh-CN"/>
              </w:rPr>
              <w:t>本项目施工期产生的废气主要有扬尘、施工机械产生的尾气。施工期间汽车尾气来源于运输车辆、各种以燃油为动力的工程机械在场地开挖、场地平整、物料运输等施工作业时产生的尾气。主要污染物为颗粒物、</w:t>
            </w:r>
            <w:r>
              <w:rPr>
                <w:rFonts w:hint="eastAsia" w:eastAsia="仿宋_GB2312"/>
                <w:b w:val="0"/>
                <w:bCs/>
                <w:color w:val="auto"/>
                <w:sz w:val="24"/>
                <w:lang w:val="en-US" w:eastAsia="zh-CN"/>
              </w:rPr>
              <w:t>CO、NO</w:t>
            </w:r>
            <w:r>
              <w:rPr>
                <w:rFonts w:hint="eastAsia" w:eastAsia="仿宋_GB2312"/>
                <w:b w:val="0"/>
                <w:bCs/>
                <w:color w:val="auto"/>
                <w:sz w:val="24"/>
                <w:vertAlign w:val="subscript"/>
                <w:lang w:val="en-US" w:eastAsia="zh-CN"/>
              </w:rPr>
              <w:t>X</w:t>
            </w:r>
            <w:r>
              <w:rPr>
                <w:rFonts w:hint="eastAsia" w:eastAsia="仿宋_GB2312"/>
                <w:b w:val="0"/>
                <w:bCs/>
                <w:color w:val="auto"/>
                <w:sz w:val="24"/>
                <w:vertAlign w:val="baseline"/>
                <w:lang w:val="en-US" w:eastAsia="zh-CN"/>
              </w:rPr>
              <w:t>。</w:t>
            </w:r>
          </w:p>
          <w:p w14:paraId="4F4B03D5">
            <w:pPr>
              <w:adjustRightInd w:val="0"/>
              <w:spacing w:line="360" w:lineRule="auto"/>
              <w:ind w:firstLine="480" w:firstLineChars="200"/>
              <w:rPr>
                <w:rFonts w:hint="default" w:ascii="Times New Roman" w:hAnsi="Times New Roman" w:eastAsia="仿宋_GB2312" w:cs="Times New Roman"/>
                <w:b w:val="0"/>
                <w:bCs/>
                <w:color w:val="auto"/>
                <w:sz w:val="24"/>
                <w:szCs w:val="24"/>
                <w:lang w:eastAsia="zh-CN"/>
              </w:rPr>
            </w:pPr>
            <w:r>
              <w:rPr>
                <w:rFonts w:hint="default" w:ascii="Times New Roman" w:hAnsi="Times New Roman" w:eastAsia="仿宋_GB2312" w:cs="Times New Roman"/>
                <w:b w:val="0"/>
                <w:bCs/>
                <w:color w:val="auto"/>
                <w:sz w:val="24"/>
                <w:szCs w:val="24"/>
                <w:lang w:eastAsia="zh-CN"/>
              </w:rPr>
              <w:fldChar w:fldCharType="begin"/>
            </w:r>
            <w:r>
              <w:rPr>
                <w:rFonts w:hint="default" w:ascii="Times New Roman" w:hAnsi="Times New Roman" w:eastAsia="仿宋_GB2312" w:cs="Times New Roman"/>
                <w:b w:val="0"/>
                <w:bCs/>
                <w:color w:val="auto"/>
                <w:sz w:val="24"/>
                <w:szCs w:val="24"/>
                <w:lang w:eastAsia="zh-CN"/>
              </w:rPr>
              <w:instrText xml:space="preserve"> = 2 \* GB3 \* MERGEFORMAT </w:instrText>
            </w:r>
            <w:r>
              <w:rPr>
                <w:rFonts w:hint="default" w:ascii="Times New Roman" w:hAnsi="Times New Roman" w:eastAsia="仿宋_GB2312" w:cs="Times New Roman"/>
                <w:b w:val="0"/>
                <w:bCs/>
                <w:color w:val="auto"/>
                <w:sz w:val="24"/>
                <w:szCs w:val="24"/>
                <w:lang w:eastAsia="zh-CN"/>
              </w:rPr>
              <w:fldChar w:fldCharType="separate"/>
            </w:r>
            <w:r>
              <w:rPr>
                <w:rFonts w:hint="default" w:ascii="Times New Roman" w:hAnsi="Times New Roman" w:eastAsia="仿宋_GB2312" w:cs="Times New Roman"/>
                <w:b w:val="0"/>
                <w:bCs/>
                <w:color w:val="auto"/>
                <w:sz w:val="24"/>
                <w:szCs w:val="24"/>
                <w:lang w:eastAsia="zh-CN"/>
              </w:rPr>
              <w:t>②</w:t>
            </w:r>
            <w:r>
              <w:rPr>
                <w:rFonts w:hint="default" w:ascii="Times New Roman" w:hAnsi="Times New Roman" w:eastAsia="仿宋_GB2312" w:cs="Times New Roman"/>
                <w:b w:val="0"/>
                <w:bCs/>
                <w:color w:val="auto"/>
                <w:sz w:val="24"/>
                <w:szCs w:val="24"/>
                <w:lang w:eastAsia="zh-CN"/>
              </w:rPr>
              <w:fldChar w:fldCharType="end"/>
            </w:r>
            <w:r>
              <w:rPr>
                <w:rFonts w:hint="default" w:ascii="Times New Roman" w:hAnsi="Times New Roman" w:eastAsia="仿宋_GB2312" w:cs="Times New Roman"/>
                <w:b w:val="0"/>
                <w:bCs/>
                <w:color w:val="auto"/>
                <w:sz w:val="24"/>
                <w:szCs w:val="24"/>
                <w:lang w:eastAsia="zh-CN"/>
              </w:rPr>
              <w:t>废水</w:t>
            </w:r>
          </w:p>
          <w:p w14:paraId="701EBE87">
            <w:pPr>
              <w:adjustRightInd w:val="0"/>
              <w:spacing w:line="360" w:lineRule="auto"/>
              <w:ind w:firstLine="480" w:firstLineChars="200"/>
              <w:rPr>
                <w:rFonts w:hint="default" w:eastAsia="仿宋_GB2312"/>
                <w:b w:val="0"/>
                <w:bCs/>
                <w:color w:val="auto"/>
                <w:sz w:val="24"/>
                <w:lang w:val="en-US" w:eastAsia="zh-CN"/>
              </w:rPr>
            </w:pPr>
            <w:r>
              <w:rPr>
                <w:rFonts w:hint="eastAsia" w:eastAsia="仿宋_GB2312"/>
                <w:b w:val="0"/>
                <w:bCs/>
                <w:color w:val="auto"/>
                <w:sz w:val="24"/>
                <w:lang w:eastAsia="zh-CN"/>
              </w:rPr>
              <w:t>施工期产生的废水主要为施工人员产生的生活污水及建筑施工废水。施工废水主要是施工设备清洗废水等。主要污染因子为</w:t>
            </w:r>
            <w:r>
              <w:rPr>
                <w:rFonts w:hint="eastAsia" w:eastAsia="仿宋_GB2312"/>
                <w:b w:val="0"/>
                <w:bCs/>
                <w:color w:val="auto"/>
                <w:sz w:val="24"/>
                <w:lang w:val="en-US" w:eastAsia="zh-CN"/>
              </w:rPr>
              <w:t>COD、BOD</w:t>
            </w:r>
            <w:r>
              <w:rPr>
                <w:rFonts w:hint="eastAsia" w:eastAsia="仿宋_GB2312"/>
                <w:b w:val="0"/>
                <w:bCs/>
                <w:color w:val="auto"/>
                <w:sz w:val="24"/>
                <w:vertAlign w:val="subscript"/>
                <w:lang w:val="en-US" w:eastAsia="zh-CN"/>
              </w:rPr>
              <w:t>5</w:t>
            </w:r>
            <w:r>
              <w:rPr>
                <w:rFonts w:hint="eastAsia" w:eastAsia="仿宋_GB2312"/>
                <w:b w:val="0"/>
                <w:bCs/>
                <w:color w:val="auto"/>
                <w:sz w:val="24"/>
                <w:lang w:val="en-US" w:eastAsia="zh-CN"/>
              </w:rPr>
              <w:t>、SS、石油类等。</w:t>
            </w:r>
          </w:p>
          <w:p w14:paraId="689AD341">
            <w:pPr>
              <w:adjustRightInd w:val="0"/>
              <w:spacing w:line="360" w:lineRule="auto"/>
              <w:ind w:firstLine="480" w:firstLineChars="200"/>
              <w:rPr>
                <w:rFonts w:hint="eastAsia" w:ascii="Times New Roman" w:hAnsi="Times New Roman" w:eastAsia="仿宋_GB2312" w:cs="Times New Roman"/>
                <w:b w:val="0"/>
                <w:bCs/>
                <w:color w:val="auto"/>
                <w:sz w:val="24"/>
                <w:szCs w:val="24"/>
                <w:lang w:eastAsia="zh-CN"/>
              </w:rPr>
            </w:pPr>
            <w:r>
              <w:rPr>
                <w:rFonts w:hint="eastAsia" w:ascii="Times New Roman" w:hAnsi="Times New Roman" w:eastAsia="仿宋_GB2312" w:cs="Times New Roman"/>
                <w:b w:val="0"/>
                <w:bCs/>
                <w:color w:val="auto"/>
                <w:sz w:val="24"/>
                <w:szCs w:val="24"/>
                <w:lang w:eastAsia="zh-CN"/>
              </w:rPr>
              <w:fldChar w:fldCharType="begin"/>
            </w:r>
            <w:r>
              <w:rPr>
                <w:rFonts w:hint="eastAsia" w:ascii="Times New Roman" w:hAnsi="Times New Roman" w:eastAsia="仿宋_GB2312" w:cs="Times New Roman"/>
                <w:b w:val="0"/>
                <w:bCs/>
                <w:color w:val="auto"/>
                <w:sz w:val="24"/>
                <w:szCs w:val="24"/>
                <w:lang w:eastAsia="zh-CN"/>
              </w:rPr>
              <w:instrText xml:space="preserve"> = 3 \* GB3 \* MERGEFORMAT </w:instrText>
            </w:r>
            <w:r>
              <w:rPr>
                <w:rFonts w:hint="eastAsia" w:ascii="Times New Roman" w:hAnsi="Times New Roman" w:eastAsia="仿宋_GB2312" w:cs="Times New Roman"/>
                <w:b w:val="0"/>
                <w:bCs/>
                <w:color w:val="auto"/>
                <w:sz w:val="24"/>
                <w:szCs w:val="24"/>
                <w:lang w:eastAsia="zh-CN"/>
              </w:rPr>
              <w:fldChar w:fldCharType="separate"/>
            </w:r>
            <w:r>
              <w:rPr>
                <w:rFonts w:hint="default" w:ascii="Times New Roman" w:hAnsi="Times New Roman" w:eastAsia="仿宋_GB2312" w:cs="Times New Roman"/>
                <w:b w:val="0"/>
                <w:bCs/>
                <w:color w:val="auto"/>
                <w:sz w:val="24"/>
                <w:szCs w:val="24"/>
                <w:lang w:eastAsia="zh-CN"/>
              </w:rPr>
              <w:t>③</w:t>
            </w:r>
            <w:r>
              <w:rPr>
                <w:rFonts w:hint="eastAsia" w:ascii="Times New Roman" w:hAnsi="Times New Roman" w:eastAsia="仿宋_GB2312" w:cs="Times New Roman"/>
                <w:b w:val="0"/>
                <w:bCs/>
                <w:color w:val="auto"/>
                <w:sz w:val="24"/>
                <w:szCs w:val="24"/>
                <w:lang w:eastAsia="zh-CN"/>
              </w:rPr>
              <w:fldChar w:fldCharType="end"/>
            </w:r>
            <w:r>
              <w:rPr>
                <w:rFonts w:hint="eastAsia" w:ascii="Times New Roman" w:hAnsi="Times New Roman" w:eastAsia="仿宋_GB2312" w:cs="Times New Roman"/>
                <w:b w:val="0"/>
                <w:bCs/>
                <w:color w:val="auto"/>
                <w:sz w:val="24"/>
                <w:szCs w:val="24"/>
                <w:lang w:eastAsia="zh-CN"/>
              </w:rPr>
              <w:t>噪声</w:t>
            </w:r>
          </w:p>
          <w:p w14:paraId="1A37FB56">
            <w:pPr>
              <w:adjustRightInd w:val="0"/>
              <w:spacing w:line="360" w:lineRule="auto"/>
              <w:ind w:firstLine="480" w:firstLineChars="200"/>
              <w:rPr>
                <w:rFonts w:hint="eastAsia" w:eastAsia="仿宋_GB2312"/>
                <w:b w:val="0"/>
                <w:bCs/>
                <w:color w:val="auto"/>
                <w:sz w:val="24"/>
                <w:lang w:eastAsia="zh-CN"/>
              </w:rPr>
            </w:pPr>
            <w:r>
              <w:rPr>
                <w:rFonts w:hint="eastAsia" w:eastAsia="仿宋_GB2312"/>
                <w:b w:val="0"/>
                <w:bCs/>
                <w:color w:val="auto"/>
                <w:sz w:val="24"/>
                <w:lang w:eastAsia="zh-CN"/>
              </w:rPr>
              <w:t>本项目施工期噪声主要为施工机械、运输车辆等产生的噪声。</w:t>
            </w:r>
          </w:p>
          <w:p w14:paraId="459C5253">
            <w:pPr>
              <w:adjustRightInd w:val="0"/>
              <w:spacing w:line="360" w:lineRule="auto"/>
              <w:ind w:firstLine="480" w:firstLineChars="200"/>
              <w:rPr>
                <w:rFonts w:hint="default" w:ascii="Times New Roman" w:hAnsi="Times New Roman" w:eastAsia="仿宋_GB2312" w:cs="Times New Roman"/>
                <w:b w:val="0"/>
                <w:bCs/>
                <w:color w:val="auto"/>
                <w:sz w:val="24"/>
                <w:szCs w:val="24"/>
                <w:lang w:eastAsia="zh-CN"/>
              </w:rPr>
            </w:pPr>
            <w:r>
              <w:rPr>
                <w:rFonts w:hint="default" w:ascii="Times New Roman" w:hAnsi="Times New Roman" w:eastAsia="仿宋_GB2312" w:cs="Times New Roman"/>
                <w:b w:val="0"/>
                <w:bCs/>
                <w:color w:val="auto"/>
                <w:sz w:val="24"/>
                <w:szCs w:val="24"/>
                <w:lang w:eastAsia="zh-CN"/>
              </w:rPr>
              <w:fldChar w:fldCharType="begin"/>
            </w:r>
            <w:r>
              <w:rPr>
                <w:rFonts w:hint="default" w:ascii="Times New Roman" w:hAnsi="Times New Roman" w:eastAsia="仿宋_GB2312" w:cs="Times New Roman"/>
                <w:b w:val="0"/>
                <w:bCs/>
                <w:color w:val="auto"/>
                <w:sz w:val="24"/>
                <w:szCs w:val="24"/>
                <w:lang w:eastAsia="zh-CN"/>
              </w:rPr>
              <w:instrText xml:space="preserve"> = 4 \* GB3 \* MERGEFORMAT </w:instrText>
            </w:r>
            <w:r>
              <w:rPr>
                <w:rFonts w:hint="default" w:ascii="Times New Roman" w:hAnsi="Times New Roman" w:eastAsia="仿宋_GB2312" w:cs="Times New Roman"/>
                <w:b w:val="0"/>
                <w:bCs/>
                <w:color w:val="auto"/>
                <w:sz w:val="24"/>
                <w:szCs w:val="24"/>
                <w:lang w:eastAsia="zh-CN"/>
              </w:rPr>
              <w:fldChar w:fldCharType="separate"/>
            </w:r>
            <w:r>
              <w:rPr>
                <w:rFonts w:hint="default" w:ascii="Times New Roman" w:hAnsi="Times New Roman" w:eastAsia="仿宋_GB2312" w:cs="Times New Roman"/>
                <w:b w:val="0"/>
                <w:bCs/>
                <w:color w:val="auto"/>
                <w:sz w:val="24"/>
                <w:szCs w:val="24"/>
                <w:lang w:eastAsia="zh-CN"/>
              </w:rPr>
              <w:t>④</w:t>
            </w:r>
            <w:r>
              <w:rPr>
                <w:rFonts w:hint="default" w:ascii="Times New Roman" w:hAnsi="Times New Roman" w:eastAsia="仿宋_GB2312" w:cs="Times New Roman"/>
                <w:b w:val="0"/>
                <w:bCs/>
                <w:color w:val="auto"/>
                <w:sz w:val="24"/>
                <w:szCs w:val="24"/>
                <w:lang w:eastAsia="zh-CN"/>
              </w:rPr>
              <w:fldChar w:fldCharType="end"/>
            </w:r>
            <w:r>
              <w:rPr>
                <w:rFonts w:hint="default" w:ascii="Times New Roman" w:hAnsi="Times New Roman" w:eastAsia="仿宋_GB2312" w:cs="Times New Roman"/>
                <w:b w:val="0"/>
                <w:bCs/>
                <w:color w:val="auto"/>
                <w:sz w:val="24"/>
                <w:szCs w:val="24"/>
                <w:lang w:eastAsia="zh-CN"/>
              </w:rPr>
              <w:t>固体废物</w:t>
            </w:r>
          </w:p>
          <w:p w14:paraId="78E519DF">
            <w:pPr>
              <w:adjustRightInd w:val="0"/>
              <w:spacing w:line="360" w:lineRule="auto"/>
              <w:ind w:firstLine="480" w:firstLineChars="200"/>
              <w:rPr>
                <w:rFonts w:hint="eastAsia" w:eastAsia="仿宋_GB2312"/>
                <w:b w:val="0"/>
                <w:bCs/>
                <w:color w:val="auto"/>
                <w:sz w:val="24"/>
                <w:lang w:eastAsia="zh-CN"/>
              </w:rPr>
            </w:pPr>
            <w:r>
              <w:rPr>
                <w:rFonts w:hint="eastAsia" w:ascii="Times New Roman" w:hAnsi="Times New Roman" w:eastAsia="仿宋_GB2312" w:cs="Times New Roman"/>
                <w:b w:val="0"/>
                <w:bCs/>
                <w:color w:val="auto"/>
                <w:sz w:val="24"/>
                <w:lang w:eastAsia="zh-CN"/>
              </w:rPr>
              <w:t>施工期产生的固体废物主要有三类，一是开挖剥离的土石方，二是施工过程产生的建筑垃圾，三是施工人员的生活垃圾。建筑垃圾包括基地开挖时产生的废弃土方、</w:t>
            </w:r>
            <w:r>
              <w:rPr>
                <w:rFonts w:hint="eastAsia" w:eastAsia="仿宋_GB2312" w:cs="Times New Roman"/>
                <w:b w:val="0"/>
                <w:bCs/>
                <w:color w:val="auto"/>
                <w:sz w:val="24"/>
                <w:lang w:val="en-US" w:eastAsia="zh-CN"/>
              </w:rPr>
              <w:t>混凝土</w:t>
            </w:r>
            <w:r>
              <w:rPr>
                <w:rFonts w:hint="eastAsia" w:ascii="Times New Roman" w:hAnsi="Times New Roman" w:eastAsia="仿宋_GB2312" w:cs="Times New Roman"/>
                <w:b w:val="0"/>
                <w:bCs/>
                <w:color w:val="auto"/>
                <w:sz w:val="24"/>
                <w:lang w:eastAsia="zh-CN"/>
              </w:rPr>
              <w:t>浇筑过程中的漏浆、建材废包装、建材的废边角料等，运至政府指定地点处置；施工现场设置2个垃圾桶收集生活垃圾，运至附近的垃圾转运点处理。</w:t>
            </w:r>
          </w:p>
          <w:p w14:paraId="014AC253">
            <w:pPr>
              <w:pStyle w:val="46"/>
              <w:bidi w:val="0"/>
              <w:spacing w:line="240" w:lineRule="auto"/>
              <w:rPr>
                <w:rFonts w:hint="eastAsia"/>
                <w:color w:val="auto"/>
                <w:lang w:val="en-US" w:eastAsia="zh-CN"/>
              </w:rPr>
            </w:pPr>
            <w:r>
              <w:rPr>
                <w:rFonts w:hint="eastAsia"/>
                <w:color w:val="auto"/>
                <w:lang w:val="en-US" w:eastAsia="zh-CN"/>
              </w:rPr>
              <w:t>2.运营期工艺流程</w:t>
            </w:r>
          </w:p>
          <w:p w14:paraId="76FCE234">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contextualSpacing/>
              <w:textAlignment w:val="auto"/>
              <w:rPr>
                <w:rFonts w:hint="eastAsia" w:ascii="Times New Roman" w:hAnsi="Times New Roman" w:eastAsia="仿宋_GB2312"/>
                <w:b w:val="0"/>
                <w:bCs/>
                <w:color w:val="auto"/>
                <w:lang w:eastAsia="zh-CN"/>
              </w:rPr>
            </w:pPr>
            <w:r>
              <w:rPr>
                <w:rFonts w:hint="eastAsia" w:eastAsia="仿宋_GB2312" w:cs="Times New Roman"/>
                <w:b/>
                <w:bCs/>
                <w:color w:val="auto"/>
                <w:sz w:val="24"/>
                <w:szCs w:val="24"/>
                <w:highlight w:val="none"/>
                <w:lang w:eastAsia="zh-CN"/>
              </w:rPr>
              <w:fldChar w:fldCharType="begin"/>
            </w:r>
            <w:r>
              <w:rPr>
                <w:rFonts w:hint="eastAsia" w:eastAsia="仿宋_GB2312" w:cs="Times New Roman"/>
                <w:b/>
                <w:bCs/>
                <w:color w:val="auto"/>
                <w:sz w:val="24"/>
                <w:szCs w:val="24"/>
                <w:highlight w:val="none"/>
                <w:lang w:eastAsia="zh-CN"/>
              </w:rPr>
              <w:instrText xml:space="preserve"> = 1 \* GB2 \* MERGEFORMAT </w:instrText>
            </w:r>
            <w:r>
              <w:rPr>
                <w:rFonts w:hint="eastAsia" w:eastAsia="仿宋_GB2312" w:cs="Times New Roman"/>
                <w:b/>
                <w:bCs/>
                <w:color w:val="auto"/>
                <w:sz w:val="24"/>
                <w:szCs w:val="24"/>
                <w:highlight w:val="none"/>
                <w:lang w:eastAsia="zh-CN"/>
              </w:rPr>
              <w:fldChar w:fldCharType="separate"/>
            </w:r>
            <w:r>
              <w:rPr>
                <w:b/>
                <w:bCs/>
                <w:color w:val="auto"/>
                <w:sz w:val="24"/>
                <w:szCs w:val="24"/>
              </w:rPr>
              <w:t>⑴</w:t>
            </w:r>
            <w:r>
              <w:rPr>
                <w:rFonts w:hint="eastAsia" w:eastAsia="仿宋_GB2312" w:cs="Times New Roman"/>
                <w:b/>
                <w:bCs/>
                <w:color w:val="auto"/>
                <w:sz w:val="24"/>
                <w:szCs w:val="24"/>
                <w:highlight w:val="none"/>
                <w:lang w:eastAsia="zh-CN"/>
              </w:rPr>
              <w:fldChar w:fldCharType="end"/>
            </w:r>
            <w:r>
              <w:rPr>
                <w:rFonts w:ascii="Times New Roman" w:hAnsi="Times New Roman" w:eastAsia="仿宋_GB2312"/>
                <w:b/>
                <w:bCs/>
                <w:color w:val="auto"/>
                <w:sz w:val="24"/>
                <w:szCs w:val="24"/>
              </w:rPr>
              <w:t>运营期工艺流程</w:t>
            </w:r>
          </w:p>
          <w:p w14:paraId="6FE02B7A">
            <w:pPr>
              <w:pStyle w:val="67"/>
              <w:adjustRightInd w:val="0"/>
              <w:snapToGrid w:val="0"/>
              <w:ind w:firstLine="480" w:firstLineChars="200"/>
              <w:rPr>
                <w:rFonts w:hint="eastAsia" w:ascii="Times New Roman" w:hAnsi="Times New Roman" w:eastAsia="仿宋_GB2312"/>
                <w:b w:val="0"/>
                <w:bCs w:val="0"/>
                <w:color w:val="auto"/>
              </w:rPr>
            </w:pPr>
            <w:r>
              <w:rPr>
                <w:rFonts w:hint="eastAsia" w:eastAsia="仿宋_GB2312"/>
                <w:b w:val="0"/>
                <w:bCs w:val="0"/>
                <w:color w:val="auto"/>
                <w:sz w:val="24"/>
                <w:szCs w:val="24"/>
                <w:lang w:eastAsia="zh-CN"/>
              </w:rPr>
              <w:fldChar w:fldCharType="begin"/>
            </w:r>
            <w:r>
              <w:rPr>
                <w:rFonts w:hint="eastAsia" w:eastAsia="仿宋_GB2312"/>
                <w:b w:val="0"/>
                <w:bCs w:val="0"/>
                <w:color w:val="auto"/>
                <w:sz w:val="24"/>
                <w:szCs w:val="24"/>
                <w:lang w:eastAsia="zh-CN"/>
              </w:rPr>
              <w:instrText xml:space="preserve"> = 1 \* GB3 \* MERGEFORMAT </w:instrText>
            </w:r>
            <w:r>
              <w:rPr>
                <w:rFonts w:hint="eastAsia" w:eastAsia="仿宋_GB2312"/>
                <w:b w:val="0"/>
                <w:bCs w:val="0"/>
                <w:color w:val="auto"/>
                <w:sz w:val="24"/>
                <w:szCs w:val="24"/>
                <w:lang w:eastAsia="zh-CN"/>
              </w:rPr>
              <w:fldChar w:fldCharType="separate"/>
            </w:r>
            <w:r>
              <w:rPr>
                <w:b w:val="0"/>
                <w:bCs w:val="0"/>
                <w:color w:val="auto"/>
                <w:sz w:val="24"/>
                <w:szCs w:val="24"/>
              </w:rPr>
              <w:t>①</w:t>
            </w:r>
            <w:r>
              <w:rPr>
                <w:rFonts w:hint="eastAsia" w:eastAsia="仿宋_GB2312"/>
                <w:b w:val="0"/>
                <w:bCs w:val="0"/>
                <w:color w:val="auto"/>
                <w:sz w:val="24"/>
                <w:szCs w:val="24"/>
                <w:lang w:eastAsia="zh-CN"/>
              </w:rPr>
              <w:fldChar w:fldCharType="end"/>
            </w:r>
            <w:r>
              <w:rPr>
                <w:rFonts w:hint="eastAsia" w:eastAsia="仿宋_GB2312"/>
                <w:b w:val="0"/>
                <w:bCs w:val="0"/>
                <w:color w:val="auto"/>
                <w:sz w:val="24"/>
                <w:szCs w:val="24"/>
                <w:lang w:eastAsia="zh-CN"/>
              </w:rPr>
              <w:t>年产96万吨水泥稳定土生产线</w:t>
            </w:r>
          </w:p>
          <w:p w14:paraId="79C8D9CA">
            <w:pPr>
              <w:pStyle w:val="67"/>
              <w:adjustRightInd w:val="0"/>
              <w:snapToGrid w:val="0"/>
              <w:ind w:firstLine="480" w:firstLineChars="200"/>
              <w:rPr>
                <w:rFonts w:hint="default" w:ascii="Times New Roman" w:hAnsi="Times New Roman" w:eastAsia="仿宋_GB2312" w:cs="Times New Roman"/>
                <w:b w:val="0"/>
                <w:bCs/>
                <w:color w:val="auto"/>
              </w:rPr>
            </w:pPr>
            <w:r>
              <w:rPr>
                <w:rFonts w:hint="default" w:ascii="Times New Roman" w:hAnsi="Times New Roman" w:eastAsia="仿宋_GB2312" w:cs="Times New Roman"/>
                <w:b w:val="0"/>
                <w:bCs/>
                <w:color w:val="auto"/>
              </w:rPr>
              <w:t>本项目</w:t>
            </w:r>
            <w:r>
              <w:rPr>
                <w:rFonts w:hint="eastAsia" w:ascii="Times New Roman" w:hAnsi="Times New Roman" w:eastAsia="仿宋_GB2312" w:cs="Times New Roman"/>
                <w:b w:val="0"/>
                <w:bCs/>
                <w:color w:val="auto"/>
                <w:lang w:eastAsia="zh-CN"/>
              </w:rPr>
              <w:t>水泥稳定土</w:t>
            </w:r>
            <w:r>
              <w:rPr>
                <w:rFonts w:hint="default" w:ascii="Times New Roman" w:hAnsi="Times New Roman" w:eastAsia="仿宋_GB2312" w:cs="Times New Roman"/>
                <w:b w:val="0"/>
                <w:bCs/>
                <w:color w:val="auto"/>
              </w:rPr>
              <w:t>生产工艺流程及产污环节如下：</w:t>
            </w:r>
          </w:p>
          <w:p w14:paraId="79E32DCF">
            <w:pPr>
              <w:pStyle w:val="67"/>
              <w:adjustRightInd w:val="0"/>
              <w:snapToGrid w:val="0"/>
              <w:ind w:firstLine="480" w:firstLineChars="200"/>
              <w:rPr>
                <w:rFonts w:hint="default" w:ascii="Times New Roman" w:hAnsi="Times New Roman" w:eastAsia="仿宋_GB2312" w:cs="Times New Roman"/>
                <w:b w:val="0"/>
                <w:bCs w:val="0"/>
                <w:color w:val="auto"/>
              </w:rPr>
            </w:pPr>
            <w:r>
              <w:rPr>
                <w:rFonts w:hint="eastAsia" w:ascii="Times New Roman" w:hAnsi="Times New Roman" w:eastAsia="仿宋_GB2312" w:cs="Times New Roman"/>
                <w:b w:val="0"/>
                <w:bCs w:val="0"/>
                <w:color w:val="auto"/>
                <w:lang w:val="en-US" w:eastAsia="zh-CN"/>
              </w:rPr>
              <w:t>a、</w:t>
            </w:r>
            <w:r>
              <w:rPr>
                <w:rFonts w:hint="default" w:ascii="Times New Roman" w:hAnsi="Times New Roman" w:eastAsia="仿宋_GB2312" w:cs="Times New Roman"/>
                <w:b w:val="0"/>
                <w:bCs w:val="0"/>
                <w:color w:val="auto"/>
              </w:rPr>
              <w:t>配料</w:t>
            </w:r>
          </w:p>
          <w:p w14:paraId="73B543C5">
            <w:pPr>
              <w:pStyle w:val="67"/>
              <w:adjustRightInd w:val="0"/>
              <w:snapToGrid w:val="0"/>
              <w:ind w:firstLine="480" w:firstLineChars="200"/>
              <w:rPr>
                <w:rFonts w:hint="default" w:ascii="Times New Roman" w:hAnsi="Times New Roman" w:eastAsia="仿宋_GB2312" w:cs="Times New Roman"/>
                <w:b w:val="0"/>
                <w:color w:val="auto"/>
              </w:rPr>
            </w:pPr>
            <w:r>
              <w:rPr>
                <w:rFonts w:hint="default" w:ascii="Times New Roman" w:hAnsi="Times New Roman" w:eastAsia="仿宋_GB2312" w:cs="Times New Roman"/>
                <w:b w:val="0"/>
                <w:color w:val="auto"/>
              </w:rPr>
              <w:t>按照</w:t>
            </w:r>
            <w:r>
              <w:rPr>
                <w:rFonts w:hint="eastAsia" w:ascii="Times New Roman" w:hAnsi="Times New Roman" w:eastAsia="仿宋_GB2312" w:cs="Times New Roman"/>
                <w:b w:val="0"/>
                <w:color w:val="auto"/>
                <w:lang w:eastAsia="zh-CN"/>
              </w:rPr>
              <w:t>水泥稳定土</w:t>
            </w:r>
            <w:r>
              <w:rPr>
                <w:rFonts w:hint="default" w:ascii="Times New Roman" w:hAnsi="Times New Roman" w:eastAsia="仿宋_GB2312" w:cs="Times New Roman"/>
                <w:b w:val="0"/>
                <w:color w:val="auto"/>
              </w:rPr>
              <w:t>生产要求原料配比，对原材料进行正确称量</w:t>
            </w:r>
            <w:r>
              <w:rPr>
                <w:rFonts w:hint="eastAsia" w:ascii="Times New Roman" w:hAnsi="Times New Roman" w:eastAsia="仿宋_GB2312" w:cs="Times New Roman"/>
                <w:b w:val="0"/>
                <w:color w:val="auto"/>
                <w:lang w:eastAsia="zh-CN"/>
              </w:rPr>
              <w:t>后投料</w:t>
            </w:r>
            <w:r>
              <w:rPr>
                <w:rFonts w:hint="default" w:ascii="Times New Roman" w:hAnsi="Times New Roman" w:eastAsia="仿宋_GB2312" w:cs="Times New Roman"/>
                <w:b w:val="0"/>
                <w:color w:val="auto"/>
              </w:rPr>
              <w:t>。</w:t>
            </w:r>
            <w:r>
              <w:rPr>
                <w:rFonts w:hint="eastAsia" w:ascii="Times New Roman" w:hAnsi="Times New Roman" w:eastAsia="仿宋_GB2312" w:cs="Times New Roman"/>
                <w:b w:val="0"/>
                <w:color w:val="auto"/>
                <w:lang w:eastAsia="zh-CN"/>
              </w:rPr>
              <w:t>其中</w:t>
            </w:r>
            <w:r>
              <w:rPr>
                <w:rFonts w:hint="default" w:ascii="Times New Roman" w:hAnsi="Times New Roman" w:eastAsia="仿宋_GB2312" w:cs="Times New Roman"/>
                <w:b w:val="0"/>
                <w:color w:val="auto"/>
              </w:rPr>
              <w:t>原料</w:t>
            </w:r>
            <w:r>
              <w:rPr>
                <w:rFonts w:hint="eastAsia" w:eastAsia="仿宋_GB2312" w:cs="Times New Roman"/>
                <w:b w:val="0"/>
                <w:color w:val="auto"/>
                <w:lang w:eastAsia="zh-CN"/>
              </w:rPr>
              <w:t>集料</w:t>
            </w:r>
            <w:r>
              <w:rPr>
                <w:rFonts w:hint="default" w:ascii="Times New Roman" w:hAnsi="Times New Roman" w:eastAsia="仿宋_GB2312" w:cs="Times New Roman"/>
                <w:b w:val="0"/>
                <w:color w:val="auto"/>
              </w:rPr>
              <w:t>存放在全封闭式</w:t>
            </w:r>
            <w:r>
              <w:rPr>
                <w:rFonts w:hint="eastAsia" w:ascii="Times New Roman" w:hAnsi="Times New Roman" w:eastAsia="仿宋_GB2312" w:cs="Times New Roman"/>
                <w:b w:val="0"/>
                <w:color w:val="auto"/>
                <w:lang w:eastAsia="zh-CN"/>
              </w:rPr>
              <w:t>储料仓库</w:t>
            </w:r>
            <w:r>
              <w:rPr>
                <w:rFonts w:hint="default" w:ascii="Times New Roman" w:hAnsi="Times New Roman" w:eastAsia="仿宋_GB2312" w:cs="Times New Roman"/>
                <w:b w:val="0"/>
                <w:color w:val="auto"/>
              </w:rPr>
              <w:t>内，</w:t>
            </w:r>
            <w:r>
              <w:rPr>
                <w:rFonts w:hint="eastAsia" w:ascii="Times New Roman" w:hAnsi="Times New Roman" w:eastAsia="仿宋_GB2312" w:cs="Times New Roman"/>
                <w:b w:val="0"/>
                <w:color w:val="auto"/>
                <w:lang w:eastAsia="zh-CN"/>
              </w:rPr>
              <w:t>上料时</w:t>
            </w:r>
            <w:r>
              <w:rPr>
                <w:rFonts w:hint="default" w:ascii="Times New Roman" w:hAnsi="Times New Roman" w:eastAsia="仿宋_GB2312" w:cs="Times New Roman"/>
                <w:b w:val="0"/>
                <w:color w:val="auto"/>
              </w:rPr>
              <w:t>通过</w:t>
            </w:r>
            <w:r>
              <w:rPr>
                <w:rFonts w:hint="eastAsia" w:ascii="Times New Roman" w:hAnsi="Times New Roman" w:eastAsia="仿宋_GB2312" w:cs="Times New Roman"/>
                <w:b w:val="0"/>
                <w:color w:val="auto"/>
                <w:lang w:eastAsia="zh-CN"/>
              </w:rPr>
              <w:t>全封闭廊道</w:t>
            </w:r>
            <w:r>
              <w:rPr>
                <w:rFonts w:hint="default" w:ascii="Times New Roman" w:hAnsi="Times New Roman" w:eastAsia="仿宋_GB2312" w:cs="Times New Roman"/>
                <w:b w:val="0"/>
                <w:color w:val="auto"/>
              </w:rPr>
              <w:t>运入搅拌机。水泥则</w:t>
            </w:r>
            <w:r>
              <w:rPr>
                <w:rFonts w:hint="eastAsia" w:ascii="Times New Roman" w:hAnsi="Times New Roman" w:eastAsia="仿宋_GB2312" w:cs="Times New Roman"/>
                <w:b w:val="0"/>
                <w:color w:val="auto"/>
                <w:lang w:eastAsia="zh-CN"/>
              </w:rPr>
              <w:t>由</w:t>
            </w:r>
            <w:r>
              <w:rPr>
                <w:rFonts w:hint="default" w:ascii="Times New Roman" w:hAnsi="Times New Roman" w:eastAsia="仿宋_GB2312" w:cs="Times New Roman"/>
                <w:b w:val="0"/>
                <w:color w:val="auto"/>
              </w:rPr>
              <w:t>罐车</w:t>
            </w:r>
            <w:r>
              <w:rPr>
                <w:rFonts w:hint="eastAsia" w:ascii="Times New Roman" w:hAnsi="Times New Roman" w:eastAsia="仿宋_GB2312" w:cs="Times New Roman"/>
                <w:b w:val="0"/>
                <w:color w:val="auto"/>
                <w:lang w:eastAsia="zh-CN"/>
              </w:rPr>
              <w:t>运入场站，</w:t>
            </w:r>
            <w:r>
              <w:rPr>
                <w:rFonts w:hint="default" w:ascii="Times New Roman" w:hAnsi="Times New Roman" w:eastAsia="仿宋_GB2312" w:cs="Times New Roman"/>
                <w:b w:val="0"/>
                <w:color w:val="auto"/>
              </w:rPr>
              <w:t>通过放料阀由空压机输送至水泥</w:t>
            </w:r>
            <w:r>
              <w:rPr>
                <w:rFonts w:hint="eastAsia" w:ascii="Times New Roman" w:hAnsi="Times New Roman" w:eastAsia="仿宋_GB2312" w:cs="Times New Roman"/>
                <w:b w:val="0"/>
                <w:color w:val="auto"/>
                <w:lang w:eastAsia="zh-CN"/>
              </w:rPr>
              <w:t>筒仓</w:t>
            </w:r>
            <w:r>
              <w:rPr>
                <w:rFonts w:hint="default" w:ascii="Times New Roman" w:hAnsi="Times New Roman" w:eastAsia="仿宋_GB2312" w:cs="Times New Roman"/>
                <w:b w:val="0"/>
                <w:color w:val="auto"/>
              </w:rPr>
              <w:t>，</w:t>
            </w:r>
            <w:r>
              <w:rPr>
                <w:rFonts w:hint="eastAsia" w:ascii="Times New Roman" w:hAnsi="Times New Roman" w:eastAsia="仿宋_GB2312" w:cs="Times New Roman"/>
                <w:b w:val="0"/>
                <w:color w:val="auto"/>
                <w:lang w:eastAsia="zh-CN"/>
              </w:rPr>
              <w:t>上料时</w:t>
            </w:r>
            <w:r>
              <w:rPr>
                <w:rFonts w:hint="default" w:ascii="Times New Roman" w:hAnsi="Times New Roman" w:eastAsia="仿宋_GB2312" w:cs="Times New Roman"/>
                <w:b w:val="0"/>
                <w:color w:val="auto"/>
              </w:rPr>
              <w:t>通过</w:t>
            </w:r>
            <w:r>
              <w:rPr>
                <w:rFonts w:hint="eastAsia" w:ascii="Times New Roman" w:hAnsi="Times New Roman" w:eastAsia="仿宋_GB2312" w:cs="Times New Roman"/>
                <w:b w:val="0"/>
                <w:color w:val="auto"/>
                <w:lang w:eastAsia="zh-CN"/>
              </w:rPr>
              <w:t>管道上料，</w:t>
            </w:r>
            <w:r>
              <w:rPr>
                <w:rFonts w:hint="default" w:ascii="Times New Roman" w:hAnsi="Times New Roman" w:eastAsia="仿宋_GB2312" w:cs="Times New Roman"/>
                <w:b w:val="0"/>
                <w:color w:val="auto"/>
              </w:rPr>
              <w:t>可根据配方需要进行调整，计量</w:t>
            </w:r>
            <w:r>
              <w:rPr>
                <w:rFonts w:hint="eastAsia" w:ascii="Times New Roman" w:hAnsi="Times New Roman" w:eastAsia="仿宋_GB2312" w:cs="Times New Roman"/>
                <w:b w:val="0"/>
                <w:color w:val="auto"/>
                <w:lang w:eastAsia="zh-CN"/>
              </w:rPr>
              <w:t>后</w:t>
            </w:r>
            <w:r>
              <w:rPr>
                <w:rFonts w:hint="eastAsia" w:ascii="Times New Roman" w:hAnsi="Times New Roman" w:eastAsia="仿宋_GB2312" w:cs="Times New Roman"/>
                <w:b w:val="0"/>
                <w:bCs/>
                <w:color w:val="auto"/>
                <w:lang w:eastAsia="zh-CN"/>
              </w:rPr>
              <w:t>送</w:t>
            </w:r>
            <w:r>
              <w:rPr>
                <w:rFonts w:hint="default" w:ascii="Times New Roman" w:hAnsi="Times New Roman" w:eastAsia="仿宋_GB2312" w:cs="Times New Roman"/>
                <w:b w:val="0"/>
                <w:color w:val="auto"/>
              </w:rPr>
              <w:t>入</w:t>
            </w:r>
            <w:r>
              <w:rPr>
                <w:rFonts w:hint="eastAsia" w:eastAsia="仿宋_GB2312" w:cs="Times New Roman"/>
                <w:b w:val="0"/>
                <w:color w:val="auto"/>
                <w:lang w:eastAsia="zh-CN"/>
              </w:rPr>
              <w:t>搅拌机</w:t>
            </w:r>
            <w:r>
              <w:rPr>
                <w:rFonts w:hint="default" w:ascii="Times New Roman" w:hAnsi="Times New Roman" w:eastAsia="仿宋_GB2312" w:cs="Times New Roman"/>
                <w:b w:val="0"/>
                <w:color w:val="auto"/>
              </w:rPr>
              <w:t>。</w:t>
            </w:r>
          </w:p>
          <w:p w14:paraId="4751C236">
            <w:pPr>
              <w:pStyle w:val="67"/>
              <w:adjustRightInd w:val="0"/>
              <w:snapToGrid w:val="0"/>
              <w:ind w:firstLine="480" w:firstLineChars="200"/>
              <w:rPr>
                <w:rFonts w:hint="default" w:ascii="Times New Roman" w:hAnsi="Times New Roman" w:eastAsia="仿宋_GB2312" w:cs="Times New Roman"/>
                <w:b w:val="0"/>
                <w:bCs w:val="0"/>
                <w:color w:val="auto"/>
              </w:rPr>
            </w:pPr>
            <w:r>
              <w:rPr>
                <w:rFonts w:hint="eastAsia" w:ascii="Times New Roman" w:hAnsi="Times New Roman" w:eastAsia="仿宋_GB2312" w:cs="Times New Roman"/>
                <w:b w:val="0"/>
                <w:bCs w:val="0"/>
                <w:color w:val="auto"/>
                <w:lang w:val="en-US" w:eastAsia="zh-CN"/>
              </w:rPr>
              <w:t>b、</w:t>
            </w:r>
            <w:r>
              <w:rPr>
                <w:rFonts w:hint="default" w:ascii="Times New Roman" w:hAnsi="Times New Roman" w:eastAsia="仿宋_GB2312" w:cs="Times New Roman"/>
                <w:b w:val="0"/>
                <w:bCs w:val="0"/>
                <w:color w:val="auto"/>
              </w:rPr>
              <w:t>搅拌</w:t>
            </w:r>
          </w:p>
          <w:p w14:paraId="471FEDA9">
            <w:pPr>
              <w:pStyle w:val="67"/>
              <w:adjustRightInd w:val="0"/>
              <w:snapToGrid w:val="0"/>
              <w:ind w:firstLine="480" w:firstLineChars="200"/>
              <w:rPr>
                <w:rFonts w:hint="eastAsia" w:eastAsia="仿宋_GB2312" w:cs="Times New Roman"/>
                <w:b w:val="0"/>
                <w:color w:val="auto"/>
                <w:lang w:val="en-US" w:eastAsia="zh-CN"/>
              </w:rPr>
            </w:pPr>
            <w:r>
              <w:rPr>
                <w:rFonts w:hint="default" w:ascii="Times New Roman" w:hAnsi="Times New Roman" w:eastAsia="仿宋_GB2312" w:cs="Times New Roman"/>
                <w:b w:val="0"/>
                <w:color w:val="auto"/>
              </w:rPr>
              <w:t>产品</w:t>
            </w:r>
            <w:r>
              <w:rPr>
                <w:rFonts w:hint="eastAsia" w:ascii="Times New Roman" w:hAnsi="Times New Roman" w:eastAsia="仿宋_GB2312" w:cs="Times New Roman"/>
                <w:b w:val="0"/>
                <w:color w:val="auto"/>
                <w:lang w:eastAsia="zh-CN"/>
              </w:rPr>
              <w:t>水泥稳定土</w:t>
            </w:r>
            <w:r>
              <w:rPr>
                <w:rFonts w:hint="default" w:ascii="Times New Roman" w:hAnsi="Times New Roman" w:eastAsia="仿宋_GB2312" w:cs="Times New Roman"/>
                <w:b w:val="0"/>
                <w:color w:val="auto"/>
              </w:rPr>
              <w:t>生产</w:t>
            </w:r>
            <w:r>
              <w:rPr>
                <w:rFonts w:hint="eastAsia" w:ascii="Times New Roman" w:hAnsi="Times New Roman" w:eastAsia="仿宋_GB2312" w:cs="Times New Roman"/>
                <w:b w:val="0"/>
                <w:color w:val="auto"/>
                <w:lang w:eastAsia="zh-CN"/>
              </w:rPr>
              <w:t>在</w:t>
            </w:r>
            <w:r>
              <w:rPr>
                <w:rFonts w:hint="eastAsia" w:eastAsia="仿宋_GB2312" w:cs="Times New Roman"/>
                <w:b w:val="0"/>
                <w:color w:val="auto"/>
                <w:lang w:eastAsia="zh-CN"/>
              </w:rPr>
              <w:t>全封闭式拌合楼</w:t>
            </w:r>
            <w:r>
              <w:rPr>
                <w:rFonts w:hint="eastAsia" w:ascii="Times New Roman" w:hAnsi="Times New Roman" w:eastAsia="仿宋_GB2312" w:cs="Times New Roman"/>
                <w:b w:val="0"/>
                <w:color w:val="auto"/>
                <w:lang w:eastAsia="zh-CN"/>
              </w:rPr>
              <w:t>内</w:t>
            </w:r>
            <w:r>
              <w:rPr>
                <w:rFonts w:hint="default" w:ascii="Times New Roman" w:hAnsi="Times New Roman" w:eastAsia="仿宋_GB2312" w:cs="Times New Roman"/>
                <w:b w:val="0"/>
                <w:color w:val="auto"/>
              </w:rPr>
              <w:t>完成，原辅用料</w:t>
            </w:r>
            <w:r>
              <w:rPr>
                <w:rFonts w:hint="eastAsia" w:ascii="Times New Roman" w:hAnsi="Times New Roman" w:eastAsia="仿宋_GB2312" w:cs="Times New Roman"/>
                <w:b w:val="0"/>
                <w:color w:val="auto"/>
                <w:lang w:eastAsia="zh-CN"/>
              </w:rPr>
              <w:t>按配比</w:t>
            </w:r>
            <w:r>
              <w:rPr>
                <w:rFonts w:hint="default" w:ascii="Times New Roman" w:hAnsi="Times New Roman" w:eastAsia="仿宋_GB2312" w:cs="Times New Roman"/>
                <w:b w:val="0"/>
                <w:color w:val="auto"/>
              </w:rPr>
              <w:t>送至</w:t>
            </w:r>
            <w:r>
              <w:rPr>
                <w:rFonts w:hint="eastAsia" w:eastAsia="仿宋_GB2312" w:cs="Times New Roman"/>
                <w:b w:val="0"/>
                <w:color w:val="auto"/>
                <w:lang w:eastAsia="zh-CN"/>
              </w:rPr>
              <w:t>搅拌机</w:t>
            </w:r>
            <w:r>
              <w:rPr>
                <w:rFonts w:hint="default" w:ascii="Times New Roman" w:hAnsi="Times New Roman" w:eastAsia="仿宋_GB2312" w:cs="Times New Roman"/>
                <w:b w:val="0"/>
                <w:color w:val="auto"/>
              </w:rPr>
              <w:t>进行搅拌</w:t>
            </w:r>
            <w:r>
              <w:rPr>
                <w:rFonts w:hint="eastAsia" w:ascii="Times New Roman" w:hAnsi="Times New Roman" w:eastAsia="仿宋_GB2312" w:cs="Times New Roman"/>
                <w:b w:val="0"/>
                <w:color w:val="auto"/>
                <w:lang w:eastAsia="zh-CN"/>
              </w:rPr>
              <w:t>，搅拌过程中加水，</w:t>
            </w:r>
            <w:r>
              <w:rPr>
                <w:rFonts w:hint="default" w:ascii="Times New Roman" w:hAnsi="Times New Roman" w:eastAsia="仿宋_GB2312" w:cs="Times New Roman"/>
                <w:b w:val="0"/>
                <w:color w:val="auto"/>
              </w:rPr>
              <w:t>经过充分的搅拌，使水泥</w:t>
            </w:r>
            <w:r>
              <w:rPr>
                <w:rFonts w:hint="eastAsia" w:eastAsia="仿宋_GB2312" w:cs="Times New Roman"/>
                <w:b w:val="0"/>
                <w:color w:val="auto"/>
                <w:lang w:eastAsia="zh-CN"/>
              </w:rPr>
              <w:t>、集料</w:t>
            </w:r>
            <w:r>
              <w:rPr>
                <w:rFonts w:hint="default" w:ascii="Times New Roman" w:hAnsi="Times New Roman" w:eastAsia="仿宋_GB2312" w:cs="Times New Roman"/>
                <w:b w:val="0"/>
                <w:color w:val="auto"/>
              </w:rPr>
              <w:t>的亲和力达到最大。搅拌到程序设定时间，自动卸料。在搅拌完成后，生产出的</w:t>
            </w:r>
            <w:r>
              <w:rPr>
                <w:rFonts w:hint="eastAsia" w:ascii="Times New Roman" w:hAnsi="Times New Roman" w:eastAsia="仿宋_GB2312" w:cs="Times New Roman"/>
                <w:b w:val="0"/>
                <w:color w:val="auto"/>
                <w:lang w:eastAsia="zh-CN"/>
              </w:rPr>
              <w:t>水泥稳定土</w:t>
            </w:r>
            <w:r>
              <w:rPr>
                <w:rFonts w:hint="default" w:ascii="Times New Roman" w:hAnsi="Times New Roman" w:eastAsia="仿宋_GB2312" w:cs="Times New Roman"/>
                <w:b w:val="0"/>
                <w:color w:val="auto"/>
              </w:rPr>
              <w:t>由专用运输</w:t>
            </w:r>
            <w:r>
              <w:rPr>
                <w:rFonts w:hint="eastAsia" w:ascii="Times New Roman" w:hAnsi="Times New Roman" w:eastAsia="仿宋_GB2312" w:cs="Times New Roman"/>
                <w:b w:val="0"/>
                <w:color w:val="auto"/>
                <w:lang w:eastAsia="zh-CN"/>
              </w:rPr>
              <w:t>罐车</w:t>
            </w:r>
            <w:r>
              <w:rPr>
                <w:rFonts w:hint="default" w:ascii="Times New Roman" w:hAnsi="Times New Roman" w:eastAsia="仿宋_GB2312" w:cs="Times New Roman"/>
                <w:b w:val="0"/>
                <w:color w:val="auto"/>
              </w:rPr>
              <w:t>送至</w:t>
            </w:r>
            <w:r>
              <w:rPr>
                <w:rFonts w:hint="eastAsia" w:eastAsia="仿宋_GB2312" w:cs="Times New Roman"/>
                <w:b w:val="0"/>
                <w:color w:val="auto"/>
                <w:lang w:val="en-US" w:eastAsia="zh-CN"/>
              </w:rPr>
              <w:t>施工区。工艺流程如图2-5所示。</w:t>
            </w:r>
          </w:p>
          <w:p w14:paraId="5CEC43E7">
            <w:pPr>
              <w:pStyle w:val="67"/>
              <w:adjustRightInd w:val="0"/>
              <w:snapToGrid w:val="0"/>
              <w:ind w:firstLine="480" w:firstLineChars="200"/>
              <w:rPr>
                <w:rFonts w:hint="eastAsia" w:eastAsia="仿宋_GB2312" w:cs="Times New Roman"/>
                <w:b w:val="0"/>
                <w:color w:val="auto"/>
                <w:lang w:val="en-US" w:eastAsia="zh-CN"/>
              </w:rPr>
            </w:pPr>
          </w:p>
          <w:p w14:paraId="4AFF564E">
            <w:pPr>
              <w:pStyle w:val="67"/>
              <w:adjustRightInd w:val="0"/>
              <w:snapToGrid w:val="0"/>
              <w:ind w:firstLine="480" w:firstLineChars="200"/>
              <w:rPr>
                <w:rFonts w:hint="eastAsia" w:eastAsia="仿宋_GB2312" w:cs="Times New Roman"/>
                <w:b w:val="0"/>
                <w:color w:val="auto"/>
                <w:lang w:val="en-US" w:eastAsia="zh-CN"/>
              </w:rPr>
            </w:pPr>
          </w:p>
          <w:p w14:paraId="008AB7E3">
            <w:pPr>
              <w:pStyle w:val="67"/>
              <w:adjustRightInd w:val="0"/>
              <w:snapToGrid w:val="0"/>
              <w:ind w:firstLine="480" w:firstLineChars="200"/>
              <w:rPr>
                <w:rFonts w:hint="eastAsia" w:eastAsia="仿宋_GB2312" w:cs="Times New Roman"/>
                <w:b w:val="0"/>
                <w:color w:val="auto"/>
                <w:lang w:val="en-US" w:eastAsia="zh-CN"/>
              </w:rPr>
            </w:pPr>
          </w:p>
          <w:p w14:paraId="678D3B86">
            <w:pPr>
              <w:pStyle w:val="67"/>
              <w:adjustRightInd w:val="0"/>
              <w:snapToGrid w:val="0"/>
              <w:ind w:firstLine="480" w:firstLineChars="200"/>
              <w:rPr>
                <w:rFonts w:hint="eastAsia" w:eastAsia="仿宋_GB2312" w:cs="Times New Roman"/>
                <w:b w:val="0"/>
                <w:color w:val="auto"/>
                <w:lang w:val="en-US" w:eastAsia="zh-CN"/>
              </w:rPr>
            </w:pPr>
          </w:p>
          <w:p w14:paraId="63C97163">
            <w:pPr>
              <w:pStyle w:val="67"/>
              <w:adjustRightInd w:val="0"/>
              <w:snapToGrid w:val="0"/>
              <w:ind w:firstLine="480" w:firstLineChars="200"/>
              <w:rPr>
                <w:rFonts w:hint="eastAsia" w:eastAsia="仿宋_GB2312" w:cs="Times New Roman"/>
                <w:b w:val="0"/>
                <w:color w:val="auto"/>
                <w:lang w:val="en-US" w:eastAsia="zh-CN"/>
              </w:rPr>
            </w:pPr>
          </w:p>
          <w:p w14:paraId="490ABA43">
            <w:pPr>
              <w:pStyle w:val="67"/>
              <w:adjustRightInd w:val="0"/>
              <w:snapToGrid w:val="0"/>
              <w:ind w:firstLine="480" w:firstLineChars="200"/>
              <w:rPr>
                <w:rFonts w:hint="eastAsia" w:eastAsia="仿宋_GB2312" w:cs="Times New Roman"/>
                <w:b w:val="0"/>
                <w:color w:val="auto"/>
                <w:lang w:val="en-US" w:eastAsia="zh-CN"/>
              </w:rPr>
            </w:pPr>
          </w:p>
          <w:p w14:paraId="2CE84D8A">
            <w:pPr>
              <w:pStyle w:val="67"/>
              <w:adjustRightInd w:val="0"/>
              <w:snapToGrid w:val="0"/>
              <w:ind w:firstLine="480" w:firstLineChars="200"/>
              <w:rPr>
                <w:rFonts w:hint="eastAsia" w:eastAsia="仿宋_GB2312" w:cs="Times New Roman"/>
                <w:b w:val="0"/>
                <w:color w:val="auto"/>
                <w:lang w:val="en-US" w:eastAsia="zh-CN"/>
              </w:rPr>
            </w:pPr>
          </w:p>
          <w:p w14:paraId="72B693BF">
            <w:pPr>
              <w:pStyle w:val="67"/>
              <w:adjustRightInd w:val="0"/>
              <w:snapToGrid w:val="0"/>
              <w:ind w:firstLine="480" w:firstLineChars="200"/>
              <w:rPr>
                <w:rFonts w:hint="eastAsia" w:eastAsia="仿宋_GB2312" w:cs="Times New Roman"/>
                <w:b w:val="0"/>
                <w:color w:val="auto"/>
                <w:lang w:val="en-US" w:eastAsia="zh-CN"/>
              </w:rPr>
            </w:pPr>
          </w:p>
          <w:p w14:paraId="3CF3AE0F">
            <w:pPr>
              <w:pStyle w:val="67"/>
              <w:adjustRightInd w:val="0"/>
              <w:snapToGrid w:val="0"/>
              <w:ind w:firstLine="480" w:firstLineChars="200"/>
              <w:rPr>
                <w:rFonts w:hint="eastAsia" w:eastAsia="仿宋_GB2312" w:cs="Times New Roman"/>
                <w:b w:val="0"/>
                <w:color w:val="auto"/>
                <w:lang w:val="en-US" w:eastAsia="zh-CN"/>
              </w:rPr>
            </w:pPr>
          </w:p>
          <w:p w14:paraId="1BBFC305">
            <w:pPr>
              <w:pStyle w:val="67"/>
              <w:adjustRightInd w:val="0"/>
              <w:snapToGrid w:val="0"/>
              <w:rPr>
                <w:rFonts w:hint="default" w:eastAsia="仿宋_GB2312" w:cs="Times New Roman"/>
                <w:b w:val="0"/>
                <w:color w:val="auto"/>
                <w:lang w:val="en-US" w:eastAsia="zh-CN"/>
              </w:rPr>
            </w:pPr>
          </w:p>
          <w:p w14:paraId="56DE7146">
            <w:pPr>
              <w:pStyle w:val="67"/>
              <w:adjustRightInd w:val="0"/>
              <w:snapToGrid w:val="0"/>
              <w:jc w:val="center"/>
              <w:rPr>
                <w:color w:val="auto"/>
                <w:position w:val="-12"/>
              </w:rPr>
            </w:pPr>
            <w:r>
              <w:rPr>
                <w:color w:val="auto"/>
              </w:rPr>
              <mc:AlternateContent>
                <mc:Choice Requires="wpc">
                  <w:drawing>
                    <wp:inline distT="0" distB="0" distL="114300" distR="114300">
                      <wp:extent cx="5191760" cy="4091940"/>
                      <wp:effectExtent l="6350" t="6350" r="21590" b="16510"/>
                      <wp:docPr id="4" name="画布 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12700" cap="flat" cmpd="sng">
                                <a:solidFill>
                                  <a:srgbClr val="000000"/>
                                </a:solidFill>
                                <a:prstDash val="solid"/>
                                <a:miter/>
                                <a:headEnd type="none" w="med" len="med"/>
                                <a:tailEnd type="none" w="med" len="med"/>
                              </a:ln>
                            </wpc:whole>
                            <wps:wsp>
                              <wps:cNvPr id="364" name="文本框 139"/>
                              <wps:cNvSpPr txBox="1"/>
                              <wps:spPr>
                                <a:xfrm>
                                  <a:off x="194310" y="1756410"/>
                                  <a:ext cx="323850" cy="807085"/>
                                </a:xfrm>
                                <a:prstGeom prst="rect">
                                  <a:avLst/>
                                </a:prstGeom>
                                <a:noFill/>
                                <a:ln w="9525" cap="flat" cmpd="sng">
                                  <a:solidFill>
                                    <a:srgbClr val="000000"/>
                                  </a:solidFill>
                                  <a:prstDash val="solid"/>
                                  <a:miter/>
                                  <a:headEnd type="none" w="med" len="med"/>
                                  <a:tailEnd type="none" w="med" len="med"/>
                                </a:ln>
                                <a:effectLst/>
                              </wps:spPr>
                              <wps:txbx>
                                <w:txbxContent>
                                  <w:p w14:paraId="3507242E">
                                    <w:pPr>
                                      <w:jc w:val="center"/>
                                    </w:pPr>
                                    <w:r>
                                      <w:rPr>
                                        <w:rFonts w:hint="eastAsia"/>
                                      </w:rPr>
                                      <w:t>键盘输入</w:t>
                                    </w:r>
                                  </w:p>
                                </w:txbxContent>
                              </wps:txbx>
                              <wps:bodyPr upright="1">
                                <a:noAutofit/>
                              </wps:bodyPr>
                            </wps:wsp>
                            <wps:wsp>
                              <wps:cNvPr id="365" name="文本框 140"/>
                              <wps:cNvSpPr txBox="1"/>
                              <wps:spPr>
                                <a:xfrm>
                                  <a:off x="27940" y="201930"/>
                                  <a:ext cx="943610" cy="273685"/>
                                </a:xfrm>
                                <a:prstGeom prst="rect">
                                  <a:avLst/>
                                </a:prstGeom>
                                <a:noFill/>
                                <a:ln w="9525" cap="flat" cmpd="sng">
                                  <a:noFill/>
                                  <a:prstDash val="solid"/>
                                  <a:miter/>
                                  <a:headEnd type="none" w="med" len="med"/>
                                  <a:tailEnd type="none" w="med" len="med"/>
                                </a:ln>
                                <a:effectLst/>
                              </wps:spPr>
                              <wps:txbx>
                                <w:txbxContent>
                                  <w:p w14:paraId="4EDDC8CB">
                                    <w:pPr>
                                      <w:jc w:val="center"/>
                                      <w:rPr>
                                        <w:rFonts w:hint="default" w:eastAsia="宋体"/>
                                        <w:lang w:val="en-US" w:eastAsia="zh-CN"/>
                                      </w:rPr>
                                    </w:pPr>
                                    <w:r>
                                      <w:rPr>
                                        <w:rFonts w:hint="eastAsia"/>
                                        <w:lang w:val="en-US" w:eastAsia="zh-CN"/>
                                      </w:rPr>
                                      <w:t>砂、石子</w:t>
                                    </w:r>
                                  </w:p>
                                </w:txbxContent>
                              </wps:txbx>
                              <wps:bodyPr wrap="square" upright="1">
                                <a:spAutoFit/>
                              </wps:bodyPr>
                            </wps:wsp>
                            <wps:wsp>
                              <wps:cNvPr id="366" name="文本框 141"/>
                              <wps:cNvSpPr txBox="1"/>
                              <wps:spPr>
                                <a:xfrm>
                                  <a:off x="1322705" y="201930"/>
                                  <a:ext cx="752475" cy="273685"/>
                                </a:xfrm>
                                <a:prstGeom prst="rect">
                                  <a:avLst/>
                                </a:prstGeom>
                                <a:noFill/>
                                <a:ln w="9525" cap="flat" cmpd="sng">
                                  <a:solidFill>
                                    <a:srgbClr val="000000"/>
                                  </a:solidFill>
                                  <a:prstDash val="solid"/>
                                  <a:miter/>
                                  <a:headEnd type="none" w="med" len="med"/>
                                  <a:tailEnd type="none" w="med" len="med"/>
                                </a:ln>
                                <a:effectLst/>
                              </wps:spPr>
                              <wps:txbx>
                                <w:txbxContent>
                                  <w:p w14:paraId="0E4983C1">
                                    <w:pPr>
                                      <w:jc w:val="center"/>
                                      <w:rPr>
                                        <w:rFonts w:hint="eastAsia" w:eastAsia="宋体"/>
                                        <w:lang w:eastAsia="zh-CN"/>
                                      </w:rPr>
                                    </w:pPr>
                                    <w:r>
                                      <w:rPr>
                                        <w:rFonts w:hint="eastAsia"/>
                                        <w:lang w:eastAsia="zh-CN"/>
                                      </w:rPr>
                                      <w:t>储料仓库</w:t>
                                    </w:r>
                                  </w:p>
                                </w:txbxContent>
                              </wps:txbx>
                              <wps:bodyPr upright="1">
                                <a:spAutoFit/>
                              </wps:bodyPr>
                            </wps:wsp>
                            <wps:wsp>
                              <wps:cNvPr id="367" name="文本框 142"/>
                              <wps:cNvSpPr txBox="1"/>
                              <wps:spPr>
                                <a:xfrm>
                                  <a:off x="2621280" y="201930"/>
                                  <a:ext cx="600075" cy="273685"/>
                                </a:xfrm>
                                <a:prstGeom prst="rect">
                                  <a:avLst/>
                                </a:prstGeom>
                                <a:noFill/>
                                <a:ln w="9525" cap="flat" cmpd="sng">
                                  <a:solidFill>
                                    <a:srgbClr val="000000"/>
                                  </a:solidFill>
                                  <a:prstDash val="solid"/>
                                  <a:miter/>
                                  <a:headEnd type="none" w="med" len="med"/>
                                  <a:tailEnd type="none" w="med" len="med"/>
                                </a:ln>
                                <a:effectLst/>
                              </wps:spPr>
                              <wps:txbx>
                                <w:txbxContent>
                                  <w:p w14:paraId="57EB9617">
                                    <w:pPr>
                                      <w:jc w:val="center"/>
                                    </w:pPr>
                                    <w:r>
                                      <w:rPr>
                                        <w:rFonts w:hint="eastAsia"/>
                                      </w:rPr>
                                      <w:t>进料口</w:t>
                                    </w:r>
                                  </w:p>
                                </w:txbxContent>
                              </wps:txbx>
                              <wps:bodyPr upright="1">
                                <a:spAutoFit/>
                              </wps:bodyPr>
                            </wps:wsp>
                            <wps:wsp>
                              <wps:cNvPr id="368" name="文本框 143"/>
                              <wps:cNvSpPr txBox="1"/>
                              <wps:spPr>
                                <a:xfrm>
                                  <a:off x="842645" y="1753235"/>
                                  <a:ext cx="1104265" cy="823595"/>
                                </a:xfrm>
                                <a:prstGeom prst="rect">
                                  <a:avLst/>
                                </a:prstGeom>
                                <a:noFill/>
                                <a:ln w="9525" cap="flat" cmpd="sng">
                                  <a:solidFill>
                                    <a:srgbClr val="000000"/>
                                  </a:solidFill>
                                  <a:prstDash val="solid"/>
                                  <a:miter/>
                                  <a:headEnd type="none" w="med" len="med"/>
                                  <a:tailEnd type="none" w="med" len="med"/>
                                </a:ln>
                                <a:effectLst/>
                              </wps:spPr>
                              <wps:txbx>
                                <w:txbxContent>
                                  <w:p w14:paraId="40C8FB1B">
                                    <w:pPr>
                                      <w:snapToGrid w:val="0"/>
                                      <w:ind w:left="-105" w:leftChars="-50" w:right="-105" w:rightChars="-50"/>
                                      <w:contextualSpacing/>
                                      <w:jc w:val="center"/>
                                    </w:pPr>
                                    <w:r>
                                      <w:rPr>
                                        <w:rFonts w:hint="eastAsia" w:ascii="宋体" w:hAnsi="宋体"/>
                                      </w:rPr>
                                      <w:t>微机控制系统根据选定的配方进行计量并控制各工步动作</w:t>
                                    </w:r>
                                  </w:p>
                                </w:txbxContent>
                              </wps:txbx>
                              <wps:bodyPr upright="1"/>
                            </wps:wsp>
                            <wps:wsp>
                              <wps:cNvPr id="369" name="文本框 144"/>
                              <wps:cNvSpPr txBox="1"/>
                              <wps:spPr>
                                <a:xfrm>
                                  <a:off x="2611755" y="880745"/>
                                  <a:ext cx="619125" cy="273685"/>
                                </a:xfrm>
                                <a:prstGeom prst="rect">
                                  <a:avLst/>
                                </a:prstGeom>
                                <a:noFill/>
                                <a:ln w="9525" cap="flat" cmpd="sng">
                                  <a:solidFill>
                                    <a:srgbClr val="000000"/>
                                  </a:solidFill>
                                  <a:prstDash val="solid"/>
                                  <a:miter/>
                                  <a:headEnd type="none" w="med" len="med"/>
                                  <a:tailEnd type="none" w="med" len="med"/>
                                </a:ln>
                                <a:effectLst/>
                              </wps:spPr>
                              <wps:txbx>
                                <w:txbxContent>
                                  <w:p w14:paraId="281E919F">
                                    <w:pPr>
                                      <w:jc w:val="center"/>
                                    </w:pPr>
                                    <w:r>
                                      <w:rPr>
                                        <w:rFonts w:hint="eastAsia"/>
                                      </w:rPr>
                                      <w:t>配料斗</w:t>
                                    </w:r>
                                  </w:p>
                                </w:txbxContent>
                              </wps:txbx>
                              <wps:bodyPr upright="1">
                                <a:spAutoFit/>
                              </wps:bodyPr>
                            </wps:wsp>
                            <wps:wsp>
                              <wps:cNvPr id="370" name="文本框 145"/>
                              <wps:cNvSpPr txBox="1"/>
                              <wps:spPr>
                                <a:xfrm>
                                  <a:off x="4361180" y="169545"/>
                                  <a:ext cx="636270" cy="276860"/>
                                </a:xfrm>
                                <a:prstGeom prst="rect">
                                  <a:avLst/>
                                </a:prstGeom>
                                <a:noFill/>
                                <a:ln w="12700" cap="flat" cmpd="sng">
                                  <a:noFill/>
                                  <a:prstDash val="solid"/>
                                  <a:miter/>
                                  <a:headEnd type="none" w="med" len="med"/>
                                  <a:tailEnd type="none" w="med" len="med"/>
                                </a:ln>
                                <a:effectLst/>
                              </wps:spPr>
                              <wps:txbx>
                                <w:txbxContent>
                                  <w:p w14:paraId="5CDA85B4">
                                    <w:pPr>
                                      <w:jc w:val="center"/>
                                      <w:rPr>
                                        <w:rFonts w:hint="eastAsia" w:eastAsia="宋体"/>
                                        <w:lang w:eastAsia="zh-CN"/>
                                      </w:rPr>
                                    </w:pPr>
                                    <w:r>
                                      <w:rPr>
                                        <w:rFonts w:hint="eastAsia"/>
                                        <w:lang w:eastAsia="zh-CN"/>
                                      </w:rPr>
                                      <w:t>新鲜水</w:t>
                                    </w:r>
                                  </w:p>
                                </w:txbxContent>
                              </wps:txbx>
                              <wps:bodyPr wrap="square" upright="1">
                                <a:spAutoFit/>
                              </wps:bodyPr>
                            </wps:wsp>
                            <wps:wsp>
                              <wps:cNvPr id="371" name="文本框 146"/>
                              <wps:cNvSpPr txBox="1"/>
                              <wps:spPr>
                                <a:xfrm>
                                  <a:off x="3262630" y="122555"/>
                                  <a:ext cx="948055" cy="273685"/>
                                </a:xfrm>
                                <a:prstGeom prst="rect">
                                  <a:avLst/>
                                </a:prstGeom>
                                <a:noFill/>
                                <a:ln w="9525" cap="flat" cmpd="sng">
                                  <a:noFill/>
                                  <a:prstDash val="solid"/>
                                  <a:miter/>
                                  <a:headEnd type="none" w="med" len="med"/>
                                  <a:tailEnd type="none" w="med" len="med"/>
                                </a:ln>
                                <a:effectLst/>
                              </wps:spPr>
                              <wps:txbx>
                                <w:txbxContent>
                                  <w:p w14:paraId="52CA604A">
                                    <w:pPr>
                                      <w:jc w:val="center"/>
                                      <w:rPr>
                                        <w:rFonts w:hint="default" w:eastAsia="宋体"/>
                                        <w:lang w:val="en-US" w:eastAsia="zh-CN"/>
                                      </w:rPr>
                                    </w:pPr>
                                    <w:r>
                                      <w:rPr>
                                        <w:rFonts w:hint="eastAsia"/>
                                      </w:rPr>
                                      <w:t>水泥</w:t>
                                    </w:r>
                                  </w:p>
                                </w:txbxContent>
                              </wps:txbx>
                              <wps:bodyPr wrap="square" upright="1">
                                <a:spAutoFit/>
                              </wps:bodyPr>
                            </wps:wsp>
                            <wps:wsp>
                              <wps:cNvPr id="372" name="直接箭头连接符 147"/>
                              <wps:cNvCnPr/>
                              <wps:spPr>
                                <a:xfrm>
                                  <a:off x="518160" y="2162175"/>
                                  <a:ext cx="324485" cy="3175"/>
                                </a:xfrm>
                                <a:prstGeom prst="straightConnector1">
                                  <a:avLst/>
                                </a:prstGeom>
                                <a:ln w="9525" cap="flat" cmpd="sng">
                                  <a:solidFill>
                                    <a:srgbClr val="000000"/>
                                  </a:solidFill>
                                  <a:prstDash val="solid"/>
                                  <a:headEnd type="none" w="med" len="med"/>
                                  <a:tailEnd type="triangle" w="med" len="med"/>
                                </a:ln>
                                <a:effectLst/>
                              </wps:spPr>
                              <wps:bodyPr/>
                            </wps:wsp>
                            <wps:wsp>
                              <wps:cNvPr id="373" name="直接箭头连接符 148"/>
                              <wps:cNvCnPr/>
                              <wps:spPr>
                                <a:xfrm>
                                  <a:off x="955675" y="343535"/>
                                  <a:ext cx="360000" cy="635"/>
                                </a:xfrm>
                                <a:prstGeom prst="straightConnector1">
                                  <a:avLst/>
                                </a:prstGeom>
                                <a:ln w="9525" cap="flat" cmpd="sng">
                                  <a:solidFill>
                                    <a:srgbClr val="000000"/>
                                  </a:solidFill>
                                  <a:prstDash val="solid"/>
                                  <a:headEnd type="none" w="med" len="med"/>
                                  <a:tailEnd type="triangle" w="med" len="med"/>
                                </a:ln>
                                <a:effectLst/>
                              </wps:spPr>
                              <wps:bodyPr/>
                            </wps:wsp>
                            <wps:wsp>
                              <wps:cNvPr id="374" name="直接箭头连接符 149"/>
                              <wps:cNvCnPr/>
                              <wps:spPr>
                                <a:xfrm>
                                  <a:off x="2075180" y="335915"/>
                                  <a:ext cx="540000" cy="635"/>
                                </a:xfrm>
                                <a:prstGeom prst="straightConnector1">
                                  <a:avLst/>
                                </a:prstGeom>
                                <a:ln w="9525" cap="flat" cmpd="sng">
                                  <a:solidFill>
                                    <a:srgbClr val="000000"/>
                                  </a:solidFill>
                                  <a:prstDash val="solid"/>
                                  <a:headEnd type="none" w="med" len="med"/>
                                  <a:tailEnd type="triangle" w="med" len="med"/>
                                </a:ln>
                                <a:effectLst/>
                              </wps:spPr>
                              <wps:bodyPr/>
                            </wps:wsp>
                            <wps:wsp>
                              <wps:cNvPr id="375" name="文本框 150"/>
                              <wps:cNvSpPr txBox="1"/>
                              <wps:spPr>
                                <a:xfrm>
                                  <a:off x="1090295" y="1173480"/>
                                  <a:ext cx="618490" cy="273685"/>
                                </a:xfrm>
                                <a:prstGeom prst="rect">
                                  <a:avLst/>
                                </a:prstGeom>
                                <a:noFill/>
                                <a:ln w="9525" cap="flat" cmpd="sng">
                                  <a:solidFill>
                                    <a:srgbClr val="000000"/>
                                  </a:solidFill>
                                  <a:prstDash val="solid"/>
                                  <a:miter/>
                                  <a:headEnd type="none" w="med" len="med"/>
                                  <a:tailEnd type="none" w="med" len="med"/>
                                </a:ln>
                                <a:effectLst/>
                              </wps:spPr>
                              <wps:txbx>
                                <w:txbxContent>
                                  <w:p w14:paraId="026C2E48">
                                    <w:pPr>
                                      <w:jc w:val="center"/>
                                    </w:pPr>
                                    <w:r>
                                      <w:rPr>
                                        <w:rFonts w:hint="eastAsia"/>
                                      </w:rPr>
                                      <w:t>显示器</w:t>
                                    </w:r>
                                  </w:p>
                                </w:txbxContent>
                              </wps:txbx>
                              <wps:bodyPr upright="1">
                                <a:spAutoFit/>
                              </wps:bodyPr>
                            </wps:wsp>
                            <wps:wsp>
                              <wps:cNvPr id="376" name="直接箭头连接符 151"/>
                              <wps:cNvCnPr/>
                              <wps:spPr>
                                <a:xfrm flipV="1">
                                  <a:off x="1395095" y="1472565"/>
                                  <a:ext cx="4445" cy="288290"/>
                                </a:xfrm>
                                <a:prstGeom prst="straightConnector1">
                                  <a:avLst/>
                                </a:prstGeom>
                                <a:ln w="9525" cap="flat" cmpd="sng">
                                  <a:solidFill>
                                    <a:srgbClr val="000000"/>
                                  </a:solidFill>
                                  <a:prstDash val="solid"/>
                                  <a:headEnd type="none" w="med" len="med"/>
                                  <a:tailEnd type="triangle" w="med" len="med"/>
                                </a:ln>
                                <a:effectLst/>
                              </wps:spPr>
                              <wps:bodyPr/>
                            </wps:wsp>
                            <wps:wsp>
                              <wps:cNvPr id="377" name="文本框 152"/>
                              <wps:cNvSpPr txBox="1"/>
                              <wps:spPr>
                                <a:xfrm>
                                  <a:off x="2611755" y="1724660"/>
                                  <a:ext cx="619125" cy="273685"/>
                                </a:xfrm>
                                <a:prstGeom prst="rect">
                                  <a:avLst/>
                                </a:prstGeom>
                                <a:noFill/>
                                <a:ln w="9525" cap="flat" cmpd="sng">
                                  <a:solidFill>
                                    <a:srgbClr val="000000"/>
                                  </a:solidFill>
                                  <a:prstDash val="solid"/>
                                  <a:miter/>
                                  <a:headEnd type="none" w="med" len="med"/>
                                  <a:tailEnd type="none" w="med" len="med"/>
                                </a:ln>
                                <a:effectLst/>
                              </wps:spPr>
                              <wps:txbx>
                                <w:txbxContent>
                                  <w:p w14:paraId="6DAB8D7A">
                                    <w:pPr>
                                      <w:jc w:val="center"/>
                                    </w:pPr>
                                    <w:r>
                                      <w:rPr>
                                        <w:rFonts w:hint="eastAsia"/>
                                      </w:rPr>
                                      <w:t>计量</w:t>
                                    </w:r>
                                  </w:p>
                                </w:txbxContent>
                              </wps:txbx>
                              <wps:bodyPr upright="1">
                                <a:spAutoFit/>
                              </wps:bodyPr>
                            </wps:wsp>
                            <wps:wsp>
                              <wps:cNvPr id="378" name="文本框 153"/>
                              <wps:cNvSpPr txBox="1"/>
                              <wps:spPr>
                                <a:xfrm>
                                  <a:off x="3420745" y="1724660"/>
                                  <a:ext cx="619125" cy="273685"/>
                                </a:xfrm>
                                <a:prstGeom prst="rect">
                                  <a:avLst/>
                                </a:prstGeom>
                                <a:noFill/>
                                <a:ln w="9525" cap="flat" cmpd="sng">
                                  <a:solidFill>
                                    <a:srgbClr val="000000"/>
                                  </a:solidFill>
                                  <a:prstDash val="solid"/>
                                  <a:miter/>
                                  <a:headEnd type="none" w="med" len="med"/>
                                  <a:tailEnd type="none" w="med" len="med"/>
                                </a:ln>
                                <a:effectLst/>
                              </wps:spPr>
                              <wps:txbx>
                                <w:txbxContent>
                                  <w:p w14:paraId="1DB0DF07">
                                    <w:pPr>
                                      <w:jc w:val="center"/>
                                    </w:pPr>
                                    <w:r>
                                      <w:rPr>
                                        <w:rFonts w:hint="eastAsia"/>
                                      </w:rPr>
                                      <w:t>计量</w:t>
                                    </w:r>
                                  </w:p>
                                </w:txbxContent>
                              </wps:txbx>
                              <wps:bodyPr upright="1">
                                <a:spAutoFit/>
                              </wps:bodyPr>
                            </wps:wsp>
                            <wps:wsp>
                              <wps:cNvPr id="379" name="文本框 154"/>
                              <wps:cNvSpPr txBox="1"/>
                              <wps:spPr>
                                <a:xfrm>
                                  <a:off x="4380230" y="1724660"/>
                                  <a:ext cx="619125" cy="273685"/>
                                </a:xfrm>
                                <a:prstGeom prst="rect">
                                  <a:avLst/>
                                </a:prstGeom>
                                <a:noFill/>
                                <a:ln w="9525" cap="flat" cmpd="sng">
                                  <a:solidFill>
                                    <a:srgbClr val="000000"/>
                                  </a:solidFill>
                                  <a:prstDash val="solid"/>
                                  <a:miter/>
                                  <a:headEnd type="none" w="med" len="med"/>
                                  <a:tailEnd type="none" w="med" len="med"/>
                                </a:ln>
                                <a:effectLst/>
                              </wps:spPr>
                              <wps:txbx>
                                <w:txbxContent>
                                  <w:p w14:paraId="42FC4F53">
                                    <w:pPr>
                                      <w:jc w:val="center"/>
                                    </w:pPr>
                                    <w:r>
                                      <w:rPr>
                                        <w:rFonts w:hint="eastAsia"/>
                                      </w:rPr>
                                      <w:t>计量</w:t>
                                    </w:r>
                                  </w:p>
                                </w:txbxContent>
                              </wps:txbx>
                              <wps:bodyPr upright="1">
                                <a:spAutoFit/>
                              </wps:bodyPr>
                            </wps:wsp>
                            <wps:wsp>
                              <wps:cNvPr id="380" name="文本框 155"/>
                              <wps:cNvSpPr txBox="1"/>
                              <wps:spPr>
                                <a:xfrm>
                                  <a:off x="2469515" y="2732405"/>
                                  <a:ext cx="2553970" cy="273685"/>
                                </a:xfrm>
                                <a:prstGeom prst="rect">
                                  <a:avLst/>
                                </a:prstGeom>
                                <a:noFill/>
                                <a:ln w="9525" cap="flat" cmpd="sng">
                                  <a:solidFill>
                                    <a:srgbClr val="000000"/>
                                  </a:solidFill>
                                  <a:prstDash val="solid"/>
                                  <a:miter/>
                                  <a:headEnd type="none" w="med" len="med"/>
                                  <a:tailEnd type="none" w="med" len="med"/>
                                </a:ln>
                                <a:effectLst/>
                              </wps:spPr>
                              <wps:txbx>
                                <w:txbxContent>
                                  <w:p w14:paraId="17F446D4">
                                    <w:pPr>
                                      <w:jc w:val="center"/>
                                    </w:pPr>
                                    <w:r>
                                      <w:rPr>
                                        <w:rFonts w:hint="eastAsia" w:ascii="宋体" w:hAnsi="宋体"/>
                                      </w:rPr>
                                      <w:t>搅拌机</w:t>
                                    </w:r>
                                  </w:p>
                                </w:txbxContent>
                              </wps:txbx>
                              <wps:bodyPr wrap="square" upright="1">
                                <a:spAutoFit/>
                              </wps:bodyPr>
                            </wps:wsp>
                            <wps:wsp>
                              <wps:cNvPr id="381" name="文本框 156"/>
                              <wps:cNvSpPr txBox="1"/>
                              <wps:spPr>
                                <a:xfrm>
                                  <a:off x="3429000" y="3575685"/>
                                  <a:ext cx="863600" cy="273685"/>
                                </a:xfrm>
                                <a:prstGeom prst="rect">
                                  <a:avLst/>
                                </a:prstGeom>
                                <a:noFill/>
                                <a:ln w="9525" cap="flat" cmpd="sng">
                                  <a:solidFill>
                                    <a:schemeClr val="tx1"/>
                                  </a:solidFill>
                                  <a:prstDash val="solid"/>
                                  <a:miter/>
                                  <a:headEnd type="none" w="med" len="med"/>
                                  <a:tailEnd type="none" w="med" len="med"/>
                                </a:ln>
                                <a:effectLst/>
                              </wps:spPr>
                              <wps:txbx>
                                <w:txbxContent>
                                  <w:p w14:paraId="323BEEFD">
                                    <w:pPr>
                                      <w:jc w:val="center"/>
                                      <w:rPr>
                                        <w:rFonts w:hint="eastAsia"/>
                                        <w:lang w:eastAsia="zh-CN"/>
                                      </w:rPr>
                                    </w:pPr>
                                    <w:r>
                                      <w:rPr>
                                        <w:rFonts w:hint="eastAsia" w:ascii="宋体" w:hAnsi="宋体"/>
                                      </w:rPr>
                                      <w:t>车</w:t>
                                    </w:r>
                                    <w:r>
                                      <w:rPr>
                                        <w:rFonts w:hint="eastAsia" w:ascii="宋体" w:hAnsi="宋体"/>
                                        <w:lang w:eastAsia="zh-CN"/>
                                      </w:rPr>
                                      <w:t>辆</w:t>
                                    </w:r>
                                    <w:r>
                                      <w:rPr>
                                        <w:rFonts w:hint="eastAsia" w:ascii="宋体" w:hAnsi="宋体"/>
                                      </w:rPr>
                                      <w:t>运输</w:t>
                                    </w:r>
                                  </w:p>
                                </w:txbxContent>
                              </wps:txbx>
                              <wps:bodyPr upright="1">
                                <a:spAutoFit/>
                              </wps:bodyPr>
                            </wps:wsp>
                            <wps:wsp>
                              <wps:cNvPr id="382" name="直接箭头连接符 157"/>
                              <wps:cNvCnPr/>
                              <wps:spPr>
                                <a:xfrm>
                                  <a:off x="2921635" y="501015"/>
                                  <a:ext cx="635" cy="379730"/>
                                </a:xfrm>
                                <a:prstGeom prst="straightConnector1">
                                  <a:avLst/>
                                </a:prstGeom>
                                <a:ln w="9525" cap="flat" cmpd="sng">
                                  <a:solidFill>
                                    <a:srgbClr val="000000"/>
                                  </a:solidFill>
                                  <a:prstDash val="solid"/>
                                  <a:headEnd type="none" w="med" len="med"/>
                                  <a:tailEnd type="triangle" w="med" len="med"/>
                                </a:ln>
                                <a:effectLst/>
                              </wps:spPr>
                              <wps:bodyPr/>
                            </wps:wsp>
                            <wps:wsp>
                              <wps:cNvPr id="383" name="直接箭头连接符 158"/>
                              <wps:cNvCnPr/>
                              <wps:spPr>
                                <a:xfrm>
                                  <a:off x="2921635" y="1179830"/>
                                  <a:ext cx="635" cy="544830"/>
                                </a:xfrm>
                                <a:prstGeom prst="straightConnector1">
                                  <a:avLst/>
                                </a:prstGeom>
                                <a:ln w="9525" cap="flat" cmpd="sng">
                                  <a:solidFill>
                                    <a:srgbClr val="000000"/>
                                  </a:solidFill>
                                  <a:prstDash val="solid"/>
                                  <a:headEnd type="none" w="med" len="med"/>
                                  <a:tailEnd type="triangle" w="med" len="med"/>
                                </a:ln>
                                <a:effectLst/>
                              </wps:spPr>
                              <wps:bodyPr/>
                            </wps:wsp>
                            <wps:wsp>
                              <wps:cNvPr id="384" name="直接箭头连接符 159"/>
                              <wps:cNvCnPr/>
                              <wps:spPr>
                                <a:xfrm>
                                  <a:off x="3723005" y="1179830"/>
                                  <a:ext cx="0" cy="544830"/>
                                </a:xfrm>
                                <a:prstGeom prst="straightConnector1">
                                  <a:avLst/>
                                </a:prstGeom>
                                <a:ln w="9525" cap="flat" cmpd="sng">
                                  <a:solidFill>
                                    <a:srgbClr val="000000"/>
                                  </a:solidFill>
                                  <a:prstDash val="solid"/>
                                  <a:headEnd type="none" w="med" len="med"/>
                                  <a:tailEnd type="triangle" w="med" len="med"/>
                                </a:ln>
                                <a:effectLst/>
                              </wps:spPr>
                              <wps:bodyPr/>
                            </wps:wsp>
                            <wps:wsp>
                              <wps:cNvPr id="385" name="直接箭头连接符 160"/>
                              <wps:cNvCnPr/>
                              <wps:spPr>
                                <a:xfrm>
                                  <a:off x="4674870" y="1179830"/>
                                  <a:ext cx="0" cy="544830"/>
                                </a:xfrm>
                                <a:prstGeom prst="straightConnector1">
                                  <a:avLst/>
                                </a:prstGeom>
                                <a:ln w="9525" cap="flat" cmpd="sng">
                                  <a:solidFill>
                                    <a:srgbClr val="000000"/>
                                  </a:solidFill>
                                  <a:prstDash val="solid"/>
                                  <a:headEnd type="none" w="med" len="med"/>
                                  <a:tailEnd type="triangle" w="med" len="med"/>
                                </a:ln>
                                <a:effectLst/>
                              </wps:spPr>
                              <wps:bodyPr/>
                            </wps:wsp>
                            <wps:wsp>
                              <wps:cNvPr id="386" name="直接箭头连接符 161"/>
                              <wps:cNvCnPr/>
                              <wps:spPr>
                                <a:xfrm>
                                  <a:off x="2921635" y="2023745"/>
                                  <a:ext cx="0" cy="699135"/>
                                </a:xfrm>
                                <a:prstGeom prst="straightConnector1">
                                  <a:avLst/>
                                </a:prstGeom>
                                <a:ln w="9525" cap="flat" cmpd="sng">
                                  <a:solidFill>
                                    <a:srgbClr val="000000"/>
                                  </a:solidFill>
                                  <a:prstDash val="solid"/>
                                  <a:headEnd type="none" w="med" len="med"/>
                                  <a:tailEnd type="triangle" w="med" len="med"/>
                                </a:ln>
                                <a:effectLst/>
                              </wps:spPr>
                              <wps:bodyPr/>
                            </wps:wsp>
                            <wps:wsp>
                              <wps:cNvPr id="387" name="直接箭头连接符 162"/>
                              <wps:cNvCnPr/>
                              <wps:spPr>
                                <a:xfrm>
                                  <a:off x="3730625" y="2023745"/>
                                  <a:ext cx="0" cy="699135"/>
                                </a:xfrm>
                                <a:prstGeom prst="straightConnector1">
                                  <a:avLst/>
                                </a:prstGeom>
                                <a:ln w="9525" cap="flat" cmpd="sng">
                                  <a:solidFill>
                                    <a:srgbClr val="000000"/>
                                  </a:solidFill>
                                  <a:prstDash val="solid"/>
                                  <a:headEnd type="none" w="med" len="med"/>
                                  <a:tailEnd type="triangle" w="med" len="med"/>
                                </a:ln>
                                <a:effectLst/>
                              </wps:spPr>
                              <wps:bodyPr/>
                            </wps:wsp>
                            <wps:wsp>
                              <wps:cNvPr id="388" name="直接箭头连接符 163"/>
                              <wps:cNvCnPr/>
                              <wps:spPr>
                                <a:xfrm>
                                  <a:off x="4690110" y="2023745"/>
                                  <a:ext cx="0" cy="699135"/>
                                </a:xfrm>
                                <a:prstGeom prst="straightConnector1">
                                  <a:avLst/>
                                </a:prstGeom>
                                <a:ln w="9525" cap="flat" cmpd="sng">
                                  <a:solidFill>
                                    <a:srgbClr val="000000"/>
                                  </a:solidFill>
                                  <a:prstDash val="solid"/>
                                  <a:headEnd type="none" w="med" len="med"/>
                                  <a:tailEnd type="triangle" w="med" len="med"/>
                                </a:ln>
                                <a:effectLst/>
                              </wps:spPr>
                              <wps:bodyPr/>
                            </wps:wsp>
                            <wps:wsp>
                              <wps:cNvPr id="389" name="直接箭头连接符 164"/>
                              <wps:cNvCnPr/>
                              <wps:spPr>
                                <a:xfrm flipH="1">
                                  <a:off x="3738880" y="3031490"/>
                                  <a:ext cx="635" cy="539750"/>
                                </a:xfrm>
                                <a:prstGeom prst="straightConnector1">
                                  <a:avLst/>
                                </a:prstGeom>
                                <a:ln w="9525" cap="flat" cmpd="sng">
                                  <a:solidFill>
                                    <a:srgbClr val="000000"/>
                                  </a:solidFill>
                                  <a:prstDash val="solid"/>
                                  <a:headEnd type="none" w="med" len="med"/>
                                  <a:tailEnd type="triangle" w="med" len="med"/>
                                </a:ln>
                                <a:effectLst/>
                              </wps:spPr>
                              <wps:bodyPr/>
                            </wps:wsp>
                            <wps:wsp>
                              <wps:cNvPr id="390" name="直接箭头连接符 165"/>
                              <wps:cNvCnPr/>
                              <wps:spPr>
                                <a:xfrm flipH="1">
                                  <a:off x="2032635" y="2882265"/>
                                  <a:ext cx="436880" cy="635"/>
                                </a:xfrm>
                                <a:prstGeom prst="straightConnector1">
                                  <a:avLst/>
                                </a:prstGeom>
                                <a:ln w="9525" cap="flat" cmpd="sng">
                                  <a:solidFill>
                                    <a:srgbClr val="000000"/>
                                  </a:solidFill>
                                  <a:prstDash val="dashDot"/>
                                  <a:headEnd type="none" w="med" len="med"/>
                                  <a:tailEnd type="triangle" w="med" len="med"/>
                                </a:ln>
                                <a:effectLst/>
                              </wps:spPr>
                              <wps:bodyPr/>
                            </wps:wsp>
                            <wps:wsp>
                              <wps:cNvPr id="391" name="文本框 166"/>
                              <wps:cNvSpPr txBox="1"/>
                              <wps:spPr>
                                <a:xfrm>
                                  <a:off x="1050290" y="2672080"/>
                                  <a:ext cx="983615" cy="447040"/>
                                </a:xfrm>
                                <a:prstGeom prst="rect">
                                  <a:avLst/>
                                </a:prstGeom>
                                <a:noFill/>
                                <a:ln w="9525">
                                  <a:noFill/>
                                </a:ln>
                                <a:effectLst/>
                              </wps:spPr>
                              <wps:txbx>
                                <w:txbxContent>
                                  <w:p w14:paraId="4A5D6C52">
                                    <w:pPr>
                                      <w:jc w:val="center"/>
                                      <w:rPr>
                                        <w:rFonts w:hint="eastAsia" w:ascii="宋体" w:hAnsi="宋体"/>
                                      </w:rPr>
                                    </w:pPr>
                                    <w:r>
                                      <w:rPr>
                                        <w:rFonts w:hint="eastAsia" w:ascii="宋体" w:hAnsi="宋体"/>
                                        <w:lang w:eastAsia="zh-CN"/>
                                      </w:rPr>
                                      <w:t>粉尘、</w:t>
                                    </w:r>
                                    <w:r>
                                      <w:rPr>
                                        <w:rFonts w:hint="eastAsia" w:ascii="宋体" w:hAnsi="宋体"/>
                                      </w:rPr>
                                      <w:t>噪声</w:t>
                                    </w:r>
                                  </w:p>
                                  <w:p w14:paraId="3F9283A2">
                                    <w:pPr>
                                      <w:pStyle w:val="36"/>
                                      <w:ind w:left="0" w:leftChars="0" w:firstLine="0" w:firstLineChars="0"/>
                                      <w:jc w:val="center"/>
                                      <w:rPr>
                                        <w:rFonts w:hint="eastAsia" w:eastAsia="宋体"/>
                                        <w:lang w:eastAsia="zh-CN"/>
                                      </w:rPr>
                                    </w:pPr>
                                    <w:r>
                                      <w:rPr>
                                        <w:rFonts w:hint="eastAsia" w:ascii="宋体" w:hAnsi="宋体"/>
                                        <w:lang w:eastAsia="zh-CN"/>
                                      </w:rPr>
                                      <w:t>固废</w:t>
                                    </w:r>
                                  </w:p>
                                </w:txbxContent>
                              </wps:txbx>
                              <wps:bodyPr wrap="square" upright="1">
                                <a:spAutoFit/>
                              </wps:bodyPr>
                            </wps:wsp>
                            <wps:wsp>
                              <wps:cNvPr id="392" name="文本框 167"/>
                              <wps:cNvSpPr txBox="1"/>
                              <wps:spPr>
                                <a:xfrm>
                                  <a:off x="3697605" y="3159125"/>
                                  <a:ext cx="862965" cy="447040"/>
                                </a:xfrm>
                                <a:prstGeom prst="rect">
                                  <a:avLst/>
                                </a:prstGeom>
                                <a:noFill/>
                                <a:ln w="9525">
                                  <a:noFill/>
                                </a:ln>
                                <a:effectLst/>
                              </wps:spPr>
                              <wps:txbx>
                                <w:txbxContent>
                                  <w:p w14:paraId="3E7F44AD">
                                    <w:pPr>
                                      <w:jc w:val="center"/>
                                      <w:rPr>
                                        <w:rFonts w:hint="eastAsia" w:eastAsia="宋体"/>
                                        <w:lang w:eastAsia="zh-CN"/>
                                      </w:rPr>
                                    </w:pPr>
                                    <w:r>
                                      <w:rPr>
                                        <w:rFonts w:hint="eastAsia" w:ascii="宋体" w:hAnsi="宋体"/>
                                        <w:lang w:val="en-US" w:eastAsia="zh-CN"/>
                                      </w:rPr>
                                      <w:t>水泥稳定土</w:t>
                                    </w:r>
                                    <w:r>
                                      <w:rPr>
                                        <w:rFonts w:hint="eastAsia" w:ascii="宋体" w:hAnsi="宋体"/>
                                        <w:lang w:eastAsia="zh-CN"/>
                                      </w:rPr>
                                      <w:t>出料</w:t>
                                    </w:r>
                                  </w:p>
                                </w:txbxContent>
                              </wps:txbx>
                              <wps:bodyPr wrap="square" upright="1">
                                <a:spAutoFit/>
                              </wps:bodyPr>
                            </wps:wsp>
                            <wps:wsp>
                              <wps:cNvPr id="393" name="文本框 168"/>
                              <wps:cNvSpPr txBox="1"/>
                              <wps:spPr>
                                <a:xfrm>
                                  <a:off x="1715135" y="3573145"/>
                                  <a:ext cx="937260" cy="321310"/>
                                </a:xfrm>
                                <a:prstGeom prst="rect">
                                  <a:avLst/>
                                </a:prstGeom>
                                <a:noFill/>
                                <a:ln w="9525">
                                  <a:noFill/>
                                </a:ln>
                                <a:effectLst/>
                              </wps:spPr>
                              <wps:txbx>
                                <w:txbxContent>
                                  <w:p w14:paraId="5E195B8C">
                                    <w:pPr>
                                      <w:jc w:val="center"/>
                                      <w:rPr>
                                        <w:rFonts w:hint="default" w:eastAsia="宋体"/>
                                        <w:lang w:val="en-US" w:eastAsia="zh-CN"/>
                                      </w:rPr>
                                    </w:pPr>
                                    <w:r>
                                      <w:rPr>
                                        <w:rFonts w:hint="eastAsia"/>
                                        <w:lang w:val="en-US" w:eastAsia="zh-CN"/>
                                      </w:rPr>
                                      <w:t>施工场地</w:t>
                                    </w:r>
                                  </w:p>
                                </w:txbxContent>
                              </wps:txbx>
                              <wps:bodyPr upright="1"/>
                            </wps:wsp>
                            <wps:wsp>
                              <wps:cNvPr id="394" name="文本框 170"/>
                              <wps:cNvSpPr txBox="1"/>
                              <wps:spPr>
                                <a:xfrm>
                                  <a:off x="2177415" y="541020"/>
                                  <a:ext cx="793750" cy="286385"/>
                                </a:xfrm>
                                <a:prstGeom prst="rect">
                                  <a:avLst/>
                                </a:prstGeom>
                                <a:noFill/>
                                <a:ln w="9525">
                                  <a:noFill/>
                                </a:ln>
                                <a:effectLst/>
                              </wps:spPr>
                              <wps:txbx>
                                <w:txbxContent>
                                  <w:p w14:paraId="66E576EF">
                                    <w:pPr>
                                      <w:jc w:val="center"/>
                                    </w:pPr>
                                    <w:r>
                                      <w:rPr>
                                        <w:rFonts w:hint="eastAsia"/>
                                        <w:lang w:eastAsia="zh-CN"/>
                                      </w:rPr>
                                      <w:t>廊道</w:t>
                                    </w:r>
                                    <w:r>
                                      <w:rPr>
                                        <w:rFonts w:hint="eastAsia"/>
                                      </w:rPr>
                                      <w:t>输送</w:t>
                                    </w:r>
                                  </w:p>
                                </w:txbxContent>
                              </wps:txbx>
                              <wps:bodyPr upright="1"/>
                            </wps:wsp>
                            <wps:wsp>
                              <wps:cNvPr id="396" name="矩形 172"/>
                              <wps:cNvSpPr/>
                              <wps:spPr>
                                <a:xfrm>
                                  <a:off x="2346960" y="1254760"/>
                                  <a:ext cx="2728595" cy="1814830"/>
                                </a:xfrm>
                                <a:prstGeom prst="rect">
                                  <a:avLst/>
                                </a:prstGeom>
                                <a:noFill/>
                                <a:ln w="9525" cap="flat" cmpd="sng">
                                  <a:solidFill>
                                    <a:srgbClr val="000000"/>
                                  </a:solidFill>
                                  <a:prstDash val="dash"/>
                                  <a:miter/>
                                  <a:headEnd type="none" w="med" len="med"/>
                                  <a:tailEnd type="none" w="med" len="med"/>
                                </a:ln>
                                <a:effectLst/>
                              </wps:spPr>
                              <wps:bodyPr upright="1"/>
                            </wps:wsp>
                            <wps:wsp>
                              <wps:cNvPr id="397" name="文本框 173"/>
                              <wps:cNvSpPr txBox="1"/>
                              <wps:spPr>
                                <a:xfrm>
                                  <a:off x="2837815" y="1322070"/>
                                  <a:ext cx="652145" cy="286385"/>
                                </a:xfrm>
                                <a:prstGeom prst="rect">
                                  <a:avLst/>
                                </a:prstGeom>
                                <a:noFill/>
                                <a:ln w="9525">
                                  <a:noFill/>
                                </a:ln>
                                <a:effectLst/>
                              </wps:spPr>
                              <wps:txbx>
                                <w:txbxContent>
                                  <w:p w14:paraId="236B84D0">
                                    <w:pPr>
                                      <w:jc w:val="center"/>
                                    </w:pPr>
                                    <w:r>
                                      <w:rPr>
                                        <w:rFonts w:hint="eastAsia"/>
                                      </w:rPr>
                                      <w:t>配料门</w:t>
                                    </w:r>
                                  </w:p>
                                </w:txbxContent>
                              </wps:txbx>
                              <wps:bodyPr upright="1"/>
                            </wps:wsp>
                            <wps:wsp>
                              <wps:cNvPr id="398" name="直接箭头连接符 174"/>
                              <wps:cNvCnPr/>
                              <wps:spPr>
                                <a:xfrm flipV="1">
                                  <a:off x="1946910" y="2162175"/>
                                  <a:ext cx="400050" cy="3175"/>
                                </a:xfrm>
                                <a:prstGeom prst="straightConnector1">
                                  <a:avLst/>
                                </a:prstGeom>
                                <a:ln w="9525" cap="flat" cmpd="sng">
                                  <a:solidFill>
                                    <a:srgbClr val="000000"/>
                                  </a:solidFill>
                                  <a:prstDash val="solid"/>
                                  <a:headEnd type="none" w="med" len="med"/>
                                  <a:tailEnd type="triangle" w="med" len="med"/>
                                </a:ln>
                                <a:effectLst/>
                              </wps:spPr>
                              <wps:bodyPr/>
                            </wps:wsp>
                            <wps:wsp>
                              <wps:cNvPr id="399" name="直接箭头连接符 3"/>
                              <wps:cNvCnPr/>
                              <wps:spPr>
                                <a:xfrm>
                                  <a:off x="1710055" y="485140"/>
                                  <a:ext cx="635" cy="252095"/>
                                </a:xfrm>
                                <a:prstGeom prst="straightConnector1">
                                  <a:avLst/>
                                </a:prstGeom>
                                <a:ln w="9525" cap="flat" cmpd="sng">
                                  <a:solidFill>
                                    <a:srgbClr val="000000"/>
                                  </a:solidFill>
                                  <a:prstDash val="dashDot"/>
                                  <a:round/>
                                  <a:headEnd type="none" w="med" len="med"/>
                                  <a:tailEnd type="triangle" w="med" len="med"/>
                                </a:ln>
                              </wps:spPr>
                              <wps:bodyPr/>
                            </wps:wsp>
                            <wps:wsp>
                              <wps:cNvPr id="400" name="文本框 236"/>
                              <wps:cNvSpPr txBox="1"/>
                              <wps:spPr>
                                <a:xfrm>
                                  <a:off x="1010920" y="735330"/>
                                  <a:ext cx="1336675" cy="273685"/>
                                </a:xfrm>
                                <a:prstGeom prst="rect">
                                  <a:avLst/>
                                </a:prstGeom>
                                <a:noFill/>
                                <a:ln w="9525">
                                  <a:noFill/>
                                </a:ln>
                                <a:effectLst/>
                              </wps:spPr>
                              <wps:txbx>
                                <w:txbxContent>
                                  <w:p w14:paraId="2AF43B49">
                                    <w:pPr>
                                      <w:jc w:val="center"/>
                                      <w:rPr>
                                        <w:rFonts w:hint="eastAsia" w:eastAsia="宋体"/>
                                        <w:color w:val="auto"/>
                                        <w:lang w:eastAsia="zh-CN"/>
                                      </w:rPr>
                                    </w:pPr>
                                    <w:r>
                                      <w:rPr>
                                        <w:rFonts w:hint="eastAsia" w:ascii="宋体" w:hAnsi="宋体"/>
                                        <w:color w:val="auto"/>
                                        <w:lang w:eastAsia="zh-CN"/>
                                      </w:rPr>
                                      <w:t>粉尘</w:t>
                                    </w:r>
                                  </w:p>
                                </w:txbxContent>
                              </wps:txbx>
                              <wps:bodyPr wrap="square" upright="1">
                                <a:spAutoFit/>
                              </wps:bodyPr>
                            </wps:wsp>
                            <wps:wsp>
                              <wps:cNvPr id="401" name="直接箭头连接符 206"/>
                              <wps:cNvCnPr/>
                              <wps:spPr>
                                <a:xfrm rot="5400000">
                                  <a:off x="3058160" y="3344545"/>
                                  <a:ext cx="635" cy="756285"/>
                                </a:xfrm>
                                <a:prstGeom prst="straightConnector1">
                                  <a:avLst/>
                                </a:prstGeom>
                                <a:ln w="9525" cap="flat" cmpd="sng">
                                  <a:solidFill>
                                    <a:srgbClr val="000000"/>
                                  </a:solidFill>
                                  <a:prstDash val="solid"/>
                                  <a:headEnd type="none" w="med" len="med"/>
                                  <a:tailEnd type="triangle" w="med" len="med"/>
                                </a:ln>
                                <a:effectLst/>
                              </wps:spPr>
                              <wps:bodyPr/>
                            </wps:wsp>
                            <wps:wsp>
                              <wps:cNvPr id="402" name="直接箭头连接符 207"/>
                              <wps:cNvCnPr/>
                              <wps:spPr>
                                <a:xfrm>
                                  <a:off x="4297680" y="3707130"/>
                                  <a:ext cx="436880" cy="635"/>
                                </a:xfrm>
                                <a:prstGeom prst="straightConnector1">
                                  <a:avLst/>
                                </a:prstGeom>
                                <a:ln w="9525" cap="flat" cmpd="sng">
                                  <a:solidFill>
                                    <a:srgbClr val="000000"/>
                                  </a:solidFill>
                                  <a:prstDash val="dashDot"/>
                                  <a:headEnd type="none" w="med" len="med"/>
                                  <a:tailEnd type="triangle" w="med" len="med"/>
                                </a:ln>
                                <a:effectLst/>
                              </wps:spPr>
                              <wps:bodyPr/>
                            </wps:wsp>
                            <wps:wsp>
                              <wps:cNvPr id="403" name="文本框 208"/>
                              <wps:cNvSpPr txBox="1"/>
                              <wps:spPr>
                                <a:xfrm>
                                  <a:off x="4685665" y="3566795"/>
                                  <a:ext cx="490855" cy="273685"/>
                                </a:xfrm>
                                <a:prstGeom prst="rect">
                                  <a:avLst/>
                                </a:prstGeom>
                                <a:noFill/>
                                <a:ln w="9525">
                                  <a:noFill/>
                                </a:ln>
                                <a:effectLst/>
                              </wps:spPr>
                              <wps:txbx>
                                <w:txbxContent>
                                  <w:p w14:paraId="4A006EE6">
                                    <w:pPr>
                                      <w:jc w:val="center"/>
                                    </w:pPr>
                                    <w:r>
                                      <w:rPr>
                                        <w:rFonts w:hint="eastAsia" w:ascii="宋体" w:hAnsi="宋体"/>
                                      </w:rPr>
                                      <w:t>噪声</w:t>
                                    </w:r>
                                  </w:p>
                                </w:txbxContent>
                              </wps:txbx>
                              <wps:bodyPr wrap="square" upright="1">
                                <a:spAutoFit/>
                              </wps:bodyPr>
                            </wps:wsp>
                            <wps:wsp>
                              <wps:cNvPr id="414" name="文本框 219"/>
                              <wps:cNvSpPr txBox="1"/>
                              <wps:spPr>
                                <a:xfrm>
                                  <a:off x="3408045" y="886460"/>
                                  <a:ext cx="619125" cy="273685"/>
                                </a:xfrm>
                                <a:prstGeom prst="rect">
                                  <a:avLst/>
                                </a:prstGeom>
                                <a:noFill/>
                                <a:ln w="9525" cap="flat" cmpd="sng">
                                  <a:solidFill>
                                    <a:srgbClr val="000000"/>
                                  </a:solidFill>
                                  <a:prstDash val="solid"/>
                                  <a:miter/>
                                  <a:headEnd type="none" w="med" len="med"/>
                                  <a:tailEnd type="none" w="med" len="med"/>
                                </a:ln>
                                <a:effectLst/>
                              </wps:spPr>
                              <wps:txbx>
                                <w:txbxContent>
                                  <w:p w14:paraId="05AD5088">
                                    <w:pPr>
                                      <w:jc w:val="center"/>
                                      <w:rPr>
                                        <w:rFonts w:hint="eastAsia" w:eastAsia="宋体"/>
                                        <w:lang w:eastAsia="zh-CN"/>
                                      </w:rPr>
                                    </w:pPr>
                                    <w:r>
                                      <w:rPr>
                                        <w:rFonts w:hint="eastAsia"/>
                                        <w:lang w:eastAsia="zh-CN"/>
                                      </w:rPr>
                                      <w:t>筒仓</w:t>
                                    </w:r>
                                  </w:p>
                                </w:txbxContent>
                              </wps:txbx>
                              <wps:bodyPr upright="1">
                                <a:spAutoFit/>
                              </wps:bodyPr>
                            </wps:wsp>
                            <wps:wsp>
                              <wps:cNvPr id="415" name="直接箭头连接符 220"/>
                              <wps:cNvCnPr/>
                              <wps:spPr>
                                <a:xfrm rot="5400000">
                                  <a:off x="3470910" y="662305"/>
                                  <a:ext cx="467995" cy="635"/>
                                </a:xfrm>
                                <a:prstGeom prst="straightConnector1">
                                  <a:avLst/>
                                </a:prstGeom>
                                <a:ln w="9525" cap="flat" cmpd="sng">
                                  <a:solidFill>
                                    <a:srgbClr val="000000"/>
                                  </a:solidFill>
                                  <a:prstDash val="solid"/>
                                  <a:headEnd type="none" w="med" len="med"/>
                                  <a:tailEnd type="triangle" w="med" len="med"/>
                                </a:ln>
                                <a:effectLst/>
                              </wps:spPr>
                              <wps:bodyPr/>
                            </wps:wsp>
                            <wps:wsp>
                              <wps:cNvPr id="416" name="文本框 221"/>
                              <wps:cNvSpPr txBox="1"/>
                              <wps:spPr>
                                <a:xfrm>
                                  <a:off x="4278630" y="909955"/>
                                  <a:ext cx="772160" cy="273685"/>
                                </a:xfrm>
                                <a:prstGeom prst="rect">
                                  <a:avLst/>
                                </a:prstGeom>
                                <a:noFill/>
                                <a:ln w="9525" cap="flat" cmpd="sng">
                                  <a:solidFill>
                                    <a:srgbClr val="000000"/>
                                  </a:solidFill>
                                  <a:prstDash val="solid"/>
                                  <a:miter/>
                                  <a:headEnd type="none" w="med" len="med"/>
                                  <a:tailEnd type="none" w="med" len="med"/>
                                </a:ln>
                                <a:effectLst/>
                              </wps:spPr>
                              <wps:txbx>
                                <w:txbxContent>
                                  <w:p w14:paraId="4406C4AF">
                                    <w:pPr>
                                      <w:jc w:val="center"/>
                                      <w:rPr>
                                        <w:rFonts w:hint="default" w:eastAsia="宋体"/>
                                        <w:lang w:val="en-US" w:eastAsia="zh-CN"/>
                                      </w:rPr>
                                    </w:pPr>
                                    <w:r>
                                      <w:rPr>
                                        <w:rFonts w:hint="eastAsia"/>
                                        <w:lang w:val="en-US" w:eastAsia="zh-CN"/>
                                      </w:rPr>
                                      <w:t>供水设备</w:t>
                                    </w:r>
                                  </w:p>
                                </w:txbxContent>
                              </wps:txbx>
                              <wps:bodyPr wrap="square" upright="1">
                                <a:spAutoFit/>
                              </wps:bodyPr>
                            </wps:wsp>
                            <wps:wsp>
                              <wps:cNvPr id="417" name="直接箭头连接符 222"/>
                              <wps:cNvCnPr/>
                              <wps:spPr>
                                <a:xfrm rot="5400000">
                                  <a:off x="4417695" y="671830"/>
                                  <a:ext cx="467995" cy="635"/>
                                </a:xfrm>
                                <a:prstGeom prst="straightConnector1">
                                  <a:avLst/>
                                </a:prstGeom>
                                <a:ln w="9525" cap="flat" cmpd="sng">
                                  <a:solidFill>
                                    <a:srgbClr val="000000"/>
                                  </a:solidFill>
                                  <a:prstDash val="solid"/>
                                  <a:headEnd type="none" w="med" len="med"/>
                                  <a:tailEnd type="triangle" w="med" len="med"/>
                                </a:ln>
                                <a:effectLst/>
                              </wps:spPr>
                              <wps:bodyPr/>
                            </wps:wsp>
                            <wps:wsp>
                              <wps:cNvPr id="418" name="直接箭头连接符 223"/>
                              <wps:cNvCnPr/>
                              <wps:spPr>
                                <a:xfrm flipV="1">
                                  <a:off x="3931285" y="640080"/>
                                  <a:ext cx="635" cy="252095"/>
                                </a:xfrm>
                                <a:prstGeom prst="straightConnector1">
                                  <a:avLst/>
                                </a:prstGeom>
                                <a:ln w="9525" cap="flat" cmpd="sng">
                                  <a:solidFill>
                                    <a:srgbClr val="000000"/>
                                  </a:solidFill>
                                  <a:prstDash val="dashDot"/>
                                  <a:round/>
                                  <a:headEnd type="none" w="med" len="med"/>
                                  <a:tailEnd type="triangle" w="med" len="med"/>
                                </a:ln>
                              </wps:spPr>
                              <wps:bodyPr/>
                            </wps:wsp>
                            <wps:wsp>
                              <wps:cNvPr id="419" name="文本框 224"/>
                              <wps:cNvSpPr txBox="1"/>
                              <wps:spPr>
                                <a:xfrm>
                                  <a:off x="3498850" y="425450"/>
                                  <a:ext cx="924560" cy="273685"/>
                                </a:xfrm>
                                <a:prstGeom prst="rect">
                                  <a:avLst/>
                                </a:prstGeom>
                                <a:noFill/>
                                <a:ln w="9525">
                                  <a:noFill/>
                                </a:ln>
                                <a:effectLst/>
                              </wps:spPr>
                              <wps:txbx>
                                <w:txbxContent>
                                  <w:p w14:paraId="5C8159A3">
                                    <w:pPr>
                                      <w:jc w:val="center"/>
                                      <w:rPr>
                                        <w:rFonts w:hint="eastAsia" w:eastAsia="宋体"/>
                                        <w:color w:val="auto"/>
                                        <w:lang w:eastAsia="zh-CN"/>
                                      </w:rPr>
                                    </w:pPr>
                                    <w:r>
                                      <w:rPr>
                                        <w:rFonts w:hint="eastAsia" w:ascii="宋体" w:hAnsi="宋体"/>
                                        <w:color w:val="auto"/>
                                        <w:lang w:eastAsia="zh-CN"/>
                                      </w:rPr>
                                      <w:t>粉尘</w:t>
                                    </w:r>
                                  </w:p>
                                </w:txbxContent>
                              </wps:txbx>
                              <wps:bodyPr wrap="square" upright="1">
                                <a:spAutoFit/>
                              </wps:bodyPr>
                            </wps:wsp>
                          </wpc:wpc>
                        </a:graphicData>
                      </a:graphic>
                    </wp:inline>
                  </w:drawing>
                </mc:Choice>
                <mc:Fallback>
                  <w:pict>
                    <v:group id="_x0000_s1026" o:spid="_x0000_s1026" o:spt="203" style="height:322.2pt;width:408.8pt;" coordsize="5191760,4091940" editas="canvas" o:gfxdata="UEsDBAoAAAAAAIdO4kAAAAAAAAAAAAAAAAAEAAAAZHJzL1BLAwQUAAAACACHTuJATFK/oNcAAAAF&#10;AQAADwAAAGRycy9kb3ducmV2LnhtbE2PwU7DMBBE70j9B2srcUHUTgkhhDg9VOLSAxItqji68ZJE&#10;tdeR7bTl7zFc6GWl0Yxm3tarizXshD4MjiRkCwEMqXV6oE7Cx+71vgQWoiKtjCOU8I0BVs3splaV&#10;dmd6x9M2diyVUKiUhD7GseI8tD1aFRZuRErel/NWxSR9x7VX51RuDV8KUXCrBkoLvRpx3WN73E5W&#10;wiZ/FJ9xn7ldeXx4fvPmbl9sJilv55l4ARbxEv/D8Iuf0KFJTAc3kQ7MSEiPxL+bvDJ7KoAdJBR5&#10;ngNvan5N3/wAUEsDBBQAAAAIAIdO4kCNJKtm/wkAAOBkAAAOAAAAZHJzL2Uyb0RvYy54bWztXUuP&#10;3FgV3iPxH6zak/Z9+F67lc4I0pOwQDDSAHunyvWQqmxju9OdNRKzY4XYMBoEAiSkgdUskBDi1yTh&#10;Z/Cd60e5XHbXI+l6dJxFx1V2uezr757zne+cc+vpZ3eLufU6SNJZFF4N2BN7YAXhMBrNwsnV4Bc/&#10;f/EDd2ClmR+O/HkUBleDN0E6+OzZ97/39Da+DHg0jeajILFwkjC9vI2vBtMsiy8vLtLhNFj46ZMo&#10;DkLsHEfJws/wMplcjBL/FmdfzC+4bauL2ygZxUk0DNIU717nOwfFGZNtThiNx7NhcB0NbxZBmOVn&#10;TYK5n+GW0uksTgfPzNWOx8Ew+9l4nAaZNb8a4E4z8xdfgu1X9Pfi2VP/cpL48XQ2LC7B3+YSGve0&#10;8GchvrQ61bWf+dZNMls71WI2TKI0GmdPhtHiIr8RMyK4C2Y3xuZlEt3E5l4ml7eTuBp0PKjGqO99&#10;2uFPX3+RWLPR1UAOrNBf4IG//92/3/7r15aksbmNJ5c45GUSfxl/kRRvTPJXdLt342RB/+NGrDsz&#10;qm+qUQ3uMmuINx3mMa0w4EPsk7bHPFmM+3CKh7P2ueH08w2fvCi/+IKur7qc2xiITJfDlH7YMH05&#10;9ePAjH5KY1AMk1DVQL37/Vfvvv723Z9+YzHh5aNljqShsrK7H0W4eVa+n+LNlhHDYAiGscHQMO0o&#10;iW0DyXLwBBeuU4yda2vbdWh/NQD+ZZyk2csgWli0cTVIgHgDRP/1T9IsP7Q8hL4+jF7M5nPzFfPQ&#10;ur0aeA538Gh8zOQxZhA2FzHQkIYTc5o0ms9G9BH6cJpMXj2fJ9Zrn2aT+Vdczcph9H3XfjrNjzO7&#10;8ptazLIgMd89DfzR5+HIyt7EQFwIQzOgi1kEo4E1D2CXaMscmfmz+TZHYkjmIV1kYGZ9cfMEiXzk&#10;aSu7e3WHk9Lmq2j0Bk/pJk5mkynGjZm7DaMf3mTReGYGbnkYBpxeAFv5hw8AMjyTfDbWQJZPG7oS&#10;wHEXkHFNU44wBiPjiQbEgEBFEKTpybVQh4ZYDZJnhJxb+AxMk1/d+Amw28BRGhOOXpwAjlQbjiqj&#10;tCOOmOBc24BmB5K0w6XG7mMhacUKPXpjdTog020g42S/9zFWijPudpsrBb/Tg2wL3/lRPOLpgAxh&#10;ybpHFHuCzJVcydyQgXaBZBlaBfJQME/GbBxRmDIXu72ed7UztA9GGazEwdmV14alIuDZnV0pBgzl&#10;YHLB0YErw1xLLCnEP4ZjH4lf9V4RTP/wINNwYesGy2BjD69IHJ0VXpEpz1kDmVCgZiX1Ui7ibZpY&#10;ZaD84XEiw+np/F2BYs/iSQ57GMlBszYoqT19n+CKKwSBRnPg3IHpWrFXnnRtMmfHYvE9kh4QSbxE&#10;0vs/fPfut399/89/vP3Ld//77ze0/e3fLCZ1DVXPw0LzK0WUpTkpBD+HuYykPXJtDMQdxHwFS4JL&#10;CT3BYEkUe7uNUpolPskxz6MwhI4VJbkq0yFlHV6/2le1ypKZH07mwf4MKperyKKT7zigEKXFJsC4&#10;OwHGcxxF0RsAI6RwmrxbUHRXuDGV7+zhsiqJbkO4jweXShzvsi91oXyzfeEI9UvaIxCFsYZ9cWSP&#10;l8E5mxeYgjWSjHwHLN0eJJnZns0RqRtmw7QAkVl1R4q50ivMyzGk7j4UO04oVqngHVbJqSviHVbJ&#10;Gs9n8S/LTFHBf5D4c+wScVJzB5rRCgGSkmQmQ6VdlwN75MOXNKpMzRXZu54Agfa1pu6O59HaxG1n&#10;f3F7qRUxzaXK4/Sl8NiLRYfM956Muq3b1G1nX3VbSPCmSt7uUXbkqoLTQVmb7u3sq3tL4dq81JF6&#10;W3bs2pWTQRmp1Ouc3vCiPTg9rJfnIOwzEpOGnoT6gxWGBQFTeEvp+/D1K4+c1J9HoYvbJpE7e0vk&#10;ElSddCiSqRzU5eU1UUua5ipSqo6nkT9yzJ1qOZW7ST53dpPPuQfVHDIn4cxB/W9T3jL7KHgU2tN5&#10;3V4fPJ6RHOpuUs+d3dTzOl4QSHpus5azAoyDvEsPmLaS4pPWz91N+rmzm34uNBh6UbHZCpjCh/Vw&#10;OcvsHKVWc6rdIWzm8lJBuzuETSqaL+RMqbR0iUvD5fRwaW9BOONsi7tJB1db6OA1uNTdEYcWsFb6&#10;VlgX5XmsT+aenzOqpO8u61KXwTdbFwEKq6gSEtalh8vjsy6Vht0Fl7qevRkuEH5s1GH3cLmnH+6c&#10;nVElRnfBpS5Md8DFJGV/3EjKws64KMQ2wBG2YJTyX5EMl1ESlMO82qAPq88orKYSjvtpb11t3gU6&#10;3EZ1bCHIcCTsqQdkBTqowzbQIlGGDjy/dP4InbnXUZbf1idY0ei1KcVqX6WY2Q5KjgonpTS3myVH&#10;0GgUpS8IMFJqO2/i7TY3+zVwEymv6qa3UTjWW6HPQ+f3KgW21hit6qrrLo3RQnlYmSBnpIKhvBDs&#10;dGW6u4p7ZRtY//S2X7miY+0Er9JD60+vroHu8vSYZg7FlUWWBo6+8fQ8yF9UnW4UdM5ooYV77fXR&#10;5l4t30EXeOAab68SHWtPBSoQLmWfhC3TWhYJWwfrWfAG+dJ4KuWKFhx5tIdZbuAjGMQjP5SlVvPH&#10;v7/9z58tlIs1nkjxfPL1LZY1hYWWxwUCqKI3A3ZN0hIs+MQyh8k1d6mv1UwP9HFsThjsNz+6e8Y+&#10;PItJZCa/q2OvLbK+oMgxZnKl2NRncj3s3sW+cldot5jJtPQDlp9ZRZByONncory1n8pdXm+TMKK3&#10;jXTXyo89zPFSImnrv6L2iNLY9v1XZ9h/5W1QSepzuyPQrQn2YEzAQ86Y0JfHyoW4qlZ1YlPElrjD&#10;qaydTNjSsZxDsfpKdIvl08KR8XkPGucavpZ7YeJLxypVx1wvZZGl9edi/8gW7TQgb8SuNTr1mqUG&#10;TAhlWvkMXh5s3aiPQOTOIrKVdqVLtOuh3K4/yY65biURFjPLu+Jss6RZwQaF7VSdukKgKaUZK1Wa&#10;KKrdwAvPcOobNpkTlAed7mDQ3UvMHW/yV8JIF3zqIkkHfGquAhWQWpUiurY1a87/Xgk1axeebwZG&#10;2i1qDARMmkJ7xP0SRbKKtDL4C4EtnfOHZbyJNIz78OtKfDL+grWoNpzVy8N2ifWEhHJdtAy5rpJN&#10;saDvS/sU+9KMjndfpg2iQM1cdHiVblKCfEgZviqFSsWGfotyNK8UqM4z2fZpcxJWaZi1gITXa8x2&#10;MVGSa8jFeUDi2QBGAy1ao5i+UPv75v57FlV+xPlBySoFtIMG87qKvqvBkjg/2tEMx1GarZXf9wYL&#10;q3mfMSNmG5RazrfQ21oXihCewKq2BXKg1DTLBKrwu1fe8jXht0LRqShvoN1rLa+c11X9XRydkJ5r&#10;Fv2nkhFk7vIKtWUg5XHpPLyjO4FACo/X/PCFUaEn+Y900C9r1F+bdPnyh0me/R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vDAAAW0NvbnRlbnRf&#10;VHlwZXNdLnhtbFBLAQIUAAoAAAAAAIdO4kAAAAAAAAAAAAAAAAAGAAAAAAAAAAAAEAAAAFELAABf&#10;cmVscy9QSwECFAAUAAAACACHTuJAihRmPNEAAACUAQAACwAAAAAAAAABACAAAAB1CwAAX3JlbHMv&#10;LnJlbHNQSwECFAAKAAAAAACHTuJAAAAAAAAAAAAAAAAABAAAAAAAAAAAABAAAAAAAAAAZHJzL1BL&#10;AQIUABQAAAAIAIdO4kBMUr+g1wAAAAUBAAAPAAAAAAAAAAEAIAAAACIAAABkcnMvZG93bnJldi54&#10;bWxQSwECFAAUAAAACACHTuJAjSSrZv8JAADgZAAADgAAAAAAAAABACAAAAAmAQAAZHJzL2Uyb0Rv&#10;Yy54bWxQSwUGAAAAAAYABgBZAQAAlw0AAAAA&#10;">
                      <o:lock v:ext="edit" aspectratio="f"/>
                      <v:shape id="_x0000_s1026" o:spid="_x0000_s1026" style="position:absolute;left:0;top:0;height:4091940;width:5191760;" filled="f" stroked="t" coordsize="21600,21600" o:gfxdata="UEsDBAoAAAAAAIdO4kAAAAAAAAAAAAAAAAAEAAAAZHJzL1BLAwQUAAAACACHTuJATFK/oNcAAAAF&#10;AQAADwAAAGRycy9kb3ducmV2LnhtbE2PwU7DMBBE70j9B2srcUHUTgkhhDg9VOLSAxItqji68ZJE&#10;tdeR7bTl7zFc6GWl0Yxm3tarizXshD4MjiRkCwEMqXV6oE7Cx+71vgQWoiKtjCOU8I0BVs3splaV&#10;dmd6x9M2diyVUKiUhD7GseI8tD1aFRZuRErel/NWxSR9x7VX51RuDV8KUXCrBkoLvRpx3WN73E5W&#10;wiZ/FJ9xn7ldeXx4fvPmbl9sJilv55l4ARbxEv/D8Iuf0KFJTAc3kQ7MSEiPxL+bvDJ7KoAdJBR5&#10;ngNvan5N3/wAUEsDBBQAAAAIAIdO4kC3bZjU0gkAAB1lAAAOAAAAZHJzL2Uyb0RvYy54bWztXctu&#10;48gV3QfIPxDap816sIo02j1I2ulkESQDTJI9LVGyAIlUSPrRP5DsZplNggwmSAIEmGQ12yBfMz35&#10;jJxbfIiiSEuiW5bpZi/ctEnTZNWpe889997S68/ulwvrNoiTeRRejNgre2QF4TiazMPZxeg3v373&#10;I3dkJakfTvxFFAYXo/dBMvrszQ9/8PpudR7w6DpaTILYwk3C5PxudTG6TtPV+dlZMr4Oln7yKloF&#10;IU5Oo3jpp/g2np1NYv8Od18uzrhtq7O7KJ6s4mgcJAl+epmdHOV3jPe5YTSdzsfBZTS+WQZhmt01&#10;DhZ+ildKruerZPTGPO10GozTX02nSZBai4sR3jQ1X/FHcHxFX8/evPbPZ7G/up6P80fw93mE2jst&#10;/XmIP1re6tJPfesmnm/dajkfx1ESTdNX42h5lr2IGRG8BbNrY/PWD2/97GXGGOviAXH0Ee97NaPn&#10;DqN388UCo3GGu5/Tz+j/O8x2QKcXoXUHsHBtY+DGPqZ9iuHG4XI1uRgl4cy8fBIt5hO6D/1KEs+u&#10;3i5i69anoTf/aLTPcKZ62SpO0ks/uc6uM6eySVnO0yA203Md+JOfhhMrfb8CHkOgckRPswwmI2sR&#10;AMR0ZK5M/flinyvxEIswf9f8He9WgHOyKoGdPG6Iv7j2V4GBYXI+/uXt57E1x0AJJUdW6C/xGh/+&#10;+IcPf/7mw9e/t5jw6OnpAXDlFytcm97/JLrHeBc/T/BDGtP7abyk/4Ebi857UjBMyHscakdJHJth&#10;CO5Ta4zzggvXoQnDBa6tbdeh83j54j40+D8LoqVFBxejGMvFTKR/+4skzS4tLqE/W4KkAITncOcF&#10;4cE/D4zJyF+eZiQbeTpK76/u82m6iibvMUs3q3g+u8a4MTNoYfTjmzSazs3A0W9klxmYGWxlc/wE&#10;IMOcbIFMGmx0ABnXHn6XMAYL5YkaxIBARRAkiHEt1FNDrALJU1qSA5FzB4cDs/m7Gz+GLavhKFkR&#10;jt49AxypJhyVRulQYyU43Aeg2YIk7XCpyZqcCEkbXqkHzutAyD1bkOkmkPHC8x0IMq444267uVLg&#10;IQPI9uBSOUN6KSBDTLPtEUVHkLmSK5kZMtAukCxDqzBUOe1izMYVuSlzcdobeFczY380yoijEqcB&#10;qXoyduU1YUl2xBJXDBjKwOSCowNXeKc1lhTzmOHYg1d8OPh7NJRo1J8N9dJwYdsGy2CjA4Unjs5y&#10;r8iU52yBTChQs4J6KVcZkv8R48RdwsHA4mHCVseRHDRrgpLqaK8EGJZCEGg0B84dmK4Ne+VJ1yZz&#10;dioWPyDpiEjiBZK+/9O3H778+/f//td3f/v2f//9Cx1/8w+LSV1B1dvw8zjXS1rkK4e5DKbGBIQM&#10;xB3EfANLgksJPcFgSeRn241SksY+yTFvozCEjhXFmSrTImVlguZT6lddVcw0nvvhbBF0Z1CZDoWh&#10;fWqqpMUuwLgHAcZzHEXRG7iQkMKp825B0V3uxlR2coDLpkS+D0s6HVxKcbzNvlSF8t32hSPUL2iP&#10;QBTGavbFkQNeRn02LzAFWyQZ+Y7c6xwoHTHbszkidcNsmBYgMpvuSDFXeiVLfnqpexAokXQ5gRMr&#10;VfAWq+RUFfEWq2RNF/PVb4tMUZG+E55jF4iTmjvQjDYIkJQkMxkq7boc2CMf3pq9GwgQaF9j6u50&#10;Hq1J3Ha6i9trrYhpLlUWpw9iUdf8/wtRt3WTuu10VbeFBG8q5e0BZY+uMnkpKGvSvZ2uurcUrs0L&#10;HWmwZY+vZXohKCOVepvTG17UQfiG9fIchH1GYtLQk1B/sMGwIGAKby19D6S+tbhuH+Vgu0SqH4Uu&#10;bpNE7nSWyCWoOulQJFM5qMvLaqLWNM1VpFSdTiMfAsmTBJLuLvncOUw+5x5nJHMSzhwUD9flLXOO&#10;gkehPZ3V7Q3BY4/kUHeXeu4cpp5X8YJA0nPrtZwlYBzkXQbANJWY7+MFT6Y2uLv0c+cw/VxoMPS8&#10;YrMRMLkPG+DSy+wcpVYzqt0ibGbyUk67W4TNSjeCVFq6xKXhcga4NLek9Djb4u7SwdUeOngFLlV3&#10;xKEFbJW+5dZFeR4bkrn9c0al9N1mXaoy+G7rIkBhFVVCwroMcHl51qXUsNvgUtWzd8MFwo+NOuwB&#10;Lg/0R/bZGZVidBtcqsJ0C1xMUvbntaQs7IyLQmwDHGELRin/DclwHSVBOcyqDYawukdhNZVwPEx7&#10;q2rzIdDhNqpjc0GGI2FPPSAb0EEdtoEWiTJ0Yf/S+RN0al9GafZan2BFo9ekFKuuSjGzHZQc5U5K&#10;aW7XS46g0ShKXxBgpNR21sTbbm66NXATKS/rpvdROPqq83ulAlvpvldV1fWQ7nuhPK1yeUQwlBeC&#10;nW4sd1dxr2gDG2Zv/20vWvZO8Eo9tDp7VQ30kNljmjkUV+ZZGjj62ux5kL+oOt0o6JzRRgsP2uuT&#10;rb1KZy89IOk1T9gO55WiY2VWoALhUbokbJnWMk/YOtjPgtfIl8asFDtacOTRjrPdwEcwiCeelLVW&#10;89U/v/vPXy2Ui9VmJJ+fltYMLhBA5b0ZsGsShm7TtnHNXeprNcsDfRy7Ewbd1scxN5shMpO91RPs&#10;NfNgfUaWMqhuBHGKlVwqNtWVXA27D7Gv3BXazVcyw9YP2H5mE0HK4WRz8/LWYSm3eb1dwojeN9Ld&#10;Kj/2sMYLiaSp/4raIwpjO/Rf9bD/ytuhklTXdkugWxHswZiAh4wxoS+PZcHIuqylFEa4w6msnUxY&#10;v4rVN6LbOLoJJ3gH//yoca7ha5kXJr50quQx1nohi6ytPxfdI1u004C8EbvW6NSrlxowIZRp5SN2&#10;fbx9oz4CketFBZu0S12iWQ/ldnUmW9a6FUfYzCzrirPNlmZ5o4qwnbJTVwg0pdRjpXLpo9oNvLCH&#10;S7+y8eBRl/seNPDpqZ+0S2GkDT5VkaQFPhVXgQpIrQoRXdua1df/oISavSz7m4GRdoMaAwGTln6H&#10;uF+iSFaRVgZ3IHCkM/6wJhdIw7jH31fik/EXrEG14axaHnZIrCcklOu8Zch1layLBcMmRoftS/ug&#10;k9gW3ytaEwH4uWxiZHS8hzJtEAUq5qLFq7STEuRDivBVKVQq1vRblKN5hUDVz2Tbp81JWKlhVgIS&#10;Xq0xO8RESa4hF2cBiWcDGDW0aI1i+lztP148ckw1s4KWU8uZ2yaqH1EUKxXQFhrMqyr6oQZLSqbR&#10;jmY4jtJsq/x+MFjYFr3HjJjtUGo530Nva9woQngCu9rmyIFSUy8TKMPvQXnLPiNgLxQ9F+UNtHur&#10;5ZXzqqp/iKMT0nPNpv9UMoLMXVahtg6kPC6d4zu6ZxBIYXrH9KEZRoWeZZ/wQR/LUf3epMvXn2ry&#10;5v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C&#10;DAAAW0NvbnRlbnRfVHlwZXNdLnhtbFBLAQIUAAoAAAAAAIdO4kAAAAAAAAAAAAAAAAAGAAAAAAAA&#10;AAAAEAAAACQLAABfcmVscy9QSwECFAAUAAAACACHTuJAihRmPNEAAACUAQAACwAAAAAAAAABACAA&#10;AABICwAAX3JlbHMvLnJlbHNQSwECFAAKAAAAAACHTuJAAAAAAAAAAAAAAAAABAAAAAAAAAAAABAA&#10;AAAAAAAAZHJzL1BLAQIUABQAAAAIAIdO4kBMUr+g1wAAAAUBAAAPAAAAAAAAAAEAIAAAACIAAABk&#10;cnMvZG93bnJldi54bWxQSwECFAAUAAAACACHTuJAt22Y1NIJAAAdZQAADgAAAAAAAAABACAAAAAm&#10;AQAAZHJzL2Uyb0RvYy54bWxQSwUGAAAAAAYABgBZAQAAag0AAAAA&#10;">
                        <v:fill on="f" focussize="0,0"/>
                        <v:stroke weight="1pt" color="#000000" joinstyle="miter"/>
                        <v:imagedata o:title=""/>
                        <o:lock v:ext="edit" aspectratio="t"/>
                      </v:shape>
                      <v:shape id="文本框 139" o:spid="_x0000_s1026" o:spt="202" type="#_x0000_t202" style="position:absolute;left:194310;top:1756410;height:807085;width:323850;" filled="f" stroked="t" coordsize="21600,21600" o:gfxdata="UEsDBAoAAAAAAIdO4kAAAAAAAAAAAAAAAAAEAAAAZHJzL1BLAwQUAAAACACHTuJAR30209QAAAAF&#10;AQAADwAAAGRycy9kb3ducmV2LnhtbE2PS0/DQAyE70j8h5WRuNFN2igpIZseKNwhFLg6WTeJ2EeU&#10;3T7g12O4wMXSaOyZz9XmbI040hxG7xSkiwQEuc7r0fUKdi+PN2sQIaLTaLwjBZ8UYFNfXlRYan9y&#10;z3RsYi84xIUSFQwxTqWUoRvIYlj4iRx7ez9bjCznXuoZTxxujVwmSS4tjo4bBpzofqDuozlYxli+&#10;71bbp4aKAtvV9uHr9Xb/ZpS6vkqTOxCRzvFvGX7w+QZqZmr9wekgjAJ+JP5O9tZpkYNoFeRZloGs&#10;K/mfvv4GUEsDBBQAAAAIAIdO4kDzs6/+IQIAAEMEAAAOAAAAZHJzL2Uyb0RvYy54bWytU0uS0zAQ&#10;3VPFHVTaEzvfSVxxpoAwbCigauAAij62qvQrSYmdC8ANWLFhP+fKOWjJmQkMmyzwwm6pn1/3e2qt&#10;b3ut0IH7IK2p8XhUYsQNtUyapsZfv9y9WmIUIjGMKGt4jY884NvNyxfrzlV8YlurGPcISEyoOlfj&#10;NkZXFUWgLdckjKzjBpLCek0iLH1TME86YNeqmJTlouisZ85bykOA3e2QxGdGfw2hFUJSvrV0r7mJ&#10;A6vnikSQFFrpAt7kboXgNH4SIvCIVI1BacxvKALxLr2LzZpUjSeulfTcArmmhWeaNJEGij5RbUkk&#10;aO/lP1RaUm+DFXFErS4GIdkRUDEun3lz3xLHsxawOrgn08P/o6UfD589kqzG08UMI0M0HPnpx/fT&#10;z4fTr29oPF0lizoXKkDeO8DG/o3tYXAe9wNsJuW98Dp9QRNK+dVsOgaXjxDezBcziLPXvI+IQn46&#10;mS7nkKcAWJY35XKe8sWFx/kQ33OrUQpq7OEos8Pk8CHEAfoISWWNvZNK5RLKoK7Gq/lkDvQERlTA&#10;aECoHcgMpsk0wSrJ0i/p5+Cb3Vvl0YGkMcnPuZu/YKneloR2wOXUIErLyH2u3XLC3hmG4tGBkQZu&#10;EE7NaM4wUhwuXIoyMhKprkGCJcqkJnke57P4dCKD8ymK/a4H0hTuLDvCKe2dl00Lvo2zWmNf76MV&#10;Mht3gYHhaQGzla0/34M0vH+uM+py9ze/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Ed9NtPUAAAA&#10;BQEAAA8AAAAAAAAAAQAgAAAAIgAAAGRycy9kb3ducmV2LnhtbFBLAQIUABQAAAAIAIdO4kDzs6/+&#10;IQIAAEMEAAAOAAAAAAAAAAEAIAAAACMBAABkcnMvZTJvRG9jLnhtbFBLBQYAAAAABgAGAFkBAAC2&#10;BQAAAAA=&#10;">
                        <v:fill on="f" focussize="0,0"/>
                        <v:stroke color="#000000" joinstyle="miter"/>
                        <v:imagedata o:title=""/>
                        <o:lock v:ext="edit" aspectratio="f"/>
                        <v:textbox>
                          <w:txbxContent>
                            <w:p w14:paraId="3507242E">
                              <w:pPr>
                                <w:jc w:val="center"/>
                              </w:pPr>
                              <w:r>
                                <w:rPr>
                                  <w:rFonts w:hint="eastAsia"/>
                                </w:rPr>
                                <w:t>键盘输入</w:t>
                              </w:r>
                            </w:p>
                          </w:txbxContent>
                        </v:textbox>
                      </v:shape>
                      <v:shape id="文本框 140" o:spid="_x0000_s1026" o:spt="202" type="#_x0000_t202" style="position:absolute;left:27940;top:201930;height:273685;width:943610;" filled="f" stroked="f" coordsize="21600,21600" o:gfxdata="UEsDBAoAAAAAAIdO4kAAAAAAAAAAAAAAAAAEAAAAZHJzL1BLAwQUAAAACACHTuJAoHPS9tQAAAAF&#10;AQAADwAAAGRycy9kb3ducmV2LnhtbE2PzU7DMBCE70i8g7WVuFE7KIQqxKkQPxIHLpRw38Ymjhqv&#10;o3jbpG+P4QKXlUYzmvm22i5+ECc7xT6QhmytQFhqg+mp09B8vFxvQERGMjgEshrONsK2vryosDRh&#10;pnd72nEnUgnFEjU45rGUMrbOeozrMFpK3leYPHKSUyfNhHMq94O8UaqQHntKCw5H++hse9gdvQZm&#10;85Cdm2cfXz+Xt6fZqfYWG62vVpm6B8F24b8w/OAndKgT0z4cyUQxaEiP8O9N3ia7K0DsNRR5noOs&#10;K/mfvv4GUEsDBBQAAAAIAIdO4kBANhC4FwIAACYEAAAOAAAAZHJzL2Uyb0RvYy54bWytU0uOEzEQ&#10;3SNxB8t70ulkkplE6YxAYdggQBo4gOOuTlvyD5eT7lwAbsCKDXvOlXNQdsJkNLPJYjbdZVf5Vb3n&#10;58VtbzTbQUDlbMXLwZAzsNLVym4q/u3r3ZsbzjAKWwvtLFR8D8hvl69fLTo/h5Frna4hMAKxOO98&#10;xdsY/bwoULZgBA6cB0vJxgUjIi3DpqiD6Ajd6GI0HE6LzoXaBycBkXZXxyQ/IYZLAF3TKAkrJ7cG&#10;bDyiBtAiEiVslUe+zNM2Dcj4uWkQItMVJ6Yxf6kJxev0LZYLMd8E4VslTyOIS0Z4wskIZanpA9RK&#10;RMG2QT2DMkoGh66JA+lMcSSSFSEW5fCJNvet8JC5kNToH0THl4OVn3ZfAlN1xcfTCWdWGLryw6+f&#10;h99/D39+sPIqS9R5nFPlvafa2L9zPRknSZf2kTYT874JJv2JE6P86HpGZ9meomE5G5+Uhj4ySdnZ&#10;1XhaUlqm/PV4ejNJcMUZxQeMH8AZloKKB7rIrK/YfcR4LP1fkppad6e0zpepLeuowWREdKQggzZk&#10;DAqNJ5JoNxnmUX2CWQls2U6QR9BpVR9dYVSEkCFbEPV7W7O496SOpWfBUw8DNWca6BWlKFdGofQl&#10;lcRU2zQ4ZI+eOJ3lTFHs1z2BpnDt6j1J35FPacTvWxFogq0PatOSOGWmhP7tNpIMWZ3zIVI1Lcg+&#10;Wd+T1ZM/H69z1fl5L/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oHPS9tQAAAAFAQAADwAAAAAA&#10;AAABACAAAAAiAAAAZHJzL2Rvd25yZXYueG1sUEsBAhQAFAAAAAgAh07iQEA2ELgXAgAAJgQAAA4A&#10;AAAAAAAAAQAgAAAAIwEAAGRycy9lMm9Eb2MueG1sUEsFBgAAAAAGAAYAWQEAAKwFAAAAAA==&#10;">
                        <v:fill on="f" focussize="0,0"/>
                        <v:stroke on="f" joinstyle="miter"/>
                        <v:imagedata o:title=""/>
                        <o:lock v:ext="edit" aspectratio="f"/>
                        <v:textbox style="mso-fit-shape-to-text:t;">
                          <w:txbxContent>
                            <w:p w14:paraId="4EDDC8CB">
                              <w:pPr>
                                <w:jc w:val="center"/>
                                <w:rPr>
                                  <w:rFonts w:hint="default" w:eastAsia="宋体"/>
                                  <w:lang w:val="en-US" w:eastAsia="zh-CN"/>
                                </w:rPr>
                              </w:pPr>
                              <w:r>
                                <w:rPr>
                                  <w:rFonts w:hint="eastAsia"/>
                                  <w:lang w:val="en-US" w:eastAsia="zh-CN"/>
                                </w:rPr>
                                <w:t>砂、石子</w:t>
                              </w:r>
                            </w:p>
                          </w:txbxContent>
                        </v:textbox>
                      </v:shape>
                      <v:shape id="文本框 141" o:spid="_x0000_s1026" o:spt="202" type="#_x0000_t202" style="position:absolute;left:1322705;top:201930;height:273685;width:752475;" filled="f" stroked="t" coordsize="21600,21600" o:gfxdata="UEsDBAoAAAAAAIdO4kAAAAAAAAAAAAAAAAAEAAAAZHJzL1BLAwQUAAAACACHTuJAi9ah/NUAAAAF&#10;AQAADwAAAGRycy9kb3ducmV2LnhtbE2PwU7DMBBE70j9B2srcUHUSRPSEuL0UAk4ohZ638ZLEhqv&#10;o9htmr/HcIHLSqMZzbwtNlfTiQsNrrWsIF5EIIgrq1uuFXy8P9+vQTiPrLGzTAomcrApZzcF5tqO&#10;vKPL3tcilLDLUUHjfZ9L6aqGDLqF7YmD92kHgz7IoZZ6wDGUm04uoyiTBlsOCw32tG2oOu3PRkHt&#10;dslXcpfg6mFaHl4P4+P08qaVup3H0RMIT1f/F4Yf/IAOZWA62jNrJzoF4RH/e4O3jlcZiKOCLE1T&#10;kGUh/9OX31BLAwQUAAAACACHTuJARcafvyECAABDBAAADgAAAGRycy9lMm9Eb2MueG1srVNLktMw&#10;EN1TxR1U2hMnziSZccWZAsKwoYCqgQMosmyrSr+SlNi5ANyAFRv2c66cg27ZM4FhkwVe2C318+t+&#10;T631ba8VOQgfpDUlnU2mlAjDbSVNU9KvX+5eXVMSIjMVU9aIkh5FoLebly/WnStEblurKuEJkJhQ&#10;dK6kbYyuyLLAW6FZmFgnDCRr6zWLsPRNVnnWAbtWWT6dLrPO+sp5y0UIsLsdknRk9JcQ2rqWXGwt&#10;32th4sDqhWIRJIVWukA3qdu6Fjx+qusgIlElBaUxvaEIxDt8Z5s1KxrPXCv52AK7pIVnmjSTBoo+&#10;UW1ZZGTv5T9UWnJvg63jhFudDUKSI6BiNn3mzX3LnEhawOrgnkwP/4+Wfzx89kRWJZ0vl5QYpuHI&#10;Tz++n34+nH59I7OrGVrUuVAA8t4BNvZvbA+D87gfYBOV97XX+AVNBPPzPF9NF5QcSwrSbuaj16KP&#10;hEN+tcivVpDmmF/Nl9cLJMzOPM6H+F5YTTAoqYejTA6zw4cQB+gjBMsaeyeVSsepDOlKerPIkZ7B&#10;iNYwGhBqBzKDaRJNsEpW+Av+HHyze6s8OTAck/SM3fwFw3pbFtoBl1IIY4WWUfgUtYJV70xF4tGB&#10;kQZuEMVmtKgoUQIuHEYJGZlUlyDBEmWwiEjjPIrHExmcxyj2ux5IMdzZ6gintHdeNi34NhvUutf7&#10;CA4l484wMBwXMFvJ+vEe4PD+uU6o893f/A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L1qH81QAA&#10;AAUBAAAPAAAAAAAAAAEAIAAAACIAAABkcnMvZG93bnJldi54bWxQSwECFAAUAAAACACHTuJARcaf&#10;vyECAABDBAAADgAAAAAAAAABACAAAAAkAQAAZHJzL2Uyb0RvYy54bWxQSwUGAAAAAAYABgBZAQAA&#10;twUAAAAA&#10;">
                        <v:fill on="f" focussize="0,0"/>
                        <v:stroke color="#000000" joinstyle="miter"/>
                        <v:imagedata o:title=""/>
                        <o:lock v:ext="edit" aspectratio="f"/>
                        <v:textbox style="mso-fit-shape-to-text:t;">
                          <w:txbxContent>
                            <w:p w14:paraId="0E4983C1">
                              <w:pPr>
                                <w:jc w:val="center"/>
                                <w:rPr>
                                  <w:rFonts w:hint="eastAsia" w:eastAsia="宋体"/>
                                  <w:lang w:eastAsia="zh-CN"/>
                                </w:rPr>
                              </w:pPr>
                              <w:r>
                                <w:rPr>
                                  <w:rFonts w:hint="eastAsia"/>
                                  <w:lang w:eastAsia="zh-CN"/>
                                </w:rPr>
                                <w:t>储料仓库</w:t>
                              </w:r>
                            </w:p>
                          </w:txbxContent>
                        </v:textbox>
                      </v:shape>
                      <v:shape id="文本框 142" o:spid="_x0000_s1026" o:spt="202" type="#_x0000_t202" style="position:absolute;left:2621280;top:201930;height:273685;width:600075;" filled="f" stroked="t" coordsize="21600,21600" o:gfxdata="UEsDBAoAAAAAAIdO4kAAAAAAAAAAAAAAAAAEAAAAZHJzL1BLAwQUAAAACACHTuJAi9ah/NUAAAAF&#10;AQAADwAAAGRycy9kb3ducmV2LnhtbE2PwU7DMBBE70j9B2srcUHUSRPSEuL0UAk4ohZ638ZLEhqv&#10;o9htmr/HcIHLSqMZzbwtNlfTiQsNrrWsIF5EIIgrq1uuFXy8P9+vQTiPrLGzTAomcrApZzcF5tqO&#10;vKPL3tcilLDLUUHjfZ9L6aqGDLqF7YmD92kHgz7IoZZ6wDGUm04uoyiTBlsOCw32tG2oOu3PRkHt&#10;dslXcpfg6mFaHl4P4+P08qaVup3H0RMIT1f/F4Yf/IAOZWA62jNrJzoF4RH/e4O3jlcZiKOCLE1T&#10;kGUh/9OX31BLAwQUAAAACACHTuJAQq58uCACAABDBAAADgAAAGRycy9lMm9Eb2MueG1srVNLktMw&#10;EN1TxR1U2hN/Qj7jijMFhGFDAVUDB1Ak2VaVfiUpsXMBuAErNuw5V85BS/ZMYNhkgRd2S/38ut9T&#10;a3M7KImO3HlhdI2LWY4R19Qwodsaf/l892KNkQ9EMyKN5jU+cY9vt8+fbXpb8dJ0RjLuEJBoX/W2&#10;xl0ItsoyTzuuiJ8ZyzUkG+MUCbB0bcYc6YFdyazM82XWG8esM5R7D7u7MYknRncNoWkaQfnO0IPi&#10;OoysjksSQJLvhPV4m7ptGk7Dx6bxPCBZY1Aa0huKQLyP72y7IVXriO0EnVog17TwRJMiQkPRR6od&#10;CQQdnPiHSgnqjDdNmFGjslFIcgRUFPkTb+47YnnSAlZ7+2i6/3+09MPxk0OC1Xi+XGGkiYIjP3//&#10;dv7x6/zzKypeltGi3voKkPcWsGF4bQYYnId9D5tR+dA4Fb+gCUG+XJZFuQabTxDnxc188poPAVHI&#10;L/M8Xy0wojG/mi/Xi0iYXXis8+EdNwrFoMYOjjI5TI7vfRihD5BYVps7IWU6TqlRX+ObRRnpCYxo&#10;A6MBobIg0+s20XgjBYu/xJ+9a/dvpENHEsckPVM3f8FivR3x3YhLqQgjlRKBuxR1nLC3mqFwsmCk&#10;hhuEYzOKM4wkhwsXo4QMRMhrkGCJ1LEIT+M8iY8nMjofozDsByCN4d6wE5zSwTrRduBbMaq1rw4B&#10;HErGXWBgeFzAbCXrp3sQh/fPdUJd7v72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IvWofzVAAAA&#10;BQEAAA8AAAAAAAAAAQAgAAAAIgAAAGRycy9kb3ducmV2LnhtbFBLAQIUABQAAAAIAIdO4kBCrny4&#10;IAIAAEMEAAAOAAAAAAAAAAEAIAAAACQBAABkcnMvZTJvRG9jLnhtbFBLBQYAAAAABgAGAFkBAAC2&#10;BQAAAAA=&#10;">
                        <v:fill on="f" focussize="0,0"/>
                        <v:stroke color="#000000" joinstyle="miter"/>
                        <v:imagedata o:title=""/>
                        <o:lock v:ext="edit" aspectratio="f"/>
                        <v:textbox style="mso-fit-shape-to-text:t;">
                          <w:txbxContent>
                            <w:p w14:paraId="57EB9617">
                              <w:pPr>
                                <w:jc w:val="center"/>
                              </w:pPr>
                              <w:r>
                                <w:rPr>
                                  <w:rFonts w:hint="eastAsia"/>
                                </w:rPr>
                                <w:t>进料口</w:t>
                              </w:r>
                            </w:p>
                          </w:txbxContent>
                        </v:textbox>
                      </v:shape>
                      <v:shape id="文本框 143" o:spid="_x0000_s1026" o:spt="202" type="#_x0000_t202" style="position:absolute;left:842645;top:1753235;height:823595;width:1104265;" filled="f" stroked="t" coordsize="21600,21600" o:gfxdata="UEsDBAoAAAAAAIdO4kAAAAAAAAAAAAAAAAAEAAAAZHJzL1BLAwQUAAAACACHTuJAR30209QAAAAF&#10;AQAADwAAAGRycy9kb3ducmV2LnhtbE2PS0/DQAyE70j8h5WRuNFN2igpIZseKNwhFLg6WTeJ2EeU&#10;3T7g12O4wMXSaOyZz9XmbI040hxG7xSkiwQEuc7r0fUKdi+PN2sQIaLTaLwjBZ8UYFNfXlRYan9y&#10;z3RsYi84xIUSFQwxTqWUoRvIYlj4iRx7ez9bjCznXuoZTxxujVwmSS4tjo4bBpzofqDuozlYxli+&#10;71bbp4aKAtvV9uHr9Xb/ZpS6vkqTOxCRzvFvGX7w+QZqZmr9wekgjAJ+JP5O9tZpkYNoFeRZloGs&#10;K/mfvv4GUEsDBBQAAAAIAIdO4kBLjnWrFgIAACoEAAAOAAAAZHJzL2Uyb0RvYy54bWytU0uO00AQ&#10;3SNxh1bvifMnE8UZCcKwQYA0cIBOu2y31D91dWLnAnADVmzYc66cY6rbmWEYNrMgC6fsev2q3qvq&#10;zXVvNDtCQOVsySejMWdgpauUbUr+9cvNqxVnGIWthHYWSn4C5Nfbly82nV/D1LVOVxAYkVhcd77k&#10;bYx+XRQoWzACR86DpWTtghGRXkNTVEF0xG50MR2Pl0XnQuWDk4BIX3dDkl8Yw3MIXV0rCTsnDwZs&#10;HFgDaBFJErbKI9/mbusaZPxU1wiR6ZKT0pifVITifXoW241YN0H4VslLC+I5LTzRZISyVPSBaiei&#10;YIeg/qEySgaHro4j6UwxCMmOkIrJ+Ik3t63wkLWQ1egfTMf/Rys/Hj8HpqqSz5Y0eCsMjfz84/v5&#10;5+/zr29sMp8lizqPa0LeesLG/o3raXHuvyN9TMr7Opj0T5oY5Vfz6XK+4OxE0NeL2XS2GLyGPjKZ&#10;zk/GhCCAJMSK0lcZUPwh8gHje3CGpaDkgWaZLRbHDxipKYLeQ1Jd626U1nme2rKu5FeLaaIXtKM1&#10;7QaFxpNOtE2mQadVlY6kwxia/Vsd2FGkPcm/1C6V+AuW6u0EtgMupwZVRkUIuXYLonpnKxZPnpy0&#10;dIV4asZAxZkGunEpysgolH4OkprQNjUJeZ8v4tNIButTFPt9T6Qp3LvqRGM6+KCalnzLgypShlYo&#10;S7qse9rRx+8UP77i2z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HfTbT1AAAAAUBAAAPAAAAAAAA&#10;AAEAIAAAACIAAABkcnMvZG93bnJldi54bWxQSwECFAAUAAAACACHTuJAS451qxYCAAAqBAAADgAA&#10;AAAAAAABACAAAAAjAQAAZHJzL2Uyb0RvYy54bWxQSwUGAAAAAAYABgBZAQAAqwUAAAAA&#10;">
                        <v:fill on="f" focussize="0,0"/>
                        <v:stroke color="#000000" joinstyle="miter"/>
                        <v:imagedata o:title=""/>
                        <o:lock v:ext="edit" aspectratio="f"/>
                        <v:textbox>
                          <w:txbxContent>
                            <w:p w14:paraId="40C8FB1B">
                              <w:pPr>
                                <w:snapToGrid w:val="0"/>
                                <w:ind w:left="-105" w:leftChars="-50" w:right="-105" w:rightChars="-50"/>
                                <w:contextualSpacing/>
                                <w:jc w:val="center"/>
                              </w:pPr>
                              <w:r>
                                <w:rPr>
                                  <w:rFonts w:hint="eastAsia" w:ascii="宋体" w:hAnsi="宋体"/>
                                </w:rPr>
                                <w:t>微机控制系统根据选定的配方进行计量并控制各工步动作</w:t>
                              </w:r>
                            </w:p>
                          </w:txbxContent>
                        </v:textbox>
                      </v:shape>
                      <v:shape id="文本框 144" o:spid="_x0000_s1026" o:spt="202" type="#_x0000_t202" style="position:absolute;left:2611755;top:880745;height:273685;width:619125;" filled="f" stroked="t" coordsize="21600,21600" o:gfxdata="UEsDBAoAAAAAAIdO4kAAAAAAAAAAAAAAAAAEAAAAZHJzL1BLAwQUAAAACACHTuJAi9ah/NUAAAAF&#10;AQAADwAAAGRycy9kb3ducmV2LnhtbE2PwU7DMBBE70j9B2srcUHUSRPSEuL0UAk4ohZ638ZLEhqv&#10;o9htmr/HcIHLSqMZzbwtNlfTiQsNrrWsIF5EIIgrq1uuFXy8P9+vQTiPrLGzTAomcrApZzcF5tqO&#10;vKPL3tcilLDLUUHjfZ9L6aqGDLqF7YmD92kHgz7IoZZ6wDGUm04uoyiTBlsOCw32tG2oOu3PRkHt&#10;dslXcpfg6mFaHl4P4+P08qaVup3H0RMIT1f/F4Yf/IAOZWA62jNrJzoF4RH/e4O3jlcZiKOCLE1T&#10;kGUh/9OX31BLAwQUAAAACACHTuJAjHZwEiMCAABDBAAADgAAAGRycy9lMm9Eb2MueG1srVNLktMw&#10;EN1TxR1U2hPbmfwrzhQQhg0FVA0cQJFlW1X6lVqJnQvADVixYT/nyjloyZkJDJss8MJuqZ9f93tq&#10;rW97rchBeJDWlLQY5ZQIw20lTVPSr1/uXi0ogcBMxZQ1oqRHAfR28/LFunMrMbatVZXwBEkMrDpX&#10;0jYEt8oy4K3QDEbWCYPJ2nrNAi59k1WedciuVTbO81nWWV85b7kAwN3tkKRnRn8Noa1rycXW8r0W&#10;JgysXigWUBK00gHdpG7rWvDwqa5BBKJKikpDemMRjHfxnW3WbNV45lrJzy2wa1p4pkkzabDoE9WW&#10;BUb2Xv5DpSX3FmwdRtzqbBCSHEEVRf7Mm/uWOZG0oNXgnkyH/0fLPx4+eyKrkt7MlpQYpvHITz++&#10;n34+nH59I8VkEi3qHKwQee8QG/o3tsfBedwH3IzK+9rr+EVNBPPjWVHMp1NKjiVdLPL5ZDp4LfpA&#10;OOZnxbIYY5pjfjy/mS1SPrvwOA/hvbCaxKCkHo8yOcwOHyBgTwh9hMSyxt5JpdJxKkO6ki6niZ7h&#10;iNY4GlhJO5QJpkk0YJWs4i/xZ/DN7q3y5MDimKQndosl/oLFelsG7YBLqUGUlkH4VLsVrHpnKhKO&#10;Do00eINobEaLihIl8MLFKCEDk+oaJDahTGxSpHE+i48nMjgfo9DveiSN4c5WRzylvfOyadG3YlDr&#10;Xu8DOpSMu8BQYlzgbCWx53sQh/fPdUJd7v7m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IvWofzV&#10;AAAABQEAAA8AAAAAAAAAAQAgAAAAIgAAAGRycy9kb3ducmV2LnhtbFBLAQIUABQAAAAIAIdO4kCM&#10;dnASIwIAAEMEAAAOAAAAAAAAAAEAIAAAACQBAABkcnMvZTJvRG9jLnhtbFBLBQYAAAAABgAGAFkB&#10;AAC5BQAAAAA=&#10;">
                        <v:fill on="f" focussize="0,0"/>
                        <v:stroke color="#000000" joinstyle="miter"/>
                        <v:imagedata o:title=""/>
                        <o:lock v:ext="edit" aspectratio="f"/>
                        <v:textbox style="mso-fit-shape-to-text:t;">
                          <w:txbxContent>
                            <w:p w14:paraId="281E919F">
                              <w:pPr>
                                <w:jc w:val="center"/>
                              </w:pPr>
                              <w:r>
                                <w:rPr>
                                  <w:rFonts w:hint="eastAsia"/>
                                </w:rPr>
                                <w:t>配料斗</w:t>
                              </w:r>
                            </w:p>
                          </w:txbxContent>
                        </v:textbox>
                      </v:shape>
                      <v:shape id="文本框 145" o:spid="_x0000_s1026" o:spt="202" type="#_x0000_t202" style="position:absolute;left:4361180;top:169545;height:276860;width:636270;" filled="f" stroked="f" coordsize="21600,21600" o:gfxdata="UEsDBAoAAAAAAIdO4kAAAAAAAAAAAAAAAAAEAAAAZHJzL1BLAwQUAAAACACHTuJAU7GbBNcAAAAF&#10;AQAADwAAAGRycy9kb3ducmV2LnhtbE2PwWrDMBBE74X+g9hALqWRXYxjXMs5FBpKLiFJIVfF2lpu&#10;rJUryXHy91V7aS8Lwwwzb6vV1fTsgs53lgSkiwQYUmNVR62A98PrYwHMB0lK9pZQwA09rOr7u0qW&#10;yk60w8s+tCyWkC+lAB3CUHLuG41G+oUdkKL3YZ2RIUrXcuXkFMtNz5+SJOdGdhQXtBzwRWNz3o9G&#10;wPami8/1w3HcrSc3Ht6WX1tz3Agxn6XJM7CA1/AXhh/8iA51ZDrZkZRnvYD4SPi90SvSZQ7sJCDP&#10;sgx4XfH/9PU3UEsDBBQAAAAIAIdO4kCy4yC/GQIAACkEAAAOAAAAZHJzL2Uyb0RvYy54bWytU8uO&#10;0zAU3SPxD5b3NE07kylR0xGoDBsESAMf4CZOY8kvbLdJfwD+gBUb9nxXv4NjpzMdDZsu2CTXvtfn&#10;3nN8vLwdlCR77rwwuqL5ZEoJ17VphN5W9OuXu1cLSnxgumHSaF7RA/f0dvXyxbK3JZ+ZzsiGOwIQ&#10;7cveVrQLwZZZ5uuOK+YnxnKNZGucYgFLt80ax3qgK5nNptMi641rrDM19x676zFJT4juEkDTtqLm&#10;a1PvFNdhRHVcsgBKvhPW01Watm15HT61reeByIqCaUhfNEG8id9stWTl1jHbifo0ArtkhGecFBMa&#10;TR+h1iwwsnPiHyglame8acOkNiobiSRFwCKfPtPmvmOWJy6Q2ttH0f3/g60/7j87IpqKzm+giWYK&#10;V378+eP468/x93eSX11HiXrrS1TeW9SG4a0ZYJyHfY/NyHxonYp/cCLIX82LPF8A8oDa4vX1CMRK&#10;PgRSI1/Mi1nsWCM/uykWRbqL7IxjnQ/vuVEkBhV1uMqkMNt/8AEzofShJLbV5k5Ima5TatKjKeAj&#10;PoNHW3gDobLg6fU24Tw5EHHWzHdkz2ATb6RoRmMoEbhLmB1nzTvdkHCwEEjjZdDYRPGGEsnxkGKU&#10;KgMT8pJKzC91nJwnm55IRaVHRWMUhs0A0BhuTHOA+j2sihG/7ZjDBDvrxLaDOnmi5O2bXYAOSZ7z&#10;IWgVF3BQUu3k9mjRp+tUdX7hq7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TsZsE1wAAAAUBAAAP&#10;AAAAAAAAAAEAIAAAACIAAABkcnMvZG93bnJldi54bWxQSwECFAAUAAAACACHTuJAsuMgvxkCAAAp&#10;BAAADgAAAAAAAAABACAAAAAmAQAAZHJzL2Uyb0RvYy54bWxQSwUGAAAAAAYABgBZAQAAsQUAAAAA&#10;">
                        <v:fill on="f" focussize="0,0"/>
                        <v:stroke on="f" weight="1pt" joinstyle="miter"/>
                        <v:imagedata o:title=""/>
                        <o:lock v:ext="edit" aspectratio="f"/>
                        <v:textbox style="mso-fit-shape-to-text:t;">
                          <w:txbxContent>
                            <w:p w14:paraId="5CDA85B4">
                              <w:pPr>
                                <w:jc w:val="center"/>
                                <w:rPr>
                                  <w:rFonts w:hint="eastAsia" w:eastAsia="宋体"/>
                                  <w:lang w:eastAsia="zh-CN"/>
                                </w:rPr>
                              </w:pPr>
                              <w:r>
                                <w:rPr>
                                  <w:rFonts w:hint="eastAsia"/>
                                  <w:lang w:eastAsia="zh-CN"/>
                                </w:rPr>
                                <w:t>新鲜水</w:t>
                              </w:r>
                            </w:p>
                          </w:txbxContent>
                        </v:textbox>
                      </v:shape>
                      <v:shape id="文本框 146" o:spid="_x0000_s1026" o:spt="202" type="#_x0000_t202" style="position:absolute;left:3262630;top:122555;height:273685;width:948055;" filled="f" stroked="f" coordsize="21600,21600" o:gfxdata="UEsDBAoAAAAAAIdO4kAAAAAAAAAAAAAAAAAEAAAAZHJzL1BLAwQUAAAACACHTuJAoHPS9tQAAAAF&#10;AQAADwAAAGRycy9kb3ducmV2LnhtbE2PzU7DMBCE70i8g7WVuFE7KIQqxKkQPxIHLpRw38Ymjhqv&#10;o3jbpG+P4QKXlUYzmvm22i5+ECc7xT6QhmytQFhqg+mp09B8vFxvQERGMjgEshrONsK2vryosDRh&#10;pnd72nEnUgnFEjU45rGUMrbOeozrMFpK3leYPHKSUyfNhHMq94O8UaqQHntKCw5H++hse9gdvQZm&#10;85Cdm2cfXz+Xt6fZqfYWG62vVpm6B8F24b8w/OAndKgT0z4cyUQxaEiP8O9N3ia7K0DsNRR5noOs&#10;K/mfvv4GUEsDBBQAAAAIAIdO4kDLKPTXGgIAACgEAAAOAAAAZHJzL2Uyb0RvYy54bWytU0uOEzEU&#10;3CNxB8t70klnkglROiNQGDYIkAYO4LjdaUv+YTvpzgXgBqzYsOdcOQdld2YyGjazYON+9ntd71W5&#10;vLrptSIH4YO0pqKT0ZgSYbitpdlV9OuX21cLSkJkpmbKGlHRowj0Zv3yxapzS1Ha1qpaeAIQE5ad&#10;q2gbo1sWReCt0CyMrBMGycZ6zSK2flfUnnVA16oox+N50VlfO2+5CAGnmyFJz4j+OYC2aSQXG8v3&#10;Wpg4oHqhWASl0EoX6DpP2zSCx09NE0QkqqJgGvOKJoi3aS3WK7bceeZayc8jsOeM8ISTZtKg6QPU&#10;hkVG9l7+A6Ul9zbYJo641cVAJCsCFpPxE23uWuZE5gKpg3sQPfw/WP7x8NkTWVd0ej2hxDCNKz/9&#10;/HH69ef0+zuZXM2TRJ0LS1TeOdTG/q3tYZz784DDxLxvvE5fcCLIT8t5OZ9C5iNqy3I2mw1aiz4S&#10;jvzrq8UYZ4QjX15P54ucLy44zof4XlhNUlBRj6vMCrPDhxAxE0rvS1JbY2+lUvk6lSEdGszKBM9g&#10;0QbWQKgdaAazyzCP6hPMhoWWHBhcEqyS9TCrllH4DNkKVr8zNYlHB30MHgZNPbSoKVEC7yhFuTIy&#10;qZ5TifGVSYOL7NIzpyT0IGiKYr/tAZrCra2PEL+DUzHitz3zmGDvvNy1EGeSKQX3Zh8hQ1bn8hOk&#10;ShsYKIt2Nnty6ON9rro88P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oHPS9tQAAAAFAQAADwAA&#10;AAAAAAABACAAAAAiAAAAZHJzL2Rvd25yZXYueG1sUEsBAhQAFAAAAAgAh07iQMso9NcaAgAAKAQA&#10;AA4AAAAAAAAAAQAgAAAAIwEAAGRycy9lMm9Eb2MueG1sUEsFBgAAAAAGAAYAWQEAAK8FAAAAAA==&#10;">
                        <v:fill on="f" focussize="0,0"/>
                        <v:stroke on="f" joinstyle="miter"/>
                        <v:imagedata o:title=""/>
                        <o:lock v:ext="edit" aspectratio="f"/>
                        <v:textbox style="mso-fit-shape-to-text:t;">
                          <w:txbxContent>
                            <w:p w14:paraId="52CA604A">
                              <w:pPr>
                                <w:jc w:val="center"/>
                                <w:rPr>
                                  <w:rFonts w:hint="default" w:eastAsia="宋体"/>
                                  <w:lang w:val="en-US" w:eastAsia="zh-CN"/>
                                </w:rPr>
                              </w:pPr>
                              <w:r>
                                <w:rPr>
                                  <w:rFonts w:hint="eastAsia"/>
                                </w:rPr>
                                <w:t>水泥</w:t>
                              </w:r>
                            </w:p>
                          </w:txbxContent>
                        </v:textbox>
                      </v:shape>
                      <v:shape id="直接箭头连接符 147" o:spid="_x0000_s1026" o:spt="32" type="#_x0000_t32" style="position:absolute;left:518160;top:2162175;height:3175;width:324485;" filled="f" stroked="t" coordsize="21600,21600" o:gfxdata="UEsDBAoAAAAAAIdO4kAAAAAAAAAAAAAAAAAEAAAAZHJzL1BLAwQUAAAACACHTuJAGdw8B9cAAAAF&#10;AQAADwAAAGRycy9kb3ducmV2LnhtbE2PX0vDMBTF34V9h3AF31xaKXHWpoM5xL4obBPxMWuuTbC5&#10;KU32z0+/uBd9uXA4h3N+t5ofXc/2OAbrSUI+zYAhtV5b6iS8b55vZ8BCVKRV7wklnDDAvJ5cVarU&#10;/kAr3K9jx1IJhVJJMDEOJeehNehUmPoBKXlffnQqJjl2XI/qkMpdz++yTHCnLKUFowZ8Mth+r3dO&#10;Qlx+noz4aBcP9m3z8irsT9M0SylvrvPsEVjEY/wLwy9+Qoc6MW39jnRgvYT0SLzc5M3yewFsK0EU&#10;RQG8rvh/+voMUEsDBBQAAAAIAIdO4kACMLpuGwIAAA8EAAAOAAAAZHJzL2Uyb0RvYy54bWytU82O&#10;0zAQviPxDpbvNE36S9R0Dy3LBUEl4AFcx0ks+U8eb9O+BC+AxAk4sZz2ztPA8hiMk7C7LELaAzkk&#10;M5mZb+b7PF6dHbUiB+FBWlPQdDSmRBhuS2nqgr59c/5kSQkEZkqmrBEFPQmgZ+vHj1aty0VmG6tK&#10;4QmCGMhbV9AmBJcnCfBGaAYj64TBYGW9ZgFdXyelZy2ia5Vk4/E8aa0vnbdcAODfbR+kA6J/CKCt&#10;KsnF1vILLUzoUb1QLCAlaKQDuu6mrSrBw6uqAhGIKigyDd0bm6C9j+9kvWJ57ZlrJB9GYA8Z4R4n&#10;zaTBpjdQWxYYufDyLygtubdgqzDiVic9kU4RZJGO72nzumFOdFxQanA3osP/g+UvDztPZFnQySKj&#10;xDCNR379/urHu0/XXy+/f7z6+e1DtL98Jul0EeVqHeRYtTE7P3jgdj5yP1Zexy+yIseCztJlOked&#10;TwXN0nmWLma92uIYCMf4JJtOlzNKOCZMhmhyi+I8hOfCahKNgkLwTNZN2Fhj8FStTzu92eEFBJwD&#10;C38XxBGUIW1Bn86yiM9wSyvcDjS1Q6Zg6q4WrJLluVQqVoCv9xvlyYHFTemeOC7i/pEWm2wZNH1e&#10;F+pZNYKVz0xJwsmhggavDo0jaFFSogTetGghIMsDk+o2M3jJTK3+kY3tlYlFotvlgWs8gl70aO1t&#10;eerOIoke7kk39bDTcRHv+mjfvcfrX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BncPAfXAAAABQEA&#10;AA8AAAAAAAAAAQAgAAAAIgAAAGRycy9kb3ducmV2LnhtbFBLAQIUABQAAAAIAIdO4kACMLpuGwIA&#10;AA8EAAAOAAAAAAAAAAEAIAAAACYBAABkcnMvZTJvRG9jLnhtbFBLBQYAAAAABgAGAFkBAACzBQAA&#10;AAA=&#10;">
                        <v:fill on="f" focussize="0,0"/>
                        <v:stroke color="#000000" joinstyle="round" endarrow="block"/>
                        <v:imagedata o:title=""/>
                        <o:lock v:ext="edit" aspectratio="f"/>
                      </v:shape>
                      <v:shape id="直接箭头连接符 148" o:spid="_x0000_s1026" o:spt="32" type="#_x0000_t32" style="position:absolute;left:955675;top:343535;height:635;width:360000;" filled="f" stroked="t" coordsize="21600,21600" o:gfxdata="UEsDBAoAAAAAAIdO4kAAAAAAAAAAAAAAAAAEAAAAZHJzL1BLAwQUAAAACACHTuJAGdw8B9cAAAAF&#10;AQAADwAAAGRycy9kb3ducmV2LnhtbE2PX0vDMBTF34V9h3AF31xaKXHWpoM5xL4obBPxMWuuTbC5&#10;KU32z0+/uBd9uXA4h3N+t5ofXc/2OAbrSUI+zYAhtV5b6iS8b55vZ8BCVKRV7wklnDDAvJ5cVarU&#10;/kAr3K9jx1IJhVJJMDEOJeehNehUmPoBKXlffnQqJjl2XI/qkMpdz++yTHCnLKUFowZ8Mth+r3dO&#10;Qlx+noz4aBcP9m3z8irsT9M0SylvrvPsEVjEY/wLwy9+Qoc6MW39jnRgvYT0SLzc5M3yewFsK0EU&#10;RQG8rvh/+voMUEsDBBQAAAAIAIdO4kCTHp3WGQIAAA0EAAAOAAAAZHJzL2Uyb0RvYy54bWytU81u&#10;EzEQviPxDpbvZPPTpGWVTQ8J5YIgEvQBJl7vriX/yeNmk5fgBZA4ASfKqXeeBtrHYLwb2lKE1AM+&#10;eMc7M9/M93k8P90ZzbYyoHK24KPBkDNphSuVrQt+/u7s2QlnGMGWoJ2VBd9L5KeLp0/mrc/l2DVO&#10;lzIwArGYt77gTYw+zzIUjTSAA+elJWflgoFIx1BnZYCW0I3OxsPhLGtdKH1wQiLS31Xv5AfE8BhA&#10;V1VKyJUTF0ba2KMGqSESJWyUR77ouq0qKeKbqkIZmS44MY3dTkXI3qQ9W8whrwP4RolDC/CYFh5w&#10;MqAsFb2FWkEEdhHUX1BGieDQVXEgnMl6Ip0ixGI0fKDN2wa87LiQ1OhvRcf/Byteb9eBqbLgk+MJ&#10;ZxYMXfn1h6uf7z9ff7v88enq5vvHZH/9wkZHJ0mu1mNOWUu7DocT+nVI3HdVMOlLrNiu4M+n09nx&#10;lLM9YR9NppNpL7bcRSbIPZkNaXEmyD/rndkdhg8YX0pnWDIKjjGAqpu4dNbSnbow6tSG7SuM1AUl&#10;/k5IDWjL2lR/TNUF0IxWNBtkGk880dZdLjqtyjOldcrAUG+WOrAtpDnpVuqWcP8IS0VWgE0f17l6&#10;Uo2E8oUtWdx70s/Sw+GpBSNLzrSkd5YsAoQ8gtJ3kTEosLX+RzSV1zYlyW6SD1zTBfSSJ2vjyn13&#10;E1k60ZR0XR8mOo3h/TPZ91/x4h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Z3DwH1wAAAAUBAAAP&#10;AAAAAAAAAAEAIAAAACIAAABkcnMvZG93bnJldi54bWxQSwECFAAUAAAACACHTuJAkx6d1hkCAAAN&#10;BAAADgAAAAAAAAABACAAAAAmAQAAZHJzL2Uyb0RvYy54bWxQSwUGAAAAAAYABgBZAQAAsQUAAAAA&#10;">
                        <v:fill on="f" focussize="0,0"/>
                        <v:stroke color="#000000" joinstyle="round" endarrow="block"/>
                        <v:imagedata o:title=""/>
                        <o:lock v:ext="edit" aspectratio="f"/>
                      </v:shape>
                      <v:shape id="直接箭头连接符 149" o:spid="_x0000_s1026" o:spt="32" type="#_x0000_t32" style="position:absolute;left:2075180;top:335915;height:635;width:540000;" filled="f" stroked="t" coordsize="21600,21600" o:gfxdata="UEsDBAoAAAAAAIdO4kAAAAAAAAAAAAAAAAAEAAAAZHJzL1BLAwQUAAAACACHTuJAGdw8B9cAAAAF&#10;AQAADwAAAGRycy9kb3ducmV2LnhtbE2PX0vDMBTF34V9h3AF31xaKXHWpoM5xL4obBPxMWuuTbC5&#10;KU32z0+/uBd9uXA4h3N+t5ofXc/2OAbrSUI+zYAhtV5b6iS8b55vZ8BCVKRV7wklnDDAvJ5cVarU&#10;/kAr3K9jx1IJhVJJMDEOJeehNehUmPoBKXlffnQqJjl2XI/qkMpdz++yTHCnLKUFowZ8Mth+r3dO&#10;Qlx+noz4aBcP9m3z8irsT9M0SylvrvPsEVjEY/wLwy9+Qoc6MW39jnRgvYT0SLzc5M3yewFsK0EU&#10;RQG8rvh/+voMUEsDBBQAAAAIAIdO4kBvgb+/HAIAAA4EAAAOAAAAZHJzL2Uyb0RvYy54bWytU82O&#10;0zAQviPxDpbvNEnb7G6jpntoWS4IKgEP4DpOYsl/8nj78xK8ABIn4ASc9s7TwPIYjJ2yuyxC2gM+&#10;ODMZz+f5vhnPz/daka3wIK2paTHKKRGG20aarqZvXl88OaMEAjMNU9aImh4E0PPF40fznavE2PZW&#10;NcITBDFQ7VxN+xBclWXAe6EZjKwTBoOt9ZoFdH2XNZ7tEF2rbJznJ9nO+sZ5ywUA/l0NQXpE9A8B&#10;tG0ruVhZfqmFCQOqF4oFpAS9dEAXqdq2FTy8bFsQgaiaItOQdrwE7U3cs8WcVZ1nrpf8WAJ7SAn3&#10;OGkmDV56A7VigZFLL/+C0pJ7C7YNI251NhBJiiCLIr+nzaueOZG4oNTgbkSH/wfLX2zXnsimppPT&#10;KSWGaWz59burH28/Xn/98v3D1c9v76P9+RMpprMo185BhVlLs/ZHD9zaR+771uv4RVZkX9NxfloW&#10;Zyj0AcEn5awoB7XFPhCO8XKa46KEY/xkkoLZLYjzEJ4Jq0k0agrBM9n1YWmNwaZaXyS52fY5BCwD&#10;E38nxAqUIbuazspxifAMh7TF4UBTOyQKpku5YJVsLqRSMQN8t1kqT7YsDkpasVrE/eNYvGTFoB/O&#10;pdBAqheseWoaEg4OBTT4cmgsQYuGEiXwoUULAVkVmFS3J4OXzHTqH6fxemVikkijfOQaOzBoHq2N&#10;bQ6pFVn0cExS1ceRjnN410f77jNe/A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Z3DwH1wAAAAUB&#10;AAAPAAAAAAAAAAEAIAAAACIAAABkcnMvZG93bnJldi54bWxQSwECFAAUAAAACACHTuJAb4G/vxwC&#10;AAAOBAAADgAAAAAAAAABACAAAAAmAQAAZHJzL2Uyb0RvYy54bWxQSwUGAAAAAAYABgBZAQAAtAUA&#10;AAAA&#10;">
                        <v:fill on="f" focussize="0,0"/>
                        <v:stroke color="#000000" joinstyle="round" endarrow="block"/>
                        <v:imagedata o:title=""/>
                        <o:lock v:ext="edit" aspectratio="f"/>
                      </v:shape>
                      <v:shape id="文本框 150" o:spid="_x0000_s1026" o:spt="202" type="#_x0000_t202" style="position:absolute;left:1090295;top:1173480;height:273685;width:618490;" filled="f" stroked="t" coordsize="21600,21600" o:gfxdata="UEsDBAoAAAAAAIdO4kAAAAAAAAAAAAAAAAAEAAAAZHJzL1BLAwQUAAAACACHTuJAi9ah/NUAAAAF&#10;AQAADwAAAGRycy9kb3ducmV2LnhtbE2PwU7DMBBE70j9B2srcUHUSRPSEuL0UAk4ohZ638ZLEhqv&#10;o9htmr/HcIHLSqMZzbwtNlfTiQsNrrWsIF5EIIgrq1uuFXy8P9+vQTiPrLGzTAomcrApZzcF5tqO&#10;vKPL3tcilLDLUUHjfZ9L6aqGDLqF7YmD92kHgz7IoZZ6wDGUm04uoyiTBlsOCw32tG2oOu3PRkHt&#10;dslXcpfg6mFaHl4P4+P08qaVup3H0RMIT1f/F4Yf/IAOZWA62jNrJzoF4RH/e4O3jlcZiKOCLE1T&#10;kGUh/9OX31BLAwQUAAAACACHTuJAQccwtSECAABEBAAADgAAAGRycy9lMm9Eb2MueG1srVNLktMw&#10;EN1TxR1U2hPbySSTpOJMAWHYUEDVwAEUWbZVpV+pldi5ANyAFRv2nCvnoCWbCQybLPDCbknPr/u9&#10;bm3ueq3IUXiQ1pS0mOSUCMNtJU1T0s+f7l8sKYHATMWUNaKkJwH0bvv82aZzazG1rVWV8ARJDKw7&#10;V9I2BLfOMuCt0Awm1gmDh7X1mgVc+iarPOuQXatsmueLrLO+ct5yAYC7u+GQjoz+GkJb15KLneUH&#10;LUwYWL1QLKAkaKUDuk3V1rXg4UNdgwhElRSVhvTGJBjv4zvbbti68cy1ko8lsGtKeKJJM2kw6SPV&#10;jgVGDl7+Q6Ul9xZsHSbc6mwQkhxBFUX+xJuHljmRtKDV4B5Nh/9Hy98fP3oiq5LObueUGKax5edv&#10;X8/ff55/fCHFPFnUOVgj8sEhNvSvbI+DE62L+4CbUXlfex2/qInE83yVT1dIecK4uJ3dLEezRR8I&#10;R8CiWN6ssA0cAdPb2WI5j4zZhch5CG+F1SQGJfXYy2QxO76DMEB/Q2JeY++lUqmfypCupKv5FNNz&#10;hjNa42xgqB3qBNMkGrBKVvGX+DP4Zv9aeXJkcU7SM1bzFyzm2zFoB1w6GiZIyyB8yt0KVr0xFQkn&#10;h04avEI0FqNFRYkSeONilJCBSXUNEi1RJhYp0jyP4i/Wxyj0+x5JY7i31QnbdHBeNi36Vgxq3ctD&#10;QIeScRcYGh4XOFzJ+vEixOn9c51Ql8u//Q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L1qH81QAA&#10;AAUBAAAPAAAAAAAAAAEAIAAAACIAAABkcnMvZG93bnJldi54bWxQSwECFAAUAAAACACHTuJAQccw&#10;tSECAABEBAAADgAAAAAAAAABACAAAAAkAQAAZHJzL2Uyb0RvYy54bWxQSwUGAAAAAAYABgBZAQAA&#10;twUAAAAA&#10;">
                        <v:fill on="f" focussize="0,0"/>
                        <v:stroke color="#000000" joinstyle="miter"/>
                        <v:imagedata o:title=""/>
                        <o:lock v:ext="edit" aspectratio="f"/>
                        <v:textbox style="mso-fit-shape-to-text:t;">
                          <w:txbxContent>
                            <w:p w14:paraId="026C2E48">
                              <w:pPr>
                                <w:jc w:val="center"/>
                              </w:pPr>
                              <w:r>
                                <w:rPr>
                                  <w:rFonts w:hint="eastAsia"/>
                                </w:rPr>
                                <w:t>显示器</w:t>
                              </w:r>
                            </w:p>
                          </w:txbxContent>
                        </v:textbox>
                      </v:shape>
                      <v:shape id="直接箭头连接符 151" o:spid="_x0000_s1026" o:spt="32" type="#_x0000_t32" style="position:absolute;left:1395095;top:1472565;flip:y;height:288290;width:4445;" filled="f" stroked="t" coordsize="21600,21600" o:gfxdata="UEsDBAoAAAAAAIdO4kAAAAAAAAAAAAAAAAAEAAAAZHJzL1BLAwQUAAAACACHTuJAKUAUedYAAAAF&#10;AQAADwAAAGRycy9kb3ducmV2LnhtbE2PQU+DQBCF7yb+h82YeDF2oUEkyNKDbfVkGrHep+wIpOws&#10;Ybct/HtXL3qZ5OW9vPdNsZpML840us6ygngRgSCure64UbD/2N5nIJxH1thbJgUzOViV11cF5tpe&#10;+J3OlW9EKGGXo4LW+yGX0tUtGXQLOxAH78uOBn2QYyP1iJdQbnq5jKJUGuw4LLQ40HNL9bE6GQXr&#10;avew/bzbT8u5fn2rXrLjjueNUrc3cfQEwtPk/8Lwgx/QoQxMB3ti7USvIDzif2/wsvgxBXFQkCZJ&#10;ArIs5H/68htQSwMEFAAAAAgAh07iQBdzo/wlAgAAGgQAAA4AAABkcnMvZTJvRG9jLnhtbK1TzY7T&#10;MBC+I/EOlu80bbbptlHTPbQsFwQr8XN3HSex5D95vE37ErwAEifgBJz2ztPA8hiMnbIsi5D2QA/R&#10;TGfmm/m+GS/P9lqRnfAgranoZDSmRBhua2nair56ef5oTgkEZmqmrBEVPQigZ6uHD5a9K0VuO6tq&#10;4QmCGCh7V9EuBFdmGfBOaAYj64TBYGO9ZgFd32a1Zz2ia5Xl4/Es662vnbdcAOC/myFIj4j+PoC2&#10;aSQXG8svtTBhQPVCsYCUoJMO6CpN2zSCh+dNAyIQVVFkGtIXm6C9jd9stWRl65nrJD+OwO4zwh1O&#10;mkmDTW+gNiwwcunlX1Bacm/BNmHErc4GIkkRZDEZ39HmRcecSFxQanA3osP/g+XPdheeyLqiJ6cz&#10;SgzTuPLrt1ff33y4/vL52/urH1/fRfvTRzIpJlGu3kGJVWtz4Y8euAsfue8br0mjpHuNd5XUQH5k&#10;j87JohgvCkoOaE9P82JWDMKLfSAcE6bTKUY5hvP5PF+ktWQDYAR2HsITYTWJRkUheCbbLqytMbhg&#10;64dmbPcUAo6Ehb8KYrEypK/ooshjB4YH2+ChoKkdkgbTpkHBKlmfS6ViBfh2u1ae7Fg8mvSL4yLu&#10;H2mxyYZBN+Sl0MCqE6x+bGoSDg7FNPiKaBxBi5oSJfDRRQsBWRmYVL8zg5fMtOof2dhemVgk0lkf&#10;ucZtDPpHa2vrQ1pLFj08mTT18bzjTd720b79pFc/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ClA&#10;FHnWAAAABQEAAA8AAAAAAAAAAQAgAAAAIgAAAGRycy9kb3ducmV2LnhtbFBLAQIUABQAAAAIAIdO&#10;4kAXc6P8JQIAABoEAAAOAAAAAAAAAAEAIAAAACUBAABkcnMvZTJvRG9jLnhtbFBLBQYAAAAABgAG&#10;AFkBAAC8BQAAAAA=&#10;">
                        <v:fill on="f" focussize="0,0"/>
                        <v:stroke color="#000000" joinstyle="round" endarrow="block"/>
                        <v:imagedata o:title=""/>
                        <o:lock v:ext="edit" aspectratio="f"/>
                      </v:shape>
                      <v:shape id="文本框 152" o:spid="_x0000_s1026" o:spt="202" type="#_x0000_t202" style="position:absolute;left:2611755;top:1724660;height:273685;width:619125;" filled="f" stroked="t" coordsize="21600,21600" o:gfxdata="UEsDBAoAAAAAAIdO4kAAAAAAAAAAAAAAAAAEAAAAZHJzL1BLAwQUAAAACACHTuJAi9ah/NUAAAAF&#10;AQAADwAAAGRycy9kb3ducmV2LnhtbE2PwU7DMBBE70j9B2srcUHUSRPSEuL0UAk4ohZ638ZLEhqv&#10;o9htmr/HcIHLSqMZzbwtNlfTiQsNrrWsIF5EIIgrq1uuFXy8P9+vQTiPrLGzTAomcrApZzcF5tqO&#10;vKPL3tcilLDLUUHjfZ9L6aqGDLqF7YmD92kHgz7IoZZ6wDGUm04uoyiTBlsOCw32tG2oOu3PRkHt&#10;dslXcpfg6mFaHl4P4+P08qaVup3H0RMIT1f/F4Yf/IAOZWA62jNrJzoF4RH/e4O3jlcZiKOCLE1T&#10;kGUh/9OX31BLAwQUAAAACACHTuJA3BcznCICAABEBAAADgAAAGRycy9lMm9Eb2MueG1srVNLktMw&#10;EN1TxR1U2hPHHuzMuOJMAWHYUEDVwAEUSbZVpV9JSuxcAG7Aig17zpVz0JI9Exg2WeCF3VI/v+73&#10;1FrfjkqiA3deGN3gfLHEiGtqmNBdg798vntxjZEPRDMijeYNPnKPbzfPn60HW/PC9EYy7hCQaF8P&#10;tsF9CLbOMk97rohfGMs1JFvjFAmwdF3GHBmAXcmsWC6rbDCOWWco9x52t1MSz4zuEkLTtoLyraF7&#10;xXWYWB2XJIAk3wvr8SZ127acho9t63lAssGgNKQ3FIF4F9/ZZk3qzhHbCzq3QC5p4YkmRYSGoo9U&#10;WxII2jvxD5US1Blv2rCgRmWTkOQIqMiXT7y574nlSQtY7e2j6f7/0dIPh08OCdbgq9UKI00UHPnp&#10;+7fTj1+nn19RXhbRosH6GpD3FrBhfG1GGJyHfQ+bUfnYOhW/oAlBvqjyfFWWGB0BuypeVtVsNh8D&#10;ogCo8pu8gDwFQLG6qq7LyJidiazz4R03CsWgwQ7OMllMDu99mKAPkFhXmzshZTpPqdHQ4Jsy0ROY&#10;0RZmAyopCzq97hKNN1Kw+Ev82btu90Y6dCBxTtIzd/MXLNbbEt9PuJSKMFIrEbhLUc8Je6sZCkcL&#10;Tmq4Qjg2ozjDSHK4cTFKyECEvAQJlkgdi/A0z7P4eCST9TEK424E0hjuDDvCMe2tE10PvuWTWvtq&#10;H8ChZNwZBobHBQxXsn6+CHF6/1wn1Pnyb34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i9ah/NUA&#10;AAAFAQAADwAAAAAAAAABACAAAAAiAAAAZHJzL2Rvd25yZXYueG1sUEsBAhQAFAAAAAgAh07iQNwX&#10;M5wiAgAARAQAAA4AAAAAAAAAAQAgAAAAJAEAAGRycy9lMm9Eb2MueG1sUEsFBgAAAAAGAAYAWQEA&#10;ALgFAAAAAA==&#10;">
                        <v:fill on="f" focussize="0,0"/>
                        <v:stroke color="#000000" joinstyle="miter"/>
                        <v:imagedata o:title=""/>
                        <o:lock v:ext="edit" aspectratio="f"/>
                        <v:textbox style="mso-fit-shape-to-text:t;">
                          <w:txbxContent>
                            <w:p w14:paraId="6DAB8D7A">
                              <w:pPr>
                                <w:jc w:val="center"/>
                              </w:pPr>
                              <w:r>
                                <w:rPr>
                                  <w:rFonts w:hint="eastAsia"/>
                                </w:rPr>
                                <w:t>计量</w:t>
                              </w:r>
                            </w:p>
                          </w:txbxContent>
                        </v:textbox>
                      </v:shape>
                      <v:shape id="文本框 153" o:spid="_x0000_s1026" o:spt="202" type="#_x0000_t202" style="position:absolute;left:3420745;top:1724660;height:273685;width:619125;" filled="f" stroked="t" coordsize="21600,21600" o:gfxdata="UEsDBAoAAAAAAIdO4kAAAAAAAAAAAAAAAAAEAAAAZHJzL1BLAwQUAAAACACHTuJAi9ah/NUAAAAF&#10;AQAADwAAAGRycy9kb3ducmV2LnhtbE2PwU7DMBBE70j9B2srcUHUSRPSEuL0UAk4ohZ638ZLEhqv&#10;o9htmr/HcIHLSqMZzbwtNlfTiQsNrrWsIF5EIIgrq1uuFXy8P9+vQTiPrLGzTAomcrApZzcF5tqO&#10;vKPL3tcilLDLUUHjfZ9L6aqGDLqF7YmD92kHgz7IoZZ6wDGUm04uoyiTBlsOCw32tG2oOu3PRkHt&#10;dslXcpfg6mFaHl4P4+P08qaVup3H0RMIT1f/F4Yf/IAOZWA62jNrJzoF4RH/e4O3jlcZiKOCLE1T&#10;kGUh/9OX31BLAwQUAAAACACHTuJAgRe6nyICAABEBAAADgAAAGRycy9lMm9Eb2MueG1srVNLbtsw&#10;EN0X6B0I7mtZ8i8RLAdt3XRTtAXSHIAmKYkAfyBpS75Ae4Ouuuk+5/I5OqSUOE03XlQLaUg+vZn3&#10;Zri+6ZVEB+68MLrC+WSKEdfUMKGbCt9/u31zhZEPRDMijeYVPnKPbzavX607W/LCtEYy7hCQaF92&#10;tsJtCLbMMk9broifGMs1HNbGKRJg6ZqMOdIBu5JZMZ0us844Zp2h3HvY3Q6HeGR0lxCauhaUbw3d&#10;K67DwOq4JAEk+VZYjzep2rrmNHypa88DkhUGpSG9IQnEu/jONmtSNo7YVtCxBHJJCS80KSI0JH2i&#10;2pJA0N6Jf6iUoM54U4cJNSobhCRHQEU+feHNXUssT1rAam+fTPf/j5Z+Pnx1SLAKz1bQeE0UtPz0&#10;88fp18Pp93eUL2bRos76EpB3FrChf2d6GJzHfQ+bUXlfOxW/oAnB+WxeTFfzBUZHwK6K+XI5ms37&#10;gCgAlvl1XsA5BUCxmi2vFpExOxNZ58NHbhSKQYUd9DJZTA6ffBigj5CYV5tbIWXqp9Soq/D1ItET&#10;mNEaZgMyKQs6vW4SjTdSsPhL/Nm7ZvdeOnQgcU7SM1bzFyzm2xLfDrh0FGGkVCJwl6KWE/ZBMxSO&#10;FpzUcIVwLEZxhpHkcONilJCBCHkJEiyROibhaZ5H8bElg/UxCv2uB9IY7gw7Qpv21ommBd/yQa19&#10;uw/gUDLuDAPD4wKGK1k/XoQ4vc/XCXW+/Js/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i9ah/NUA&#10;AAAFAQAADwAAAAAAAAABACAAAAAiAAAAZHJzL2Rvd25yZXYueG1sUEsBAhQAFAAAAAgAh07iQIEX&#10;up8iAgAARAQAAA4AAAAAAAAAAQAgAAAAJAEAAGRycy9lMm9Eb2MueG1sUEsFBgAAAAAGAAYAWQEA&#10;ALgFAAAAAA==&#10;">
                        <v:fill on="f" focussize="0,0"/>
                        <v:stroke color="#000000" joinstyle="miter"/>
                        <v:imagedata o:title=""/>
                        <o:lock v:ext="edit" aspectratio="f"/>
                        <v:textbox style="mso-fit-shape-to-text:t;">
                          <w:txbxContent>
                            <w:p w14:paraId="1DB0DF07">
                              <w:pPr>
                                <w:jc w:val="center"/>
                              </w:pPr>
                              <w:r>
                                <w:rPr>
                                  <w:rFonts w:hint="eastAsia"/>
                                </w:rPr>
                                <w:t>计量</w:t>
                              </w:r>
                            </w:p>
                          </w:txbxContent>
                        </v:textbox>
                      </v:shape>
                      <v:shape id="文本框 154" o:spid="_x0000_s1026" o:spt="202" type="#_x0000_t202" style="position:absolute;left:4380230;top:1724660;height:273685;width:619125;" filled="f" stroked="t" coordsize="21600,21600" o:gfxdata="UEsDBAoAAAAAAIdO4kAAAAAAAAAAAAAAAAAEAAAAZHJzL1BLAwQUAAAACACHTuJAi9ah/NUAAAAF&#10;AQAADwAAAGRycy9kb3ducmV2LnhtbE2PwU7DMBBE70j9B2srcUHUSRPSEuL0UAk4ohZ638ZLEhqv&#10;o9htmr/HcIHLSqMZzbwtNlfTiQsNrrWsIF5EIIgrq1uuFXy8P9+vQTiPrLGzTAomcrApZzcF5tqO&#10;vKPL3tcilLDLUUHjfZ9L6aqGDLqF7YmD92kHgz7IoZZ6wDGUm04uoyiTBlsOCw32tG2oOu3PRkHt&#10;dslXcpfg6mFaHl4P4+P08qaVup3H0RMIT1f/F4Yf/IAOZWA62jNrJzoF4RH/e4O3jlcZiKOCLE1T&#10;kGUh/9OX31BLAwQUAAAACACHTuJAihvMcCMCAABEBAAADgAAAGRycy9lMm9Eb2MueG1srVNLktMw&#10;EN1TxR1U2hPHzmcSV5wpIAwbCqgaOIAiybaq9CtJiZ0LwA1YsWE/58o5aMmeCQybLPDCbknPr/u9&#10;bm1ueyXRkTsvjK5wPplixDU1TOimwl+/3L1aYeQD0YxIo3mFT9zj2+3LF5vOlrwwrZGMOwQk2ped&#10;rXAbgi2zzNOWK+InxnINh7VxigRYuiZjjnTArmRWTKfLrDOOWWco9x52d8MhHhndNYSmrgXlO0MP&#10;iuswsDouSQBJvhXW422qtq45DZ/q2vOAZIVBaUhvSALxPr6z7YaUjSO2FXQsgVxTwjNNiggNSZ+o&#10;diQQdHDiHyolqDPe1GFCjcoGIckRUJFPn3lz3xLLkxaw2tsn0/3/o6Ufj58dEqzCs5s1RpooaPn5&#10;x/fzz4fzr28oX8yjRZ31JSDvLWBD/8b0MDiP+x42o/K+dip+QROC8/lsNS1mYPMJsDfFfLkczeZ9&#10;QBQAy3ydFwuMKACKm9lytYiM2YXIOh/ec6NQDCrsoJfJYnL84MMAfYTEvNrcCSlTP6VGXYXXi0RP&#10;YEZrmA3IpCzo9LpJNN5IweIv8Wfvmv1b6dCRxDlJz1jNX7CYb0d8O+DSUYSRUonAXYpaTtg7zVA4&#10;WXBSwxXCsRjFGUaSw42LUUIGIuQ1SLBE6piEp3kexceWDNbHKPT7HkhjuDfsBG06WCeaFnzLB7X2&#10;9SGAQ8m4CwwMjwsYrmT9eBHi9P65TqjL5d/+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IvWofzV&#10;AAAABQEAAA8AAAAAAAAAAQAgAAAAIgAAAGRycy9kb3ducmV2LnhtbFBLAQIUABQAAAAIAIdO4kCK&#10;G8xwIwIAAEQEAAAOAAAAAAAAAAEAIAAAACQBAABkcnMvZTJvRG9jLnhtbFBLBQYAAAAABgAGAFkB&#10;AAC5BQAAAAA=&#10;">
                        <v:fill on="f" focussize="0,0"/>
                        <v:stroke color="#000000" joinstyle="miter"/>
                        <v:imagedata o:title=""/>
                        <o:lock v:ext="edit" aspectratio="f"/>
                        <v:textbox style="mso-fit-shape-to-text:t;">
                          <w:txbxContent>
                            <w:p w14:paraId="42FC4F53">
                              <w:pPr>
                                <w:jc w:val="center"/>
                              </w:pPr>
                              <w:r>
                                <w:rPr>
                                  <w:rFonts w:hint="eastAsia"/>
                                </w:rPr>
                                <w:t>计量</w:t>
                              </w:r>
                            </w:p>
                          </w:txbxContent>
                        </v:textbox>
                      </v:shape>
                      <v:shape id="文本框 155" o:spid="_x0000_s1026" o:spt="202" type="#_x0000_t202" style="position:absolute;left:2469515;top:2732405;height:273685;width:2553970;" filled="f" stroked="t" coordsize="21600,21600" o:gfxdata="UEsDBAoAAAAAAIdO4kAAAAAAAAAAAAAAAAAEAAAAZHJzL1BLAwQUAAAACACHTuJAi9ah/NUAAAAF&#10;AQAADwAAAGRycy9kb3ducmV2LnhtbE2PwU7DMBBE70j9B2srcUHUSRPSEuL0UAk4ohZ638ZLEhqv&#10;o9htmr/HcIHLSqMZzbwtNlfTiQsNrrWsIF5EIIgrq1uuFXy8P9+vQTiPrLGzTAomcrApZzcF5tqO&#10;vKPL3tcilLDLUUHjfZ9L6aqGDLqF7YmD92kHgz7IoZZ6wDGUm04uoyiTBlsOCw32tG2oOu3PRkHt&#10;dslXcpfg6mFaHl4P4+P08qaVup3H0RMIT1f/F4Yf/IAOZWA62jNrJzoF4RH/e4O3jlcZiKOCLE1T&#10;kGUh/9OX31BLAwQUAAAACACHTuJAPGILJC4CAABTBAAADgAAAGRycy9lMm9Eb2MueG1srVRLktMw&#10;EN1TxR1U2hPnM84krjhTQBg2FFA1zAEUuW2rSj8kJXYuADdgxYY958o5aMmZyTBsssALuyU9ve73&#10;1PLqpleS7MF5YXRJJ6MxJaC5qYRuSnr/5fbVghIfmK6YNBpKegBPb9YvX6w6W8DUtEZW4AiSaF90&#10;tqRtCLbIMs9bUMyPjAWNi7VxigUcuiarHOuQXclsOh7Ps864yjrDwXuc3QyL9MToLiE0dS04bAzf&#10;KdBhYHUgWUBJvhXW03Wqtq6Bh0917SEQWVJUGtIbk2C8je9svWJF45htBT+VwC4p4ZkmxYTGpI9U&#10;GxYY2TnxD5US3Blv6jDiRmWDkOQIqpiMn3lz1zILSQta7e2j6f7/0fKP+8+OiKqkswV6opnCIz/+&#10;+H78+fv46xuZ5Hm0qLO+QOSdRWzo35geG+dh3uNkVN7XTsUvaiK4Pr2aL/NJTskB4+vZ9GqcmFgB&#10;fSA8AvJ8trzGnHxAzBcJkJ2ZrPPhPRhFYlBSh4eZPGb7Dz5gVQh9gMTE2twKKdOBSk26ki7zKebn&#10;DJu0xubAUFkU6nWTaLyRoopb4mbvmu1b6ciexUZJTxSIKf6CxXwb5tsBl5aGFlIigEu5W2DVO12R&#10;cLBopcY7RGMxCipKJOCVi1FCBibkJUgsQupYJKSGPomPZzJ4H6PQb3skjeHWVAc8pw6bGsV+3TGH&#10;FeysE02LLk4G7fb1LqBfycbzJhQcB9hrSfrpXsRmfjpOqPO/YP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i9ah/NUAAAAFAQAADwAAAAAAAAABACAAAAAiAAAAZHJzL2Rvd25yZXYueG1sUEsBAhQA&#10;FAAAAAgAh07iQDxiCyQuAgAAUwQAAA4AAAAAAAAAAQAgAAAAJAEAAGRycy9lMm9Eb2MueG1sUEsF&#10;BgAAAAAGAAYAWQEAAMQFAAAAAA==&#10;">
                        <v:fill on="f" focussize="0,0"/>
                        <v:stroke color="#000000" joinstyle="miter"/>
                        <v:imagedata o:title=""/>
                        <o:lock v:ext="edit" aspectratio="f"/>
                        <v:textbox style="mso-fit-shape-to-text:t;">
                          <w:txbxContent>
                            <w:p w14:paraId="17F446D4">
                              <w:pPr>
                                <w:jc w:val="center"/>
                              </w:pPr>
                              <w:r>
                                <w:rPr>
                                  <w:rFonts w:hint="eastAsia" w:ascii="宋体" w:hAnsi="宋体"/>
                                </w:rPr>
                                <w:t>搅拌机</w:t>
                              </w:r>
                            </w:p>
                          </w:txbxContent>
                        </v:textbox>
                      </v:shape>
                      <v:shape id="文本框 156" o:spid="_x0000_s1026" o:spt="202" type="#_x0000_t202" style="position:absolute;left:3429000;top:3575685;height:273685;width:863600;" filled="f" stroked="t" coordsize="21600,21600" o:gfxdata="UEsDBAoAAAAAAIdO4kAAAAAAAAAAAAAAAAAEAAAAZHJzL1BLAwQUAAAACACHTuJAi9ah/NUAAAAF&#10;AQAADwAAAGRycy9kb3ducmV2LnhtbE2PwU7DMBBE70j9B2srcUHUSRPSEuL0UAk4ohZ638ZLEhqv&#10;o9htmr/HcIHLSqMZzbwtNlfTiQsNrrWsIF5EIIgrq1uuFXy8P9+vQTiPrLGzTAomcrApZzcF5tqO&#10;vKPL3tcilLDLUUHjfZ9L6aqGDLqF7YmD92kHgz7IoZZ6wDGUm04uoyiTBlsOCw32tG2oOu3PRkHt&#10;dslXcpfg6mFaHl4P4+P08qaVup3H0RMIT1f/F4Yf/IAOZWA62jNrJzoF4RH/e4O3jlcZiKOCLE1T&#10;kGUh/9OX31BLAwQUAAAACACHTuJAsSXzhyMCAABEBAAADgAAAGRycy9lMm9Eb2MueG1srVNLktMw&#10;EN1TxR1U2hM7Cc5kUnGmgDBsKKBq4ACK1LZVpV9JSuxcAG7Aig17zpVz0JIzExg2s8ALu6V+ft3v&#10;qbW+GbQiB/BBWlPT6aSkBAy3Qpq2pl8+375YUhIiM4Ipa6CmRwj0ZvP82bp3K5jZzioBniCJCave&#10;1bSL0a2KIvAONAsT68BgsrFes4hL3xbCsx7ZtSpmZbkoeuuF85ZDCLi7HZP0zOifQmibRnLYWr7X&#10;YOLI6kGxiJJCJ12gm9xt0wCPH5smQCSqpqg05jcWwXiX3sVmzVatZ66T/NwCe0oLjzRpJg0WfaDa&#10;ssjI3st/qLTk3gbbxAm3uhiFZEdQxbR85M1dxxxkLWh1cA+mh/9Hyz8cPnkiRU3nyyklhmk88tP3&#10;b6cfv04/v5JptUgW9S6sEHnnEBuH13bAwbnfD7iZlA+N1+mLmgjm5y9n12WJNh8xrq6qxbIazYYh&#10;Eo6A5WK+SHmOgNnV/JwvLkTOh/gOrCYpqKnHs8wWs8P7ELEphN5DUl1jb6VS+TyVIX1Nr6tZhfQM&#10;Z7TB2cBQO9QZTJtpglVSpF/Sz8G3uzfKkwNLc5Kf1C2W+AuW6m1Z6EZcTo2itIzgc+0OmHhrBIlH&#10;h04avEI0NaNBUKIAb1yKMjIyqZ6CxCaUSU1Cnuez+HQko/UpisNuQNIU7qw44jHtnZdth75NR7Xu&#10;1T6iQ9m4CwwlpgUOVxZ7vghpev9cZ9Tl8m9+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IvWofzV&#10;AAAABQEAAA8AAAAAAAAAAQAgAAAAIgAAAGRycy9kb3ducmV2LnhtbFBLAQIUABQAAAAIAIdO4kCx&#10;JfOHIwIAAEQEAAAOAAAAAAAAAAEAIAAAACQBAABkcnMvZTJvRG9jLnhtbFBLBQYAAAAABgAGAFkB&#10;AAC5BQAAAAA=&#10;">
                        <v:fill on="f" focussize="0,0"/>
                        <v:stroke color="#000000 [3213]" joinstyle="miter"/>
                        <v:imagedata o:title=""/>
                        <o:lock v:ext="edit" aspectratio="f"/>
                        <v:textbox style="mso-fit-shape-to-text:t;">
                          <w:txbxContent>
                            <w:p w14:paraId="323BEEFD">
                              <w:pPr>
                                <w:jc w:val="center"/>
                                <w:rPr>
                                  <w:rFonts w:hint="eastAsia"/>
                                  <w:lang w:eastAsia="zh-CN"/>
                                </w:rPr>
                              </w:pPr>
                              <w:r>
                                <w:rPr>
                                  <w:rFonts w:hint="eastAsia" w:ascii="宋体" w:hAnsi="宋体"/>
                                </w:rPr>
                                <w:t>车</w:t>
                              </w:r>
                              <w:r>
                                <w:rPr>
                                  <w:rFonts w:hint="eastAsia" w:ascii="宋体" w:hAnsi="宋体"/>
                                  <w:lang w:eastAsia="zh-CN"/>
                                </w:rPr>
                                <w:t>辆</w:t>
                              </w:r>
                              <w:r>
                                <w:rPr>
                                  <w:rFonts w:hint="eastAsia" w:ascii="宋体" w:hAnsi="宋体"/>
                                </w:rPr>
                                <w:t>运输</w:t>
                              </w:r>
                            </w:p>
                          </w:txbxContent>
                        </v:textbox>
                      </v:shape>
                      <v:shape id="直接箭头连接符 157" o:spid="_x0000_s1026" o:spt="32" type="#_x0000_t32" style="position:absolute;left:2921635;top:501015;height:379730;width:635;" filled="f" stroked="t" coordsize="21600,21600" o:gfxdata="UEsDBAoAAAAAAIdO4kAAAAAAAAAAAAAAAAAEAAAAZHJzL1BLAwQUAAAACACHTuJAGdw8B9cAAAAF&#10;AQAADwAAAGRycy9kb3ducmV2LnhtbE2PX0vDMBTF34V9h3AF31xaKXHWpoM5xL4obBPxMWuuTbC5&#10;KU32z0+/uBd9uXA4h3N+t5ofXc/2OAbrSUI+zYAhtV5b6iS8b55vZ8BCVKRV7wklnDDAvJ5cVarU&#10;/kAr3K9jx1IJhVJJMDEOJeehNehUmPoBKXlffnQqJjl2XI/qkMpdz++yTHCnLKUFowZ8Mth+r3dO&#10;Qlx+noz4aBcP9m3z8irsT9M0SylvrvPsEVjEY/wLwy9+Qoc6MW39jnRgvYT0SLzc5M3yewFsK0EU&#10;RQG8rvh/+voMUEsDBBQAAAAIAIdO4kC7QqUEGwIAAA4EAAAOAAAAZHJzL2Uyb0RvYy54bWytU81u&#10;00AQviPxDqu9E8eO0jRWnB4SygVBJOgDbNZre6X90842Tl6CF0DiBJyAU+88DS2Pwew6tKUIqQd8&#10;sGc9M9/M983s4myvFdkJD9KaiuajMSXCcFtL01b04u35s1NKIDBTM2WNqOhBAD1bPn2y6F0pCttZ&#10;VQtPEMRA2buKdiG4MsuAd0IzGFknDDob6zULePRtVnvWI7pWWTEen2S99bXzlgsA/LsenPSI6B8D&#10;aJtGcrG2/FILEwZULxQLSAk66YAuU7dNI3h43TQgAlEVRaYhvbEI2tv4zpYLVraeuU7yYwvsMS08&#10;4KSZNFj0FmrNAiOXXv4FpSX3FmwTRtzqbCCSFEEW+fiBNm865kTiglKDuxUd/h8sf7XbeCLrik5O&#10;C0oM0zjym/dX1+8+3Xz7+uPj1c/vH6L95TPJp7MoV++gxKyV2fjjCdzGR+77xuv4RVZkX9FiXuQn&#10;kyklh4pOkVw+HdQW+0A4+pOPo3Mym88maRTZHYjzEF4Iq0k0KgrBM9l2YWWNwaFanye52e4lBGwD&#10;E38nxA6UIX1F59MCq3OGS9rgcqCpHRIF06ZcsErW51KpmAG+3a6UJzsWFyU9sVvE/SMsFlkz6Ia4&#10;5BpIdYLVz01NwsGhgAZvDo0taFFTogRetGghICsDk+ouMnjJTKv+EY3llYlJIq3ykWucwKB5tLa2&#10;PqRRZPGEa5K6Pq503MP7Z7TvX+PlL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BncPAfXAAAABQEA&#10;AA8AAAAAAAAAAQAgAAAAIgAAAGRycy9kb3ducmV2LnhtbFBLAQIUABQAAAAIAIdO4kC7QqUEGwIA&#10;AA4EAAAOAAAAAAAAAAEAIAAAACYBAABkcnMvZTJvRG9jLnhtbFBLBQYAAAAABgAGAFkBAACzBQAA&#10;AAA=&#10;">
                        <v:fill on="f" focussize="0,0"/>
                        <v:stroke color="#000000" joinstyle="round" endarrow="block"/>
                        <v:imagedata o:title=""/>
                        <o:lock v:ext="edit" aspectratio="f"/>
                      </v:shape>
                      <v:shape id="直接箭头连接符 158" o:spid="_x0000_s1026" o:spt="32" type="#_x0000_t32" style="position:absolute;left:2921635;top:1179830;height:544830;width:635;" filled="f" stroked="t" coordsize="21600,21600" o:gfxdata="UEsDBAoAAAAAAIdO4kAAAAAAAAAAAAAAAAAEAAAAZHJzL1BLAwQUAAAACACHTuJAGdw8B9cAAAAF&#10;AQAADwAAAGRycy9kb3ducmV2LnhtbE2PX0vDMBTF34V9h3AF31xaKXHWpoM5xL4obBPxMWuuTbC5&#10;KU32z0+/uBd9uXA4h3N+t5ofXc/2OAbrSUI+zYAhtV5b6iS8b55vZ8BCVKRV7wklnDDAvJ5cVarU&#10;/kAr3K9jx1IJhVJJMDEOJeehNehUmPoBKXlffnQqJjl2XI/qkMpdz++yTHCnLKUFowZ8Mth+r3dO&#10;Qlx+noz4aBcP9m3z8irsT9M0SylvrvPsEVjEY/wLwy9+Qoc6MW39jnRgvYT0SLzc5M3yewFsK0EU&#10;RQG8rvh/+voMUEsDBBQAAAAIAIdO4kCWjzUeGwIAAA8EAAAOAAAAZHJzL2Uyb0RvYy54bWytU82O&#10;0zAQviPxDpbvNE27Xdqo6R5alguCSsADTB0nseQ/2d6mfQleAIkTcGI57Z2ngeUxGDthd1mEtAdy&#10;SGYyM9/MN/68PDsoSfbceWF0SfPRmBKumamEbkr69s35kzklPoCuQBrNS3rknp6tHj9adrbgE9Ma&#10;WXFHEET7orMlbUOwRZZ51nIFfmQs1xisjVMQ0HVNVjnoEF3JbDIen2adcZV1hnHv8e+mD9IB0T0E&#10;0NS1YHxj2IXiOvSojksISMm3wnq6StPWNWfhVV17HogsKTIN6Y1N0N7Fd7ZaQtE4sK1gwwjwkBHu&#10;cVIgNDa9gdpAAHLhxF9QSjBnvKnDiBmV9UTSRpBFPr63m9ctWJ644Kq9vVm6/3+w7OV+64ioSjqd&#10;TynRoPDIr99f/Xj36frr5fePVz+/fYj2l88kn83jujrrC6xa660bPG+3LnI/1E7FL7Iih5JOFpP8&#10;dDqj5Igyy58u5tNh3fwQCMOEFGQYnZ2cDMHsFsU6H55zo0g0SuqDA9G0YW20xlM1Lk/7hv0LH3AO&#10;LPxdEEeQmnQlXcwm2J4BqrRGdaCpLDL1ukm13khRnQspY4V3zW4tHdlDVEp6IlvE/SMtNtmAb/u8&#10;FOo11HKonumKhKPFDWq8OjSOoHhFieR406KFgFAEEPI2MzgBupH/yMb2UscinrQ8cI1H0C89WjtT&#10;HdNZZNFDnaSpB01HId710b57j1e/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BncPAfXAAAABQEA&#10;AA8AAAAAAAAAAQAgAAAAIgAAAGRycy9kb3ducmV2LnhtbFBLAQIUABQAAAAIAIdO4kCWjzUeGwIA&#10;AA8EAAAOAAAAAAAAAAEAIAAAACYBAABkcnMvZTJvRG9jLnhtbFBLBQYAAAAABgAGAFkBAACzBQAA&#10;AAA=&#10;">
                        <v:fill on="f" focussize="0,0"/>
                        <v:stroke color="#000000" joinstyle="round" endarrow="block"/>
                        <v:imagedata o:title=""/>
                        <o:lock v:ext="edit" aspectratio="f"/>
                      </v:shape>
                      <v:shape id="直接箭头连接符 159" o:spid="_x0000_s1026" o:spt="32" type="#_x0000_t32" style="position:absolute;left:3723005;top:1179830;height:544830;width:0;" filled="f" stroked="t" coordsize="21600,21600" o:gfxdata="UEsDBAoAAAAAAIdO4kAAAAAAAAAAAAAAAAAEAAAAZHJzL1BLAwQUAAAACACHTuJAGdw8B9cAAAAF&#10;AQAADwAAAGRycy9kb3ducmV2LnhtbE2PX0vDMBTF34V9h3AF31xaKXHWpoM5xL4obBPxMWuuTbC5&#10;KU32z0+/uBd9uXA4h3N+t5ofXc/2OAbrSUI+zYAhtV5b6iS8b55vZ8BCVKRV7wklnDDAvJ5cVarU&#10;/kAr3K9jx1IJhVJJMDEOJeehNehUmPoBKXlffnQqJjl2XI/qkMpdz++yTHCnLKUFowZ8Mth+r3dO&#10;Qlx+noz4aBcP9m3z8irsT9M0SylvrvPsEVjEY/wLwy9+Qoc6MW39jnRgvYT0SLzc5M3yewFsK0EU&#10;RQG8rvh/+voMUEsDBBQAAAAIAIdO4kCUXO0rGgIAAA0EAAAOAAAAZHJzL2Uyb0RvYy54bWytU81u&#10;1DAQviPxDpbvbLJ/dDfabA+7lAuCSsADzNpOYsl/st3N7kvwAkicgBPl1DtPA+UxGCehLUVIPZBD&#10;Ms7MfDPfzOfV6UErshc+SGtKOh7llAjDLJemLunbN2dPFpSECIaDskaU9CgCPV0/frRqXSEmtrGK&#10;C08QxISidSVtYnRFlgXWCA1hZJ0w6Kys1xDx6OuMe2gRXatskudPs9Z67rxlIgT8u+2ddED0DwG0&#10;VSWZ2Fp2oYWJPaoXCiJSCo10ga67bqtKsPiqqoKIRJUUmcbujUXQ3qV3tl5BUXtwjWRDC/CQFu5x&#10;0iANFr2B2kIEcuHlX1BaMm+DreKIWZ31RLqJIItxfm82rxtwouOCow7uZujh/8Gyl/tzTyQv6XQx&#10;o8SAxpVfv7/68e7T9dfL7x+vfn77kOwvn8l4vkzjal0oMGtjzv1wCu7cJ+6Hyuv0RVbkgIAnk2me&#10;zyk5oszGJ8vFdBi3OETCMAB3wNA3n80GV3aL4XyIz4XVJBklDdGDrJu4scbgTq0fd9OG/YsQsQtM&#10;/J2QGlCGtCVdzidYnAFqtEJtoKkd8gym7nKDVZKfSaVSRvD1bqM82UPSSfckroj7R1gqsoXQ9HGd&#10;q1dQI4A/M5zEo8P5Gbw4NLWgBadECbxnyUJAKCJIdRsZvQRTq39EY3llUpLolDxwTQvoR56sneXH&#10;bhNZOqFKuq4HRScZ3j2jffcWr3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Gdw8B9cAAAAFAQAA&#10;DwAAAAAAAAABACAAAAAiAAAAZHJzL2Rvd25yZXYueG1sUEsBAhQAFAAAAAgAh07iQJRc7SsaAgAA&#10;DQQAAA4AAAAAAAAAAQAgAAAAJgEAAGRycy9lMm9Eb2MueG1sUEsFBgAAAAAGAAYAWQEAALIFAAAA&#10;AA==&#10;">
                        <v:fill on="f" focussize="0,0"/>
                        <v:stroke color="#000000" joinstyle="round" endarrow="block"/>
                        <v:imagedata o:title=""/>
                        <o:lock v:ext="edit" aspectratio="f"/>
                      </v:shape>
                      <v:shape id="直接箭头连接符 160" o:spid="_x0000_s1026" o:spt="32" type="#_x0000_t32" style="position:absolute;left:4674870;top:1179830;height:544830;width:0;" filled="f" stroked="t" coordsize="21600,21600" o:gfxdata="UEsDBAoAAAAAAIdO4kAAAAAAAAAAAAAAAAAEAAAAZHJzL1BLAwQUAAAACACHTuJAGdw8B9cAAAAF&#10;AQAADwAAAGRycy9kb3ducmV2LnhtbE2PX0vDMBTF34V9h3AF31xaKXHWpoM5xL4obBPxMWuuTbC5&#10;KU32z0+/uBd9uXA4h3N+t5ofXc/2OAbrSUI+zYAhtV5b6iS8b55vZ8BCVKRV7wklnDDAvJ5cVarU&#10;/kAr3K9jx1IJhVJJMDEOJeehNehUmPoBKXlffnQqJjl2XI/qkMpdz++yTHCnLKUFowZ8Mth+r3dO&#10;Qlx+noz4aBcP9m3z8irsT9M0SylvrvPsEVjEY/wLwy9+Qoc6MW39jnRgvYT0SLzc5M3yewFsK0EU&#10;RQG8rvh/+voMUEsDBBQAAAAIAIdO4kCOSIjLGAIAAA0EAAAOAAAAZHJzL2Uyb0RvYy54bWytU0uO&#10;EzEQ3SNxB8t70kkmv4nSmUXCsEEQCTiAY7u7LfknlyedXIILILECVsBq9pwGhmNQdprJMAhpFvSi&#10;u9xV9Vzv+XlxsTea7GQA5WxJB70+JdJyJ5StS/rm9eWTGSUQmRVMOytLepBAL5aPHy1aP5dD1zgt&#10;ZCAIYmHe+pI2Mfp5UQBvpGHQc15aTFYuGBZxGepCBNYiutHFsN+fFK0LwgfHJQD+XR+TtEMMDwF0&#10;VaW4XDt+ZaSNR9QgNYtICRrlgS7ztFUleXxZVSAj0SVFpjG/cROMt+ldLBdsXgfmG8W7EdhDRrjH&#10;yTBlcdNbqDWLjFwF9ReUUTw4cFXscWeKI5GsCLIY9O9p86phXmYuKDX4W9Hh/8HyF7tNIEqU9Gw2&#10;psQyg0d+8+76x9uPN1+/fP9w/fPb+xR//kQGkyxX62GOXSu7CSheWoHfhMR9XwWTvsiK7Es6mkxH&#10;sykKfUCbDabns7NObrmPhGMBpjjmxqNRlypOGD5AfCadISkoKcTAVN3ElbMWz9SFQVab7Z5DxCmw&#10;8XdDGkBb0pb0fDxERpyhRyv0BobGI0+wde4Fp5W4VFqnDgj1dqUD2bHkk/wkayDuH2VpkzWD5liX&#10;U0cHNZKJp1aQePCon8WLQ9MIRgpKtMR7lqLstciUPlXGoJit9T+qcXtt03gyO7njepI8RVsnDvkk&#10;irRCl+SpO0cnG95dY3z3Fi9/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BncPAfXAAAABQEAAA8A&#10;AAAAAAAAAQAgAAAAIgAAAGRycy9kb3ducmV2LnhtbFBLAQIUABQAAAAIAIdO4kCOSIjLGAIAAA0E&#10;AAAOAAAAAAAAAAEAIAAAACYBAABkcnMvZTJvRG9jLnhtbFBLBQYAAAAABgAGAFkBAACwBQAAAAA=&#10;">
                        <v:fill on="f" focussize="0,0"/>
                        <v:stroke color="#000000" joinstyle="round" endarrow="block"/>
                        <v:imagedata o:title=""/>
                        <o:lock v:ext="edit" aspectratio="f"/>
                      </v:shape>
                      <v:shape id="直接箭头连接符 161" o:spid="_x0000_s1026" o:spt="32" type="#_x0000_t32" style="position:absolute;left:2921635;top:2023745;height:699135;width:0;" filled="f" stroked="t" coordsize="21600,21600" o:gfxdata="UEsDBAoAAAAAAIdO4kAAAAAAAAAAAAAAAAAEAAAAZHJzL1BLAwQUAAAACACHTuJAGdw8B9cAAAAF&#10;AQAADwAAAGRycy9kb3ducmV2LnhtbE2PX0vDMBTF34V9h3AF31xaKXHWpoM5xL4obBPxMWuuTbC5&#10;KU32z0+/uBd9uXA4h3N+t5ofXc/2OAbrSUI+zYAhtV5b6iS8b55vZ8BCVKRV7wklnDDAvJ5cVarU&#10;/kAr3K9jx1IJhVJJMDEOJeehNehUmPoBKXlffnQqJjl2XI/qkMpdz++yTHCnLKUFowZ8Mth+r3dO&#10;Qlx+noz4aBcP9m3z8irsT9M0SylvrvPsEVjEY/wLwy9+Qoc6MW39jnRgvYT0SLzc5M3yewFsK0EU&#10;RQG8rvh/+voMUEsDBBQAAAAIAIdO4kB/qG94GgIAAA0EAAAOAAAAZHJzL2Uyb0RvYy54bWytU82O&#10;0zAQviPxDpbvNE1KyzZquoeW5YJgJeABpraTWPKfbG/TvgQvgMQJOAGnvfM0sDwG4yTsLouQ9kAO&#10;yUw8881834xXpwetyF74IK2paD6ZUiIMs1yapqJvXp89OqEkRDAclDWiokcR6On64YNV50pR2NYq&#10;LjxBEBPKzlW0jdGVWRZYKzSEiXXC4GFtvYaIrm8y7qFDdK2yYjpdZJ313HnLRAj4dzsc0hHR3wfQ&#10;1rVkYmvZhRYmDqheKIhIKbTSBbruu61rweLLug4iElVRZBr7NxZBe5fe2XoFZePBtZKNLcB9WrjD&#10;SYM0WPQaagsRyIWXf0FpybwNto4TZnU2EOkVQRb59I42r1pwoueCUgd3LXr4f7Dsxf7cE8krOjtZ&#10;UGJA48iv3l3+ePvx6uuX7x8uf357n+zPn0i+yJNcnQslZm3MuR+94M594n6ovU5fZEUOFS2WRb6Y&#10;zSk5oj0tZk8ezwe5xSEShgE4A4Zni+UyxzAEy24wnA/xmbCaJKOiIXqQTRs31hicqfV5rzbsn4c4&#10;JP5OSA0oQ7qKLucFFmeAO1rjbqCpHfIMpulzg1WSn0mlUkbwzW6jPNlD2pP+GRv6IywV2UJoh7j+&#10;aKDUCuBPDSfx6FA/gxeHpha04JQogfcsWdgolBGkuomMXoJp1D+iUQ9lUpLoN3nkmgYwSJ6sneXH&#10;fhJZ8nBLehnHjU5reNtH+/YtXv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Gdw8B9cAAAAFAQAA&#10;DwAAAAAAAAABACAAAAAiAAAAZHJzL2Rvd25yZXYueG1sUEsBAhQAFAAAAAgAh07iQH+ob3gaAgAA&#10;DQQAAA4AAAAAAAAAAQAgAAAAJgEAAGRycy9lMm9Eb2MueG1sUEsFBgAAAAAGAAYAWQEAALIFAAAA&#10;AA==&#10;">
                        <v:fill on="f" focussize="0,0"/>
                        <v:stroke color="#000000" joinstyle="round" endarrow="block"/>
                        <v:imagedata o:title=""/>
                        <o:lock v:ext="edit" aspectratio="f"/>
                      </v:shape>
                      <v:shape id="直接箭头连接符 162" o:spid="_x0000_s1026" o:spt="32" type="#_x0000_t32" style="position:absolute;left:3730625;top:2023745;height:699135;width:0;" filled="f" stroked="t" coordsize="21600,21600" o:gfxdata="UEsDBAoAAAAAAIdO4kAAAAAAAAAAAAAAAAAEAAAAZHJzL1BLAwQUAAAACACHTuJAGdw8B9cAAAAF&#10;AQAADwAAAGRycy9kb3ducmV2LnhtbE2PX0vDMBTF34V9h3AF31xaKXHWpoM5xL4obBPxMWuuTbC5&#10;KU32z0+/uBd9uXA4h3N+t5ofXc/2OAbrSUI+zYAhtV5b6iS8b55vZ8BCVKRV7wklnDDAvJ5cVarU&#10;/kAr3K9jx1IJhVJJMDEOJeehNehUmPoBKXlffnQqJjl2XI/qkMpdz++yTHCnLKUFowZ8Mth+r3dO&#10;Qlx+noz4aBcP9m3z8irsT9M0SylvrvPsEVjEY/wLwy9+Qoc6MW39jnRgvYT0SLzc5M3yewFsK0EU&#10;RQG8rvh/+voMUEsDBBQAAAAIAIdO4kAYzdAcHAIAAA0EAAAOAAAAZHJzL2Uyb0RvYy54bWytU82O&#10;0zAQviPxDpbvNGlK223UdA8tywXBSsADuI6TWPKfPN6mfQleAIkTcGI57Z2ngeUxGDtld1mEtAdy&#10;SMaZmW/m+2a8PN1rRXbCg7SmouNRTokw3NbStBV9++bsyQklEJipmbJGVPQggJ6uHj9a9q4Uhe2s&#10;qoUnCGKg7F1FuxBcmWXAO6EZjKwTBp2N9ZoFPPo2qz3rEV2rrMjzWdZbXztvuQDAv5vBSY+I/iGA&#10;tmkkFxvLL7QwYUD1QrGAlKCTDugqdds0godXTQMiEFVRZBrSG4ugvY3vbLVkZeuZ6yQ/tsAe0sI9&#10;TppJg0VvoDYsMHLh5V9QWnJvwTZhxK3OBiJJEWQxzu9p87pjTiQuKDW4G9Hh/8Hyl7tzT2Rd0cnJ&#10;nBLDNI78+v3Vj3efrr9efv949fPbh2h/+UzGsyLK1TsoMWttzv3xBO7cR+77xuv4RVZkj4DzST4r&#10;ppQcKlrkxWT+dDrILfaBcAzAGXD0zRaL8SS5slsM5yE8F1aTaFQUgmey7cLaGoMztX6c1Ga7FxCw&#10;C0z8nRAbUIb0FV1MY3HOcEcb3A00tUOeYNqUC1bJ+kwqFTPAt9u18mTH4p6kJ/aKuH+ExSIbBt0Q&#10;l1wDpU6w+pmpSTg41M/gxaGxBS1qSpTAexYtBGRlYFLdRgYvmWnVP6KxvDIxSaRNPnKNAxgkj9bW&#10;1oc0iSyecEtS18eNjmt494z23Vu8+gV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Z3DwH1wAAAAUB&#10;AAAPAAAAAAAAAAEAIAAAACIAAABkcnMvZG93bnJldi54bWxQSwECFAAUAAAACACHTuJAGM3QHBwC&#10;AAANBAAADgAAAAAAAAABACAAAAAmAQAAZHJzL2Uyb0RvYy54bWxQSwUGAAAAAAYABgBZAQAAtAUA&#10;AAAA&#10;">
                        <v:fill on="f" focussize="0,0"/>
                        <v:stroke color="#000000" joinstyle="round" endarrow="block"/>
                        <v:imagedata o:title=""/>
                        <o:lock v:ext="edit" aspectratio="f"/>
                      </v:shape>
                      <v:shape id="直接箭头连接符 163" o:spid="_x0000_s1026" o:spt="32" type="#_x0000_t32" style="position:absolute;left:4690110;top:2023745;height:699135;width:0;" filled="f" stroked="t" coordsize="21600,21600" o:gfxdata="UEsDBAoAAAAAAIdO4kAAAAAAAAAAAAAAAAAEAAAAZHJzL1BLAwQUAAAACACHTuJAGdw8B9cAAAAF&#10;AQAADwAAAGRycy9kb3ducmV2LnhtbE2PX0vDMBTF34V9h3AF31xaKXHWpoM5xL4obBPxMWuuTbC5&#10;KU32z0+/uBd9uXA4h3N+t5ofXc/2OAbrSUI+zYAhtV5b6iS8b55vZ8BCVKRV7wklnDDAvJ5cVarU&#10;/kAr3K9jx1IJhVJJMDEOJeehNehUmPoBKXlffnQqJjl2XI/qkMpdz++yTHCnLKUFowZ8Mth+r3dO&#10;Qlx+noz4aBcP9m3z8irsT9M0SylvrvPsEVjEY/wLwy9+Qoc6MW39jnRgvYT0SLzc5M3yewFsK0EU&#10;RQG8rvh/+voMUEsDBBQAAAAIAIdO4kCi6N5nHAIAAA0EAAAOAAAAZHJzL2Uyb0RvYy54bWytU82O&#10;0zAQviPxDpbvNEm7Lduo6R5alguCSsADTB0nseQ/2d6mfQleAIkTcGI57Z2ngeUxGDtld1mEtAdy&#10;SMaZmW/m+2a8ONsrSXbceWF0RYtRTgnXzNRCtxV9++b8ySklPoCuQRrNK3rgnp4tHz9a9LbkY9MZ&#10;WXNHEET7srcV7UKwZZZ51nEFfmQs1+hsjFMQ8OjarHbQI7qS2TjPZ1lvXG2dYdx7/LsenPSI6B4C&#10;aJpGML427EJxHQZUxyUEpOQ7YT1dpm6bhrPwqmk8D0RWFJmG9MYiaG/jO1suoGwd2E6wYwvwkBbu&#10;cVIgNBa9gVpDAHLhxF9QSjBnvGnCiBmVDUSSIsiiyO9p87oDyxMXlNrbG9H9/4NlL3cbR0Rd0ckp&#10;Dl6DwpFfv7/68e7T9dfL7x+vfn77EO0vn0kxm0S5eutLzFrpjTuevN24yH3fOBW/yIrsK3oym+dF&#10;gUIfKjrOx5OnJ9NBbr4PhGEAuhj6ZvN5MUmu7BbDOh+ec6NINCrqgwPRdmFltMaZGlcktWH3wgfs&#10;AhN/J8QGpCZ9RefT8RQrAO5og7uBprLI0+s25XojRX0upIwZ3rXblXRkB3FP0hN7Rdw/wmKRNfhu&#10;iEuugVLHoX6maxIOFvXTeHFobEHxmhLJ8Z5FCwGhDCDkbWRwAnQr/xGN5aWOSTxt8pFrHMAgebS2&#10;pj6kSWTxhFuSuj5udFzDu2e0797i5S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Z3DwH1wAAAAUB&#10;AAAPAAAAAAAAAAEAIAAAACIAAABkcnMvZG93bnJldi54bWxQSwECFAAUAAAACACHTuJAoujeZxwC&#10;AAANBAAADgAAAAAAAAABACAAAAAmAQAAZHJzL2Uyb0RvYy54bWxQSwUGAAAAAAYABgBZAQAAtAUA&#10;AAAA&#10;">
                        <v:fill on="f" focussize="0,0"/>
                        <v:stroke color="#000000" joinstyle="round" endarrow="block"/>
                        <v:imagedata o:title=""/>
                        <o:lock v:ext="edit" aspectratio="f"/>
                      </v:shape>
                      <v:shape id="直接箭头连接符 164" o:spid="_x0000_s1026" o:spt="32" type="#_x0000_t32" style="position:absolute;left:3738880;top:3031490;flip:x;height:539750;width:635;" filled="f" stroked="t" coordsize="21600,21600" o:gfxdata="UEsDBAoAAAAAAIdO4kAAAAAAAAAAAAAAAAAEAAAAZHJzL1BLAwQUAAAACACHTuJAKUAUedYAAAAF&#10;AQAADwAAAGRycy9kb3ducmV2LnhtbE2PQU+DQBCF7yb+h82YeDF2oUEkyNKDbfVkGrHep+wIpOws&#10;Ybct/HtXL3qZ5OW9vPdNsZpML840us6ygngRgSCure64UbD/2N5nIJxH1thbJgUzOViV11cF5tpe&#10;+J3OlW9EKGGXo4LW+yGX0tUtGXQLOxAH78uOBn2QYyP1iJdQbnq5jKJUGuw4LLQ40HNL9bE6GQXr&#10;avew/bzbT8u5fn2rXrLjjueNUrc3cfQEwtPk/8Lwgx/QoQxMB3ti7USvIDzif2/wsvgxBXFQkCZJ&#10;ArIs5H/68htQSwMEFAAAAAgAh07iQE+yRBAkAgAAGQQAAA4AAABkcnMvZTJvRG9jLnhtbK1TzW4T&#10;MRC+I/EOlu9k89OkySqbHhIKBwSRKA8w8Xp3LflPtptNXoIXQOIEnIBT7zwNLY/B2LuUUoTUAzms&#10;xpmZb+b7/Hl5dlCS7LnzwuiCjgZDSrhmphS6Luibi/Mnc0p8AF2CNJoX9Mg9PVs9frRsbc7HpjGy&#10;5I4giPZ5awvahGDzLPOs4Qr8wFiuMVkZpyDg0dVZ6aBFdCWz8XA4y1rjSusM497jv5suSXtE9xBA&#10;U1WC8Y1hl4rr0KE6LiEgJd8I6+kqbVtVnIVXVeV5ILKgyDSkLw7BeBe/2WoJee3ANoL1K8BDVrjH&#10;SYHQOPQWagMByKUTf0EpwZzxpgoDZlTWEUmKIIvR8J42rxuwPHFBqb29Fd3/P1j2cr91RJQFncwX&#10;lGhQeOU3766u3368+frl+4erH9/ex/jzJzKanUS5Wutz7FrrretP3m5d5H6onCKVFPY5+iqpgfzI&#10;AaFPJ/P5HCU/YjycjE4WvfD8EAjDgtlkSgnD7HSyOJ2mZNbhRVzrfHjGjSIxKKgPDkTdhLXRGu/X&#10;uG4W7F/4gBth46+G2Cw1aQu6mI7jBEC/VugTDJVFzl7XaU9vpCjPhZSxw7t6t5aO7CF6Jv0ib8T9&#10;oywO2YBvurqU6tzUcCif6pKEo0UtNT4iGldQvKREcnxzMUJAyAMI+bsyOAG6lv+oxvFSxyaeXN1z&#10;jZfRyR+jnSmP6VayeELHpK17d0dL3j1jfPdFr34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KUAU&#10;edYAAAAFAQAADwAAAAAAAAABACAAAAAiAAAAZHJzL2Rvd25yZXYueG1sUEsBAhQAFAAAAAgAh07i&#10;QE+yRBAkAgAAGQQAAA4AAAAAAAAAAQAgAAAAJQEAAGRycy9lMm9Eb2MueG1sUEsFBgAAAAAGAAYA&#10;WQEAALsFAAAAAA==&#10;">
                        <v:fill on="f" focussize="0,0"/>
                        <v:stroke color="#000000" joinstyle="round" endarrow="block"/>
                        <v:imagedata o:title=""/>
                        <o:lock v:ext="edit" aspectratio="f"/>
                      </v:shape>
                      <v:shape id="直接箭头连接符 165" o:spid="_x0000_s1026" o:spt="32" type="#_x0000_t32" style="position:absolute;left:2032635;top:2882265;flip:x;height:635;width:436880;" filled="f" stroked="t" coordsize="21600,21600" o:gfxdata="UEsDBAoAAAAAAIdO4kAAAAAAAAAAAAAAAAAEAAAAZHJzL1BLAwQUAAAACACHTuJAYtuVg9YAAAAF&#10;AQAADwAAAGRycy9kb3ducmV2LnhtbE2PzU7DMBCE70h9B2uRuFEnJUqrkE0PlRoQF0Rbiasbb5PQ&#10;eB3Z7g9vj+FCLyuNZjTzbbm8mkGcyfneMkI6TUAQN1b33CLstuvHBQgfFGs1WCaEb/KwrCZ3pSq0&#10;vfAHnTehFbGEfaEQuhDGQkrfdGSUn9qROHoH64wKUbpWaqcusdwMcpYkuTSq57jQqZFWHTXHzckg&#10;rF9MPdeHL67f3uujfDKv7nOVIT7cp8kziEDX8B+GX/yIDlVk2tsTay8GhPhI+LvRW6TzHMQeIc+y&#10;DGRVylv66gdQSwMEFAAAAAgAh07iQIQE9gQjAgAAGwQAAA4AAABkcnMvZTJvRG9jLnhtbK1TzY7T&#10;MBC+I/EOlu80bUqrbtR0Dy0LBwSVYB9gajuJJf/J9jbtS/ACSJyAE8tp7zwN7D4G4yQsyyKkPZBD&#10;NE6++Wa+b8bL04NWZC98kNaUdDIaUyIMs1yauqTnb8+eLCgJEQwHZY0o6VEEerp6/GjZukLktrGK&#10;C0+QxISidSVtYnRFlgXWCA1hZJ0w+LOyXkPEo68z7qFFdq2yfDyeZ6313HnLRAj4ddP/pAOjfwih&#10;rSrJxMayCy1M7Fm9UBBRUmikC3TVdVtVgsXXVRVEJKqkqDR2byyC8S69s9USitqDayQbWoCHtHBP&#10;kwZpsOgt1QYikAsv/6LSknkbbBVHzOqsF9I5giom43vevGnAiU4LWh3crenh/9GyV/utJ5KXdHqC&#10;nhjQOPLr91c/3n26/nr5/ePVzbcPKf7ymUzms2RX60KBWWuz9cMpuK1P2g+V16RS0r3AvercQH3k&#10;UNJ8PM3n0xklR4wXizzvmaAQh0gYAp5O54sFlmcISEAkznq+xOt8iM+F1SQFJQ3Rg6ybuLbG4Hyt&#10;72vB/mWIfeKvhJSsDGlLejLLsTwD3NcK9wRD7VBzMHXXZ7BK8jOpVMoIvt6tlSd7SDvTPUNDf8BS&#10;kQ2EpsdxjDY2JiAUjQD+zHASjw7dNHiNaGpCC06JEnjrUtQhI0j1Gxm9BFOrf6DREWUSvej2elCb&#10;xtEPIEU7y4/dXLJ0wp3pjBz2Oy3l3TPGd+/06i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i25WD&#10;1gAAAAUBAAAPAAAAAAAAAAEAIAAAACIAAABkcnMvZG93bnJldi54bWxQSwECFAAUAAAACACHTuJA&#10;hAT2BCMCAAAbBAAADgAAAAAAAAABACAAAAAlAQAAZHJzL2Uyb0RvYy54bWxQSwUGAAAAAAYABgBZ&#10;AQAAugUAAAAA&#10;">
                        <v:fill on="f" focussize="0,0"/>
                        <v:stroke color="#000000" joinstyle="round" dashstyle="dashDot" endarrow="block"/>
                        <v:imagedata o:title=""/>
                        <o:lock v:ext="edit" aspectratio="f"/>
                      </v:shape>
                      <v:shape id="文本框 166" o:spid="_x0000_s1026" o:spt="202" type="#_x0000_t202" style="position:absolute;left:1050290;top:2672080;height:447040;width:983615;" filled="f" stroked="f" coordsize="21600,21600" o:gfxdata="UEsDBAoAAAAAAIdO4kAAAAAAAAAAAAAAAAAEAAAAZHJzL1BLAwQUAAAACACHTuJAoHPS9tQAAAAF&#10;AQAADwAAAGRycy9kb3ducmV2LnhtbE2PzU7DMBCE70i8g7WVuFE7KIQqxKkQPxIHLpRw38Ymjhqv&#10;o3jbpG+P4QKXlUYzmvm22i5+ECc7xT6QhmytQFhqg+mp09B8vFxvQERGMjgEshrONsK2vryosDRh&#10;pnd72nEnUgnFEjU45rGUMrbOeozrMFpK3leYPHKSUyfNhHMq94O8UaqQHntKCw5H++hse9gdvQZm&#10;85Cdm2cfXz+Xt6fZqfYWG62vVpm6B8F24b8w/OAndKgT0z4cyUQxaEiP8O9N3ia7K0DsNRR5noOs&#10;K/mfvv4GUEsDBBQAAAAIAIdO4kCrmiAf4AEAAJwDAAAOAAAAZHJzL2Uyb0RvYy54bWytU0tu2zAQ&#10;3RfoHQjua31iO7ZgOUhhpJuiLZD2ADRFWQTETzmUJV+gvUFX3XTfc/kcGVKKU6SbLLKhSM6bN+8N&#10;R5ubQbXkKBxIo0uazVJKhOamkvpQ0m9f796tKAHPdMVao0VJTwLozfbtm01vC5GbxrSVcARJNBS9&#10;LWnjvS2SBHgjFIOZsUJjsDZOMY9Hd0gqx3pkV22Sp+ky6Y2rrDNcAODtbgzSidG9hNDUteRiZ3in&#10;hPYjqxMt82gJGmmBbqPauhbcf65rEJ60JUWnPq5YBPf7sCbbDSsOjtlG8kkCe4mEZ54UkxqLXqh2&#10;zDPSOfkflZLcGTC1n3GjktFI7Ai6yNJnvblvmBXRC7Ya7KXp8Hq0/NPxiyOyKunVOqNEM4VPfv71&#10;8/z77/nPD5Itl6FFvYUCkfcWsX54bwYcnMd7wMvgfKidCl/0REI8XaT5Gtt8Kmm+vM7T1dRsMXjC&#10;EbBeXS2zBSUcAfP5dTqP8eSJyDrwH4RRJGxK6vAtY4vZ8SN4FIXQR0ioq82dbNv4nq0mPRZY5IuY&#10;cIlgRqsDVsTJmGiCudFE2PlhP0yO96Y6oeEep6Ok8L1jTlDSWScPDerJIjfY285j5Sgo5I9JqC4c&#10;8NGizmnAwlT8e46op59q+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gc9L21AAAAAUBAAAPAAAA&#10;AAAAAAEAIAAAACIAAABkcnMvZG93bnJldi54bWxQSwECFAAUAAAACACHTuJAq5ogH+ABAACcAwAA&#10;DgAAAAAAAAABACAAAAAjAQAAZHJzL2Uyb0RvYy54bWxQSwUGAAAAAAYABgBZAQAAdQUAAAAA&#10;">
                        <v:fill on="f" focussize="0,0"/>
                        <v:stroke on="f"/>
                        <v:imagedata o:title=""/>
                        <o:lock v:ext="edit" aspectratio="f"/>
                        <v:textbox style="mso-fit-shape-to-text:t;">
                          <w:txbxContent>
                            <w:p w14:paraId="4A5D6C52">
                              <w:pPr>
                                <w:jc w:val="center"/>
                                <w:rPr>
                                  <w:rFonts w:hint="eastAsia" w:ascii="宋体" w:hAnsi="宋体"/>
                                </w:rPr>
                              </w:pPr>
                              <w:r>
                                <w:rPr>
                                  <w:rFonts w:hint="eastAsia" w:ascii="宋体" w:hAnsi="宋体"/>
                                  <w:lang w:eastAsia="zh-CN"/>
                                </w:rPr>
                                <w:t>粉尘、</w:t>
                              </w:r>
                              <w:r>
                                <w:rPr>
                                  <w:rFonts w:hint="eastAsia" w:ascii="宋体" w:hAnsi="宋体"/>
                                </w:rPr>
                                <w:t>噪声</w:t>
                              </w:r>
                            </w:p>
                            <w:p w14:paraId="3F9283A2">
                              <w:pPr>
                                <w:pStyle w:val="36"/>
                                <w:ind w:left="0" w:leftChars="0" w:firstLine="0" w:firstLineChars="0"/>
                                <w:jc w:val="center"/>
                                <w:rPr>
                                  <w:rFonts w:hint="eastAsia" w:eastAsia="宋体"/>
                                  <w:lang w:eastAsia="zh-CN"/>
                                </w:rPr>
                              </w:pPr>
                              <w:r>
                                <w:rPr>
                                  <w:rFonts w:hint="eastAsia" w:ascii="宋体" w:hAnsi="宋体"/>
                                  <w:lang w:eastAsia="zh-CN"/>
                                </w:rPr>
                                <w:t>固废</w:t>
                              </w:r>
                            </w:p>
                          </w:txbxContent>
                        </v:textbox>
                      </v:shape>
                      <v:shape id="文本框 167" o:spid="_x0000_s1026" o:spt="202" type="#_x0000_t202" style="position:absolute;left:3697605;top:3159125;height:447040;width:862965;" filled="f" stroked="f" coordsize="21600,21600" o:gfxdata="UEsDBAoAAAAAAIdO4kAAAAAAAAAAAAAAAAAEAAAAZHJzL1BLAwQUAAAACACHTuJAoHPS9tQAAAAF&#10;AQAADwAAAGRycy9kb3ducmV2LnhtbE2PzU7DMBCE70i8g7WVuFE7KIQqxKkQPxIHLpRw38Ymjhqv&#10;o3jbpG+P4QKXlUYzmvm22i5+ECc7xT6QhmytQFhqg+mp09B8vFxvQERGMjgEshrONsK2vryosDRh&#10;pnd72nEnUgnFEjU45rGUMrbOeozrMFpK3leYPHKSUyfNhHMq94O8UaqQHntKCw5H++hse9gdvQZm&#10;85Cdm2cfXz+Xt6fZqfYWG62vVpm6B8F24b8w/OAndKgT0z4cyUQxaEiP8O9N3ia7K0DsNRR5noOs&#10;K/mfvv4GUEsDBBQAAAAIAIdO4kBa4siM4AEAAJwDAAAOAAAAZHJzL2Uyb0RvYy54bWytU82O0zAQ&#10;viPxDpbvND/bppuo6QpULRcESAsP4DpOYyn+weM26QvAG3Diwp3n6nMwdrK7sFz2wMUZz4y/+b6Z&#10;yeZmVD05CQfS6Jpmi5QSoblppD7U9POn21fXlIBnumG90aKmZwH0ZvvyxWawlchNZ/pGOIIgGqrB&#10;1rTz3lZJArwTisHCWKEx2BqnmMerOySNYwOiqz7J07RIBuMa6wwXAOjdTUE6I7rnAJq2lVzsDD8q&#10;of2E6kTPPEqCTlqg28i2bQX3H9oWhCd9TVGpjycWQXsfzmS7YdXBMdtJPlNgz6HwRJNiUmPRB6gd&#10;84wcnfwHSknuDJjWL7hRySQkdgRVZOmT3tx1zIqoBVsN9qHp8P9g+fvTR0dkU9OrMqdEM4Ujv3z/&#10;dvnx6/LzK8mKdWjRYKHCzDuLuX58Y0ZcnHs/oDMoH1unwhc1EYxfFeW6SFeUnNHOVmWWr6Zmi9ET&#10;jgnXRV4WGOeYsFyu02UcRvIIZB34t8IoEoyaOpxlbDE7vQOPpDD1PiXU1eZW9n2cZ6/JUNNyhSX/&#10;iuCLXgePiJsxwwRxk4hg+XE/zor3pjmj4AG3o6bw5cicoORonTx0yCeL2GBfHz1WjoTC++kRsgsX&#10;HFrkOS9Y2Io/7zHr8afa/gZ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gc9L21AAAAAUBAAAPAAAA&#10;AAAAAAEAIAAAACIAAABkcnMvZG93bnJldi54bWxQSwECFAAUAAAACACHTuJAWuLIjOABAACcAwAA&#10;DgAAAAAAAAABACAAAAAjAQAAZHJzL2Uyb0RvYy54bWxQSwUGAAAAAAYABgBZAQAAdQUAAAAA&#10;">
                        <v:fill on="f" focussize="0,0"/>
                        <v:stroke on="f"/>
                        <v:imagedata o:title=""/>
                        <o:lock v:ext="edit" aspectratio="f"/>
                        <v:textbox style="mso-fit-shape-to-text:t;">
                          <w:txbxContent>
                            <w:p w14:paraId="3E7F44AD">
                              <w:pPr>
                                <w:jc w:val="center"/>
                                <w:rPr>
                                  <w:rFonts w:hint="eastAsia" w:eastAsia="宋体"/>
                                  <w:lang w:eastAsia="zh-CN"/>
                                </w:rPr>
                              </w:pPr>
                              <w:r>
                                <w:rPr>
                                  <w:rFonts w:hint="eastAsia" w:ascii="宋体" w:hAnsi="宋体"/>
                                  <w:lang w:val="en-US" w:eastAsia="zh-CN"/>
                                </w:rPr>
                                <w:t>水泥稳定土</w:t>
                              </w:r>
                              <w:r>
                                <w:rPr>
                                  <w:rFonts w:hint="eastAsia" w:ascii="宋体" w:hAnsi="宋体"/>
                                  <w:lang w:eastAsia="zh-CN"/>
                                </w:rPr>
                                <w:t>出料</w:t>
                              </w:r>
                            </w:p>
                          </w:txbxContent>
                        </v:textbox>
                      </v:shape>
                      <v:shape id="文本框 168" o:spid="_x0000_s1026" o:spt="202" type="#_x0000_t202" style="position:absolute;left:1715135;top:3573145;height:321310;width:937260;" filled="f" stroked="f" coordsize="21600,21600" o:gfxdata="UEsDBAoAAAAAAIdO4kAAAAAAAAAAAAAAAAAEAAAAZHJzL1BLAwQUAAAACACHTuJAgh+ioNQAAAAF&#10;AQAADwAAAGRycy9kb3ducmV2LnhtbE2PzU7DMBCE70i8g7VI3KgdFEIJcXoAcQVRfiRu23ibRMTr&#10;KHab8PYsXOCy0mhGM99Wm8UP6khT7ANbyFYGFHETXM+thdeXh4s1qJiQHQ6BycIXRdjUpycVli7M&#10;/EzHbWqVlHAs0UKX0lhqHZuOPMZVGInF24fJYxI5tdpNOEu5H/SlMYX22LMsdDjSXUfN5/bgLbw9&#10;7j/ec/PU3vurcQ6L0exvtLXnZ5m5BZVoSX9h+MEXdKiFaRcO7KIaLMgj6feKt86uC1A7C0We56Dr&#10;Sv+nr78BUEsDBBQAAAAIAIdO4kB6h48NyAEAAHQDAAAOAAAAZHJzL2Uyb0RvYy54bWytU02O0zAU&#10;3iNxB8t76iYh7UzUdCRUDRsESAMHcB27seQ/2W6TXgBuwIoNe87Vc/DsZMpo2MyCjfPs9/l77/ue&#10;s7kbtUIn7oO0psXFYokRN8x20hxa/PXL/ZsbjEKkpqPKGt7iMw/4bvv61WZwDS9tb1XHPQISE5rB&#10;tbiP0TWEBNZzTcPCOm4gKazXNMLWH0jn6QDsWpFyuVyRwfrOect4CHC6m5J4ZvQvIbRCSMZ3lh01&#10;N3Fi9VzRCJJCL13A29ytEJzFT0IEHpFqMSiNeYUiEO/TSrYb2hw8db1kcwv0JS0806SpNFD0SrWj&#10;kaKjl/9Qacm8DVbEBbOaTEKyI6CiWD7z5qGnjmctYHVwV9PD/6NlH0+fPZJdi6vbCiNDNYz88uP7&#10;5efvy69vqFjdJIsGFxpAPjjAxvGdHeHhPJ4HOEzKR+F1+oImlPLroi6qGqMzUNfrqnhbT2bzMSIG&#10;gNtqXa5gDCwByqIq8jDIXyLnQ3zPrUYpaLGHWWaL6elDiNAUQB8hqa6x91KpPE9l0AAF6rLOF64Z&#10;uKFMwvL8MmaaJG4SkaI47sdZ8d52ZxB8dF4eeuggSyYJBMPI9eeHk6b9dA/x059l+w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CH6Kg1AAAAAUBAAAPAAAAAAAAAAEAIAAAACIAAABkcnMvZG93bnJl&#10;di54bWxQSwECFAAUAAAACACHTuJAeoePDcgBAAB0AwAADgAAAAAAAAABACAAAAAjAQAAZHJzL2Uy&#10;b0RvYy54bWxQSwUGAAAAAAYABgBZAQAAXQUAAAAA&#10;">
                        <v:fill on="f" focussize="0,0"/>
                        <v:stroke on="f"/>
                        <v:imagedata o:title=""/>
                        <o:lock v:ext="edit" aspectratio="f"/>
                        <v:textbox>
                          <w:txbxContent>
                            <w:p w14:paraId="5E195B8C">
                              <w:pPr>
                                <w:jc w:val="center"/>
                                <w:rPr>
                                  <w:rFonts w:hint="default" w:eastAsia="宋体"/>
                                  <w:lang w:val="en-US" w:eastAsia="zh-CN"/>
                                </w:rPr>
                              </w:pPr>
                              <w:r>
                                <w:rPr>
                                  <w:rFonts w:hint="eastAsia"/>
                                  <w:lang w:val="en-US" w:eastAsia="zh-CN"/>
                                </w:rPr>
                                <w:t>施工场地</w:t>
                              </w:r>
                            </w:p>
                          </w:txbxContent>
                        </v:textbox>
                      </v:shape>
                      <v:shape id="文本框 170" o:spid="_x0000_s1026" o:spt="202" type="#_x0000_t202" style="position:absolute;left:2177415;top:541020;height:286385;width:793750;" filled="f" stroked="f" coordsize="21600,21600" o:gfxdata="UEsDBAoAAAAAAIdO4kAAAAAAAAAAAAAAAAAEAAAAZHJzL1BLAwQUAAAACACHTuJAgh+ioNQAAAAF&#10;AQAADwAAAGRycy9kb3ducmV2LnhtbE2PzU7DMBCE70i8g7VI3KgdFEIJcXoAcQVRfiRu23ibRMTr&#10;KHab8PYsXOCy0mhGM99Wm8UP6khT7ANbyFYGFHETXM+thdeXh4s1qJiQHQ6BycIXRdjUpycVli7M&#10;/EzHbWqVlHAs0UKX0lhqHZuOPMZVGInF24fJYxI5tdpNOEu5H/SlMYX22LMsdDjSXUfN5/bgLbw9&#10;7j/ec/PU3vurcQ6L0exvtLXnZ5m5BZVoSX9h+MEXdKiFaRcO7KIaLMgj6feKt86uC1A7C0We56Dr&#10;Sv+nr78BUEsDBBQAAAAIAIdO4kAoAO3hyAEAAHMDAAAOAAAAZHJzL2Uyb0RvYy54bWytU0tu2zAQ&#10;3RfoHQjuY31sRbZgOUBgpJuiLZD0ADRFWgT4A0lb8gXaG3TVTfc9l8/RIa06QbrJohtqODN6M+/N&#10;cH03KomOzHlhdIuLWY4R09R0Qu9b/PXp4WaJkQ9Ed0QazVp8Yh7fbd6/Ww+2YaXpjeyYQwCifTPY&#10;Fvch2CbLPO2ZIn5mLNMQ5MYpEuDq9lnnyADoSmZlnt9mg3GddYYy78G7vQTxhOjeAmg4F5RtDT0o&#10;psMF1TFJAlDyvbAeb1K3nDMaPnPuWUCyxcA0pBOKgL2LZ7ZZk2bviO0FnVogb2nhFSdFhIaiV6gt&#10;CQQdnPgHSgnqjDc8zKhR2YVIUgRYFPkrbR57YlniAlJ7exXd/z9Y+un4xSHRtXi+WmCkiYKRn398&#10;P//8ff71DRV1kmiwvoHMRwu5Ybw3IyxOlC76PTgj85E7Fb/ACUG8LOp6UVQYnVpcLYq8nLRmY0AU&#10;4vVqXlcwBQrxcnk7X1YRMHvGsc6HD8woFI0WOxhlUpgcP/pwSf2bEstq8yCkTOOUGg0tXlVllX64&#10;RgBc6pjL0mJMMM8cohXG3TgR25nuBHwP1ol9Dx0kxllMglmkVqe9icN+eQf75VvZ/A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CH6Kg1AAAAAUBAAAPAAAAAAAAAAEAIAAAACIAAABkcnMvZG93bnJl&#10;di54bWxQSwECFAAUAAAACACHTuJAKADt4cgBAABzAwAADgAAAAAAAAABACAAAAAjAQAAZHJzL2Uy&#10;b0RvYy54bWxQSwUGAAAAAAYABgBZAQAAXQUAAAAA&#10;">
                        <v:fill on="f" focussize="0,0"/>
                        <v:stroke on="f"/>
                        <v:imagedata o:title=""/>
                        <o:lock v:ext="edit" aspectratio="f"/>
                        <v:textbox>
                          <w:txbxContent>
                            <w:p w14:paraId="66E576EF">
                              <w:pPr>
                                <w:jc w:val="center"/>
                              </w:pPr>
                              <w:r>
                                <w:rPr>
                                  <w:rFonts w:hint="eastAsia"/>
                                  <w:lang w:eastAsia="zh-CN"/>
                                </w:rPr>
                                <w:t>廊道</w:t>
                              </w:r>
                              <w:r>
                                <w:rPr>
                                  <w:rFonts w:hint="eastAsia"/>
                                </w:rPr>
                                <w:t>输送</w:t>
                              </w:r>
                            </w:p>
                          </w:txbxContent>
                        </v:textbox>
                      </v:shape>
                      <v:rect id="矩形 172" o:spid="_x0000_s1026" o:spt="1" style="position:absolute;left:2346960;top:1254760;height:1814830;width:2728595;" filled="f" stroked="t" coordsize="21600,21600" o:gfxdata="UEsDBAoAAAAAAIdO4kAAAAAAAAAAAAAAAAAEAAAAZHJzL1BLAwQUAAAACACHTuJA8lg6y9MAAAAF&#10;AQAADwAAAGRycy9kb3ducmV2LnhtbE2PT0vEMBDF74LfIYzgRdykUmLpNt2DuOBJcBW8ZpNsW0wm&#10;JUn3z7d39KKXB8Mb3vu9bnMOnh1dylNEBdVKAHNoop1wUPDxvr1vgOWi0Wof0Sm4uAyb/vqq062N&#10;J3xzx10ZGIVgbrWCsZS55Tyb0QWdV3F2SN4hpqALnWngNukThQfPH4SQPOgJqWHUs3sanfnaLYFK&#10;zPMi/It/3eLlUxZZm3SHjVK3N5VYAyvuXP6e4Qef0KEnpn1c0GbmFdCQ8qvkNdWjBLZXIOu6Bt53&#10;/D99/w1QSwMEFAAAAAgAh07iQOyDNhgKAgAAEwQAAA4AAABkcnMvZTJvRG9jLnhtbK1TS27bMBTc&#10;F+gdCO5r2fJfsJxF3XRTtAGSHoAmKYkAf+CjLfs0BbrrIXqcotfoI+WmabLxIl7IQ3E0783wcXNz&#10;MpocZQDlbE0nozEl0nInlG1r+vXh9t2KEojMCqadlTU9S6A327dvNr2vZOk6p4UMBEUsVL2vaRej&#10;r4oCeCcNg5Hz0uJm44JhEZehLURgPaobXZTj8aLoXRA+OC4B8O1u2KQXxXCNoGsaxeXO8YORNg6q&#10;QWoW0RJ0ygPd5m6bRvL4pWlARqJrik5jfmIRxPv0LLYbVrWB+U7xSwvsmhaeeTJMWSz6KLVjkZFD&#10;UC+kjOLBgWviiDtTDEZyIuhiMn6WzX3HvMxeMGrwj6HD68nyz8e7QJSo6XS9oMQyg0f++9uPXz+/&#10;k8myTPn0Hiqk3fu7cFkBwmT21AST/tEGOdW0nM4W6wUme8a5KuezJeKcrzxFwhNhWa7m6zklPDFW&#10;k9lqmhnFPykfIH6UzpAEahrwAHOu7PgJIooh9S8lVbbuVmmdi2hL+pqu52XSZziYDQ4EQuPRHNg2&#10;y4DTSqRP0scQ2v17HciRpeHIv9QvlviPlurtGHQDTyAaXBkVZUqEVZ1k4oMVJJ49pmfx2tDUi5GC&#10;Ei3xliWUmZEpfQ0Te9A2Scs8wxfv6SSG7BPaO3HGszv4oNoOs5rk5tMOzkq2cZnrNIxP14if3uXt&#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PJYOsvTAAAABQEAAA8AAAAAAAAAAQAgAAAAIgAAAGRy&#10;cy9kb3ducmV2LnhtbFBLAQIUABQAAAAIAIdO4kDsgzYYCgIAABMEAAAOAAAAAAAAAAEAIAAAACIB&#10;AABkcnMvZTJvRG9jLnhtbFBLBQYAAAAABgAGAFkBAACeBQAAAAA=&#10;">
                        <v:fill on="f" focussize="0,0"/>
                        <v:stroke color="#000000" joinstyle="miter" dashstyle="dash"/>
                        <v:imagedata o:title=""/>
                        <o:lock v:ext="edit" aspectratio="f"/>
                      </v:rect>
                      <v:shape id="文本框 173" o:spid="_x0000_s1026" o:spt="202" type="#_x0000_t202" style="position:absolute;left:2837815;top:1322070;height:286385;width:652145;" filled="f" stroked="f" coordsize="21600,21600" o:gfxdata="UEsDBAoAAAAAAIdO4kAAAAAAAAAAAAAAAAAEAAAAZHJzL1BLAwQUAAAACACHTuJAgh+ioNQAAAAF&#10;AQAADwAAAGRycy9kb3ducmV2LnhtbE2PzU7DMBCE70i8g7VI3KgdFEIJcXoAcQVRfiRu23ibRMTr&#10;KHab8PYsXOCy0mhGM99Wm8UP6khT7ANbyFYGFHETXM+thdeXh4s1qJiQHQ6BycIXRdjUpycVli7M&#10;/EzHbWqVlHAs0UKX0lhqHZuOPMZVGInF24fJYxI5tdpNOEu5H/SlMYX22LMsdDjSXUfN5/bgLbw9&#10;7j/ec/PU3vurcQ6L0exvtLXnZ5m5BZVoSX9h+MEXdKiFaRcO7KIaLMgj6feKt86uC1A7C0We56Dr&#10;Sv+nr78BUEsDBBQAAAAIAIdO4kAsUG5JyAEAAHQDAAAOAAAAZHJzL2Uyb0RvYy54bWytU0tu2zAQ&#10;3RfIHQjuY/0qWxEsBwiMdFO0BdIegKYoiwB/IGlLvkB7g6666b7n8jk6pBQnSDZZZEMNOU9v5r0h&#10;17ejFOjIrONaNThbpBgxRXXL1b7BP77fX1cYOU9US4RWrMEn5vDt5urDejA1y3WvRcssAhLl6sE0&#10;uPfe1EniaM8kcQttmIJkp60kHrZ2n7SWDMAuRZKn6TIZtG2N1ZQ5B6fbKYlnRvsWQt11nLKtpgfJ&#10;lJ9YLRPEgyTXc+PwJnbbdYz6r13nmEeiwaDUxxWKQLwLa7JZk3pviek5nVsgb2nhhSZJuIKiF6ot&#10;8QQdLH9FJTm12unOL6iWySQkOgIqsvSFNw89MSxqAauduZju3o+Wfjl+s4i3DS5uVhgpImHk59+/&#10;zn/+nf/+RNmqCBYNxtWAfDCA9eOdHuHiPJ47OAzKx87K8AVNCPJ5VayqrMToBNgiz9PVbDYbPaIA&#10;WJZ59hHyFAB5tSyqMjAmT0TGOv+JaYlC0GALs4wWk+Nn5yfoIyTUVfqeCxHnKRQaGnxT5mX84ZIB&#10;cqEClsWbMdMEcZOIEPlxN86Kd7o9geCDsXzfQwdRchJAMIzY6nxxwrSf7yF+/lg2/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CH6Kg1AAAAAUBAAAPAAAAAAAAAAEAIAAAACIAAABkcnMvZG93bnJl&#10;di54bWxQSwECFAAUAAAACACHTuJALFBuScgBAAB0AwAADgAAAAAAAAABACAAAAAjAQAAZHJzL2Uy&#10;b0RvYy54bWxQSwUGAAAAAAYABgBZAQAAXQUAAAAA&#10;">
                        <v:fill on="f" focussize="0,0"/>
                        <v:stroke on="f"/>
                        <v:imagedata o:title=""/>
                        <o:lock v:ext="edit" aspectratio="f"/>
                        <v:textbox>
                          <w:txbxContent>
                            <w:p w14:paraId="236B84D0">
                              <w:pPr>
                                <w:jc w:val="center"/>
                              </w:pPr>
                              <w:r>
                                <w:rPr>
                                  <w:rFonts w:hint="eastAsia"/>
                                </w:rPr>
                                <w:t>配料门</w:t>
                              </w:r>
                            </w:p>
                          </w:txbxContent>
                        </v:textbox>
                      </v:shape>
                      <v:shape id="直接箭头连接符 174" o:spid="_x0000_s1026" o:spt="32" type="#_x0000_t32" style="position:absolute;left:1946910;top:2162175;flip:y;height:3175;width:400050;" filled="f" stroked="t" coordsize="21600,21600" o:gfxdata="UEsDBAoAAAAAAIdO4kAAAAAAAAAAAAAAAAAEAAAAZHJzL1BLAwQUAAAACACHTuJAKUAUedYAAAAF&#10;AQAADwAAAGRycy9kb3ducmV2LnhtbE2PQU+DQBCF7yb+h82YeDF2oUEkyNKDbfVkGrHep+wIpOws&#10;Ybct/HtXL3qZ5OW9vPdNsZpML840us6ygngRgSCure64UbD/2N5nIJxH1thbJgUzOViV11cF5tpe&#10;+J3OlW9EKGGXo4LW+yGX0tUtGXQLOxAH78uOBn2QYyP1iJdQbnq5jKJUGuw4LLQ40HNL9bE6GQXr&#10;avew/bzbT8u5fn2rXrLjjueNUrc3cfQEwtPk/8Lwgx/QoQxMB3ti7USvIDzif2/wsvgxBXFQkCZJ&#10;ArIs5H/68htQSwMEFAAAAAgAh07iQMkg+IQjAgAAGgQAAA4AAABkcnMvZTJvRG9jLnhtbK1TzW7T&#10;QBC+I/EOq70T/zRJiRWnh4RyQRCJn/tmvbZX2j/tbOPkJXgBJE7AqXDqnaeB8hjM2qaUIqQeyMGa&#10;ycx8M983s8uzg1ZkLzxIa0qaTVJKhOG2kqYp6etX548eUwKBmYopa0RJjwLo2erhg2XnCpHb1qpK&#10;eIIgBorOlbQNwRVJArwVmsHEOmEwWFuvWUDXN0nlWYfoWiV5ms6TzvrKecsFAP67GYJ0RPT3AbR1&#10;LbnYWH6hhQkDqheKBaQErXRAV/20dS14eFHXIAJRJUWmof9iE7R38ZuslqxoPHOt5OMI7D4j3OGk&#10;mTTY9AZqwwIjF17+BaUl9xZsHSbc6mQg0iuCLLL0jjYvW+ZEzwWlBncjOvw/WP58v/VEViU9WeDi&#10;DdO48ut3V9/ffrz+8vnbh6sfX99H+/ITyU6nUa7OQYFVa7P1owdu6yP3Q+01qZV0b/CuejWQHzmg&#10;s5jOFxlKfixpns3z7HQ2CC8OgXBMmKZpOsM4x4STMZoMgBHYeQhPhdUkGiWF4Jls2rC2xuCCrR+a&#10;sf0zCDgSFv4qiMXKkK6ki1k+Q3yGB1vjoaCpHZIG0/SDglWyOpdKxQrwzW6tPNmzeDT9L46LuH+k&#10;xSYbBu2Q14cGVq1g1RNTkXB0KKbBV0TjCFpUlCiBjy5aCMiKwKT6nRm8ZKZR/8jG9srEItGf9cg1&#10;bmPQP1o7Wx37tSTRw5Pppx7PO97kbR/t20969R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pQBR5&#10;1gAAAAUBAAAPAAAAAAAAAAEAIAAAACIAAABkcnMvZG93bnJldi54bWxQSwECFAAUAAAACACHTuJA&#10;ySD4hCMCAAAaBAAADgAAAAAAAAABACAAAAAlAQAAZHJzL2Uyb0RvYy54bWxQSwUGAAAAAAYABgBZ&#10;AQAAugUAAAAA&#10;">
                        <v:fill on="f" focussize="0,0"/>
                        <v:stroke color="#000000" joinstyle="round" endarrow="block"/>
                        <v:imagedata o:title=""/>
                        <o:lock v:ext="edit" aspectratio="f"/>
                      </v:shape>
                      <v:shape id="直接箭头连接符 3" o:spid="_x0000_s1026" o:spt="32" type="#_x0000_t32" style="position:absolute;left:1710055;top:485140;height:252095;width:635;" filled="f" stroked="t" coordsize="21600,21600" o:gfxdata="UEsDBAoAAAAAAIdO4kAAAAAAAAAAAAAAAAAEAAAAZHJzL1BLAwQUAAAACACHTuJAf1PAF9UAAAAF&#10;AQAADwAAAGRycy9kb3ducmV2LnhtbE2PzU7DMBCE70i8g7VIXCLqpERplcbpAQm4IVoqztt460TE&#10;68h2/94ewwUuK41mNPNts77YUZzIh8GxgmKWgyDunB7YKNh9PD8sQYSIrHF0TAquFGDd3t40WGt3&#10;5g2dttGIVMKhRgV9jFMtZeh6shhmbiJO3sF5izFJb6T2eE7ldpTzPK+kxYHTQo8TPfXUfW2PVkG2&#10;e8yui47Nu577V5NtPrV/e1Hq/q7IVyAiXeJfGH7wEzq0iWnvjqyDGBWkR+LvTd6yWFQg9gqqsixB&#10;to38T99+A1BLAwQUAAAACACHTuJATK0rChoCAAAKBAAADgAAAGRycy9lMm9Eb2MueG1srVPNjtMw&#10;EL4j8Q6W7zRJu1m2UdM9tCwXBJWAB3BtJ7HkP9lu074EL4DECTgBp73zNLA8BmMnbGER0h7IwRl7&#10;Zr6Z7/N4cXlQEu2588LoGheTHCOuqWFCtzV+/erq0QVGPhDNiDSa1/jIPb5cPnyw6G3Fp6YzknGH&#10;AET7qrc17kKwVZZ52nFF/MRYrsHZGKdIgK1rM+ZID+hKZtM8P89645h1hnLv4XQ9OPGI6O4DaJpG&#10;UL42dKe4DgOq45IEoOQ7YT1epm6bhtPwomk8D0jWGJiGtEIRsLdxzZYLUrWO2E7QsQVynxbucFJE&#10;aCh6C7UmgaCdE39BKUGd8aYJE2pUNhBJigCLIr+jzcuOWJ64gNTe3oru/x8sfb7fOCRYjWfzOUaa&#10;KLjym7fX3998uPny+dv76x9f30X700c0i2L11leQs9IbN+683bjI/NA4Ff/ACR1gsB4XeV6WGB1r&#10;fHZRFmej1vwQEAX/+Qx8FJzTcprPy4idnUCs8+EpNwpFo8Y+OCLaLqyM1nClxhVJbLJ/5sOQ+Csh&#10;diA16ms8L6exAoERbWA0wFQWaHrdplxvpGBXQsqY4V27XUmH9iSOSfrGhv4Ii0XWxHdDHANrbUIM&#10;JJUzO82S1XHCnmiGwtGClBreEI7tKM4wkhyeXLRSZCBCniKDE0S38h/RoI3UIFHUf1A8WlvDjuki&#10;0jmMSBJxHOc4g7/vU/bpCS9/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H9TwBfVAAAABQEAAA8A&#10;AAAAAAAAAQAgAAAAIgAAAGRycy9kb3ducmV2LnhtbFBLAQIUABQAAAAIAIdO4kBMrSsKGgIAAAoE&#10;AAAOAAAAAAAAAAEAIAAAACQBAABkcnMvZTJvRG9jLnhtbFBLBQYAAAAABgAGAFkBAACwBQAAAAA=&#10;">
                        <v:fill on="f" focussize="0,0"/>
                        <v:stroke color="#000000" joinstyle="round" dashstyle="dashDot" endarrow="block"/>
                        <v:imagedata o:title=""/>
                        <o:lock v:ext="edit" aspectratio="f"/>
                      </v:shape>
                      <v:shape id="文本框 236" o:spid="_x0000_s1026" o:spt="202" type="#_x0000_t202" style="position:absolute;left:1010920;top:735330;height:273685;width:1336675;" filled="f" stroked="f" coordsize="21600,21600" o:gfxdata="UEsDBAoAAAAAAIdO4kAAAAAAAAAAAAAAAAAEAAAAZHJzL1BLAwQUAAAACACHTuJAoHPS9tQAAAAF&#10;AQAADwAAAGRycy9kb3ducmV2LnhtbE2PzU7DMBCE70i8g7WVuFE7KIQqxKkQPxIHLpRw38Ymjhqv&#10;o3jbpG+P4QKXlUYzmvm22i5+ECc7xT6QhmytQFhqg+mp09B8vFxvQERGMjgEshrONsK2vryosDRh&#10;pnd72nEnUgnFEjU45rGUMrbOeozrMFpK3leYPHKSUyfNhHMq94O8UaqQHntKCw5H++hse9gdvQZm&#10;85Cdm2cfXz+Xt6fZqfYWG62vVpm6B8F24b8w/OAndKgT0z4cyUQxaEiP8O9N3ia7K0DsNRR5noOs&#10;K/mfvv4GUEsDBBQAAAAIAIdO4kBfYt3L3QEAAJwDAAAOAAAAZHJzL2Uyb0RvYy54bWytU0tu2zAQ&#10;3RfoHQjua8lSJSeG6aCFkW6KtkDaA9AUZRHgryRlyRdob9BVN933XD5Hh5TiFMkmi2wokvP4Zt6b&#10;0eZmVBIdufPCaIKXixwjrplphD4Q/O3r7ZsrjHyguqHSaE7wiXt8s339ajPYNS9MZ2TDHQIS7deD&#10;JbgLwa6zzLOOK+oXxnINwdY4RQMc3SFrHB2AXcmsyPM6G4xrrDOMew+3uymIZ0b3HELTtoLxnWG9&#10;4jpMrI5LGkCS74T1eJuqbVvOwue29TwgSTAoDWmFJLDfxzXbbuj64KjtBJtLoM8p4ZEmRYWGpBeq&#10;HQ0U9U48oVKCOeNNGxbMqGwSkhwBFcv8kTd3HbU8aQGrvb2Y7l+Oln06fnFINAS/zcETTRW0/Pzr&#10;5/n33/OfH6go62jRYP0akHcWsGF8b0YYnPt7D5dR+dg6Fb+gCcU4yLkugPJE8KqsynL2mo8BsRgv&#10;y7peVRgxABSrsr6qImP2QGSdDx+4UShuCHbQy2QxPX70YYLeQ2JebW6FlKmfUqOB4OuqqNKDSwTI&#10;pY5YniZjponiJhFxF8b9OCvem+YEggeYDoL99546jlFvnTh0UM8ycXv7rg+QORUU30+PQEg8QNOS&#10;pHnA4lT8f06oh59q+w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gc9L21AAAAAUBAAAPAAAAAAAA&#10;AAEAIAAAACIAAABkcnMvZG93bnJldi54bWxQSwECFAAUAAAACACHTuJAX2Ldy90BAACcAwAADgAA&#10;AAAAAAABACAAAAAjAQAAZHJzL2Uyb0RvYy54bWxQSwUGAAAAAAYABgBZAQAAcgUAAAAA&#10;">
                        <v:fill on="f" focussize="0,0"/>
                        <v:stroke on="f"/>
                        <v:imagedata o:title=""/>
                        <o:lock v:ext="edit" aspectratio="f"/>
                        <v:textbox style="mso-fit-shape-to-text:t;">
                          <w:txbxContent>
                            <w:p w14:paraId="2AF43B49">
                              <w:pPr>
                                <w:jc w:val="center"/>
                                <w:rPr>
                                  <w:rFonts w:hint="eastAsia" w:eastAsia="宋体"/>
                                  <w:color w:val="auto"/>
                                  <w:lang w:eastAsia="zh-CN"/>
                                </w:rPr>
                              </w:pPr>
                              <w:r>
                                <w:rPr>
                                  <w:rFonts w:hint="eastAsia" w:ascii="宋体" w:hAnsi="宋体"/>
                                  <w:color w:val="auto"/>
                                  <w:lang w:eastAsia="zh-CN"/>
                                </w:rPr>
                                <w:t>粉尘</w:t>
                              </w:r>
                            </w:p>
                          </w:txbxContent>
                        </v:textbox>
                      </v:shape>
                      <v:shape id="直接箭头连接符 206" o:spid="_x0000_s1026" o:spt="32" type="#_x0000_t32" style="position:absolute;left:3058160;top:3344545;height:756285;width:635;rotation:5898240f;" filled="f" stroked="t" coordsize="21600,21600" o:gfxdata="UEsDBAoAAAAAAIdO4kAAAAAAAAAAAAAAAAAEAAAAZHJzL1BLAwQUAAAACACHTuJAgoswM9cAAAAF&#10;AQAADwAAAGRycy9kb3ducmV2LnhtbE2PUUvDMBSF3wX/Q7iCby7tKHXUpnsQFMcYum4wH9Pm2pYl&#10;NyXJuvnvjb64lwuHczjnu+XyYjSb0PnBkoB0lgBDaq0aqBOw3708LID5IElJbQkFfKOHZXV7U8pC&#10;2TNtcapDx2IJ+UIK6EMYC85926ORfmZHpOh9WWdkiNJ1XDl5juVG83mS5NzIgeJCL0d87rE91icj&#10;QLvjZJv3+u3wsdrs1vVq/tkdXoW4v0uTJ2ABL+E/DL/4ER2qyNTYEynPtID4SPi70VukjzmwRkCe&#10;ZRnwquTX9NUPUEsDBBQAAAAIAIdO4kDDYmUBJAIAAB0EAAAOAAAAZHJzL2Uyb0RvYy54bWytU82O&#10;0zAQviPxDpbvNOlPSoma7qFluSCoBDzA1HESS/6T7W3al+AFkDgBJ5bT3nkaWB6DsVOWZRHSHsjB&#10;Gmdmvpnvm/Hy7KAk2XPnhdEVHY9ySrhmpha6reib1+ePFpT4ALoGaTSv6JF7erZ6+GDZ25JPTGdk&#10;zR1BEO3L3la0C8GWWeZZxxX4kbFco7MxTkHAq2uz2kGP6EpmkzyfZ71xtXWGce/x72Zw0hOiuw+g&#10;aRrB+MawC8V1GFAdlxCQku+E9XSVum0azsLLpvE8EFlRZBrSiUXQ3sUzWy2hbB3YTrBTC3CfFu5w&#10;UiA0Fr2B2kAAcuHEX1BKMGe8acKIGZUNRJIiyGKc39HmVQeWJy4otbc3ovv/B8te7LeOiLqis3xM&#10;iQaFI79+d/X97cfrL5ffPlz9+Po+2p8/kUk+j3L11peYtdZbd7p5u3WR+6FxijiDGhezPH5JEeRI&#10;DhWd5sViPEfZj2hPZ7NiVgzi80MgDAPm04ISht7HxXyySM5swIzY1vnwjBtFolFRHxyItgtrozXO&#10;2LhxqgX75z5gV5j4KyEmS036ij4pJrEC4M42uCtoKou8vW5TrjdS1OdCypjhXbtbS0f2EPdmIDPg&#10;/hEWi2zAd0Nccg2kOg71U12TcLSop8aHRGMLiteUSI7vLloICGUAIX9HBidAt/If0UhL6pjE02af&#10;uMaBDCOI1s7UxzSZLN5wa5Iapw2Pa3n7jvbtV736C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IKL&#10;MDPXAAAABQEAAA8AAAAAAAAAAQAgAAAAIgAAAGRycy9kb3ducmV2LnhtbFBLAQIUABQAAAAIAIdO&#10;4kDDYmUBJAIAAB0EAAAOAAAAAAAAAAEAIAAAACYBAABkcnMvZTJvRG9jLnhtbFBLBQYAAAAABgAG&#10;AFkBAAC8BQAAAAA=&#10;">
                        <v:fill on="f" focussize="0,0"/>
                        <v:stroke color="#000000" joinstyle="round" endarrow="block"/>
                        <v:imagedata o:title=""/>
                        <o:lock v:ext="edit" aspectratio="f"/>
                      </v:shape>
                      <v:shape id="直接箭头连接符 207" o:spid="_x0000_s1026" o:spt="32" type="#_x0000_t32" style="position:absolute;left:4297680;top:3707130;height:635;width:436880;" filled="f" stroked="t" coordsize="21600,21600" o:gfxdata="UEsDBAoAAAAAAIdO4kAAAAAAAAAAAAAAAAAEAAAAZHJzL1BLAwQUAAAACACHTuJAf1PAF9UAAAAF&#10;AQAADwAAAGRycy9kb3ducmV2LnhtbE2PzU7DMBCE70i8g7VIXCLqpERplcbpAQm4IVoqztt460TE&#10;68h2/94ewwUuK41mNPNts77YUZzIh8GxgmKWgyDunB7YKNh9PD8sQYSIrHF0TAquFGDd3t40WGt3&#10;5g2dttGIVMKhRgV9jFMtZeh6shhmbiJO3sF5izFJb6T2eE7ldpTzPK+kxYHTQo8TPfXUfW2PVkG2&#10;e8yui47Nu577V5NtPrV/e1Hq/q7IVyAiXeJfGH7wEzq0iWnvjqyDGBWkR+LvTd6yWFQg9gqqsixB&#10;to38T99+A1BLAwQUAAAACACHTuJABQHz4xsCAAARBAAADgAAAGRycy9lMm9Eb2MueG1srVNLjtQw&#10;EN0jcQfLezrpNP2ZqNOz6GbYIBgJOEC17SSW/JPt6c8luAASK2DFsJo9p4HhGJSTMDMMQpoFWSSv&#10;4qrnes/l5elBK7ITPkhrKjoe5ZQIwyyXpqno2zdnTxaUhAiGg7JGVPQoAj1dPX603LtSFLa1igtP&#10;kMSEcu8q2sboyiwLrBUawsg6YXCxtl5DxNA3GfewR3atsiLPZ9neeu68ZSIE/LvpF+nA6B9CaOta&#10;MrGx7EILE3tWLxRElBRa6QJddd3WtWDxVV0HEYmqKCqN3Rs3QbxN72y1hLLx4FrJhhbgIS3c06RB&#10;Gtz0hmoDEciFl39Racm8DbaOI2Z11gvpHEEV4/yeN69bcKLTglYHd2N6+H+07OXu3BPJK/o0Lygx&#10;oPHIr99f/Xj36frr5fePVz+/fUj4y2dS5PNk196FEqvW5twPUXDnPmk/1F6nL6oiByQsTuazBRp9&#10;rOhkns/Hk8FucYiEpYTJbJHWGSbMJtNEnt2yOB/ic2E1SaCiIXqQTRvX1hg8VevHnd+wexFiX/i7&#10;ILWgDNlX9GRaTJEecEprnA6E2qHSYJquNlgl+ZlUKlUE32zXypMdpEnpnqGhP9LSJhsIbZ/HEW1s&#10;TIlQtgL4M8NJPDr00ODloakJLTglSuBdS6jLjCDVbWb0Ekyj/pGNjiiT6EU3zYPadAi97QltLT92&#10;p5GlCCelM3KY6jSKd2PEd2/y6h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U8AX1QAAAAUBAAAP&#10;AAAAAAAAAAEAIAAAACIAAABkcnMvZG93bnJldi54bWxQSwECFAAUAAAACACHTuJABQHz4xsCAAAR&#10;BAAADgAAAAAAAAABACAAAAAkAQAAZHJzL2Uyb0RvYy54bWxQSwUGAAAAAAYABgBZAQAAsQUAAAAA&#10;">
                        <v:fill on="f" focussize="0,0"/>
                        <v:stroke color="#000000" joinstyle="round" dashstyle="dashDot" endarrow="block"/>
                        <v:imagedata o:title=""/>
                        <o:lock v:ext="edit" aspectratio="f"/>
                      </v:shape>
                      <v:shape id="文本框 208" o:spid="_x0000_s1026" o:spt="202" type="#_x0000_t202" style="position:absolute;left:4685665;top:3566795;height:273685;width:490855;" filled="f" stroked="f" coordsize="21600,21600" o:gfxdata="UEsDBAoAAAAAAIdO4kAAAAAAAAAAAAAAAAAEAAAAZHJzL1BLAwQUAAAACACHTuJAoHPS9tQAAAAF&#10;AQAADwAAAGRycy9kb3ducmV2LnhtbE2PzU7DMBCE70i8g7WVuFE7KIQqxKkQPxIHLpRw38Ymjhqv&#10;o3jbpG+P4QKXlUYzmvm22i5+ECc7xT6QhmytQFhqg+mp09B8vFxvQERGMjgEshrONsK2vryosDRh&#10;pnd72nEnUgnFEjU45rGUMrbOeozrMFpK3leYPHKSUyfNhHMq94O8UaqQHntKCw5H++hse9gdvQZm&#10;85Cdm2cfXz+Xt6fZqfYWG62vVpm6B8F24b8w/OAndKgT0z4cyUQxaEiP8O9N3ia7K0DsNRR5noOs&#10;K/mfvv4GUEsDBBQAAAAIAIdO4kCYj7qf3gEAAJwDAAAOAAAAZHJzL2Uyb0RvYy54bWytU0tu2zAQ&#10;3RfoHQjua8ly5NiC6SCFkW6KtkDaA9AUZRHgryRlyRdob9BVN933XD5HhpTiFOkmi2yoGc7jm3kz&#10;o83NoCQ6cueF0QTPZzlGXDNTC30g+NvXu3crjHyguqbSaE7wiXt8s337ZtPbihemNbLmDgGJ9lVv&#10;CW5DsFWWedZyRf3MWK4h2BinaADXHbLa0R7YlcyKPF9mvXG1dYZx7+F2NwbxxOheQmiaRjC+M6xT&#10;XIeR1XFJA0jyrbAeb1O1TcNZ+Nw0ngckCQalIZ2QBOx9PLPthlYHR20r2FQCfUkJzzQpKjQkvVDt&#10;aKCoc+I/KiWYM940YcaMykYhqSOgYp4/6819Sy1PWqDV3l6a7l+Pln06fnFI1ARf5QuMNFUw8vOv&#10;n+fff89/fqAiX8UW9dZXgLy3gA3DezPA4jzee7iMyofGqfgFTQjiV8tVuVyWGJ0IXoB1vS7HZvMh&#10;IBYB63xVQpwBoLheADzGsyci63z4wI1C0SDYwSxTi+nxow8j9BES82pzJ6RM85Qa9QSvy6JMDy4R&#10;IJc6YnnajIkmihtFRCsM+2FSvDf1CQT3sB0E++8ddRyjzjpxaKGeeeL29rYLkDkVFN+Pj0BIdGBo&#10;SdK0YHEr/vUT6umn2j4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oHPS9tQAAAAFAQAADwAAAAAA&#10;AAABACAAAAAiAAAAZHJzL2Rvd25yZXYueG1sUEsBAhQAFAAAAAgAh07iQJiPup/eAQAAnAMAAA4A&#10;AAAAAAAAAQAgAAAAIwEAAGRycy9lMm9Eb2MueG1sUEsFBgAAAAAGAAYAWQEAAHMFAAAAAA==&#10;">
                        <v:fill on="f" focussize="0,0"/>
                        <v:stroke on="f"/>
                        <v:imagedata o:title=""/>
                        <o:lock v:ext="edit" aspectratio="f"/>
                        <v:textbox style="mso-fit-shape-to-text:t;">
                          <w:txbxContent>
                            <w:p w14:paraId="4A006EE6">
                              <w:pPr>
                                <w:jc w:val="center"/>
                              </w:pPr>
                              <w:r>
                                <w:rPr>
                                  <w:rFonts w:hint="eastAsia" w:ascii="宋体" w:hAnsi="宋体"/>
                                </w:rPr>
                                <w:t>噪声</w:t>
                              </w:r>
                            </w:p>
                          </w:txbxContent>
                        </v:textbox>
                      </v:shape>
                      <v:shape id="文本框 219" o:spid="_x0000_s1026" o:spt="202" type="#_x0000_t202" style="position:absolute;left:3408045;top:886460;height:273685;width:619125;" filled="f" stroked="t" coordsize="21600,21600" o:gfxdata="UEsDBAoAAAAAAIdO4kAAAAAAAAAAAAAAAAAEAAAAZHJzL1BLAwQUAAAACACHTuJAi9ah/NUAAAAF&#10;AQAADwAAAGRycy9kb3ducmV2LnhtbE2PwU7DMBBE70j9B2srcUHUSRPSEuL0UAk4ohZ638ZLEhqv&#10;o9htmr/HcIHLSqMZzbwtNlfTiQsNrrWsIF5EIIgrq1uuFXy8P9+vQTiPrLGzTAomcrApZzcF5tqO&#10;vKPL3tcilLDLUUHjfZ9L6aqGDLqF7YmD92kHgz7IoZZ6wDGUm04uoyiTBlsOCw32tG2oOu3PRkHt&#10;dslXcpfg6mFaHl4P4+P08qaVup3H0RMIT1f/F4Yf/IAOZWA62jNrJzoF4RH/e4O3jlcZiKOCLE1T&#10;kGUh/9OX31BLAwQUAAAACACHTuJA8pj02CICAABDBAAADgAAAGRycy9lMm9Eb2MueG1srVNLktMw&#10;EN1TxR1U2hPbmSQ4rjhTQBg2FFA1cABFkm1V6VeSEjsXgBuwYsOec+UctGTPBIZNFnhht9TPr/s9&#10;tTa3g5LoyJ0XRte4mOUYcU0NE7qt8ZfPdy9KjHwgmhFpNK/xiXt8u33+bNPbis9NZyTjDgGJ9lVv&#10;a9yFYKss87TjiviZsVxDsjFOkQBL12bMkR7Ylczmeb7KeuOYdYZy72F3NybxxOiuITRNIyjfGXpQ&#10;XIeR1XFJAkjynbAeb1O3TcNp+Ng0ngckawxKQ3pDEYj38Z1tN6RqHbGdoFML5JoWnmhSRGgo+ki1&#10;I4GggxP/UClBnfGmCTNqVDYKSY6AiiJ/4s19RyxPWsBqbx9N9/+Pln44fnJIsBovigVGmig48vP3&#10;b+cfv84/v6J5sY4W9dZXgLy3gA3DazPA4Dzse9iMyofGqfgFTQjyN4u8zBdLjE41LsvVYjV5zYeA&#10;KORXxbqYQ5pCfv7yZlUuI2F24bHOh3fcKBSDGjs4yuQwOb73YYQ+QGJZbe6ElOk4pUZ9jdfLRE9g&#10;RBsYDaikLMj0uk003kjB4i/xZ+/a/Rvp0JHEMUnP1M1fsFhvR3w34lIqwkilROAuRR0n7K1mKJws&#10;GKnhBuHYjOIMI8nhwsUoIQMR8hokWCJ1LMLTOE/i44mMzscoDPsBSGO4N+wEp3SwTrQd+FaMau2r&#10;QwCHknEXGBgeFzBbyfrpHsTh/XOdUJe7v/0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i9ah/NUA&#10;AAAFAQAADwAAAAAAAAABACAAAAAiAAAAZHJzL2Rvd25yZXYueG1sUEsBAhQAFAAAAAgAh07iQPKY&#10;9NgiAgAAQwQAAA4AAAAAAAAAAQAgAAAAJAEAAGRycy9lMm9Eb2MueG1sUEsFBgAAAAAGAAYAWQEA&#10;ALgFAAAAAA==&#10;">
                        <v:fill on="f" focussize="0,0"/>
                        <v:stroke color="#000000" joinstyle="miter"/>
                        <v:imagedata o:title=""/>
                        <o:lock v:ext="edit" aspectratio="f"/>
                        <v:textbox style="mso-fit-shape-to-text:t;">
                          <w:txbxContent>
                            <w:p w14:paraId="05AD5088">
                              <w:pPr>
                                <w:jc w:val="center"/>
                                <w:rPr>
                                  <w:rFonts w:hint="eastAsia" w:eastAsia="宋体"/>
                                  <w:lang w:eastAsia="zh-CN"/>
                                </w:rPr>
                              </w:pPr>
                              <w:r>
                                <w:rPr>
                                  <w:rFonts w:hint="eastAsia"/>
                                  <w:lang w:eastAsia="zh-CN"/>
                                </w:rPr>
                                <w:t>筒仓</w:t>
                              </w:r>
                            </w:p>
                          </w:txbxContent>
                        </v:textbox>
                      </v:shape>
                      <v:shape id="直接箭头连接符 220" o:spid="_x0000_s1026" o:spt="32" type="#_x0000_t32" style="position:absolute;left:3470910;top:662305;height:635;width:467995;rotation:5898240f;" filled="f" stroked="t" coordsize="21600,21600" o:gfxdata="UEsDBAoAAAAAAIdO4kAAAAAAAAAAAAAAAAAEAAAAZHJzL1BLAwQUAAAACACHTuJAgoswM9cAAAAF&#10;AQAADwAAAGRycy9kb3ducmV2LnhtbE2PUUvDMBSF3wX/Q7iCby7tKHXUpnsQFMcYum4wH9Pm2pYl&#10;NyXJuvnvjb64lwuHczjnu+XyYjSb0PnBkoB0lgBDaq0aqBOw3708LID5IElJbQkFfKOHZXV7U8pC&#10;2TNtcapDx2IJ+UIK6EMYC85926ORfmZHpOh9WWdkiNJ1XDl5juVG83mS5NzIgeJCL0d87rE91icj&#10;QLvjZJv3+u3wsdrs1vVq/tkdXoW4v0uTJ2ABL+E/DL/4ER2qyNTYEynPtID4SPi70VukjzmwRkCe&#10;ZRnwquTX9NUPUEsDBBQAAAAIAIdO4kA9JZ5WIgIAABwEAAAOAAAAZHJzL2Uyb0RvYy54bWytU81u&#10;EzEQviPxDpbvZDebnzZRNj0klAuCSMADOF7vriX/yeNmk5fgBZA4ASfKqXeeppTHYOwNbSlC6oE9&#10;WDM7nm/m+2a8ONtrRXbCg7SmpMNBTokw3FbSNCV99/b82SklEJipmLJGlPQggJ4tnz5ZdG4uCtta&#10;VQlPEMTAvHMlbUNw8ywD3grNYGCdMBisrdcsoOubrPKsQ3StsiLPp1lnfeW85QIA/677ID0i+scA&#10;2rqWXKwtv9DChB7VC8UCUoJWOqDL1G1dCx5e1zWIQFRJkWlIJxZBexvPbLlg88Yz10p+bIE9poUH&#10;nDSTBoveQq1ZYOTCy7+gtOTegq3DgFud9USSIshimD/Q5k3LnEhcUGpwt6LD/4Plr3YbT2RV0vFw&#10;QolhGkd+8+Hqx/vPN98urz9d/fz+Mdpfv5CiSHJ1DuaYtTIbj+JFD9zGR+772mviLWo8GefxS4og&#10;R7Iv6Wh8ks+GKPuhpNNpMconvfZiHwjH+Hh6MpthBzzGRymY9ZAR2nkIL4TVJBolheCZbNqwssbg&#10;iK0fplJs9xICNoWJvxNisjKkK+lsUkR4hitb46qgqR3SBtOkXLBKVudSqZgBvtmulCc7Ftem59Lj&#10;/nEtFlkzaPt7KdSTagWrnpuKhINDOQ2+Ixpb0KKiRAl8dtFKqxeYVHc3g5fMNOoft5GWMrE9kRb7&#10;yPVuAtHa2uqQBpNFD5cmqXFc8LiV93207z/q5S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CizAz&#10;1wAAAAUBAAAPAAAAAAAAAAEAIAAAACIAAABkcnMvZG93bnJldi54bWxQSwECFAAUAAAACACHTuJA&#10;PSWeViICAAAcBAAADgAAAAAAAAABACAAAAAmAQAAZHJzL2Uyb0RvYy54bWxQSwUGAAAAAAYABgBZ&#10;AQAAugUAAAAA&#10;">
                        <v:fill on="f" focussize="0,0"/>
                        <v:stroke color="#000000" joinstyle="round" endarrow="block"/>
                        <v:imagedata o:title=""/>
                        <o:lock v:ext="edit" aspectratio="f"/>
                      </v:shape>
                      <v:shape id="文本框 221" o:spid="_x0000_s1026" o:spt="202" type="#_x0000_t202" style="position:absolute;left:4278630;top:909955;height:273685;width:772160;" filled="f" stroked="t" coordsize="21600,21600" o:gfxdata="UEsDBAoAAAAAAIdO4kAAAAAAAAAAAAAAAAAEAAAAZHJzL1BLAwQUAAAACACHTuJAi9ah/NUAAAAF&#10;AQAADwAAAGRycy9kb3ducmV2LnhtbE2PwU7DMBBE70j9B2srcUHUSRPSEuL0UAk4ohZ638ZLEhqv&#10;o9htmr/HcIHLSqMZzbwtNlfTiQsNrrWsIF5EIIgrq1uuFXy8P9+vQTiPrLGzTAomcrApZzcF5tqO&#10;vKPL3tcilLDLUUHjfZ9L6aqGDLqF7YmD92kHgz7IoZZ6wDGUm04uoyiTBlsOCw32tG2oOu3PRkHt&#10;dslXcpfg6mFaHl4P4+P08qaVup3H0RMIT1f/F4Yf/IAOZWA62jNrJzoF4RH/e4O3jlcZiKOCLE1T&#10;kGUh/9OX31BLAwQUAAAACACHTuJAlMqIMS4CAABRBAAADgAAAGRycy9lMm9Eb2MueG1srVRLktMw&#10;EN1TxR1U2jNOPJNvxZkCwrChgKqBAyi2bKtKPyQldi4AN2DFhj3nyjl4kjMTGDZZ4IXdUrde93vd&#10;8uq2V5LsufPC6IKOr0aUcF2aSuimoJ8/3b2YU+ID0xWTRvOCHrint+vnz1adXfLctEZW3BGAaL/s&#10;bEHbEOwyy3zZcsX8lbFcw1kbp1jA0jVZ5VgHdCWzfDSaZp1xlXWm5N5jdzM46QnRXQJo6lqUfGPK&#10;neI6DKiOSxZAybfCerpO1dY1L8OHuvY8EFlQMA3pjSSwt/GdrVds2ThmW1GeSmCXlPCEk2JCI+kj&#10;1IYFRnZO/AOlROmMN3W4Ko3KBiJJEbAYj55oc98yyxMXSO3to+j+/8GW7/cfHRFVQW/GU0o0U2j5&#10;8fu3449fx59fSZ6Po0Sd9UtE3lvEhv6V6TE4D/sem5F5XzsVv+BE4L/JZ/PpNWQ+FHQxWiwmk0Fr&#10;3gdSwj+b5eMp3CX8+ex6Ok/+7IxjnQ9vuVEkGgV1aGVSmO3f+YCaEPoQEtNqcyekTO2UmnRIOskn&#10;gGcY0RqjAVNZ0PS6STDeSFHFI/Gwd832tXRkz+KYpCdWixR/hcV8G+bbIS65BlJKBO5S7paz6o2u&#10;SDhYCKlxg2gsRvGKEslx4aKVIgMT8pJIFCF1LJKncT6Rjx0ZlI9W6Lc9QKO5NdUBXeow0iD7Zccc&#10;KthZJ5oWKo4H7vblLkCvJOP5EAjHBSYtUT/dijjKf65T1PlPsP4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i9ah/NUAAAAFAQAADwAAAAAAAAABACAAAAAiAAAAZHJzL2Rvd25yZXYueG1sUEsBAhQA&#10;FAAAAAgAh07iQJTKiDEuAgAAUQQAAA4AAAAAAAAAAQAgAAAAJAEAAGRycy9lMm9Eb2MueG1sUEsF&#10;BgAAAAAGAAYAWQEAAMQFAAAAAA==&#10;">
                        <v:fill on="f" focussize="0,0"/>
                        <v:stroke color="#000000" joinstyle="miter"/>
                        <v:imagedata o:title=""/>
                        <o:lock v:ext="edit" aspectratio="f"/>
                        <v:textbox style="mso-fit-shape-to-text:t;">
                          <w:txbxContent>
                            <w:p w14:paraId="4406C4AF">
                              <w:pPr>
                                <w:jc w:val="center"/>
                                <w:rPr>
                                  <w:rFonts w:hint="default" w:eastAsia="宋体"/>
                                  <w:lang w:val="en-US" w:eastAsia="zh-CN"/>
                                </w:rPr>
                              </w:pPr>
                              <w:r>
                                <w:rPr>
                                  <w:rFonts w:hint="eastAsia"/>
                                  <w:lang w:val="en-US" w:eastAsia="zh-CN"/>
                                </w:rPr>
                                <w:t>供水设备</w:t>
                              </w:r>
                            </w:p>
                          </w:txbxContent>
                        </v:textbox>
                      </v:shape>
                      <v:shape id="直接箭头连接符 222" o:spid="_x0000_s1026" o:spt="32" type="#_x0000_t32" style="position:absolute;left:4417695;top:671830;height:635;width:467995;rotation:5898240f;" filled="f" stroked="t" coordsize="21600,21600" o:gfxdata="UEsDBAoAAAAAAIdO4kAAAAAAAAAAAAAAAAAEAAAAZHJzL1BLAwQUAAAACACHTuJAgoswM9cAAAAF&#10;AQAADwAAAGRycy9kb3ducmV2LnhtbE2PUUvDMBSF3wX/Q7iCby7tKHXUpnsQFMcYum4wH9Pm2pYl&#10;NyXJuvnvjb64lwuHczjnu+XyYjSb0PnBkoB0lgBDaq0aqBOw3708LID5IElJbQkFfKOHZXV7U8pC&#10;2TNtcapDx2IJ+UIK6EMYC85926ORfmZHpOh9WWdkiNJ1XDl5juVG83mS5NzIgeJCL0d87rE91icj&#10;QLvjZJv3+u3wsdrs1vVq/tkdXoW4v0uTJ2ABL+E/DL/4ER2qyNTYEynPtID4SPi70VukjzmwRkCe&#10;ZRnwquTX9NUPUEsDBBQAAAAIAIdO4kClsurSIAIAABwEAAAOAAAAZHJzL2Uyb0RvYy54bWytU82O&#10;0zAQviPxDpbvNG12226jpntoWS4IKgEP4DpOYsl/Gnub9iV4ASROwInltHeeBpbHYOyEZVmEtAdy&#10;sGYynm/m+2a8PD9oRfYCvLSmpJPRmBJhuK2kaUr65vXFkzNKfGCmYsoaUdKj8PR89fjRsnOFyG1r&#10;VSWAIIjxRedK2obgiizzvBWa+ZF1wmCwtqBZQBearALWIbpWWT4ez7LOQuXAcuE9/t30QTogwkMA&#10;bV1LLjaWX2phQo8KQrGAlHwrnaer1G1dCx5e1rUXgaiSItOQTiyC9i6e2WrJigaYayUfWmAPaeEe&#10;J82kwaK3UBsWGLkE+ReUlhyst3UYcauznkhSBFlMxve0edUyJxIXlNq7W9H9/4PlL/ZbILIq6elk&#10;TolhGkd+8+76+9uPN1+uvn24/vH1fbQ/fyJ5nke5OucLzFqbLQyed1uI3A81aAIWNZ6ejuOXFEGO&#10;5IDwiD9bTCk5lnQ2n5ydDNqLQyA8xmfzRQzzGD+ZxkpZDxmhHfjwTFhNolFSH4DJpg1rawyO2MIk&#10;lWL75z70ib8SYrIypCvpYppHeIYrW+OqoKkd0vamSbneKlldSKVihodmt1ZA9iyuTc+lx/3jWiyy&#10;Yb7t76VQv1CtYNVTU5FwdCinwXdEYwtaVJQogc8uWgjIisCk+n0zgGSmUf+4jXooE5NEWuyBa5xH&#10;P4Fo7Wx1TIPJoodLk2QcFjxu5V0f7buPevUT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goswM9cA&#10;AAAFAQAADwAAAAAAAAABACAAAAAiAAAAZHJzL2Rvd25yZXYueG1sUEsBAhQAFAAAAAgAh07iQKWy&#10;6tIgAgAAHAQAAA4AAAAAAAAAAQAgAAAAJgEAAGRycy9lMm9Eb2MueG1sUEsFBgAAAAAGAAYAWQEA&#10;ALgFAAAAAA==&#10;">
                        <v:fill on="f" focussize="0,0"/>
                        <v:stroke color="#000000" joinstyle="round" endarrow="block"/>
                        <v:imagedata o:title=""/>
                        <o:lock v:ext="edit" aspectratio="f"/>
                      </v:shape>
                      <v:shape id="直接箭头连接符 223" o:spid="_x0000_s1026" o:spt="32" type="#_x0000_t32" style="position:absolute;left:3931285;top:640080;flip:y;height:252095;width:635;" filled="f" stroked="t" coordsize="21600,21600" o:gfxdata="UEsDBAoAAAAAAIdO4kAAAAAAAAAAAAAAAAAEAAAAZHJzL1BLAwQUAAAACACHTuJAYtuVg9YAAAAF&#10;AQAADwAAAGRycy9kb3ducmV2LnhtbE2PzU7DMBCE70h9B2uRuFEnJUqrkE0PlRoQF0Rbiasbb5PQ&#10;eB3Z7g9vj+FCLyuNZjTzbbm8mkGcyfneMkI6TUAQN1b33CLstuvHBQgfFGs1WCaEb/KwrCZ3pSq0&#10;vfAHnTehFbGEfaEQuhDGQkrfdGSUn9qROHoH64wKUbpWaqcusdwMcpYkuTSq57jQqZFWHTXHzckg&#10;rF9MPdeHL67f3uujfDKv7nOVIT7cp8kziEDX8B+GX/yIDlVk2tsTay8GhPhI+LvRW6TzHMQeIc+y&#10;DGRVylv66gdQSwMEFAAAAAgAh07iQLKhzeYjAgAAFgQAAA4AAABkcnMvZTJvRG9jLnhtbK1TzY7T&#10;MBC+I/EOlu80abqt2qjpHlqWC4JKwN5d20ks+U+227QvwQsgcQJOwGnvPA27PAZjJ+zCIqQ9kEM0&#10;9sx8M9834+X5UUl04M4Loys8HuUYcU0NE7qp8JvXF0/mGPlANCPSaF7hE/f4fPX40bKzJS9MayTj&#10;DgGI9mVnK9yGYMss87TliviRsVyDszZOkQBH12TMkQ7QlcyKPJ9lnXHMOkO593C76Z14QHQPATR1&#10;LSjfGLpXXIce1XFJAlDyrbAer1K3dc1peFnXngckKwxMQ/pDEbB38Z+tlqRsHLGtoEML5CEt3OOk&#10;iNBQ9BZqQwJBeyf+glKCOuNNHUbUqKwnkhQBFuP8njavWmJ54gJSe3sruv9/sPTFYeuQYBU+G8Pg&#10;NVEw8pt3V9dvP958/fL9w9WPb++j/fkTKopJlKuzvoSstd664eTt1kXux9opVEthL2GvkhrADx0r&#10;PFlMxsV8itGpwrOzPJ8PuvNjQBT8swn4KDiLaZEvprFK1sNFWOt8eMaNQtGosA+OiKYNa6M1jNe4&#10;vhQ5PPehT/yVEJOlRl2FF9MiViCwrjWsCZjKAmWvm9SmN1KwCyFlzPCu2a2lQwcSVyZ9Q0N/hMUi&#10;G+LbPo6BtTEhBpLSmb1myWo5YU81Q+FkQVYN7wnHdhRnGEkOzy9aKTIQIe8igxNEN/If0aCN1CBR&#10;nESvfbR2hp3SSNI9rEsScVjtuI+/n1P23XNe/QR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i25WD&#10;1gAAAAUBAAAPAAAAAAAAAAEAIAAAACIAAABkcnMvZG93bnJldi54bWxQSwECFAAUAAAACACHTuJA&#10;sqHN5iMCAAAWBAAADgAAAAAAAAABACAAAAAlAQAAZHJzL2Uyb0RvYy54bWxQSwUGAAAAAAYABgBZ&#10;AQAAugUAAAAA&#10;">
                        <v:fill on="f" focussize="0,0"/>
                        <v:stroke color="#000000" joinstyle="round" dashstyle="dashDot" endarrow="block"/>
                        <v:imagedata o:title=""/>
                        <o:lock v:ext="edit" aspectratio="f"/>
                      </v:shape>
                      <v:shape id="文本框 224" o:spid="_x0000_s1026" o:spt="202" type="#_x0000_t202" style="position:absolute;left:3498850;top:425450;height:273685;width:924560;" filled="f" stroked="f" coordsize="21600,21600" o:gfxdata="UEsDBAoAAAAAAIdO4kAAAAAAAAAAAAAAAAAEAAAAZHJzL1BLAwQUAAAACACHTuJAoHPS9tQAAAAF&#10;AQAADwAAAGRycy9kb3ducmV2LnhtbE2PzU7DMBCE70i8g7WVuFE7KIQqxKkQPxIHLpRw38Ymjhqv&#10;o3jbpG+P4QKXlUYzmvm22i5+ECc7xT6QhmytQFhqg+mp09B8vFxvQERGMjgEshrONsK2vryosDRh&#10;pnd72nEnUgnFEjU45rGUMrbOeozrMFpK3leYPHKSUyfNhHMq94O8UaqQHntKCw5H++hse9gdvQZm&#10;85Cdm2cfXz+Xt6fZqfYWG62vVpm6B8F24b8w/OAndKgT0z4cyUQxaEiP8O9N3ia7K0DsNRR5noOs&#10;K/mfvv4GUEsDBBQAAAAIAIdO4kCyBDGt3AEAAJsDAAAOAAAAZHJzL2Uyb0RvYy54bWytU82O0zAQ&#10;viPxDpbvNG02KW3UdAWqlgsCpIUHcB2nseQ/PG6TvgC8AScu3HmuPgdjp9ui3cse9uKM/Y2/me/z&#10;ZHU7aEUOwoO0pqazyZQSYbhtpNnV9NvXuzcLSiAw0zBljajpUQC9Xb9+tepdJXLbWdUIT5DEQNW7&#10;mnYhuCrLgHdCM5hYJwyCrfWaBdz6XdZ41iO7Vlk+nc6z3vrGecsFAJ5uRpCeGf1zCG3bSi42lu+1&#10;MGFk9UKxgJKgkw7oOnXbtoKHz20LIhBVU1Qa0opFMN7GNVuvWLXzzHWSn1tgz2nhkSbNpMGiF6oN&#10;C4zsvXxCpSX3FmwbJtzqbBSSHEEVs+kjb+475kTSglaDu5gOL0fLPx2+eCKbmhazJSWGaXzy06+f&#10;p99/T39+kDwvokW9gwoz7x3mhuG9HXBwHs4BD6PyofU6flETQfymWC4WJdp8ROq8LDBMXoshEI74&#10;Mi/KOcIc8fztzXxRRjy78jgP4YOwmsSgph6fMjnMDh8hjKkPKbGssXdSqVRCGdJjgTIv04ULguTK&#10;xFyRBuNME7WNGmIUhu2AJDHc2uaIenscjprC9z3zgpK983LXYT+zxA3u3T5g5dTQ9RIKiRt8syTp&#10;PF9xKP7fp6zrP7X+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KBz0vbUAAAABQEAAA8AAAAAAAAA&#10;AQAgAAAAIgAAAGRycy9kb3ducmV2LnhtbFBLAQIUABQAAAAIAIdO4kCyBDGt3AEAAJsDAAAOAAAA&#10;AAAAAAEAIAAAACMBAABkcnMvZTJvRG9jLnhtbFBLBQYAAAAABgAGAFkBAABxBQAAAAA=&#10;">
                        <v:fill on="f" focussize="0,0"/>
                        <v:stroke on="f"/>
                        <v:imagedata o:title=""/>
                        <o:lock v:ext="edit" aspectratio="f"/>
                        <v:textbox style="mso-fit-shape-to-text:t;">
                          <w:txbxContent>
                            <w:p w14:paraId="5C8159A3">
                              <w:pPr>
                                <w:jc w:val="center"/>
                                <w:rPr>
                                  <w:rFonts w:hint="eastAsia" w:eastAsia="宋体"/>
                                  <w:color w:val="auto"/>
                                  <w:lang w:eastAsia="zh-CN"/>
                                </w:rPr>
                              </w:pPr>
                              <w:r>
                                <w:rPr>
                                  <w:rFonts w:hint="eastAsia" w:ascii="宋体" w:hAnsi="宋体"/>
                                  <w:color w:val="auto"/>
                                  <w:lang w:eastAsia="zh-CN"/>
                                </w:rPr>
                                <w:t>粉尘</w:t>
                              </w:r>
                            </w:p>
                          </w:txbxContent>
                        </v:textbox>
                      </v:shape>
                      <w10:wrap type="none"/>
                      <w10:anchorlock/>
                    </v:group>
                  </w:pict>
                </mc:Fallback>
              </mc:AlternateContent>
            </w:r>
          </w:p>
          <w:p w14:paraId="50E54A31">
            <w:pPr>
              <w:pStyle w:val="67"/>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color w:val="auto"/>
                <w:position w:val="-12"/>
                <w:lang w:val="en-US" w:eastAsia="zh-CN"/>
              </w:rPr>
            </w:pPr>
            <w:r>
              <w:rPr>
                <w:rFonts w:hint="default" w:ascii="Times New Roman" w:hAnsi="Times New Roman" w:eastAsia="宋体" w:cs="Times New Roman"/>
                <w:b w:val="0"/>
                <w:bCs/>
                <w:color w:val="auto"/>
                <w:kern w:val="2"/>
                <w:sz w:val="21"/>
                <w:szCs w:val="21"/>
                <w:lang w:val="en-US" w:eastAsia="zh-CN" w:bidi="ar-SA"/>
              </w:rPr>
              <w:t>图</w:t>
            </w:r>
            <w:r>
              <w:rPr>
                <w:rFonts w:hint="eastAsia" w:ascii="Times New Roman" w:hAnsi="Times New Roman" w:eastAsia="宋体" w:cs="Times New Roman"/>
                <w:b w:val="0"/>
                <w:bCs/>
                <w:color w:val="auto"/>
                <w:kern w:val="2"/>
                <w:sz w:val="21"/>
                <w:szCs w:val="21"/>
                <w:lang w:val="en-US" w:eastAsia="zh-CN" w:bidi="ar-SA"/>
              </w:rPr>
              <w:t>2-5</w:t>
            </w:r>
            <w:r>
              <w:rPr>
                <w:rFonts w:ascii="Times New Roman" w:hAnsi="Times New Roman" w:eastAsia="Times New Roman" w:cs="Times New Roman"/>
                <w:b/>
                <w:bCs/>
                <w:color w:val="auto"/>
                <w:spacing w:val="-3"/>
                <w:sz w:val="24"/>
                <w:szCs w:val="24"/>
              </w:rPr>
              <w:t xml:space="preserve">    </w:t>
            </w:r>
            <w:r>
              <w:rPr>
                <w:rFonts w:hint="eastAsia" w:ascii="宋体" w:hAnsi="宋体" w:eastAsia="宋体" w:cs="宋体"/>
                <w:b/>
                <w:bCs w:val="0"/>
                <w:color w:val="auto"/>
                <w:kern w:val="2"/>
                <w:sz w:val="24"/>
                <w:lang w:val="en-US" w:eastAsia="zh-CN" w:bidi="ar-SA"/>
              </w:rPr>
              <w:t>水泥稳定土工艺流程图</w:t>
            </w:r>
          </w:p>
          <w:p w14:paraId="132D4B1A">
            <w:pPr>
              <w:adjustRightInd w:val="0"/>
              <w:spacing w:line="360" w:lineRule="auto"/>
              <w:ind w:firstLine="480" w:firstLineChars="200"/>
              <w:rPr>
                <w:rFonts w:hint="eastAsia" w:eastAsia="仿宋_GB2312" w:cs="Times New Roman"/>
                <w:b w:val="0"/>
                <w:bCs w:val="0"/>
                <w:color w:val="auto"/>
                <w:sz w:val="24"/>
                <w:szCs w:val="24"/>
                <w:highlight w:val="none"/>
                <w:lang w:val="en-US" w:eastAsia="zh-CN"/>
              </w:rPr>
            </w:pPr>
            <w:r>
              <w:rPr>
                <w:rFonts w:hint="default" w:ascii="Times New Roman" w:hAnsi="Times New Roman" w:eastAsia="仿宋_GB2312" w:cs="Times New Roman"/>
                <w:b w:val="0"/>
                <w:bCs/>
                <w:color w:val="auto"/>
                <w:sz w:val="24"/>
                <w:szCs w:val="24"/>
                <w:lang w:eastAsia="zh-CN"/>
              </w:rPr>
              <w:fldChar w:fldCharType="begin"/>
            </w:r>
            <w:r>
              <w:rPr>
                <w:rFonts w:hint="default" w:ascii="Times New Roman" w:hAnsi="Times New Roman" w:eastAsia="仿宋_GB2312" w:cs="Times New Roman"/>
                <w:b w:val="0"/>
                <w:bCs/>
                <w:color w:val="auto"/>
                <w:sz w:val="24"/>
                <w:szCs w:val="24"/>
                <w:lang w:eastAsia="zh-CN"/>
              </w:rPr>
              <w:instrText xml:space="preserve"> = 2 \* GB3 \* MERGEFORMAT </w:instrText>
            </w:r>
            <w:r>
              <w:rPr>
                <w:rFonts w:hint="default" w:ascii="Times New Roman" w:hAnsi="Times New Roman" w:eastAsia="仿宋_GB2312" w:cs="Times New Roman"/>
                <w:b w:val="0"/>
                <w:bCs/>
                <w:color w:val="auto"/>
                <w:sz w:val="24"/>
                <w:szCs w:val="24"/>
                <w:lang w:eastAsia="zh-CN"/>
              </w:rPr>
              <w:fldChar w:fldCharType="separate"/>
            </w:r>
            <w:r>
              <w:rPr>
                <w:rFonts w:hint="default" w:ascii="Times New Roman" w:hAnsi="Times New Roman" w:eastAsia="仿宋_GB2312" w:cs="Times New Roman"/>
                <w:b w:val="0"/>
                <w:bCs/>
                <w:color w:val="auto"/>
                <w:sz w:val="24"/>
                <w:szCs w:val="24"/>
                <w:lang w:eastAsia="zh-CN"/>
              </w:rPr>
              <w:t>②</w:t>
            </w:r>
            <w:r>
              <w:rPr>
                <w:rFonts w:hint="default" w:ascii="Times New Roman" w:hAnsi="Times New Roman" w:eastAsia="仿宋_GB2312" w:cs="Times New Roman"/>
                <w:b w:val="0"/>
                <w:bCs/>
                <w:color w:val="auto"/>
                <w:sz w:val="24"/>
                <w:szCs w:val="24"/>
                <w:lang w:eastAsia="zh-CN"/>
              </w:rPr>
              <w:fldChar w:fldCharType="end"/>
            </w:r>
            <w:r>
              <w:rPr>
                <w:rFonts w:hint="default" w:ascii="Times New Roman" w:hAnsi="Times New Roman" w:eastAsia="仿宋_GB2312" w:cs="Times New Roman"/>
                <w:b w:val="0"/>
                <w:bCs/>
                <w:color w:val="auto"/>
                <w:sz w:val="24"/>
                <w:szCs w:val="24"/>
                <w:lang w:eastAsia="zh-CN"/>
              </w:rPr>
              <w:t>热再生沥青混合料生产线</w:t>
            </w:r>
          </w:p>
          <w:p w14:paraId="2D36DDF9">
            <w:pPr>
              <w:pStyle w:val="25"/>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360" w:lineRule="auto"/>
              <w:ind w:firstLine="480" w:firstLineChars="200"/>
              <w:jc w:val="both"/>
              <w:textAlignment w:val="auto"/>
              <w:rPr>
                <w:rFonts w:hint="default" w:ascii="Times New Roman" w:hAnsi="Times New Roman" w:eastAsia="仿宋_GB2312" w:cs="Times New Roman"/>
                <w:color w:val="auto"/>
                <w:sz w:val="24"/>
                <w:szCs w:val="24"/>
              </w:rPr>
            </w:pPr>
            <w:r>
              <w:rPr>
                <w:rFonts w:hint="eastAsia" w:ascii="Times New Roman" w:hAnsi="Times New Roman" w:eastAsia="仿宋_GB2312" w:cs="Times New Roman"/>
                <w:color w:val="auto"/>
                <w:sz w:val="24"/>
                <w:szCs w:val="24"/>
                <w:lang w:val="en-US" w:eastAsia="zh-CN"/>
              </w:rPr>
              <w:t>a.</w:t>
            </w:r>
            <w:r>
              <w:rPr>
                <w:rFonts w:hint="default" w:ascii="Times New Roman" w:hAnsi="Times New Roman" w:eastAsia="仿宋_GB2312" w:cs="Times New Roman"/>
                <w:color w:val="auto"/>
                <w:sz w:val="24"/>
                <w:szCs w:val="24"/>
              </w:rPr>
              <w:t>骨料输送</w:t>
            </w:r>
          </w:p>
          <w:p w14:paraId="3E4DD746">
            <w:pPr>
              <w:pStyle w:val="25"/>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360" w:lineRule="auto"/>
              <w:ind w:firstLine="480" w:firstLineChars="200"/>
              <w:jc w:val="both"/>
              <w:textAlignment w:val="auto"/>
              <w:rPr>
                <w:rFonts w:hint="default" w:ascii="Times New Roman" w:hAnsi="Times New Roman" w:eastAsia="仿宋_GB2312" w:cs="Times New Roman"/>
                <w:b/>
                <w:bCs/>
                <w:color w:val="auto"/>
                <w:sz w:val="24"/>
                <w:szCs w:val="24"/>
                <w:highlight w:val="none"/>
              </w:rPr>
            </w:pPr>
            <w:r>
              <w:rPr>
                <w:rFonts w:hint="default" w:ascii="Times New Roman" w:hAnsi="Times New Roman" w:eastAsia="仿宋_GB2312" w:cs="Times New Roman"/>
                <w:color w:val="auto"/>
                <w:sz w:val="24"/>
                <w:szCs w:val="24"/>
              </w:rPr>
              <w:t>项目砂石</w:t>
            </w:r>
            <w:r>
              <w:rPr>
                <w:rFonts w:hint="default" w:ascii="Times New Roman" w:hAnsi="Times New Roman" w:eastAsia="仿宋_GB2312" w:cs="Times New Roman"/>
                <w:color w:val="auto"/>
                <w:sz w:val="24"/>
                <w:szCs w:val="24"/>
                <w:lang w:eastAsia="zh-CN"/>
              </w:rPr>
              <w:t>、碎石</w:t>
            </w:r>
            <w:r>
              <w:rPr>
                <w:rFonts w:hint="default" w:ascii="Times New Roman" w:hAnsi="Times New Roman" w:eastAsia="仿宋_GB2312" w:cs="Times New Roman"/>
                <w:color w:val="auto"/>
                <w:sz w:val="24"/>
                <w:szCs w:val="24"/>
              </w:rPr>
              <w:t>和</w:t>
            </w:r>
            <w:r>
              <w:rPr>
                <w:rFonts w:hint="eastAsia" w:ascii="Times New Roman" w:hAnsi="Times New Roman" w:eastAsia="仿宋_GB2312" w:cs="Times New Roman"/>
                <w:color w:val="auto"/>
                <w:sz w:val="24"/>
                <w:szCs w:val="24"/>
                <w:lang w:eastAsia="zh-CN"/>
              </w:rPr>
              <w:t>RAP集料</w:t>
            </w:r>
            <w:r>
              <w:rPr>
                <w:rFonts w:hint="default" w:ascii="Times New Roman" w:hAnsi="Times New Roman" w:eastAsia="仿宋_GB2312" w:cs="Times New Roman"/>
                <w:color w:val="auto"/>
                <w:sz w:val="24"/>
                <w:szCs w:val="24"/>
              </w:rPr>
              <w:t>通过集料输送机送入配料斗，为</w:t>
            </w:r>
            <w:r>
              <w:rPr>
                <w:rFonts w:hint="default" w:ascii="Times New Roman" w:hAnsi="Times New Roman" w:eastAsia="仿宋_GB2312" w:cs="Times New Roman"/>
                <w:color w:val="auto"/>
                <w:sz w:val="24"/>
                <w:szCs w:val="24"/>
                <w:highlight w:val="none"/>
              </w:rPr>
              <w:t>防止粉尘无组织排放，骨料的输送是经过设有罩壳的全封闭式皮带输送装置完成</w:t>
            </w:r>
            <w:r>
              <w:rPr>
                <w:rFonts w:hint="eastAsia" w:ascii="Times New Roman" w:hAnsi="Times New Roman" w:eastAsia="仿宋_GB2312" w:cs="Times New Roman"/>
                <w:color w:val="auto"/>
                <w:sz w:val="24"/>
                <w:szCs w:val="24"/>
                <w:highlight w:val="none"/>
                <w:lang w:val="en-US" w:eastAsia="zh-CN"/>
              </w:rPr>
              <w:t>(本项目所使用的砂石</w:t>
            </w:r>
            <w:r>
              <w:rPr>
                <w:rFonts w:hint="default" w:ascii="Times New Roman" w:hAnsi="Times New Roman" w:eastAsia="仿宋_GB2312" w:cs="Times New Roman"/>
                <w:color w:val="auto"/>
                <w:sz w:val="24"/>
                <w:szCs w:val="24"/>
                <w:highlight w:val="none"/>
                <w:lang w:eastAsia="zh-CN"/>
              </w:rPr>
              <w:t>、碎石</w:t>
            </w:r>
            <w:r>
              <w:rPr>
                <w:rFonts w:hint="default" w:ascii="Times New Roman" w:hAnsi="Times New Roman" w:eastAsia="仿宋_GB2312" w:cs="Times New Roman"/>
                <w:color w:val="auto"/>
                <w:sz w:val="24"/>
                <w:szCs w:val="24"/>
                <w:highlight w:val="none"/>
              </w:rPr>
              <w:t>和</w:t>
            </w:r>
            <w:r>
              <w:rPr>
                <w:rFonts w:hint="eastAsia" w:ascii="Times New Roman" w:hAnsi="Times New Roman" w:eastAsia="仿宋_GB2312" w:cs="Times New Roman"/>
                <w:color w:val="auto"/>
                <w:sz w:val="24"/>
                <w:szCs w:val="24"/>
                <w:highlight w:val="none"/>
                <w:lang w:eastAsia="zh-CN"/>
              </w:rPr>
              <w:t>RAP集料都是处理过后的成品）</w:t>
            </w:r>
            <w:r>
              <w:rPr>
                <w:rFonts w:hint="default" w:ascii="Times New Roman" w:hAnsi="Times New Roman" w:eastAsia="仿宋_GB2312" w:cs="Times New Roman"/>
                <w:color w:val="auto"/>
                <w:sz w:val="24"/>
                <w:szCs w:val="24"/>
                <w:highlight w:val="none"/>
              </w:rPr>
              <w:t>。</w:t>
            </w:r>
          </w:p>
          <w:p w14:paraId="4C80D14F">
            <w:pPr>
              <w:pStyle w:val="25"/>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360" w:lineRule="auto"/>
              <w:ind w:firstLine="480" w:firstLineChars="200"/>
              <w:jc w:val="both"/>
              <w:textAlignment w:val="auto"/>
              <w:rPr>
                <w:rFonts w:hint="default" w:ascii="Times New Roman" w:hAnsi="Times New Roman" w:eastAsia="仿宋_GB2312" w:cs="Times New Roman"/>
                <w:color w:val="auto"/>
                <w:sz w:val="24"/>
                <w:szCs w:val="24"/>
              </w:rPr>
            </w:pPr>
            <w:r>
              <w:rPr>
                <w:rFonts w:hint="eastAsia" w:ascii="Times New Roman" w:hAnsi="Times New Roman" w:eastAsia="仿宋_GB2312" w:cs="Times New Roman"/>
                <w:color w:val="auto"/>
                <w:sz w:val="24"/>
                <w:szCs w:val="24"/>
                <w:lang w:val="en-US" w:eastAsia="zh-CN"/>
              </w:rPr>
              <w:t>b</w:t>
            </w:r>
            <w:r>
              <w:rPr>
                <w:rFonts w:hint="default" w:ascii="Times New Roman" w:hAnsi="Times New Roman" w:eastAsia="仿宋_GB2312" w:cs="Times New Roman"/>
                <w:color w:val="auto"/>
                <w:sz w:val="24"/>
                <w:szCs w:val="24"/>
              </w:rPr>
              <w:t>初级配</w:t>
            </w:r>
          </w:p>
          <w:p w14:paraId="72913DA9">
            <w:pPr>
              <w:pStyle w:val="12"/>
              <w:keepNext w:val="0"/>
              <w:keepLines w:val="0"/>
              <w:pageBreakBefore w:val="0"/>
              <w:widowControl w:val="0"/>
              <w:kinsoku/>
              <w:wordWrap/>
              <w:topLinePunct w:val="0"/>
              <w:autoSpaceDE/>
              <w:autoSpaceDN/>
              <w:bidi w:val="0"/>
              <w:spacing w:line="360" w:lineRule="auto"/>
              <w:ind w:firstLine="480" w:firstLineChars="200"/>
              <w:jc w:val="both"/>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骨料按照用量配比经称量、初级配后进入烘干滚筒进行烘干，在</w:t>
            </w:r>
            <w:r>
              <w:rPr>
                <w:rFonts w:hint="default" w:ascii="Times New Roman" w:hAnsi="Times New Roman" w:eastAsia="仿宋_GB2312" w:cs="Times New Roman"/>
                <w:color w:val="auto"/>
                <w:sz w:val="24"/>
                <w:szCs w:val="24"/>
                <w:lang w:eastAsia="zh-Hans"/>
              </w:rPr>
              <w:t>骨料配料过程中设置集气罩和布袋除尘器</w:t>
            </w:r>
            <w:r>
              <w:rPr>
                <w:rFonts w:hint="default" w:ascii="Times New Roman" w:hAnsi="Times New Roman" w:eastAsia="仿宋_GB2312" w:cs="Times New Roman"/>
                <w:color w:val="auto"/>
                <w:sz w:val="24"/>
                <w:szCs w:val="24"/>
              </w:rPr>
              <w:t>。</w:t>
            </w:r>
          </w:p>
          <w:p w14:paraId="55B8EA91">
            <w:pPr>
              <w:pStyle w:val="25"/>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360" w:lineRule="auto"/>
              <w:ind w:firstLine="480" w:firstLineChars="200"/>
              <w:jc w:val="both"/>
              <w:textAlignment w:val="auto"/>
              <w:rPr>
                <w:rFonts w:hint="default" w:ascii="Times New Roman" w:hAnsi="Times New Roman" w:eastAsia="仿宋_GB2312" w:cs="Times New Roman"/>
                <w:color w:val="auto"/>
                <w:sz w:val="24"/>
                <w:szCs w:val="24"/>
              </w:rPr>
            </w:pPr>
            <w:r>
              <w:rPr>
                <w:rFonts w:hint="eastAsia" w:ascii="Times New Roman" w:hAnsi="Times New Roman" w:eastAsia="仿宋_GB2312" w:cs="Times New Roman"/>
                <w:color w:val="auto"/>
                <w:sz w:val="24"/>
                <w:szCs w:val="24"/>
                <w:lang w:val="en-US" w:eastAsia="zh-CN"/>
              </w:rPr>
              <w:t>c</w:t>
            </w:r>
            <w:r>
              <w:rPr>
                <w:rFonts w:hint="default" w:ascii="Times New Roman" w:hAnsi="Times New Roman" w:eastAsia="仿宋_GB2312" w:cs="Times New Roman"/>
                <w:color w:val="auto"/>
                <w:sz w:val="24"/>
                <w:szCs w:val="24"/>
              </w:rPr>
              <w:t>烘干系统</w:t>
            </w:r>
          </w:p>
          <w:p w14:paraId="0B753C28">
            <w:pPr>
              <w:pStyle w:val="25"/>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360" w:lineRule="auto"/>
              <w:ind w:firstLine="480" w:firstLineChars="200"/>
              <w:jc w:val="both"/>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rPr>
              <w:t>本项目采用滚筒干燥系统，从上料皮带出来的骨料</w:t>
            </w:r>
            <w:r>
              <w:rPr>
                <w:rFonts w:hint="eastAsia" w:ascii="Times New Roman" w:hAnsi="Times New Roman" w:eastAsia="仿宋_GB2312" w:cs="Times New Roman"/>
                <w:color w:val="auto"/>
                <w:sz w:val="24"/>
                <w:szCs w:val="24"/>
                <w:lang w:eastAsia="zh-CN"/>
              </w:rPr>
              <w:t>（</w:t>
            </w:r>
            <w:r>
              <w:rPr>
                <w:rFonts w:hint="default" w:ascii="Times New Roman" w:hAnsi="Times New Roman" w:eastAsia="仿宋_GB2312" w:cs="Times New Roman"/>
                <w:color w:val="auto"/>
                <w:sz w:val="24"/>
                <w:szCs w:val="24"/>
              </w:rPr>
              <w:t>砂石</w:t>
            </w:r>
            <w:r>
              <w:rPr>
                <w:rFonts w:hint="default" w:ascii="Times New Roman" w:hAnsi="Times New Roman" w:eastAsia="仿宋_GB2312" w:cs="Times New Roman"/>
                <w:color w:val="auto"/>
                <w:sz w:val="24"/>
                <w:szCs w:val="24"/>
                <w:lang w:eastAsia="zh-CN"/>
              </w:rPr>
              <w:t>、碎石</w:t>
            </w:r>
            <w:r>
              <w:rPr>
                <w:rFonts w:hint="default" w:ascii="Times New Roman" w:hAnsi="Times New Roman" w:eastAsia="仿宋_GB2312" w:cs="Times New Roman"/>
                <w:color w:val="auto"/>
                <w:sz w:val="24"/>
                <w:szCs w:val="24"/>
              </w:rPr>
              <w:t>和</w:t>
            </w:r>
            <w:r>
              <w:rPr>
                <w:rFonts w:hint="eastAsia" w:ascii="Times New Roman" w:hAnsi="Times New Roman" w:eastAsia="仿宋_GB2312" w:cs="Times New Roman"/>
                <w:color w:val="auto"/>
                <w:sz w:val="24"/>
                <w:szCs w:val="24"/>
                <w:lang w:eastAsia="zh-CN"/>
              </w:rPr>
              <w:t>RAP集料）</w:t>
            </w:r>
            <w:r>
              <w:rPr>
                <w:rFonts w:hint="default" w:ascii="Times New Roman" w:hAnsi="Times New Roman" w:eastAsia="仿宋_GB2312" w:cs="Times New Roman"/>
                <w:color w:val="auto"/>
                <w:sz w:val="24"/>
                <w:szCs w:val="24"/>
              </w:rPr>
              <w:t>从料箱进入滚筒，以</w:t>
            </w:r>
            <w:r>
              <w:rPr>
                <w:rFonts w:hint="eastAsia" w:ascii="Times New Roman" w:hAnsi="Times New Roman" w:eastAsia="仿宋_GB2312" w:cs="Times New Roman"/>
                <w:color w:val="auto"/>
                <w:sz w:val="24"/>
                <w:szCs w:val="24"/>
                <w:lang w:val="en-US" w:eastAsia="zh-CN"/>
              </w:rPr>
              <w:t>天然气</w:t>
            </w:r>
            <w:r>
              <w:rPr>
                <w:rFonts w:hint="default" w:ascii="Times New Roman" w:hAnsi="Times New Roman" w:eastAsia="仿宋_GB2312" w:cs="Times New Roman"/>
                <w:color w:val="auto"/>
                <w:sz w:val="24"/>
                <w:szCs w:val="24"/>
              </w:rPr>
              <w:t>为燃料，将骨料加热，然后骨料从出口斜槽流入进入骨料提升机，筒体的支架与水平面之间有一定倾斜角度，目的在于烘干筒工作时处于倾斜位置，以便骨料在滚筒内反复提升的过程中不断向前移动，流向出料端。骨料的烘干是指将骨料中的水分升温,蒸发,然后将脱水后的骨料加热到满足搅拌要求的出料温度。烘干加热系统可被看作是整个沥青搅拌站的重要组成部分，所以它在实际工作中，都是以逆流加热的方式对物料进行处理的，从而实现对冷骨料的充分脱水，将其加热到一定的温度，从而为沥青搅拌站的正常持续的运行提供了必要的条件。</w:t>
            </w:r>
            <w:r>
              <w:rPr>
                <w:rFonts w:hint="eastAsia" w:ascii="Times New Roman" w:hAnsi="Times New Roman" w:eastAsia="仿宋_GB2312" w:cs="Times New Roman"/>
                <w:color w:val="auto"/>
                <w:sz w:val="24"/>
                <w:szCs w:val="24"/>
                <w:lang w:eastAsia="zh-CN"/>
              </w:rPr>
              <w:t>骨料的含水率一般在</w:t>
            </w:r>
            <w:r>
              <w:rPr>
                <w:rFonts w:hint="eastAsia" w:ascii="Times New Roman" w:hAnsi="Times New Roman" w:eastAsia="仿宋_GB2312" w:cs="Times New Roman"/>
                <w:color w:val="auto"/>
                <w:sz w:val="24"/>
                <w:szCs w:val="24"/>
                <w:lang w:val="en-US" w:eastAsia="zh-CN"/>
              </w:rPr>
              <w:t>4%~6%之间，</w:t>
            </w:r>
            <w:r>
              <w:rPr>
                <w:rFonts w:hint="eastAsia" w:ascii="Times New Roman" w:hAnsi="Times New Roman" w:eastAsia="仿宋_GB2312" w:cs="Times New Roman"/>
                <w:color w:val="auto"/>
                <w:sz w:val="24"/>
                <w:szCs w:val="24"/>
                <w:lang w:eastAsia="zh-CN"/>
              </w:rPr>
              <w:t>烘干的主要目的是为了将能够使得混合料的性能更加符合使用的要求，有利于使成料品具有良好的摊铺性能。</w:t>
            </w:r>
            <w:r>
              <w:rPr>
                <w:rFonts w:hint="eastAsia" w:ascii="Times New Roman" w:hAnsi="Times New Roman" w:eastAsia="仿宋_GB2312" w:cs="Times New Roman"/>
                <w:color w:val="auto"/>
                <w:sz w:val="24"/>
                <w:szCs w:val="24"/>
                <w:lang w:val="en-US" w:eastAsia="zh-CN"/>
              </w:rPr>
              <w:t>因骨料含有</w:t>
            </w:r>
            <w:r>
              <w:rPr>
                <w:rFonts w:hint="eastAsia" w:ascii="Times New Roman" w:hAnsi="Times New Roman" w:eastAsia="仿宋_GB2312" w:cs="Times New Roman"/>
                <w:color w:val="auto"/>
                <w:sz w:val="24"/>
                <w:szCs w:val="24"/>
                <w:lang w:eastAsia="zh-CN"/>
              </w:rPr>
              <w:t>RAP集料，</w:t>
            </w:r>
            <w:r>
              <w:rPr>
                <w:rFonts w:hint="default" w:ascii="Times New Roman" w:hAnsi="Times New Roman" w:eastAsia="仿宋_GB2312" w:cs="Times New Roman"/>
                <w:color w:val="auto"/>
                <w:sz w:val="24"/>
                <w:szCs w:val="24"/>
              </w:rPr>
              <w:t>烘干系统中在原料翻滚的过程中，会产生含沥青烟、苯并[a]芘</w:t>
            </w:r>
            <w:r>
              <w:rPr>
                <w:rFonts w:hint="eastAsia" w:ascii="Times New Roman" w:hAnsi="Times New Roman" w:eastAsia="仿宋_GB2312" w:cs="Times New Roman"/>
                <w:color w:val="auto"/>
                <w:sz w:val="24"/>
                <w:szCs w:val="24"/>
                <w:lang w:eastAsia="zh-CN"/>
              </w:rPr>
              <w:t>、</w:t>
            </w:r>
            <w:r>
              <w:rPr>
                <w:rFonts w:hint="eastAsia" w:ascii="Times New Roman" w:hAnsi="Times New Roman" w:eastAsia="仿宋_GB2312" w:cs="Times New Roman"/>
                <w:color w:val="auto"/>
                <w:sz w:val="24"/>
                <w:szCs w:val="24"/>
                <w:lang w:val="en-US" w:eastAsia="zh-CN"/>
              </w:rPr>
              <w:t>颗粒物</w:t>
            </w:r>
            <w:r>
              <w:rPr>
                <w:rFonts w:hint="default" w:ascii="Times New Roman" w:hAnsi="Times New Roman" w:eastAsia="仿宋_GB2312" w:cs="Times New Roman"/>
                <w:color w:val="auto"/>
                <w:sz w:val="24"/>
                <w:szCs w:val="24"/>
              </w:rPr>
              <w:t>废气，由废气通风管收集后进入</w:t>
            </w:r>
            <w:r>
              <w:rPr>
                <w:rFonts w:hint="eastAsia" w:ascii="Times New Roman" w:hAnsi="Times New Roman" w:eastAsia="仿宋_GB2312" w:cs="Times New Roman"/>
                <w:color w:val="auto"/>
                <w:sz w:val="24"/>
                <w:szCs w:val="24"/>
                <w:lang w:val="en-US" w:eastAsia="zh-CN"/>
              </w:rPr>
              <w:t>滚筒燃烧</w:t>
            </w:r>
            <w:r>
              <w:rPr>
                <w:rFonts w:hint="default" w:ascii="Times New Roman" w:hAnsi="Times New Roman" w:eastAsia="仿宋_GB2312" w:cs="Times New Roman"/>
                <w:color w:val="auto"/>
                <w:sz w:val="24"/>
                <w:szCs w:val="24"/>
              </w:rPr>
              <w:t>系统</w:t>
            </w:r>
            <w:r>
              <w:rPr>
                <w:rFonts w:hint="eastAsia" w:ascii="Times New Roman" w:hAnsi="Times New Roman" w:eastAsia="仿宋_GB2312" w:cs="Times New Roman"/>
                <w:color w:val="auto"/>
                <w:sz w:val="24"/>
                <w:szCs w:val="24"/>
                <w:lang w:val="en-US" w:eastAsia="zh-CN"/>
              </w:rPr>
              <w:t>二次燃烧</w:t>
            </w:r>
            <w:r>
              <w:rPr>
                <w:rFonts w:hint="default" w:ascii="Times New Roman" w:hAnsi="Times New Roman" w:eastAsia="仿宋_GB2312" w:cs="Times New Roman"/>
                <w:color w:val="auto"/>
                <w:sz w:val="24"/>
                <w:szCs w:val="24"/>
              </w:rPr>
              <w:t>，然后通过</w:t>
            </w:r>
            <w:r>
              <w:rPr>
                <w:rFonts w:hint="eastAsia" w:ascii="Times New Roman" w:hAnsi="Times New Roman" w:eastAsia="仿宋_GB2312" w:cs="Times New Roman"/>
                <w:color w:val="auto"/>
                <w:sz w:val="24"/>
                <w:szCs w:val="24"/>
                <w:lang w:val="en-US" w:eastAsia="zh-CN"/>
              </w:rPr>
              <w:t>布袋除尘器+15m</w:t>
            </w:r>
            <w:r>
              <w:rPr>
                <w:rFonts w:hint="default" w:ascii="Times New Roman" w:hAnsi="Times New Roman" w:eastAsia="仿宋_GB2312" w:cs="Times New Roman"/>
                <w:color w:val="auto"/>
                <w:sz w:val="24"/>
                <w:szCs w:val="24"/>
              </w:rPr>
              <w:t>排气筒排放，属于有组织排放废气。</w:t>
            </w:r>
          </w:p>
          <w:p w14:paraId="676CED4D">
            <w:pPr>
              <w:pStyle w:val="25"/>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360" w:lineRule="auto"/>
              <w:ind w:firstLine="480" w:firstLineChars="200"/>
              <w:jc w:val="both"/>
              <w:textAlignment w:val="auto"/>
              <w:rPr>
                <w:rFonts w:hint="default" w:ascii="Times New Roman" w:hAnsi="Times New Roman" w:eastAsia="仿宋_GB2312" w:cs="Times New Roman"/>
                <w:color w:val="auto"/>
                <w:sz w:val="24"/>
                <w:szCs w:val="24"/>
              </w:rPr>
            </w:pPr>
            <w:r>
              <w:rPr>
                <w:rFonts w:hint="eastAsia" w:ascii="Times New Roman" w:hAnsi="Times New Roman" w:eastAsia="仿宋_GB2312" w:cs="Times New Roman"/>
                <w:color w:val="auto"/>
                <w:sz w:val="24"/>
                <w:szCs w:val="24"/>
                <w:lang w:val="en-US" w:eastAsia="zh-CN"/>
              </w:rPr>
              <w:t>d</w:t>
            </w:r>
            <w:r>
              <w:rPr>
                <w:rFonts w:hint="default" w:ascii="Times New Roman" w:hAnsi="Times New Roman" w:eastAsia="仿宋_GB2312" w:cs="Times New Roman"/>
                <w:color w:val="auto"/>
                <w:sz w:val="24"/>
                <w:szCs w:val="24"/>
              </w:rPr>
              <w:t>筛分分级</w:t>
            </w:r>
          </w:p>
          <w:p w14:paraId="12A104EF">
            <w:pPr>
              <w:pStyle w:val="25"/>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360" w:lineRule="auto"/>
              <w:ind w:firstLine="480" w:firstLineChars="200"/>
              <w:jc w:val="both"/>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振动筛是用于将热骨料输送机送来的骨料进行分级，送到热骨料仓的装置。根据沥青混合料厂拌热再生设备的筛网尺寸，将热骨料进一步筛分成沥青搅拌所需要的粒径大小。</w:t>
            </w:r>
          </w:p>
          <w:p w14:paraId="2245BCE4">
            <w:pPr>
              <w:pStyle w:val="25"/>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360" w:lineRule="auto"/>
              <w:ind w:firstLine="480" w:firstLineChars="200"/>
              <w:jc w:val="both"/>
              <w:textAlignment w:val="auto"/>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e沥青加工</w:t>
            </w:r>
          </w:p>
          <w:p w14:paraId="40AA805C">
            <w:pPr>
              <w:pStyle w:val="25"/>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360" w:lineRule="auto"/>
              <w:ind w:firstLine="480" w:firstLineChars="200"/>
              <w:jc w:val="both"/>
              <w:textAlignment w:val="auto"/>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将普通沥青进行加工，加工为乳化沥青及SBS改性沥青。</w:t>
            </w:r>
          </w:p>
          <w:p w14:paraId="5E97134B">
            <w:pPr>
              <w:pStyle w:val="25"/>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360" w:lineRule="auto"/>
              <w:ind w:firstLine="480" w:firstLineChars="200"/>
              <w:jc w:val="both"/>
              <w:textAlignment w:val="auto"/>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乳化沥青加工流程：普通沥青加热至130-140℃，改性沥青加热至170-180℃；水加热至60-70℃，按比例（如6-8kg/吨乳化沥青）加入乳化剂，搅拌溶解5分钟形成皂液；将合理配比的沥青和皂液一起放入乳化机，经过增压、剪切、研磨等机械作用，使沥青形成均匀、细小的颗粒，稳定而均匀的分散在皂液中，形成水包油的沥青乳状液；乳化沥青的储存乳化沥青从乳化机中出来，经冷却后进入储罐。大型的储罐中应配置搅拌装置，定期进行搅拌，以减缓乳化沥青的离析。‌</w:t>
            </w:r>
          </w:p>
          <w:p w14:paraId="27856D0C">
            <w:pPr>
              <w:pStyle w:val="25"/>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360" w:lineRule="auto"/>
              <w:ind w:firstLine="480" w:firstLineChars="200"/>
              <w:jc w:val="both"/>
              <w:textAlignment w:val="auto"/>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SBS改性沥青加工流程：将SBS颗粒投入预热的普通沥青中，保持温度170-185℃，低速搅拌（30-50转/分钟）≥90分钟，直至沥青表面呈现均匀光泽且无未溶胀颗粒；采用胶体磨或高速剪切机，在160-180℃下对混合物进行多次剪切，使SBS均匀分散。剪切强度影响改性沥青性能，颗粒研磨越细，分散效果越好；剪切后的混合物转入发育罐，保持170-190℃并持续搅拌≥2小时，促进SBS与沥青分子充分结合。此阶段可添加专属稳定剂（如聚合物类稳定剂）以提升储存稳定性。‌‌‌</w:t>
            </w:r>
          </w:p>
          <w:p w14:paraId="3217E157">
            <w:pPr>
              <w:pStyle w:val="25"/>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360" w:lineRule="auto"/>
              <w:ind w:firstLine="480" w:firstLineChars="200"/>
              <w:jc w:val="both"/>
              <w:textAlignment w:val="auto"/>
              <w:rPr>
                <w:rFonts w:hint="default" w:ascii="Times New Roman" w:hAnsi="Times New Roman" w:eastAsia="仿宋_GB2312" w:cs="Times New Roman"/>
                <w:color w:val="auto"/>
                <w:sz w:val="24"/>
                <w:szCs w:val="24"/>
              </w:rPr>
            </w:pPr>
            <w:r>
              <w:rPr>
                <w:rFonts w:hint="eastAsia" w:ascii="Times New Roman" w:hAnsi="Times New Roman" w:eastAsia="仿宋_GB2312" w:cs="Times New Roman"/>
                <w:color w:val="auto"/>
                <w:sz w:val="24"/>
                <w:szCs w:val="24"/>
                <w:lang w:val="en-US" w:eastAsia="zh-CN"/>
              </w:rPr>
              <w:t>f</w:t>
            </w:r>
            <w:r>
              <w:rPr>
                <w:rFonts w:hint="default" w:ascii="Times New Roman" w:hAnsi="Times New Roman" w:eastAsia="仿宋_GB2312" w:cs="Times New Roman"/>
                <w:color w:val="auto"/>
                <w:sz w:val="24"/>
                <w:szCs w:val="24"/>
              </w:rPr>
              <w:t>计量</w:t>
            </w:r>
          </w:p>
          <w:p w14:paraId="197F790A">
            <w:pPr>
              <w:pStyle w:val="25"/>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360" w:lineRule="auto"/>
              <w:ind w:firstLine="480" w:firstLineChars="200"/>
              <w:jc w:val="both"/>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计量系统根据</w:t>
            </w:r>
            <w:r>
              <w:rPr>
                <w:rFonts w:hint="eastAsia" w:ascii="Times New Roman" w:hAnsi="Times New Roman" w:eastAsia="仿宋_GB2312" w:cs="Times New Roman"/>
                <w:color w:val="auto"/>
                <w:sz w:val="24"/>
                <w:szCs w:val="24"/>
                <w:lang w:eastAsia="zh-CN"/>
              </w:rPr>
              <w:t>沥青拌合料</w:t>
            </w:r>
            <w:r>
              <w:rPr>
                <w:rFonts w:hint="default" w:ascii="Times New Roman" w:hAnsi="Times New Roman" w:eastAsia="仿宋_GB2312" w:cs="Times New Roman"/>
                <w:color w:val="auto"/>
                <w:sz w:val="24"/>
                <w:szCs w:val="24"/>
              </w:rPr>
              <w:t>的配比，对骨料，料粉和沥青</w:t>
            </w:r>
            <w:r>
              <w:rPr>
                <w:rFonts w:hint="eastAsia" w:ascii="Times New Roman" w:hAnsi="Times New Roman" w:eastAsia="仿宋_GB2312" w:cs="Times New Roman"/>
                <w:color w:val="auto"/>
                <w:sz w:val="24"/>
                <w:szCs w:val="24"/>
                <w:lang w:eastAsia="zh-CN"/>
              </w:rPr>
              <w:t>（</w:t>
            </w:r>
            <w:r>
              <w:rPr>
                <w:rFonts w:hint="eastAsia" w:ascii="Times New Roman" w:hAnsi="Times New Roman" w:eastAsia="仿宋_GB2312" w:cs="Times New Roman"/>
                <w:color w:val="auto"/>
                <w:sz w:val="24"/>
                <w:szCs w:val="24"/>
                <w:lang w:val="en-US" w:eastAsia="zh-CN"/>
              </w:rPr>
              <w:t>乳化沥青或SBS改性沥青</w:t>
            </w:r>
            <w:r>
              <w:rPr>
                <w:rFonts w:hint="eastAsia" w:ascii="Times New Roman" w:hAnsi="Times New Roman" w:eastAsia="仿宋_GB2312" w:cs="Times New Roman"/>
                <w:color w:val="auto"/>
                <w:sz w:val="24"/>
                <w:szCs w:val="24"/>
                <w:lang w:eastAsia="zh-CN"/>
              </w:rPr>
              <w:t>）</w:t>
            </w:r>
            <w:r>
              <w:rPr>
                <w:rFonts w:hint="default" w:ascii="Times New Roman" w:hAnsi="Times New Roman" w:eastAsia="仿宋_GB2312" w:cs="Times New Roman"/>
                <w:color w:val="auto"/>
                <w:sz w:val="24"/>
                <w:szCs w:val="24"/>
              </w:rPr>
              <w:t>进行计量，并从卸料门或阀卸入搅拌缸。</w:t>
            </w:r>
          </w:p>
          <w:p w14:paraId="0502871B">
            <w:pPr>
              <w:pStyle w:val="25"/>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360" w:lineRule="auto"/>
              <w:ind w:firstLine="480" w:firstLineChars="200"/>
              <w:jc w:val="both"/>
              <w:textAlignment w:val="auto"/>
              <w:rPr>
                <w:rFonts w:hint="default" w:ascii="Times New Roman" w:hAnsi="Times New Roman" w:eastAsia="仿宋_GB2312" w:cs="Times New Roman"/>
                <w:color w:val="auto"/>
                <w:sz w:val="24"/>
                <w:szCs w:val="24"/>
              </w:rPr>
            </w:pPr>
            <w:r>
              <w:rPr>
                <w:rFonts w:hint="eastAsia" w:ascii="Times New Roman" w:hAnsi="Times New Roman" w:eastAsia="仿宋_GB2312" w:cs="Times New Roman"/>
                <w:color w:val="auto"/>
                <w:sz w:val="24"/>
                <w:szCs w:val="24"/>
                <w:lang w:val="en-US" w:eastAsia="zh-CN"/>
              </w:rPr>
              <w:t>g</w:t>
            </w:r>
            <w:r>
              <w:rPr>
                <w:rFonts w:hint="default" w:ascii="Times New Roman" w:hAnsi="Times New Roman" w:eastAsia="仿宋_GB2312" w:cs="Times New Roman"/>
                <w:color w:val="auto"/>
                <w:sz w:val="24"/>
                <w:szCs w:val="24"/>
              </w:rPr>
              <w:t>沥青导热油加热系统</w:t>
            </w:r>
          </w:p>
          <w:p w14:paraId="6CD30755">
            <w:pPr>
              <w:pStyle w:val="25"/>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360" w:lineRule="auto"/>
              <w:ind w:firstLine="480" w:firstLineChars="200"/>
              <w:jc w:val="both"/>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沥青导热油加热系统通过燃烧</w:t>
            </w:r>
            <w:r>
              <w:rPr>
                <w:rFonts w:hint="eastAsia" w:ascii="Times New Roman" w:hAnsi="Times New Roman" w:eastAsia="仿宋_GB2312" w:cs="Times New Roman"/>
                <w:color w:val="auto"/>
                <w:sz w:val="24"/>
                <w:szCs w:val="24"/>
                <w:lang w:val="en-US" w:eastAsia="zh-CN"/>
              </w:rPr>
              <w:t>天然气</w:t>
            </w:r>
            <w:r>
              <w:rPr>
                <w:rFonts w:hint="default" w:ascii="Times New Roman" w:hAnsi="Times New Roman" w:eastAsia="仿宋_GB2312" w:cs="Times New Roman"/>
                <w:color w:val="auto"/>
                <w:sz w:val="24"/>
                <w:szCs w:val="24"/>
              </w:rPr>
              <w:t>释放的热量对沥青进行加热，加热至</w:t>
            </w:r>
            <w:r>
              <w:rPr>
                <w:rFonts w:hint="eastAsia" w:ascii="Times New Roman" w:hAnsi="Times New Roman" w:eastAsia="仿宋_GB2312" w:cs="Times New Roman"/>
                <w:color w:val="auto"/>
                <w:sz w:val="24"/>
                <w:szCs w:val="24"/>
                <w:lang w:val="en-US" w:eastAsia="zh-CN"/>
              </w:rPr>
              <w:t>140</w:t>
            </w:r>
            <w:r>
              <w:rPr>
                <w:rFonts w:hint="default" w:ascii="Times New Roman" w:hAnsi="Times New Roman" w:eastAsia="仿宋_GB2312" w:cs="Times New Roman"/>
                <w:color w:val="auto"/>
                <w:sz w:val="24"/>
                <w:szCs w:val="24"/>
              </w:rPr>
              <w:t>℃后进入搅拌缸。</w:t>
            </w:r>
          </w:p>
          <w:p w14:paraId="733090CA">
            <w:pPr>
              <w:pStyle w:val="25"/>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360" w:lineRule="auto"/>
              <w:ind w:firstLine="480" w:firstLineChars="200"/>
              <w:jc w:val="both"/>
              <w:textAlignment w:val="auto"/>
              <w:rPr>
                <w:rFonts w:hint="default" w:ascii="Times New Roman" w:hAnsi="Times New Roman" w:eastAsia="仿宋_GB2312" w:cs="Times New Roman"/>
                <w:color w:val="auto"/>
                <w:sz w:val="24"/>
                <w:szCs w:val="24"/>
              </w:rPr>
            </w:pPr>
            <w:r>
              <w:rPr>
                <w:rFonts w:hint="eastAsia" w:ascii="Times New Roman" w:hAnsi="Times New Roman" w:eastAsia="仿宋_GB2312" w:cs="Times New Roman"/>
                <w:color w:val="auto"/>
                <w:sz w:val="24"/>
                <w:szCs w:val="24"/>
                <w:lang w:val="en-US" w:eastAsia="zh-CN"/>
              </w:rPr>
              <w:t>h</w:t>
            </w:r>
            <w:r>
              <w:rPr>
                <w:rFonts w:hint="default" w:ascii="Times New Roman" w:hAnsi="Times New Roman" w:eastAsia="仿宋_GB2312" w:cs="Times New Roman"/>
                <w:color w:val="auto"/>
                <w:sz w:val="24"/>
                <w:szCs w:val="24"/>
              </w:rPr>
              <w:t>搅拌系统</w:t>
            </w:r>
          </w:p>
          <w:p w14:paraId="4FDD7614">
            <w:pPr>
              <w:pStyle w:val="25"/>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360" w:lineRule="auto"/>
              <w:ind w:firstLine="480" w:firstLineChars="200"/>
              <w:jc w:val="both"/>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搅拌缸将按照比例输送来的物料进行搅拌混合，混合拌料时间为60s。</w:t>
            </w:r>
          </w:p>
          <w:p w14:paraId="74754F2D">
            <w:pPr>
              <w:pStyle w:val="25"/>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360" w:lineRule="auto"/>
              <w:ind w:firstLine="480" w:firstLineChars="200"/>
              <w:jc w:val="both"/>
              <w:textAlignment w:val="auto"/>
              <w:rPr>
                <w:rFonts w:hint="default" w:ascii="Times New Roman" w:hAnsi="Times New Roman" w:eastAsia="仿宋_GB2312" w:cs="Times New Roman"/>
                <w:color w:val="auto"/>
                <w:sz w:val="24"/>
                <w:szCs w:val="24"/>
              </w:rPr>
            </w:pPr>
            <w:r>
              <w:rPr>
                <w:rFonts w:hint="eastAsia" w:ascii="Times New Roman" w:hAnsi="Times New Roman" w:eastAsia="仿宋_GB2312" w:cs="Times New Roman"/>
                <w:color w:val="auto"/>
                <w:sz w:val="24"/>
                <w:szCs w:val="24"/>
                <w:lang w:val="en-US" w:eastAsia="zh-CN"/>
              </w:rPr>
              <w:t>l</w:t>
            </w:r>
            <w:r>
              <w:rPr>
                <w:rFonts w:hint="default" w:ascii="Times New Roman" w:hAnsi="Times New Roman" w:eastAsia="仿宋_GB2312" w:cs="Times New Roman"/>
                <w:color w:val="auto"/>
                <w:sz w:val="24"/>
                <w:szCs w:val="24"/>
              </w:rPr>
              <w:t>出料系统</w:t>
            </w:r>
          </w:p>
          <w:p w14:paraId="5F40B0F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contextualSpacing/>
              <w:textAlignment w:val="auto"/>
              <w:rPr>
                <w:rFonts w:hint="eastAsia" w:eastAsia="仿宋_GB2312" w:cs="Times New Roman"/>
                <w:b w:val="0"/>
                <w:bCs w:val="0"/>
                <w:color w:val="auto"/>
                <w:sz w:val="24"/>
                <w:szCs w:val="24"/>
                <w:highlight w:val="none"/>
                <w:lang w:val="en-US" w:eastAsia="zh-CN"/>
              </w:rPr>
            </w:pPr>
            <w:r>
              <w:rPr>
                <w:rFonts w:hint="eastAsia" w:eastAsia="仿宋_GB2312" w:cs="Times New Roman"/>
                <w:b w:val="0"/>
                <w:bCs w:val="0"/>
                <w:color w:val="auto"/>
                <w:sz w:val="24"/>
                <w:szCs w:val="24"/>
                <w:highlight w:val="none"/>
                <w:lang w:val="en-US" w:eastAsia="zh-CN"/>
              </w:rPr>
              <w:t>出料时产生两种产品（SBS改性沥青混料、乳化沥青混料），用运输汽车拉运至施工场地</w:t>
            </w:r>
            <w:r>
              <w:rPr>
                <w:rFonts w:hint="default" w:eastAsia="仿宋_GB2312" w:cs="Times New Roman"/>
                <w:b w:val="0"/>
                <w:bCs w:val="0"/>
                <w:color w:val="auto"/>
                <w:sz w:val="24"/>
                <w:szCs w:val="24"/>
                <w:highlight w:val="none"/>
                <w:lang w:val="en-US" w:eastAsia="zh-CN"/>
              </w:rPr>
              <w:t>。热再生沥青混合料生产工艺流程如图</w:t>
            </w:r>
            <w:r>
              <w:rPr>
                <w:rFonts w:hint="eastAsia" w:eastAsia="仿宋_GB2312" w:cs="Times New Roman"/>
                <w:b w:val="0"/>
                <w:bCs w:val="0"/>
                <w:color w:val="auto"/>
                <w:sz w:val="24"/>
                <w:szCs w:val="24"/>
                <w:highlight w:val="none"/>
                <w:lang w:val="en-US" w:eastAsia="zh-CN"/>
              </w:rPr>
              <w:t>2-6</w:t>
            </w:r>
            <w:r>
              <w:rPr>
                <w:rFonts w:hint="default" w:eastAsia="仿宋_GB2312" w:cs="Times New Roman"/>
                <w:b w:val="0"/>
                <w:bCs w:val="0"/>
                <w:color w:val="auto"/>
                <w:sz w:val="24"/>
                <w:szCs w:val="24"/>
                <w:highlight w:val="none"/>
                <w:lang w:val="en-US" w:eastAsia="zh-CN"/>
              </w:rPr>
              <w:t>所示</w:t>
            </w:r>
            <w:r>
              <w:rPr>
                <w:rFonts w:hint="eastAsia" w:eastAsia="仿宋_GB2312" w:cs="Times New Roman"/>
                <w:b w:val="0"/>
                <w:bCs w:val="0"/>
                <w:color w:val="auto"/>
                <w:sz w:val="24"/>
                <w:szCs w:val="24"/>
                <w:highlight w:val="none"/>
                <w:lang w:val="en-US" w:eastAsia="zh-CN"/>
              </w:rPr>
              <w:t>。</w:t>
            </w:r>
          </w:p>
          <w:p w14:paraId="65FD48EE">
            <w:pPr>
              <w:keepNext w:val="0"/>
              <w:keepLines w:val="0"/>
              <w:pageBreakBefore w:val="0"/>
              <w:widowControl w:val="0"/>
              <w:kinsoku/>
              <w:wordWrap/>
              <w:overflowPunct/>
              <w:topLinePunct w:val="0"/>
              <w:autoSpaceDE/>
              <w:autoSpaceDN/>
              <w:bidi w:val="0"/>
              <w:adjustRightInd w:val="0"/>
              <w:snapToGrid w:val="0"/>
              <w:spacing w:line="360" w:lineRule="auto"/>
              <w:contextualSpacing/>
              <w:jc w:val="center"/>
              <w:textAlignment w:val="auto"/>
              <w:rPr>
                <w:rFonts w:hint="default" w:eastAsia="仿宋_GB2312" w:cs="Times New Roman"/>
                <w:b w:val="0"/>
                <w:bCs w:val="0"/>
                <w:color w:val="auto"/>
                <w:sz w:val="24"/>
                <w:szCs w:val="24"/>
                <w:highlight w:val="none"/>
                <w:lang w:val="en-US" w:eastAsia="zh-CN"/>
              </w:rPr>
            </w:pPr>
            <w:r>
              <w:rPr>
                <w:rFonts w:hint="eastAsia"/>
                <w:color w:val="auto"/>
              </w:rPr>
              <w:object>
                <v:shape id="_x0000_i1026" o:spt="75" type="#_x0000_t75" style="height:360.8pt;width:401pt;" o:ole="t" filled="f" o:preferrelative="t" stroked="f" coordsize="21600,21600">
                  <v:path/>
                  <v:fill on="f" focussize="0,0"/>
                  <v:stroke on="f"/>
                  <v:imagedata r:id="rId21" o:title=""/>
                  <o:lock v:ext="edit" aspectratio="f"/>
                  <w10:wrap type="none"/>
                  <w10:anchorlock/>
                </v:shape>
                <o:OLEObject Type="Embed" ProgID="Visio.Drawing.11" ShapeID="_x0000_i1026" DrawAspect="Content" ObjectID="_1468075726" r:id="rId20">
                  <o:LockedField>false</o:LockedField>
                </o:OLEObject>
              </w:object>
            </w:r>
          </w:p>
          <w:p w14:paraId="47E72E65">
            <w:pPr>
              <w:keepNext w:val="0"/>
              <w:keepLines w:val="0"/>
              <w:pageBreakBefore w:val="0"/>
              <w:widowControl w:val="0"/>
              <w:kinsoku/>
              <w:wordWrap/>
              <w:overflowPunct/>
              <w:topLinePunct w:val="0"/>
              <w:autoSpaceDE/>
              <w:autoSpaceDN/>
              <w:bidi w:val="0"/>
              <w:adjustRightInd w:val="0"/>
              <w:snapToGrid w:val="0"/>
              <w:spacing w:line="360" w:lineRule="auto"/>
              <w:contextualSpacing/>
              <w:jc w:val="center"/>
              <w:textAlignment w:val="auto"/>
              <w:rPr>
                <w:rFonts w:hint="default" w:ascii="Times New Roman" w:hAnsi="Times New Roman" w:eastAsia="仿宋_GB2312" w:cs="Times New Roman"/>
                <w:b/>
                <w:bCs/>
                <w:color w:val="auto"/>
                <w:sz w:val="24"/>
                <w:szCs w:val="24"/>
                <w:highlight w:val="none"/>
                <w:lang w:eastAsia="zh-CN"/>
              </w:rPr>
            </w:pPr>
            <w:r>
              <w:rPr>
                <w:rFonts w:hint="default" w:ascii="Times New Roman" w:hAnsi="Times New Roman" w:eastAsia="宋体" w:cs="Times New Roman"/>
                <w:b w:val="0"/>
                <w:bCs/>
                <w:color w:val="auto"/>
                <w:kern w:val="2"/>
                <w:sz w:val="21"/>
                <w:szCs w:val="21"/>
                <w:lang w:val="en-US" w:eastAsia="zh-CN" w:bidi="ar-SA"/>
              </w:rPr>
              <w:t>图</w:t>
            </w:r>
            <w:r>
              <w:rPr>
                <w:rFonts w:hint="eastAsia" w:ascii="Times New Roman" w:hAnsi="Times New Roman" w:eastAsia="宋体" w:cs="Times New Roman"/>
                <w:b w:val="0"/>
                <w:bCs/>
                <w:color w:val="auto"/>
                <w:kern w:val="2"/>
                <w:sz w:val="21"/>
                <w:szCs w:val="21"/>
                <w:lang w:val="en-US" w:eastAsia="zh-CN" w:bidi="ar-SA"/>
              </w:rPr>
              <w:t>2-</w:t>
            </w:r>
            <w:r>
              <w:rPr>
                <w:rFonts w:hint="eastAsia" w:cs="Times New Roman"/>
                <w:b w:val="0"/>
                <w:bCs/>
                <w:color w:val="auto"/>
                <w:kern w:val="2"/>
                <w:sz w:val="21"/>
                <w:szCs w:val="21"/>
                <w:lang w:val="en-US" w:eastAsia="zh-CN" w:bidi="ar-SA"/>
              </w:rPr>
              <w:t>6</w:t>
            </w:r>
            <w:r>
              <w:rPr>
                <w:rFonts w:ascii="Times New Roman" w:hAnsi="Times New Roman" w:eastAsia="Times New Roman" w:cs="Times New Roman"/>
                <w:b/>
                <w:bCs/>
                <w:color w:val="auto"/>
                <w:spacing w:val="-3"/>
                <w:sz w:val="24"/>
                <w:szCs w:val="24"/>
              </w:rPr>
              <w:t xml:space="preserve">    </w:t>
            </w:r>
            <w:r>
              <w:rPr>
                <w:rFonts w:hint="eastAsia" w:ascii="Times New Roman" w:hAnsi="Times New Roman" w:eastAsia="Times New Roman" w:cs="Times New Roman"/>
                <w:b/>
                <w:bCs/>
                <w:color w:val="auto"/>
                <w:spacing w:val="-3"/>
                <w:sz w:val="24"/>
                <w:szCs w:val="24"/>
              </w:rPr>
              <w:t>热再生沥青混合料生产工艺</w:t>
            </w:r>
            <w:r>
              <w:rPr>
                <w:rFonts w:hint="eastAsia" w:ascii="宋体" w:hAnsi="宋体" w:eastAsia="宋体" w:cs="宋体"/>
                <w:b/>
                <w:bCs w:val="0"/>
                <w:color w:val="auto"/>
                <w:kern w:val="2"/>
                <w:sz w:val="24"/>
                <w:lang w:val="en-US" w:eastAsia="zh-CN" w:bidi="ar-SA"/>
              </w:rPr>
              <w:t>流程图</w:t>
            </w:r>
          </w:p>
          <w:p w14:paraId="63B5C714">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contextualSpacing/>
              <w:textAlignment w:val="auto"/>
              <w:rPr>
                <w:rFonts w:hint="eastAsia" w:ascii="Times New Roman" w:hAnsi="Times New Roman" w:eastAsia="仿宋_GB2312" w:cs="Times New Roman"/>
                <w:b/>
                <w:bCs/>
                <w:color w:val="auto"/>
                <w:sz w:val="24"/>
                <w:highlight w:val="none"/>
                <w:lang w:eastAsia="zh-CN"/>
              </w:rPr>
            </w:pPr>
            <w:r>
              <w:rPr>
                <w:rFonts w:hint="default" w:ascii="Times New Roman" w:hAnsi="Times New Roman" w:eastAsia="仿宋_GB2312" w:cs="Times New Roman"/>
                <w:b/>
                <w:bCs/>
                <w:color w:val="auto"/>
                <w:sz w:val="24"/>
                <w:szCs w:val="24"/>
                <w:highlight w:val="none"/>
                <w:lang w:eastAsia="zh-CN"/>
              </w:rPr>
              <w:fldChar w:fldCharType="begin"/>
            </w:r>
            <w:r>
              <w:rPr>
                <w:rFonts w:hint="default" w:ascii="Times New Roman" w:hAnsi="Times New Roman" w:eastAsia="仿宋_GB2312" w:cs="Times New Roman"/>
                <w:b/>
                <w:bCs/>
                <w:color w:val="auto"/>
                <w:sz w:val="24"/>
                <w:szCs w:val="24"/>
                <w:highlight w:val="none"/>
                <w:lang w:eastAsia="zh-CN"/>
              </w:rPr>
              <w:instrText xml:space="preserve"> = 2 \* GB2 \* MERGEFORMAT </w:instrText>
            </w:r>
            <w:r>
              <w:rPr>
                <w:rFonts w:hint="default" w:ascii="Times New Roman" w:hAnsi="Times New Roman" w:eastAsia="仿宋_GB2312" w:cs="Times New Roman"/>
                <w:b/>
                <w:bCs/>
                <w:color w:val="auto"/>
                <w:sz w:val="24"/>
                <w:szCs w:val="24"/>
                <w:highlight w:val="none"/>
                <w:lang w:eastAsia="zh-CN"/>
              </w:rPr>
              <w:fldChar w:fldCharType="separate"/>
            </w:r>
            <w:r>
              <w:rPr>
                <w:rFonts w:hint="default" w:ascii="Times New Roman" w:hAnsi="Times New Roman" w:eastAsia="仿宋_GB2312" w:cs="Times New Roman"/>
                <w:b/>
                <w:bCs/>
                <w:color w:val="auto"/>
                <w:sz w:val="24"/>
                <w:szCs w:val="24"/>
                <w:highlight w:val="none"/>
                <w:lang w:eastAsia="zh-CN"/>
              </w:rPr>
              <w:t>⑵</w:t>
            </w:r>
            <w:r>
              <w:rPr>
                <w:rFonts w:hint="default" w:ascii="Times New Roman" w:hAnsi="Times New Roman" w:eastAsia="仿宋_GB2312" w:cs="Times New Roman"/>
                <w:b/>
                <w:bCs/>
                <w:color w:val="auto"/>
                <w:sz w:val="24"/>
                <w:szCs w:val="24"/>
                <w:highlight w:val="none"/>
                <w:lang w:eastAsia="zh-CN"/>
              </w:rPr>
              <w:fldChar w:fldCharType="end"/>
            </w:r>
            <w:r>
              <w:rPr>
                <w:rFonts w:hint="eastAsia" w:eastAsia="仿宋_GB2312" w:cs="Times New Roman"/>
                <w:b/>
                <w:bCs/>
                <w:color w:val="auto"/>
                <w:sz w:val="24"/>
                <w:highlight w:val="none"/>
                <w:lang w:eastAsia="zh-CN"/>
              </w:rPr>
              <w:t>运营</w:t>
            </w:r>
            <w:r>
              <w:rPr>
                <w:rFonts w:hint="eastAsia" w:ascii="Times New Roman" w:hAnsi="Times New Roman" w:eastAsia="仿宋_GB2312" w:cs="Times New Roman"/>
                <w:b/>
                <w:bCs/>
                <w:color w:val="auto"/>
                <w:sz w:val="24"/>
                <w:highlight w:val="none"/>
                <w:lang w:eastAsia="zh-CN"/>
              </w:rPr>
              <w:t>期主要产排污环节</w:t>
            </w:r>
          </w:p>
          <w:p w14:paraId="61765160">
            <w:pPr>
              <w:pStyle w:val="47"/>
              <w:bidi w:val="0"/>
              <w:rPr>
                <w:rFonts w:hint="eastAsia" w:ascii="Times New Roman" w:hAnsi="Times New Roman"/>
                <w:color w:val="auto"/>
                <w:sz w:val="24"/>
                <w:lang w:val="en-US" w:eastAsia="zh-CN"/>
              </w:rPr>
            </w:pPr>
            <w:r>
              <w:rPr>
                <w:rFonts w:hint="eastAsia"/>
                <w:color w:val="auto"/>
                <w:sz w:val="24"/>
                <w:lang w:val="en-US" w:eastAsia="zh-CN"/>
              </w:rPr>
              <w:t>本项目项目主要污染工序及污染物对照见表2-10</w:t>
            </w:r>
            <w:r>
              <w:rPr>
                <w:rFonts w:hint="eastAsia" w:ascii="Times New Roman" w:hAnsi="Times New Roman"/>
                <w:color w:val="auto"/>
                <w:sz w:val="24"/>
                <w:lang w:val="en-US" w:eastAsia="zh-CN"/>
              </w:rPr>
              <w:t>。</w:t>
            </w:r>
          </w:p>
          <w:p w14:paraId="6E7FA7F4">
            <w:pPr>
              <w:snapToGrid w:val="0"/>
              <w:jc w:val="center"/>
              <w:rPr>
                <w:rFonts w:hint="default"/>
                <w:b/>
                <w:bCs/>
                <w:color w:val="auto"/>
                <w:sz w:val="24"/>
                <w:szCs w:val="24"/>
              </w:rPr>
            </w:pPr>
            <w:r>
              <w:rPr>
                <w:rFonts w:hint="default"/>
                <w:color w:val="auto"/>
              </w:rPr>
              <w:t>表</w:t>
            </w:r>
            <w:r>
              <w:rPr>
                <w:rFonts w:hint="eastAsia"/>
                <w:color w:val="auto"/>
                <w:lang w:val="en-US" w:eastAsia="zh-CN"/>
              </w:rPr>
              <w:t>2-10</w:t>
            </w:r>
            <w:r>
              <w:rPr>
                <w:rFonts w:hint="default"/>
                <w:color w:val="auto"/>
                <w:lang w:val="en-US" w:eastAsia="zh-CN"/>
              </w:rPr>
              <w:t xml:space="preserve">    </w:t>
            </w:r>
            <w:r>
              <w:rPr>
                <w:rFonts w:hint="default"/>
                <w:b/>
                <w:bCs/>
                <w:color w:val="auto"/>
                <w:sz w:val="24"/>
                <w:szCs w:val="24"/>
              </w:rPr>
              <w:t>本项目主要污染工序及污染物对照表</w:t>
            </w:r>
          </w:p>
          <w:tbl>
            <w:tblPr>
              <w:tblStyle w:val="28"/>
              <w:tblW w:w="8176" w:type="dxa"/>
              <w:tblInd w:w="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51"/>
              <w:gridCol w:w="1285"/>
              <w:gridCol w:w="1012"/>
              <w:gridCol w:w="1260"/>
              <w:gridCol w:w="683"/>
              <w:gridCol w:w="1854"/>
              <w:gridCol w:w="978"/>
              <w:gridCol w:w="553"/>
            </w:tblGrid>
            <w:tr w14:paraId="40240A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551" w:type="dxa"/>
                  <w:vMerge w:val="restart"/>
                  <w:tcBorders>
                    <w:tl2br w:val="nil"/>
                    <w:tr2bl w:val="nil"/>
                  </w:tcBorders>
                  <w:tcMar>
                    <w:left w:w="0" w:type="dxa"/>
                    <w:right w:w="0" w:type="dxa"/>
                  </w:tcMar>
                  <w:vAlign w:val="center"/>
                </w:tcPr>
                <w:p w14:paraId="6023FF5D">
                  <w:pPr>
                    <w:pStyle w:val="108"/>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b/>
                      <w:bCs/>
                      <w:color w:val="auto"/>
                      <w:sz w:val="21"/>
                      <w:szCs w:val="21"/>
                      <w:lang w:eastAsia="zh-CN"/>
                    </w:rPr>
                  </w:pPr>
                  <w:r>
                    <w:rPr>
                      <w:rFonts w:hint="eastAsia" w:eastAsia="宋体" w:cs="Times New Roman"/>
                      <w:b/>
                      <w:bCs/>
                      <w:color w:val="auto"/>
                      <w:sz w:val="21"/>
                      <w:szCs w:val="21"/>
                      <w:lang w:val="en-US" w:eastAsia="zh-CN"/>
                    </w:rPr>
                    <w:t>项目</w:t>
                  </w:r>
                </w:p>
              </w:tc>
              <w:tc>
                <w:tcPr>
                  <w:tcW w:w="1285" w:type="dxa"/>
                  <w:vMerge w:val="restart"/>
                  <w:tcBorders>
                    <w:tl2br w:val="nil"/>
                    <w:tr2bl w:val="nil"/>
                  </w:tcBorders>
                  <w:tcMar>
                    <w:left w:w="0" w:type="dxa"/>
                    <w:right w:w="0" w:type="dxa"/>
                  </w:tcMar>
                  <w:vAlign w:val="center"/>
                </w:tcPr>
                <w:p w14:paraId="6991DC61">
                  <w:pPr>
                    <w:pStyle w:val="108"/>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污染源</w:t>
                  </w:r>
                </w:p>
              </w:tc>
              <w:tc>
                <w:tcPr>
                  <w:tcW w:w="1012" w:type="dxa"/>
                  <w:vMerge w:val="restart"/>
                  <w:tcBorders>
                    <w:tl2br w:val="nil"/>
                    <w:tr2bl w:val="nil"/>
                  </w:tcBorders>
                  <w:tcMar>
                    <w:left w:w="0" w:type="dxa"/>
                    <w:right w:w="0" w:type="dxa"/>
                  </w:tcMar>
                  <w:vAlign w:val="center"/>
                </w:tcPr>
                <w:p w14:paraId="62D04515">
                  <w:pPr>
                    <w:pStyle w:val="108"/>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污染</w:t>
                  </w:r>
                </w:p>
                <w:p w14:paraId="4BCBDCCB">
                  <w:pPr>
                    <w:pStyle w:val="108"/>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工序</w:t>
                  </w:r>
                </w:p>
              </w:tc>
              <w:tc>
                <w:tcPr>
                  <w:tcW w:w="1260" w:type="dxa"/>
                  <w:vMerge w:val="restart"/>
                  <w:tcBorders>
                    <w:tl2br w:val="nil"/>
                    <w:tr2bl w:val="nil"/>
                  </w:tcBorders>
                  <w:tcMar>
                    <w:left w:w="0" w:type="dxa"/>
                    <w:right w:w="0" w:type="dxa"/>
                  </w:tcMar>
                  <w:vAlign w:val="center"/>
                </w:tcPr>
                <w:p w14:paraId="4BB91075">
                  <w:pPr>
                    <w:pStyle w:val="108"/>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排放</w:t>
                  </w:r>
                </w:p>
                <w:p w14:paraId="728F5624">
                  <w:pPr>
                    <w:pStyle w:val="108"/>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因子</w:t>
                  </w:r>
                </w:p>
              </w:tc>
              <w:tc>
                <w:tcPr>
                  <w:tcW w:w="683" w:type="dxa"/>
                  <w:vMerge w:val="restart"/>
                  <w:tcBorders>
                    <w:tl2br w:val="nil"/>
                    <w:tr2bl w:val="nil"/>
                  </w:tcBorders>
                  <w:tcMar>
                    <w:left w:w="0" w:type="dxa"/>
                    <w:right w:w="0" w:type="dxa"/>
                  </w:tcMar>
                  <w:vAlign w:val="center"/>
                </w:tcPr>
                <w:p w14:paraId="6ED561BB">
                  <w:pPr>
                    <w:pStyle w:val="108"/>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排放</w:t>
                  </w:r>
                </w:p>
                <w:p w14:paraId="6EF53AE7">
                  <w:pPr>
                    <w:pStyle w:val="108"/>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规律</w:t>
                  </w:r>
                </w:p>
              </w:tc>
              <w:tc>
                <w:tcPr>
                  <w:tcW w:w="1854" w:type="dxa"/>
                  <w:vMerge w:val="restart"/>
                  <w:tcBorders>
                    <w:tl2br w:val="nil"/>
                    <w:tr2bl w:val="nil"/>
                  </w:tcBorders>
                  <w:tcMar>
                    <w:left w:w="0" w:type="dxa"/>
                    <w:right w:w="0" w:type="dxa"/>
                  </w:tcMar>
                  <w:vAlign w:val="center"/>
                </w:tcPr>
                <w:p w14:paraId="6BAFA6DD">
                  <w:pPr>
                    <w:pStyle w:val="108"/>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治理</w:t>
                  </w:r>
                </w:p>
                <w:p w14:paraId="2DF062C3">
                  <w:pPr>
                    <w:pStyle w:val="108"/>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措施</w:t>
                  </w:r>
                </w:p>
              </w:tc>
              <w:tc>
                <w:tcPr>
                  <w:tcW w:w="978" w:type="dxa"/>
                  <w:vMerge w:val="restart"/>
                  <w:tcBorders>
                    <w:tl2br w:val="nil"/>
                    <w:tr2bl w:val="nil"/>
                  </w:tcBorders>
                  <w:tcMar>
                    <w:left w:w="0" w:type="dxa"/>
                    <w:right w:w="0" w:type="dxa"/>
                  </w:tcMar>
                  <w:vAlign w:val="center"/>
                </w:tcPr>
                <w:p w14:paraId="3B6E212B">
                  <w:pPr>
                    <w:pStyle w:val="108"/>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sz w:val="21"/>
                      <w:szCs w:val="21"/>
                      <w:lang w:val="en-US" w:eastAsia="zh-CN"/>
                    </w:rPr>
                  </w:pPr>
                  <w:r>
                    <w:rPr>
                      <w:rFonts w:hint="eastAsia" w:eastAsia="宋体" w:cs="Times New Roman"/>
                      <w:b/>
                      <w:bCs/>
                      <w:color w:val="auto"/>
                      <w:sz w:val="21"/>
                      <w:szCs w:val="21"/>
                      <w:lang w:val="en-US" w:eastAsia="zh-CN"/>
                    </w:rPr>
                    <w:t>生产工段</w:t>
                  </w:r>
                </w:p>
              </w:tc>
              <w:tc>
                <w:tcPr>
                  <w:tcW w:w="553" w:type="dxa"/>
                  <w:vMerge w:val="restart"/>
                  <w:tcBorders>
                    <w:tl2br w:val="nil"/>
                    <w:tr2bl w:val="nil"/>
                  </w:tcBorders>
                  <w:tcMar>
                    <w:left w:w="0" w:type="dxa"/>
                    <w:right w:w="0" w:type="dxa"/>
                  </w:tcMar>
                  <w:vAlign w:val="center"/>
                </w:tcPr>
                <w:p w14:paraId="371E56D6">
                  <w:pPr>
                    <w:pStyle w:val="108"/>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备注</w:t>
                  </w:r>
                </w:p>
              </w:tc>
            </w:tr>
            <w:tr w14:paraId="34B91E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51" w:type="dxa"/>
                  <w:vMerge w:val="continue"/>
                  <w:tcBorders>
                    <w:tl2br w:val="nil"/>
                    <w:tr2bl w:val="nil"/>
                  </w:tcBorders>
                  <w:tcMar>
                    <w:left w:w="0" w:type="dxa"/>
                    <w:right w:w="0" w:type="dxa"/>
                  </w:tcMar>
                  <w:vAlign w:val="center"/>
                </w:tcPr>
                <w:p w14:paraId="63152819">
                  <w:pPr>
                    <w:pStyle w:val="108"/>
                    <w:keepNext w:val="0"/>
                    <w:keepLines w:val="0"/>
                    <w:pageBreakBefore w:val="0"/>
                    <w:widowControl w:val="0"/>
                    <w:kinsoku/>
                    <w:wordWrap/>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rPr>
                  </w:pPr>
                </w:p>
              </w:tc>
              <w:tc>
                <w:tcPr>
                  <w:tcW w:w="1285" w:type="dxa"/>
                  <w:vMerge w:val="continue"/>
                  <w:tcBorders>
                    <w:tl2br w:val="nil"/>
                    <w:tr2bl w:val="nil"/>
                  </w:tcBorders>
                  <w:tcMar>
                    <w:left w:w="0" w:type="dxa"/>
                    <w:right w:w="0" w:type="dxa"/>
                  </w:tcMar>
                  <w:vAlign w:val="center"/>
                </w:tcPr>
                <w:p w14:paraId="176C308C">
                  <w:pPr>
                    <w:pStyle w:val="108"/>
                    <w:keepNext w:val="0"/>
                    <w:keepLines w:val="0"/>
                    <w:pageBreakBefore w:val="0"/>
                    <w:widowControl w:val="0"/>
                    <w:kinsoku/>
                    <w:wordWrap/>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rPr>
                  </w:pPr>
                </w:p>
              </w:tc>
              <w:tc>
                <w:tcPr>
                  <w:tcW w:w="1012" w:type="dxa"/>
                  <w:vMerge w:val="continue"/>
                  <w:tcBorders>
                    <w:tl2br w:val="nil"/>
                    <w:tr2bl w:val="nil"/>
                  </w:tcBorders>
                  <w:tcMar>
                    <w:left w:w="0" w:type="dxa"/>
                    <w:right w:w="0" w:type="dxa"/>
                  </w:tcMar>
                  <w:vAlign w:val="center"/>
                </w:tcPr>
                <w:p w14:paraId="7771F411">
                  <w:pPr>
                    <w:pStyle w:val="108"/>
                    <w:keepNext w:val="0"/>
                    <w:keepLines w:val="0"/>
                    <w:pageBreakBefore w:val="0"/>
                    <w:widowControl w:val="0"/>
                    <w:kinsoku/>
                    <w:wordWrap/>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rPr>
                  </w:pPr>
                </w:p>
              </w:tc>
              <w:tc>
                <w:tcPr>
                  <w:tcW w:w="1260" w:type="dxa"/>
                  <w:vMerge w:val="continue"/>
                  <w:tcBorders>
                    <w:tl2br w:val="nil"/>
                    <w:tr2bl w:val="nil"/>
                  </w:tcBorders>
                  <w:tcMar>
                    <w:left w:w="0" w:type="dxa"/>
                    <w:right w:w="0" w:type="dxa"/>
                  </w:tcMar>
                  <w:vAlign w:val="center"/>
                </w:tcPr>
                <w:p w14:paraId="198F6407">
                  <w:pPr>
                    <w:pStyle w:val="108"/>
                    <w:keepNext w:val="0"/>
                    <w:keepLines w:val="0"/>
                    <w:pageBreakBefore w:val="0"/>
                    <w:widowControl w:val="0"/>
                    <w:kinsoku/>
                    <w:wordWrap/>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rPr>
                  </w:pPr>
                </w:p>
              </w:tc>
              <w:tc>
                <w:tcPr>
                  <w:tcW w:w="683" w:type="dxa"/>
                  <w:vMerge w:val="continue"/>
                  <w:tcBorders>
                    <w:tl2br w:val="nil"/>
                    <w:tr2bl w:val="nil"/>
                  </w:tcBorders>
                  <w:tcMar>
                    <w:left w:w="0" w:type="dxa"/>
                    <w:right w:w="0" w:type="dxa"/>
                  </w:tcMar>
                  <w:vAlign w:val="center"/>
                </w:tcPr>
                <w:p w14:paraId="079B6C5A">
                  <w:pPr>
                    <w:pStyle w:val="108"/>
                    <w:keepNext w:val="0"/>
                    <w:keepLines w:val="0"/>
                    <w:pageBreakBefore w:val="0"/>
                    <w:widowControl w:val="0"/>
                    <w:kinsoku/>
                    <w:wordWrap/>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rPr>
                  </w:pPr>
                </w:p>
              </w:tc>
              <w:tc>
                <w:tcPr>
                  <w:tcW w:w="1854" w:type="dxa"/>
                  <w:vMerge w:val="continue"/>
                  <w:tcBorders>
                    <w:tl2br w:val="nil"/>
                    <w:tr2bl w:val="nil"/>
                  </w:tcBorders>
                  <w:tcMar>
                    <w:left w:w="0" w:type="dxa"/>
                    <w:right w:w="0" w:type="dxa"/>
                  </w:tcMar>
                  <w:vAlign w:val="center"/>
                </w:tcPr>
                <w:p w14:paraId="3557124F">
                  <w:pPr>
                    <w:pStyle w:val="108"/>
                    <w:keepNext w:val="0"/>
                    <w:keepLines w:val="0"/>
                    <w:pageBreakBefore w:val="0"/>
                    <w:widowControl w:val="0"/>
                    <w:kinsoku/>
                    <w:wordWrap/>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rPr>
                  </w:pPr>
                </w:p>
              </w:tc>
              <w:tc>
                <w:tcPr>
                  <w:tcW w:w="978" w:type="dxa"/>
                  <w:vMerge w:val="continue"/>
                  <w:tcBorders>
                    <w:tl2br w:val="nil"/>
                    <w:tr2bl w:val="nil"/>
                  </w:tcBorders>
                  <w:tcMar>
                    <w:left w:w="0" w:type="dxa"/>
                    <w:right w:w="0" w:type="dxa"/>
                  </w:tcMar>
                  <w:vAlign w:val="center"/>
                </w:tcPr>
                <w:p w14:paraId="74C7182D">
                  <w:pPr>
                    <w:pStyle w:val="108"/>
                    <w:keepNext w:val="0"/>
                    <w:keepLines w:val="0"/>
                    <w:pageBreakBefore w:val="0"/>
                    <w:widowControl w:val="0"/>
                    <w:kinsoku/>
                    <w:wordWrap/>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rPr>
                  </w:pPr>
                </w:p>
              </w:tc>
              <w:tc>
                <w:tcPr>
                  <w:tcW w:w="553" w:type="dxa"/>
                  <w:vMerge w:val="continue"/>
                  <w:tcBorders>
                    <w:tl2br w:val="nil"/>
                    <w:tr2bl w:val="nil"/>
                  </w:tcBorders>
                  <w:tcMar>
                    <w:left w:w="0" w:type="dxa"/>
                    <w:right w:w="0" w:type="dxa"/>
                  </w:tcMar>
                  <w:vAlign w:val="center"/>
                </w:tcPr>
                <w:p w14:paraId="74E68305">
                  <w:pPr>
                    <w:pStyle w:val="108"/>
                    <w:keepNext w:val="0"/>
                    <w:keepLines w:val="0"/>
                    <w:pageBreakBefore w:val="0"/>
                    <w:widowControl w:val="0"/>
                    <w:kinsoku/>
                    <w:wordWrap/>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rPr>
                  </w:pPr>
                </w:p>
              </w:tc>
            </w:tr>
            <w:tr w14:paraId="20D791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551" w:type="dxa"/>
                  <w:vMerge w:val="restart"/>
                  <w:tcBorders>
                    <w:tl2br w:val="nil"/>
                    <w:tr2bl w:val="nil"/>
                  </w:tcBorders>
                  <w:tcMar>
                    <w:left w:w="0" w:type="dxa"/>
                    <w:right w:w="0" w:type="dxa"/>
                  </w:tcMar>
                  <w:vAlign w:val="center"/>
                </w:tcPr>
                <w:p w14:paraId="0C85CD37">
                  <w:pPr>
                    <w:keepNext w:val="0"/>
                    <w:keepLines w:val="0"/>
                    <w:pageBreakBefore w:val="0"/>
                    <w:widowControl w:val="0"/>
                    <w:kinsoku/>
                    <w:wordWrap/>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废气</w:t>
                  </w:r>
                </w:p>
              </w:tc>
              <w:tc>
                <w:tcPr>
                  <w:tcW w:w="1285" w:type="dxa"/>
                  <w:tcBorders>
                    <w:tl2br w:val="nil"/>
                    <w:tr2bl w:val="nil"/>
                  </w:tcBorders>
                  <w:tcMar>
                    <w:left w:w="0" w:type="dxa"/>
                    <w:right w:w="0" w:type="dxa"/>
                  </w:tcMar>
                  <w:vAlign w:val="center"/>
                </w:tcPr>
                <w:p w14:paraId="2F09B39E">
                  <w:pPr>
                    <w:keepNext w:val="0"/>
                    <w:keepLines w:val="0"/>
                    <w:pageBreakBefore w:val="0"/>
                    <w:widowControl w:val="0"/>
                    <w:kinsoku/>
                    <w:wordWrap/>
                    <w:topLinePunct w:val="0"/>
                    <w:autoSpaceDE/>
                    <w:autoSpaceDN/>
                    <w:bidi w:val="0"/>
                    <w:adjustRightInd w:val="0"/>
                    <w:snapToGrid w:val="0"/>
                    <w:spacing w:line="240" w:lineRule="auto"/>
                    <w:ind w:firstLine="0" w:firstLineChars="0"/>
                    <w:jc w:val="center"/>
                    <w:textAlignment w:val="auto"/>
                    <w:rPr>
                      <w:rFonts w:hint="eastAsia" w:cs="Times New Roman"/>
                      <w:b w:val="0"/>
                      <w:bCs/>
                      <w:color w:val="auto"/>
                      <w:sz w:val="21"/>
                      <w:szCs w:val="21"/>
                      <w:vertAlign w:val="baseline"/>
                      <w:lang w:val="en-US" w:eastAsia="zh-CN" w:bidi="ar"/>
                    </w:rPr>
                  </w:pPr>
                  <w:r>
                    <w:rPr>
                      <w:rFonts w:hint="eastAsia" w:cs="Times New Roman"/>
                      <w:b w:val="0"/>
                      <w:bCs/>
                      <w:color w:val="auto"/>
                      <w:sz w:val="21"/>
                      <w:szCs w:val="21"/>
                      <w:vertAlign w:val="baseline"/>
                      <w:lang w:val="en-US" w:eastAsia="zh-CN" w:bidi="ar"/>
                    </w:rPr>
                    <w:t>原料上料输送粉尘</w:t>
                  </w:r>
                </w:p>
              </w:tc>
              <w:tc>
                <w:tcPr>
                  <w:tcW w:w="1012" w:type="dxa"/>
                  <w:tcBorders>
                    <w:tl2br w:val="nil"/>
                    <w:tr2bl w:val="nil"/>
                  </w:tcBorders>
                  <w:tcMar>
                    <w:left w:w="0" w:type="dxa"/>
                    <w:right w:w="0" w:type="dxa"/>
                  </w:tcMar>
                  <w:vAlign w:val="center"/>
                </w:tcPr>
                <w:p w14:paraId="1F0517E1">
                  <w:pPr>
                    <w:pStyle w:val="108"/>
                    <w:keepNext w:val="0"/>
                    <w:keepLines w:val="0"/>
                    <w:pageBreakBefore w:val="0"/>
                    <w:widowControl w:val="0"/>
                    <w:kinsoku/>
                    <w:wordWrap/>
                    <w:topLinePunct w:val="0"/>
                    <w:autoSpaceDE/>
                    <w:autoSpaceDN/>
                    <w:bidi w:val="0"/>
                    <w:adjustRightInd w:val="0"/>
                    <w:snapToGrid w:val="0"/>
                    <w:spacing w:line="240" w:lineRule="auto"/>
                    <w:ind w:firstLine="0" w:firstLineChars="0"/>
                    <w:jc w:val="center"/>
                    <w:textAlignment w:val="auto"/>
                    <w:rPr>
                      <w:rFonts w:hint="default" w:eastAsia="宋体" w:cs="Times New Roman"/>
                      <w:color w:val="auto"/>
                      <w:sz w:val="21"/>
                      <w:szCs w:val="21"/>
                      <w:lang w:val="en-US" w:eastAsia="zh-CN"/>
                    </w:rPr>
                  </w:pPr>
                  <w:r>
                    <w:rPr>
                      <w:rFonts w:hint="eastAsia" w:eastAsia="宋体" w:cs="Times New Roman"/>
                      <w:color w:val="auto"/>
                      <w:sz w:val="21"/>
                      <w:szCs w:val="21"/>
                      <w:lang w:val="en-US" w:eastAsia="zh-CN"/>
                    </w:rPr>
                    <w:t>运输上料</w:t>
                  </w:r>
                </w:p>
              </w:tc>
              <w:tc>
                <w:tcPr>
                  <w:tcW w:w="1260" w:type="dxa"/>
                  <w:tcBorders>
                    <w:tl2br w:val="nil"/>
                    <w:tr2bl w:val="nil"/>
                  </w:tcBorders>
                  <w:tcMar>
                    <w:left w:w="0" w:type="dxa"/>
                    <w:right w:w="0" w:type="dxa"/>
                  </w:tcMar>
                  <w:vAlign w:val="center"/>
                </w:tcPr>
                <w:p w14:paraId="79B47BBB">
                  <w:pPr>
                    <w:pStyle w:val="108"/>
                    <w:keepNext w:val="0"/>
                    <w:keepLines w:val="0"/>
                    <w:pageBreakBefore w:val="0"/>
                    <w:widowControl w:val="0"/>
                    <w:kinsoku/>
                    <w:wordWrap/>
                    <w:topLinePunct w:val="0"/>
                    <w:autoSpaceDE/>
                    <w:autoSpaceDN/>
                    <w:bidi w:val="0"/>
                    <w:adjustRightInd w:val="0"/>
                    <w:snapToGrid w:val="0"/>
                    <w:spacing w:line="240" w:lineRule="auto"/>
                    <w:ind w:firstLine="0" w:firstLineChars="0"/>
                    <w:jc w:val="center"/>
                    <w:textAlignment w:val="auto"/>
                    <w:rPr>
                      <w:rFonts w:hint="default" w:eastAsia="宋体" w:cs="Times New Roman"/>
                      <w:color w:val="auto"/>
                      <w:sz w:val="21"/>
                      <w:szCs w:val="21"/>
                      <w:lang w:val="en-US" w:eastAsia="zh-CN"/>
                    </w:rPr>
                  </w:pPr>
                  <w:r>
                    <w:rPr>
                      <w:rFonts w:hint="eastAsia" w:eastAsia="宋体" w:cs="Times New Roman"/>
                      <w:color w:val="auto"/>
                      <w:sz w:val="21"/>
                      <w:szCs w:val="21"/>
                      <w:lang w:val="en-US" w:eastAsia="zh-CN"/>
                    </w:rPr>
                    <w:t>颗粒物</w:t>
                  </w:r>
                </w:p>
              </w:tc>
              <w:tc>
                <w:tcPr>
                  <w:tcW w:w="683" w:type="dxa"/>
                  <w:tcBorders>
                    <w:tl2br w:val="nil"/>
                    <w:tr2bl w:val="nil"/>
                  </w:tcBorders>
                  <w:tcMar>
                    <w:left w:w="0" w:type="dxa"/>
                    <w:right w:w="0" w:type="dxa"/>
                  </w:tcMar>
                  <w:vAlign w:val="center"/>
                </w:tcPr>
                <w:p w14:paraId="3415563E">
                  <w:pPr>
                    <w:pStyle w:val="108"/>
                    <w:keepNext w:val="0"/>
                    <w:keepLines w:val="0"/>
                    <w:pageBreakBefore w:val="0"/>
                    <w:widowControl w:val="0"/>
                    <w:kinsoku/>
                    <w:wordWrap/>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eastAsia="宋体" w:cs="Times New Roman"/>
                      <w:color w:val="auto"/>
                      <w:sz w:val="21"/>
                      <w:szCs w:val="21"/>
                      <w:lang w:val="en-US" w:eastAsia="zh-CN"/>
                    </w:rPr>
                    <w:t>连续</w:t>
                  </w:r>
                </w:p>
              </w:tc>
              <w:tc>
                <w:tcPr>
                  <w:tcW w:w="1854" w:type="dxa"/>
                  <w:tcBorders>
                    <w:tl2br w:val="nil"/>
                    <w:tr2bl w:val="nil"/>
                  </w:tcBorders>
                  <w:tcMar>
                    <w:left w:w="0" w:type="dxa"/>
                    <w:right w:w="0" w:type="dxa"/>
                  </w:tcMar>
                  <w:vAlign w:val="center"/>
                </w:tcPr>
                <w:p w14:paraId="17E3A83B">
                  <w:pPr>
                    <w:keepNext w:val="0"/>
                    <w:keepLines w:val="0"/>
                    <w:pageBreakBefore w:val="0"/>
                    <w:widowControl w:val="0"/>
                    <w:kinsoku/>
                    <w:wordWrap/>
                    <w:topLinePunct w:val="0"/>
                    <w:autoSpaceDE/>
                    <w:autoSpaceDN/>
                    <w:bidi w:val="0"/>
                    <w:adjustRightInd w:val="0"/>
                    <w:snapToGrid w:val="0"/>
                    <w:spacing w:line="240" w:lineRule="auto"/>
                    <w:ind w:firstLine="0" w:firstLineChars="0"/>
                    <w:jc w:val="center"/>
                    <w:textAlignment w:val="auto"/>
                    <w:outlineLvl w:val="1"/>
                    <w:rPr>
                      <w:rFonts w:hint="default" w:ascii="Times New Roman" w:hAnsi="Times New Roman" w:eastAsia="宋体" w:cs="Times New Roman"/>
                      <w:b w:val="0"/>
                      <w:bCs/>
                      <w:color w:val="auto"/>
                      <w:sz w:val="21"/>
                      <w:szCs w:val="21"/>
                      <w:vertAlign w:val="baseline"/>
                      <w:lang w:eastAsia="zh-CN" w:bidi="ar"/>
                    </w:rPr>
                  </w:pPr>
                  <w:r>
                    <w:rPr>
                      <w:rFonts w:hint="default" w:ascii="Times New Roman" w:hAnsi="Times New Roman" w:eastAsia="宋体" w:cs="Times New Roman"/>
                      <w:b w:val="0"/>
                      <w:bCs/>
                      <w:color w:val="auto"/>
                      <w:sz w:val="21"/>
                      <w:szCs w:val="21"/>
                      <w:vertAlign w:val="baseline"/>
                      <w:lang w:eastAsia="zh-CN" w:bidi="ar"/>
                    </w:rPr>
                    <w:t>水喷淋降尘</w:t>
                  </w:r>
                </w:p>
              </w:tc>
              <w:tc>
                <w:tcPr>
                  <w:tcW w:w="978" w:type="dxa"/>
                  <w:tcBorders>
                    <w:tl2br w:val="nil"/>
                    <w:tr2bl w:val="nil"/>
                  </w:tcBorders>
                  <w:tcMar>
                    <w:left w:w="0" w:type="dxa"/>
                    <w:right w:w="0" w:type="dxa"/>
                  </w:tcMar>
                  <w:vAlign w:val="center"/>
                </w:tcPr>
                <w:p w14:paraId="62F04845">
                  <w:pPr>
                    <w:keepNext w:val="0"/>
                    <w:keepLines w:val="0"/>
                    <w:pageBreakBefore w:val="0"/>
                    <w:widowControl w:val="0"/>
                    <w:kinsoku/>
                    <w:wordWrap/>
                    <w:topLinePunct w:val="0"/>
                    <w:autoSpaceDE/>
                    <w:autoSpaceDN/>
                    <w:bidi w:val="0"/>
                    <w:adjustRightInd w:val="0"/>
                    <w:snapToGrid w:val="0"/>
                    <w:spacing w:line="240" w:lineRule="auto"/>
                    <w:ind w:firstLine="0" w:firstLineChars="0"/>
                    <w:jc w:val="center"/>
                    <w:textAlignment w:val="auto"/>
                    <w:outlineLvl w:val="1"/>
                    <w:rPr>
                      <w:rFonts w:hint="eastAsia" w:cs="Times New Roman"/>
                      <w:snapToGrid w:val="0"/>
                      <w:color w:val="auto"/>
                      <w:spacing w:val="-11"/>
                      <w:kern w:val="0"/>
                      <w:sz w:val="21"/>
                      <w:szCs w:val="21"/>
                      <w:lang w:val="en-US" w:eastAsia="zh-CN"/>
                    </w:rPr>
                  </w:pPr>
                  <w:r>
                    <w:rPr>
                      <w:rFonts w:hint="eastAsia" w:cs="Times New Roman"/>
                      <w:snapToGrid w:val="0"/>
                      <w:color w:val="auto"/>
                      <w:spacing w:val="-11"/>
                      <w:kern w:val="0"/>
                      <w:sz w:val="21"/>
                      <w:szCs w:val="21"/>
                      <w:lang w:val="en-US" w:eastAsia="zh-CN"/>
                    </w:rPr>
                    <w:t>水泥稳定土生产、</w:t>
                  </w:r>
                  <w:r>
                    <w:rPr>
                      <w:rFonts w:hint="default" w:ascii="Times New Roman" w:hAnsi="Times New Roman" w:eastAsia="宋体" w:cs="Times New Roman"/>
                      <w:color w:val="auto"/>
                      <w:sz w:val="21"/>
                      <w:szCs w:val="21"/>
                    </w:rPr>
                    <w:t>热再生沥青混合料生产</w:t>
                  </w:r>
                </w:p>
              </w:tc>
              <w:tc>
                <w:tcPr>
                  <w:tcW w:w="553" w:type="dxa"/>
                  <w:tcBorders>
                    <w:tl2br w:val="nil"/>
                    <w:tr2bl w:val="nil"/>
                  </w:tcBorders>
                  <w:tcMar>
                    <w:left w:w="0" w:type="dxa"/>
                    <w:right w:w="0" w:type="dxa"/>
                  </w:tcMar>
                  <w:vAlign w:val="center"/>
                </w:tcPr>
                <w:p w14:paraId="69731658">
                  <w:pPr>
                    <w:pStyle w:val="108"/>
                    <w:keepNext w:val="0"/>
                    <w:keepLines w:val="0"/>
                    <w:pageBreakBefore w:val="0"/>
                    <w:widowControl w:val="0"/>
                    <w:kinsoku/>
                    <w:wordWrap/>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eastAsia="宋体" w:cs="Times New Roman"/>
                      <w:color w:val="auto"/>
                      <w:sz w:val="21"/>
                      <w:szCs w:val="21"/>
                      <w:lang w:val="en-US" w:eastAsia="zh-CN"/>
                    </w:rPr>
                    <w:t>/</w:t>
                  </w:r>
                </w:p>
              </w:tc>
            </w:tr>
            <w:tr w14:paraId="539AE0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551" w:type="dxa"/>
                  <w:vMerge w:val="continue"/>
                  <w:tcBorders>
                    <w:tl2br w:val="nil"/>
                    <w:tr2bl w:val="nil"/>
                  </w:tcBorders>
                  <w:tcMar>
                    <w:left w:w="0" w:type="dxa"/>
                    <w:right w:w="0" w:type="dxa"/>
                  </w:tcMar>
                  <w:vAlign w:val="center"/>
                </w:tcPr>
                <w:p w14:paraId="5D3894A9">
                  <w:pPr>
                    <w:pStyle w:val="108"/>
                    <w:keepNext w:val="0"/>
                    <w:keepLines w:val="0"/>
                    <w:pageBreakBefore w:val="0"/>
                    <w:widowControl w:val="0"/>
                    <w:kinsoku/>
                    <w:wordWrap/>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color w:val="auto"/>
                      <w:sz w:val="21"/>
                      <w:szCs w:val="21"/>
                      <w:lang w:val="en-US" w:eastAsia="zh-CN"/>
                    </w:rPr>
                  </w:pPr>
                </w:p>
              </w:tc>
              <w:tc>
                <w:tcPr>
                  <w:tcW w:w="1285" w:type="dxa"/>
                  <w:tcBorders>
                    <w:tl2br w:val="nil"/>
                    <w:tr2bl w:val="nil"/>
                  </w:tcBorders>
                  <w:tcMar>
                    <w:left w:w="0" w:type="dxa"/>
                    <w:right w:w="0" w:type="dxa"/>
                  </w:tcMar>
                  <w:vAlign w:val="center"/>
                </w:tcPr>
                <w:p w14:paraId="21133505">
                  <w:pPr>
                    <w:keepNext w:val="0"/>
                    <w:keepLines w:val="0"/>
                    <w:pageBreakBefore w:val="0"/>
                    <w:widowControl w:val="0"/>
                    <w:kinsoku/>
                    <w:wordWrap/>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eastAsia" w:cs="Times New Roman"/>
                      <w:b w:val="0"/>
                      <w:bCs/>
                      <w:color w:val="auto"/>
                      <w:sz w:val="21"/>
                      <w:szCs w:val="21"/>
                      <w:vertAlign w:val="baseline"/>
                      <w:lang w:val="en-US" w:eastAsia="zh-CN" w:bidi="ar"/>
                    </w:rPr>
                    <w:t>筒仓粉尘</w:t>
                  </w:r>
                </w:p>
              </w:tc>
              <w:tc>
                <w:tcPr>
                  <w:tcW w:w="1012" w:type="dxa"/>
                  <w:tcBorders>
                    <w:tl2br w:val="nil"/>
                    <w:tr2bl w:val="nil"/>
                  </w:tcBorders>
                  <w:tcMar>
                    <w:left w:w="0" w:type="dxa"/>
                    <w:right w:w="0" w:type="dxa"/>
                  </w:tcMar>
                  <w:vAlign w:val="center"/>
                </w:tcPr>
                <w:p w14:paraId="3251264B">
                  <w:pPr>
                    <w:pStyle w:val="108"/>
                    <w:keepNext w:val="0"/>
                    <w:keepLines w:val="0"/>
                    <w:pageBreakBefore w:val="0"/>
                    <w:widowControl w:val="0"/>
                    <w:kinsoku/>
                    <w:wordWrap/>
                    <w:topLinePunct w:val="0"/>
                    <w:autoSpaceDE/>
                    <w:autoSpaceDN/>
                    <w:bidi w:val="0"/>
                    <w:adjustRightInd w:val="0"/>
                    <w:snapToGrid w:val="0"/>
                    <w:spacing w:line="240" w:lineRule="auto"/>
                    <w:ind w:firstLine="0" w:firstLineChars="0"/>
                    <w:jc w:val="center"/>
                    <w:textAlignment w:val="auto"/>
                    <w:rPr>
                      <w:rFonts w:hint="default" w:eastAsia="宋体" w:cs="Times New Roman"/>
                      <w:color w:val="auto"/>
                      <w:sz w:val="21"/>
                      <w:szCs w:val="21"/>
                      <w:lang w:val="en-US" w:eastAsia="zh-CN"/>
                    </w:rPr>
                  </w:pPr>
                  <w:r>
                    <w:rPr>
                      <w:rFonts w:hint="eastAsia" w:eastAsia="宋体" w:cs="Times New Roman"/>
                      <w:color w:val="auto"/>
                      <w:sz w:val="21"/>
                      <w:szCs w:val="21"/>
                      <w:lang w:val="en-US" w:eastAsia="zh-CN"/>
                    </w:rPr>
                    <w:t>水泥筒仓</w:t>
                  </w:r>
                </w:p>
              </w:tc>
              <w:tc>
                <w:tcPr>
                  <w:tcW w:w="1260" w:type="dxa"/>
                  <w:tcBorders>
                    <w:tl2br w:val="nil"/>
                    <w:tr2bl w:val="nil"/>
                  </w:tcBorders>
                  <w:tcMar>
                    <w:left w:w="0" w:type="dxa"/>
                    <w:right w:w="0" w:type="dxa"/>
                  </w:tcMar>
                  <w:vAlign w:val="center"/>
                </w:tcPr>
                <w:p w14:paraId="7708AA67">
                  <w:pPr>
                    <w:pStyle w:val="108"/>
                    <w:keepNext w:val="0"/>
                    <w:keepLines w:val="0"/>
                    <w:pageBreakBefore w:val="0"/>
                    <w:widowControl w:val="0"/>
                    <w:kinsoku/>
                    <w:wordWrap/>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eastAsia" w:eastAsia="宋体" w:cs="Times New Roman"/>
                      <w:color w:val="auto"/>
                      <w:sz w:val="21"/>
                      <w:szCs w:val="21"/>
                      <w:lang w:val="en-US" w:eastAsia="zh-CN"/>
                    </w:rPr>
                    <w:t>颗粒物</w:t>
                  </w:r>
                </w:p>
              </w:tc>
              <w:tc>
                <w:tcPr>
                  <w:tcW w:w="683" w:type="dxa"/>
                  <w:tcBorders>
                    <w:tl2br w:val="nil"/>
                    <w:tr2bl w:val="nil"/>
                  </w:tcBorders>
                  <w:tcMar>
                    <w:left w:w="0" w:type="dxa"/>
                    <w:right w:w="0" w:type="dxa"/>
                  </w:tcMar>
                  <w:vAlign w:val="center"/>
                </w:tcPr>
                <w:p w14:paraId="7F4F335F">
                  <w:pPr>
                    <w:pStyle w:val="108"/>
                    <w:keepNext w:val="0"/>
                    <w:keepLines w:val="0"/>
                    <w:pageBreakBefore w:val="0"/>
                    <w:widowControl w:val="0"/>
                    <w:kinsoku/>
                    <w:wordWrap/>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连续</w:t>
                  </w:r>
                </w:p>
              </w:tc>
              <w:tc>
                <w:tcPr>
                  <w:tcW w:w="1854" w:type="dxa"/>
                  <w:tcBorders>
                    <w:tl2br w:val="nil"/>
                    <w:tr2bl w:val="nil"/>
                  </w:tcBorders>
                  <w:tcMar>
                    <w:left w:w="0" w:type="dxa"/>
                    <w:right w:w="0" w:type="dxa"/>
                  </w:tcMar>
                  <w:vAlign w:val="center"/>
                </w:tcPr>
                <w:p w14:paraId="2DB045AD">
                  <w:pPr>
                    <w:keepNext w:val="0"/>
                    <w:keepLines w:val="0"/>
                    <w:pageBreakBefore w:val="0"/>
                    <w:widowControl w:val="0"/>
                    <w:kinsoku/>
                    <w:wordWrap/>
                    <w:topLinePunct w:val="0"/>
                    <w:autoSpaceDE/>
                    <w:autoSpaceDN/>
                    <w:bidi w:val="0"/>
                    <w:adjustRightInd w:val="0"/>
                    <w:snapToGrid w:val="0"/>
                    <w:spacing w:line="240" w:lineRule="auto"/>
                    <w:ind w:firstLine="0" w:firstLineChars="0"/>
                    <w:jc w:val="center"/>
                    <w:textAlignment w:val="auto"/>
                    <w:outlineLvl w:val="1"/>
                    <w:rPr>
                      <w:rFonts w:hint="eastAsia" w:cs="Times New Roman"/>
                      <w:snapToGrid w:val="0"/>
                      <w:color w:val="auto"/>
                      <w:spacing w:val="-11"/>
                      <w:kern w:val="0"/>
                      <w:sz w:val="21"/>
                      <w:szCs w:val="21"/>
                      <w:lang w:val="en-US" w:eastAsia="zh-CN"/>
                    </w:rPr>
                  </w:pPr>
                  <w:r>
                    <w:rPr>
                      <w:rFonts w:hint="default" w:ascii="Times New Roman" w:hAnsi="Times New Roman" w:eastAsia="宋体" w:cs="Times New Roman"/>
                      <w:b w:val="0"/>
                      <w:bCs/>
                      <w:color w:val="auto"/>
                      <w:sz w:val="21"/>
                      <w:szCs w:val="21"/>
                      <w:vertAlign w:val="baseline"/>
                      <w:lang w:eastAsia="zh-CN" w:bidi="ar"/>
                    </w:rPr>
                    <w:t>振动滤芯除尘器</w:t>
                  </w:r>
                </w:p>
              </w:tc>
              <w:tc>
                <w:tcPr>
                  <w:tcW w:w="978" w:type="dxa"/>
                  <w:tcBorders>
                    <w:tl2br w:val="nil"/>
                    <w:tr2bl w:val="nil"/>
                  </w:tcBorders>
                  <w:tcMar>
                    <w:left w:w="0" w:type="dxa"/>
                    <w:right w:w="0" w:type="dxa"/>
                  </w:tcMar>
                  <w:vAlign w:val="center"/>
                </w:tcPr>
                <w:p w14:paraId="136195BE">
                  <w:pPr>
                    <w:keepNext w:val="0"/>
                    <w:keepLines w:val="0"/>
                    <w:pageBreakBefore w:val="0"/>
                    <w:widowControl w:val="0"/>
                    <w:kinsoku/>
                    <w:wordWrap/>
                    <w:topLinePunct w:val="0"/>
                    <w:autoSpaceDE/>
                    <w:autoSpaceDN/>
                    <w:bidi w:val="0"/>
                    <w:adjustRightInd w:val="0"/>
                    <w:snapToGrid w:val="0"/>
                    <w:spacing w:line="240" w:lineRule="auto"/>
                    <w:ind w:firstLine="0" w:firstLineChars="0"/>
                    <w:jc w:val="center"/>
                    <w:textAlignment w:val="auto"/>
                    <w:outlineLvl w:val="1"/>
                    <w:rPr>
                      <w:rFonts w:hint="eastAsia" w:cs="Times New Roman"/>
                      <w:snapToGrid w:val="0"/>
                      <w:color w:val="auto"/>
                      <w:spacing w:val="-11"/>
                      <w:kern w:val="0"/>
                      <w:sz w:val="21"/>
                      <w:szCs w:val="21"/>
                      <w:lang w:val="en-US" w:eastAsia="zh-CN"/>
                    </w:rPr>
                  </w:pPr>
                  <w:r>
                    <w:rPr>
                      <w:rFonts w:hint="default" w:ascii="Times New Roman" w:hAnsi="Times New Roman" w:eastAsia="宋体" w:cs="Times New Roman"/>
                      <w:color w:val="auto"/>
                      <w:sz w:val="21"/>
                      <w:szCs w:val="21"/>
                    </w:rPr>
                    <w:t>热再生沥青混合料生产</w:t>
                  </w:r>
                </w:p>
              </w:tc>
              <w:tc>
                <w:tcPr>
                  <w:tcW w:w="553" w:type="dxa"/>
                  <w:tcBorders>
                    <w:tl2br w:val="nil"/>
                    <w:tr2bl w:val="nil"/>
                  </w:tcBorders>
                  <w:tcMar>
                    <w:left w:w="0" w:type="dxa"/>
                    <w:right w:w="0" w:type="dxa"/>
                  </w:tcMar>
                  <w:vAlign w:val="center"/>
                </w:tcPr>
                <w:p w14:paraId="7C0F09DF">
                  <w:pPr>
                    <w:pStyle w:val="108"/>
                    <w:keepNext w:val="0"/>
                    <w:keepLines w:val="0"/>
                    <w:pageBreakBefore w:val="0"/>
                    <w:widowControl w:val="0"/>
                    <w:kinsoku/>
                    <w:wordWrap/>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eastAsia="宋体" w:cs="Times New Roman"/>
                      <w:color w:val="auto"/>
                      <w:sz w:val="21"/>
                      <w:szCs w:val="21"/>
                      <w:lang w:val="en-US" w:eastAsia="zh-CN"/>
                    </w:rPr>
                    <w:t>/</w:t>
                  </w:r>
                </w:p>
              </w:tc>
            </w:tr>
            <w:tr w14:paraId="1E8FDF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551" w:type="dxa"/>
                  <w:vMerge w:val="continue"/>
                  <w:tcBorders>
                    <w:tl2br w:val="nil"/>
                    <w:tr2bl w:val="nil"/>
                  </w:tcBorders>
                  <w:tcMar>
                    <w:left w:w="0" w:type="dxa"/>
                    <w:right w:w="0" w:type="dxa"/>
                  </w:tcMar>
                  <w:vAlign w:val="center"/>
                </w:tcPr>
                <w:p w14:paraId="7CBCF54E">
                  <w:pPr>
                    <w:pStyle w:val="108"/>
                    <w:keepNext w:val="0"/>
                    <w:keepLines w:val="0"/>
                    <w:pageBreakBefore w:val="0"/>
                    <w:widowControl w:val="0"/>
                    <w:kinsoku/>
                    <w:wordWrap/>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color w:val="auto"/>
                      <w:sz w:val="21"/>
                      <w:szCs w:val="21"/>
                      <w:lang w:val="en-US" w:eastAsia="zh-CN"/>
                    </w:rPr>
                  </w:pPr>
                </w:p>
              </w:tc>
              <w:tc>
                <w:tcPr>
                  <w:tcW w:w="1285" w:type="dxa"/>
                  <w:tcBorders>
                    <w:tl2br w:val="nil"/>
                    <w:tr2bl w:val="nil"/>
                  </w:tcBorders>
                  <w:tcMar>
                    <w:left w:w="0" w:type="dxa"/>
                    <w:right w:w="0" w:type="dxa"/>
                  </w:tcMar>
                  <w:vAlign w:val="center"/>
                </w:tcPr>
                <w:p w14:paraId="55CACE21">
                  <w:pPr>
                    <w:pStyle w:val="47"/>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8#、9#骨料车间粉尘</w:t>
                  </w:r>
                </w:p>
              </w:tc>
              <w:tc>
                <w:tcPr>
                  <w:tcW w:w="1012" w:type="dxa"/>
                  <w:tcBorders>
                    <w:tl2br w:val="nil"/>
                    <w:tr2bl w:val="nil"/>
                  </w:tcBorders>
                  <w:tcMar>
                    <w:left w:w="0" w:type="dxa"/>
                    <w:right w:w="0" w:type="dxa"/>
                  </w:tcMar>
                  <w:vAlign w:val="center"/>
                </w:tcPr>
                <w:p w14:paraId="4EA510FB">
                  <w:pPr>
                    <w:pStyle w:val="108"/>
                    <w:keepNext w:val="0"/>
                    <w:keepLines w:val="0"/>
                    <w:pageBreakBefore w:val="0"/>
                    <w:widowControl w:val="0"/>
                    <w:kinsoku/>
                    <w:wordWrap/>
                    <w:topLinePunct w:val="0"/>
                    <w:autoSpaceDE/>
                    <w:autoSpaceDN/>
                    <w:bidi w:val="0"/>
                    <w:adjustRightInd w:val="0"/>
                    <w:snapToGrid w:val="0"/>
                    <w:spacing w:line="240" w:lineRule="auto"/>
                    <w:ind w:firstLine="0" w:firstLineChars="0"/>
                    <w:jc w:val="center"/>
                    <w:textAlignment w:val="auto"/>
                    <w:rPr>
                      <w:rFonts w:hint="eastAsia" w:eastAsia="宋体" w:cs="Times New Roman"/>
                      <w:color w:val="auto"/>
                      <w:sz w:val="21"/>
                      <w:szCs w:val="21"/>
                      <w:lang w:val="en-US" w:eastAsia="zh-CN"/>
                    </w:rPr>
                  </w:pPr>
                  <w:r>
                    <w:rPr>
                      <w:rFonts w:hint="eastAsia" w:eastAsia="宋体" w:cs="Times New Roman"/>
                      <w:color w:val="auto"/>
                      <w:sz w:val="21"/>
                      <w:szCs w:val="21"/>
                      <w:lang w:val="en-US" w:eastAsia="zh-CN"/>
                    </w:rPr>
                    <w:t>储存粉尘</w:t>
                  </w:r>
                </w:p>
              </w:tc>
              <w:tc>
                <w:tcPr>
                  <w:tcW w:w="1260" w:type="dxa"/>
                  <w:tcBorders>
                    <w:tl2br w:val="nil"/>
                    <w:tr2bl w:val="nil"/>
                  </w:tcBorders>
                  <w:tcMar>
                    <w:left w:w="0" w:type="dxa"/>
                    <w:right w:w="0" w:type="dxa"/>
                  </w:tcMar>
                  <w:vAlign w:val="center"/>
                </w:tcPr>
                <w:p w14:paraId="498C1268">
                  <w:pPr>
                    <w:pStyle w:val="108"/>
                    <w:keepNext w:val="0"/>
                    <w:keepLines w:val="0"/>
                    <w:pageBreakBefore w:val="0"/>
                    <w:widowControl w:val="0"/>
                    <w:kinsoku/>
                    <w:wordWrap/>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eastAsia" w:eastAsia="宋体" w:cs="Times New Roman"/>
                      <w:color w:val="auto"/>
                      <w:sz w:val="21"/>
                      <w:szCs w:val="21"/>
                      <w:lang w:val="en-US" w:eastAsia="zh-CN"/>
                    </w:rPr>
                    <w:t>颗粒物</w:t>
                  </w:r>
                </w:p>
              </w:tc>
              <w:tc>
                <w:tcPr>
                  <w:tcW w:w="683" w:type="dxa"/>
                  <w:tcBorders>
                    <w:tl2br w:val="nil"/>
                    <w:tr2bl w:val="nil"/>
                  </w:tcBorders>
                  <w:tcMar>
                    <w:left w:w="0" w:type="dxa"/>
                    <w:right w:w="0" w:type="dxa"/>
                  </w:tcMar>
                  <w:vAlign w:val="center"/>
                </w:tcPr>
                <w:p w14:paraId="60BB0E46">
                  <w:pPr>
                    <w:pStyle w:val="108"/>
                    <w:keepNext w:val="0"/>
                    <w:keepLines w:val="0"/>
                    <w:pageBreakBefore w:val="0"/>
                    <w:widowControl w:val="0"/>
                    <w:kinsoku/>
                    <w:wordWrap/>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连续</w:t>
                  </w:r>
                </w:p>
              </w:tc>
              <w:tc>
                <w:tcPr>
                  <w:tcW w:w="1854" w:type="dxa"/>
                  <w:tcBorders>
                    <w:tl2br w:val="nil"/>
                    <w:tr2bl w:val="nil"/>
                  </w:tcBorders>
                  <w:tcMar>
                    <w:left w:w="0" w:type="dxa"/>
                    <w:right w:w="0" w:type="dxa"/>
                  </w:tcMar>
                  <w:vAlign w:val="center"/>
                </w:tcPr>
                <w:p w14:paraId="4AAC0638">
                  <w:pPr>
                    <w:keepNext w:val="0"/>
                    <w:keepLines w:val="0"/>
                    <w:pageBreakBefore w:val="0"/>
                    <w:widowControl w:val="0"/>
                    <w:kinsoku/>
                    <w:wordWrap/>
                    <w:topLinePunct w:val="0"/>
                    <w:autoSpaceDE/>
                    <w:autoSpaceDN/>
                    <w:bidi w:val="0"/>
                    <w:adjustRightInd w:val="0"/>
                    <w:snapToGrid w:val="0"/>
                    <w:spacing w:line="240" w:lineRule="auto"/>
                    <w:ind w:firstLine="0" w:firstLineChars="0"/>
                    <w:jc w:val="center"/>
                    <w:textAlignment w:val="auto"/>
                    <w:outlineLvl w:val="1"/>
                    <w:rPr>
                      <w:rFonts w:hint="eastAsia" w:cs="Times New Roman"/>
                      <w:snapToGrid w:val="0"/>
                      <w:color w:val="auto"/>
                      <w:spacing w:val="-11"/>
                      <w:kern w:val="0"/>
                      <w:sz w:val="21"/>
                      <w:szCs w:val="21"/>
                      <w:lang w:val="en-US" w:eastAsia="zh-CN"/>
                    </w:rPr>
                  </w:pPr>
                  <w:r>
                    <w:rPr>
                      <w:rFonts w:hint="default" w:ascii="Times New Roman" w:hAnsi="Times New Roman" w:eastAsia="宋体" w:cs="Times New Roman"/>
                      <w:b w:val="0"/>
                      <w:bCs/>
                      <w:color w:val="auto"/>
                      <w:sz w:val="21"/>
                      <w:szCs w:val="21"/>
                      <w:vertAlign w:val="baseline"/>
                      <w:lang w:eastAsia="zh-CN" w:bidi="ar"/>
                    </w:rPr>
                    <w:t>全封闭结构</w:t>
                  </w:r>
                  <w:r>
                    <w:rPr>
                      <w:rFonts w:hint="eastAsia" w:cs="Times New Roman"/>
                      <w:b w:val="0"/>
                      <w:bCs/>
                      <w:color w:val="auto"/>
                      <w:sz w:val="21"/>
                      <w:szCs w:val="21"/>
                      <w:vertAlign w:val="baseline"/>
                      <w:lang w:val="en-US" w:eastAsia="zh-CN" w:bidi="ar"/>
                    </w:rPr>
                    <w:t>+</w:t>
                  </w:r>
                  <w:r>
                    <w:rPr>
                      <w:rFonts w:hint="default" w:ascii="Times New Roman" w:hAnsi="Times New Roman" w:eastAsia="宋体" w:cs="Times New Roman"/>
                      <w:b w:val="0"/>
                      <w:bCs/>
                      <w:color w:val="auto"/>
                      <w:sz w:val="21"/>
                      <w:szCs w:val="21"/>
                      <w:vertAlign w:val="baseline"/>
                      <w:lang w:eastAsia="zh-CN" w:bidi="ar"/>
                    </w:rPr>
                    <w:t>仓库定期洒水降尘</w:t>
                  </w:r>
                </w:p>
              </w:tc>
              <w:tc>
                <w:tcPr>
                  <w:tcW w:w="978" w:type="dxa"/>
                  <w:tcBorders>
                    <w:tl2br w:val="nil"/>
                    <w:tr2bl w:val="nil"/>
                  </w:tcBorders>
                  <w:tcMar>
                    <w:left w:w="0" w:type="dxa"/>
                    <w:right w:w="0" w:type="dxa"/>
                  </w:tcMar>
                  <w:vAlign w:val="center"/>
                </w:tcPr>
                <w:p w14:paraId="34649537">
                  <w:pPr>
                    <w:keepNext w:val="0"/>
                    <w:keepLines w:val="0"/>
                    <w:pageBreakBefore w:val="0"/>
                    <w:widowControl w:val="0"/>
                    <w:kinsoku/>
                    <w:wordWrap/>
                    <w:topLinePunct w:val="0"/>
                    <w:autoSpaceDE/>
                    <w:autoSpaceDN/>
                    <w:bidi w:val="0"/>
                    <w:adjustRightInd w:val="0"/>
                    <w:snapToGrid w:val="0"/>
                    <w:spacing w:line="240" w:lineRule="auto"/>
                    <w:ind w:firstLine="0" w:firstLineChars="0"/>
                    <w:jc w:val="center"/>
                    <w:textAlignment w:val="auto"/>
                    <w:outlineLvl w:val="1"/>
                    <w:rPr>
                      <w:rFonts w:hint="eastAsia" w:cs="Times New Roman"/>
                      <w:snapToGrid w:val="0"/>
                      <w:color w:val="auto"/>
                      <w:spacing w:val="-11"/>
                      <w:kern w:val="0"/>
                      <w:sz w:val="21"/>
                      <w:szCs w:val="21"/>
                      <w:lang w:val="en-US" w:eastAsia="zh-CN"/>
                    </w:rPr>
                  </w:pPr>
                  <w:r>
                    <w:rPr>
                      <w:rFonts w:hint="default" w:ascii="Times New Roman" w:hAnsi="Times New Roman" w:eastAsia="宋体" w:cs="Times New Roman"/>
                      <w:color w:val="auto"/>
                      <w:sz w:val="21"/>
                      <w:szCs w:val="21"/>
                    </w:rPr>
                    <w:t>热再生沥青混合料生产</w:t>
                  </w:r>
                </w:p>
              </w:tc>
              <w:tc>
                <w:tcPr>
                  <w:tcW w:w="553" w:type="dxa"/>
                  <w:tcBorders>
                    <w:tl2br w:val="nil"/>
                    <w:tr2bl w:val="nil"/>
                  </w:tcBorders>
                  <w:tcMar>
                    <w:left w:w="0" w:type="dxa"/>
                    <w:right w:w="0" w:type="dxa"/>
                  </w:tcMar>
                  <w:vAlign w:val="center"/>
                </w:tcPr>
                <w:p w14:paraId="5B8AD1D2">
                  <w:pPr>
                    <w:pStyle w:val="108"/>
                    <w:keepNext w:val="0"/>
                    <w:keepLines w:val="0"/>
                    <w:pageBreakBefore w:val="0"/>
                    <w:widowControl w:val="0"/>
                    <w:kinsoku/>
                    <w:wordWrap/>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eastAsia="宋体" w:cs="Times New Roman"/>
                      <w:color w:val="auto"/>
                      <w:sz w:val="21"/>
                      <w:szCs w:val="21"/>
                      <w:lang w:val="en-US" w:eastAsia="zh-CN"/>
                    </w:rPr>
                    <w:t>/</w:t>
                  </w:r>
                </w:p>
              </w:tc>
            </w:tr>
            <w:tr w14:paraId="384D8E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551" w:type="dxa"/>
                  <w:vMerge w:val="continue"/>
                  <w:tcBorders>
                    <w:tl2br w:val="nil"/>
                    <w:tr2bl w:val="nil"/>
                  </w:tcBorders>
                  <w:tcMar>
                    <w:left w:w="0" w:type="dxa"/>
                    <w:right w:w="0" w:type="dxa"/>
                  </w:tcMar>
                  <w:vAlign w:val="center"/>
                </w:tcPr>
                <w:p w14:paraId="22EB6C18">
                  <w:pPr>
                    <w:pStyle w:val="108"/>
                    <w:keepNext w:val="0"/>
                    <w:keepLines w:val="0"/>
                    <w:pageBreakBefore w:val="0"/>
                    <w:widowControl w:val="0"/>
                    <w:kinsoku/>
                    <w:wordWrap/>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p>
              </w:tc>
              <w:tc>
                <w:tcPr>
                  <w:tcW w:w="1285" w:type="dxa"/>
                  <w:tcBorders>
                    <w:tl2br w:val="nil"/>
                    <w:tr2bl w:val="nil"/>
                  </w:tcBorders>
                  <w:tcMar>
                    <w:left w:w="0" w:type="dxa"/>
                    <w:right w:w="0" w:type="dxa"/>
                  </w:tcMar>
                  <w:vAlign w:val="center"/>
                </w:tcPr>
                <w:p w14:paraId="0A606834">
                  <w:pPr>
                    <w:keepNext w:val="0"/>
                    <w:keepLines w:val="0"/>
                    <w:pageBreakBefore w:val="0"/>
                    <w:widowControl w:val="0"/>
                    <w:kinsoku/>
                    <w:wordWrap/>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水泥稳定土搅拌粉尘</w:t>
                  </w:r>
                </w:p>
              </w:tc>
              <w:tc>
                <w:tcPr>
                  <w:tcW w:w="1012" w:type="dxa"/>
                  <w:tcBorders>
                    <w:tl2br w:val="nil"/>
                    <w:tr2bl w:val="nil"/>
                  </w:tcBorders>
                  <w:tcMar>
                    <w:left w:w="0" w:type="dxa"/>
                    <w:right w:w="0" w:type="dxa"/>
                  </w:tcMar>
                  <w:vAlign w:val="center"/>
                </w:tcPr>
                <w:p w14:paraId="4F584F6F">
                  <w:pPr>
                    <w:pStyle w:val="108"/>
                    <w:keepNext w:val="0"/>
                    <w:keepLines w:val="0"/>
                    <w:pageBreakBefore w:val="0"/>
                    <w:widowControl w:val="0"/>
                    <w:kinsoku/>
                    <w:wordWrap/>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color w:val="auto"/>
                      <w:sz w:val="21"/>
                      <w:szCs w:val="21"/>
                      <w:lang w:eastAsia="zh-CN"/>
                    </w:rPr>
                  </w:pPr>
                  <w:r>
                    <w:rPr>
                      <w:rFonts w:hint="eastAsia" w:eastAsia="宋体" w:cs="Times New Roman"/>
                      <w:color w:val="auto"/>
                      <w:sz w:val="21"/>
                      <w:szCs w:val="21"/>
                      <w:lang w:val="en-US" w:eastAsia="zh-CN"/>
                    </w:rPr>
                    <w:t>水泥稳定土搅拌</w:t>
                  </w:r>
                </w:p>
              </w:tc>
              <w:tc>
                <w:tcPr>
                  <w:tcW w:w="1260" w:type="dxa"/>
                  <w:tcBorders>
                    <w:tl2br w:val="nil"/>
                    <w:tr2bl w:val="nil"/>
                  </w:tcBorders>
                  <w:tcMar>
                    <w:left w:w="0" w:type="dxa"/>
                    <w:right w:w="0" w:type="dxa"/>
                  </w:tcMar>
                  <w:vAlign w:val="center"/>
                </w:tcPr>
                <w:p w14:paraId="1BC62DB4">
                  <w:pPr>
                    <w:pStyle w:val="108"/>
                    <w:keepNext w:val="0"/>
                    <w:keepLines w:val="0"/>
                    <w:pageBreakBefore w:val="0"/>
                    <w:widowControl w:val="0"/>
                    <w:kinsoku/>
                    <w:wordWrap/>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颗粒物</w:t>
                  </w:r>
                </w:p>
              </w:tc>
              <w:tc>
                <w:tcPr>
                  <w:tcW w:w="683" w:type="dxa"/>
                  <w:tcBorders>
                    <w:tl2br w:val="nil"/>
                    <w:tr2bl w:val="nil"/>
                  </w:tcBorders>
                  <w:tcMar>
                    <w:left w:w="0" w:type="dxa"/>
                    <w:right w:w="0" w:type="dxa"/>
                  </w:tcMar>
                  <w:vAlign w:val="center"/>
                </w:tcPr>
                <w:p w14:paraId="5ABDBCF1">
                  <w:pPr>
                    <w:pStyle w:val="108"/>
                    <w:keepNext w:val="0"/>
                    <w:keepLines w:val="0"/>
                    <w:pageBreakBefore w:val="0"/>
                    <w:widowControl w:val="0"/>
                    <w:kinsoku/>
                    <w:wordWrap/>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连续</w:t>
                  </w:r>
                </w:p>
              </w:tc>
              <w:tc>
                <w:tcPr>
                  <w:tcW w:w="1854" w:type="dxa"/>
                  <w:tcBorders>
                    <w:tl2br w:val="nil"/>
                    <w:tr2bl w:val="nil"/>
                  </w:tcBorders>
                  <w:tcMar>
                    <w:left w:w="0" w:type="dxa"/>
                    <w:right w:w="0" w:type="dxa"/>
                  </w:tcMar>
                  <w:vAlign w:val="center"/>
                </w:tcPr>
                <w:p w14:paraId="689E490C">
                  <w:pPr>
                    <w:keepNext w:val="0"/>
                    <w:keepLines w:val="0"/>
                    <w:pageBreakBefore w:val="0"/>
                    <w:widowControl w:val="0"/>
                    <w:kinsoku/>
                    <w:wordWrap/>
                    <w:topLinePunct w:val="0"/>
                    <w:autoSpaceDE/>
                    <w:autoSpaceDN/>
                    <w:bidi w:val="0"/>
                    <w:adjustRightInd w:val="0"/>
                    <w:snapToGrid w:val="0"/>
                    <w:spacing w:line="240" w:lineRule="auto"/>
                    <w:ind w:firstLine="0" w:firstLineChars="0"/>
                    <w:jc w:val="center"/>
                    <w:textAlignment w:val="auto"/>
                    <w:outlineLvl w:val="1"/>
                    <w:rPr>
                      <w:rFonts w:hint="default" w:ascii="Times New Roman" w:hAnsi="Times New Roman" w:eastAsia="宋体" w:cs="Times New Roman"/>
                      <w:color w:val="auto"/>
                      <w:sz w:val="21"/>
                      <w:szCs w:val="21"/>
                    </w:rPr>
                  </w:pPr>
                  <w:r>
                    <w:rPr>
                      <w:rFonts w:hint="eastAsia" w:cs="Times New Roman"/>
                      <w:snapToGrid w:val="0"/>
                      <w:color w:val="auto"/>
                      <w:spacing w:val="-11"/>
                      <w:kern w:val="0"/>
                      <w:sz w:val="21"/>
                      <w:szCs w:val="21"/>
                      <w:lang w:val="en-US" w:eastAsia="zh-CN"/>
                    </w:rPr>
                    <w:t>集气罩+布袋除尘器通过15m排气筒（DA001）</w:t>
                  </w:r>
                </w:p>
              </w:tc>
              <w:tc>
                <w:tcPr>
                  <w:tcW w:w="978" w:type="dxa"/>
                  <w:vMerge w:val="restart"/>
                  <w:tcBorders>
                    <w:tl2br w:val="nil"/>
                    <w:tr2bl w:val="nil"/>
                  </w:tcBorders>
                  <w:tcMar>
                    <w:left w:w="0" w:type="dxa"/>
                    <w:right w:w="0" w:type="dxa"/>
                  </w:tcMar>
                  <w:vAlign w:val="center"/>
                </w:tcPr>
                <w:p w14:paraId="767F00A5">
                  <w:pPr>
                    <w:keepNext w:val="0"/>
                    <w:keepLines w:val="0"/>
                    <w:pageBreakBefore w:val="0"/>
                    <w:widowControl w:val="0"/>
                    <w:kinsoku/>
                    <w:wordWrap/>
                    <w:topLinePunct w:val="0"/>
                    <w:autoSpaceDE/>
                    <w:autoSpaceDN/>
                    <w:bidi w:val="0"/>
                    <w:adjustRightInd w:val="0"/>
                    <w:snapToGrid w:val="0"/>
                    <w:spacing w:line="240" w:lineRule="auto"/>
                    <w:ind w:firstLine="0" w:firstLineChars="0"/>
                    <w:jc w:val="center"/>
                    <w:textAlignment w:val="auto"/>
                    <w:outlineLvl w:val="1"/>
                    <w:rPr>
                      <w:rFonts w:hint="eastAsia" w:ascii="Times New Roman" w:hAnsi="Times New Roman" w:eastAsia="宋体" w:cs="Times New Roman"/>
                      <w:color w:val="auto"/>
                      <w:sz w:val="21"/>
                      <w:szCs w:val="21"/>
                      <w:lang w:val="en-US" w:eastAsia="zh-CN"/>
                    </w:rPr>
                  </w:pPr>
                  <w:r>
                    <w:rPr>
                      <w:rFonts w:hint="eastAsia" w:cs="Times New Roman"/>
                      <w:snapToGrid w:val="0"/>
                      <w:color w:val="auto"/>
                      <w:spacing w:val="-11"/>
                      <w:kern w:val="0"/>
                      <w:sz w:val="21"/>
                      <w:szCs w:val="21"/>
                      <w:lang w:val="en-US" w:eastAsia="zh-CN"/>
                    </w:rPr>
                    <w:t>水泥稳定土生产</w:t>
                  </w:r>
                </w:p>
              </w:tc>
              <w:tc>
                <w:tcPr>
                  <w:tcW w:w="553" w:type="dxa"/>
                  <w:tcBorders>
                    <w:tl2br w:val="nil"/>
                    <w:tr2bl w:val="nil"/>
                  </w:tcBorders>
                  <w:tcMar>
                    <w:left w:w="0" w:type="dxa"/>
                    <w:right w:w="0" w:type="dxa"/>
                  </w:tcMar>
                  <w:vAlign w:val="center"/>
                </w:tcPr>
                <w:p w14:paraId="3476BA4A">
                  <w:pPr>
                    <w:pStyle w:val="108"/>
                    <w:keepNext w:val="0"/>
                    <w:keepLines w:val="0"/>
                    <w:pageBreakBefore w:val="0"/>
                    <w:widowControl w:val="0"/>
                    <w:kinsoku/>
                    <w:wordWrap/>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r w14:paraId="23601F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551" w:type="dxa"/>
                  <w:vMerge w:val="continue"/>
                  <w:tcBorders>
                    <w:tl2br w:val="nil"/>
                    <w:tr2bl w:val="nil"/>
                  </w:tcBorders>
                  <w:tcMar>
                    <w:left w:w="0" w:type="dxa"/>
                    <w:right w:w="0" w:type="dxa"/>
                  </w:tcMar>
                  <w:vAlign w:val="center"/>
                </w:tcPr>
                <w:p w14:paraId="11DE651A">
                  <w:pPr>
                    <w:pStyle w:val="108"/>
                    <w:keepNext w:val="0"/>
                    <w:keepLines w:val="0"/>
                    <w:pageBreakBefore w:val="0"/>
                    <w:widowControl w:val="0"/>
                    <w:kinsoku/>
                    <w:wordWrap/>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p>
              </w:tc>
              <w:tc>
                <w:tcPr>
                  <w:tcW w:w="1285" w:type="dxa"/>
                  <w:tcBorders>
                    <w:tl2br w:val="nil"/>
                    <w:tr2bl w:val="nil"/>
                  </w:tcBorders>
                  <w:tcMar>
                    <w:left w:w="0" w:type="dxa"/>
                    <w:right w:w="0" w:type="dxa"/>
                  </w:tcMar>
                  <w:vAlign w:val="center"/>
                </w:tcPr>
                <w:p w14:paraId="47DFDAD3">
                  <w:pPr>
                    <w:keepNext w:val="0"/>
                    <w:keepLines w:val="0"/>
                    <w:pageBreakBefore w:val="0"/>
                    <w:widowControl w:val="0"/>
                    <w:kinsoku/>
                    <w:wordWrap/>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水稳生产线无组织粉尘</w:t>
                  </w:r>
                </w:p>
              </w:tc>
              <w:tc>
                <w:tcPr>
                  <w:tcW w:w="1012" w:type="dxa"/>
                  <w:tcBorders>
                    <w:tl2br w:val="nil"/>
                    <w:tr2bl w:val="nil"/>
                  </w:tcBorders>
                  <w:tcMar>
                    <w:left w:w="0" w:type="dxa"/>
                    <w:right w:w="0" w:type="dxa"/>
                  </w:tcMar>
                  <w:vAlign w:val="center"/>
                </w:tcPr>
                <w:p w14:paraId="7CF85BB6">
                  <w:pPr>
                    <w:pStyle w:val="108"/>
                    <w:keepNext w:val="0"/>
                    <w:keepLines w:val="0"/>
                    <w:pageBreakBefore w:val="0"/>
                    <w:widowControl w:val="0"/>
                    <w:kinsoku/>
                    <w:wordWrap/>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eastAsia="宋体" w:cs="Times New Roman"/>
                      <w:color w:val="auto"/>
                      <w:sz w:val="21"/>
                      <w:szCs w:val="21"/>
                      <w:lang w:val="en-US" w:eastAsia="zh-CN"/>
                    </w:rPr>
                    <w:t>搅拌时未被收集的粉尘</w:t>
                  </w:r>
                </w:p>
              </w:tc>
              <w:tc>
                <w:tcPr>
                  <w:tcW w:w="1260" w:type="dxa"/>
                  <w:tcBorders>
                    <w:tl2br w:val="nil"/>
                    <w:tr2bl w:val="nil"/>
                  </w:tcBorders>
                  <w:tcMar>
                    <w:left w:w="0" w:type="dxa"/>
                    <w:right w:w="0" w:type="dxa"/>
                  </w:tcMar>
                  <w:vAlign w:val="center"/>
                </w:tcPr>
                <w:p w14:paraId="1E237ED7">
                  <w:pPr>
                    <w:pStyle w:val="108"/>
                    <w:keepNext w:val="0"/>
                    <w:keepLines w:val="0"/>
                    <w:pageBreakBefore w:val="0"/>
                    <w:widowControl w:val="0"/>
                    <w:kinsoku/>
                    <w:wordWrap/>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颗粒物</w:t>
                  </w:r>
                </w:p>
              </w:tc>
              <w:tc>
                <w:tcPr>
                  <w:tcW w:w="683" w:type="dxa"/>
                  <w:tcBorders>
                    <w:tl2br w:val="nil"/>
                    <w:tr2bl w:val="nil"/>
                  </w:tcBorders>
                  <w:tcMar>
                    <w:left w:w="0" w:type="dxa"/>
                    <w:right w:w="0" w:type="dxa"/>
                  </w:tcMar>
                  <w:vAlign w:val="center"/>
                </w:tcPr>
                <w:p w14:paraId="66E3F977">
                  <w:pPr>
                    <w:pStyle w:val="108"/>
                    <w:keepNext w:val="0"/>
                    <w:keepLines w:val="0"/>
                    <w:pageBreakBefore w:val="0"/>
                    <w:widowControl w:val="0"/>
                    <w:kinsoku/>
                    <w:wordWrap/>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连续</w:t>
                  </w:r>
                </w:p>
              </w:tc>
              <w:tc>
                <w:tcPr>
                  <w:tcW w:w="1854" w:type="dxa"/>
                  <w:tcBorders>
                    <w:tl2br w:val="nil"/>
                    <w:tr2bl w:val="nil"/>
                  </w:tcBorders>
                  <w:tcMar>
                    <w:left w:w="0" w:type="dxa"/>
                    <w:right w:w="0" w:type="dxa"/>
                  </w:tcMar>
                  <w:vAlign w:val="center"/>
                </w:tcPr>
                <w:p w14:paraId="4144C064">
                  <w:pPr>
                    <w:keepNext w:val="0"/>
                    <w:keepLines w:val="0"/>
                    <w:pageBreakBefore w:val="0"/>
                    <w:widowControl w:val="0"/>
                    <w:kinsoku/>
                    <w:wordWrap/>
                    <w:topLinePunct w:val="0"/>
                    <w:autoSpaceDE/>
                    <w:autoSpaceDN/>
                    <w:bidi w:val="0"/>
                    <w:adjustRightInd w:val="0"/>
                    <w:snapToGrid w:val="0"/>
                    <w:spacing w:line="240" w:lineRule="auto"/>
                    <w:ind w:firstLine="0" w:firstLineChars="0"/>
                    <w:jc w:val="center"/>
                    <w:textAlignment w:val="auto"/>
                    <w:outlineLvl w:val="1"/>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搅拌过程大量加水，并采取洒水降尘</w:t>
                  </w:r>
                </w:p>
              </w:tc>
              <w:tc>
                <w:tcPr>
                  <w:tcW w:w="978" w:type="dxa"/>
                  <w:vMerge w:val="continue"/>
                  <w:tcBorders>
                    <w:tl2br w:val="nil"/>
                    <w:tr2bl w:val="nil"/>
                  </w:tcBorders>
                  <w:tcMar>
                    <w:left w:w="0" w:type="dxa"/>
                    <w:right w:w="0" w:type="dxa"/>
                  </w:tcMar>
                  <w:vAlign w:val="center"/>
                </w:tcPr>
                <w:p w14:paraId="054A857E">
                  <w:pPr>
                    <w:keepNext w:val="0"/>
                    <w:keepLines w:val="0"/>
                    <w:pageBreakBefore w:val="0"/>
                    <w:widowControl w:val="0"/>
                    <w:kinsoku/>
                    <w:wordWrap/>
                    <w:topLinePunct w:val="0"/>
                    <w:autoSpaceDE/>
                    <w:autoSpaceDN/>
                    <w:bidi w:val="0"/>
                    <w:adjustRightInd w:val="0"/>
                    <w:snapToGrid w:val="0"/>
                    <w:spacing w:line="240" w:lineRule="auto"/>
                    <w:ind w:firstLine="0" w:firstLineChars="0"/>
                    <w:jc w:val="center"/>
                    <w:textAlignment w:val="auto"/>
                    <w:outlineLvl w:val="1"/>
                    <w:rPr>
                      <w:rFonts w:hint="eastAsia" w:ascii="Times New Roman" w:hAnsi="Times New Roman" w:eastAsia="宋体" w:cs="Times New Roman"/>
                      <w:color w:val="auto"/>
                      <w:sz w:val="21"/>
                      <w:szCs w:val="21"/>
                      <w:lang w:val="en-US" w:eastAsia="zh-CN"/>
                    </w:rPr>
                  </w:pPr>
                </w:p>
              </w:tc>
              <w:tc>
                <w:tcPr>
                  <w:tcW w:w="553" w:type="dxa"/>
                  <w:tcBorders>
                    <w:tl2br w:val="nil"/>
                    <w:tr2bl w:val="nil"/>
                  </w:tcBorders>
                  <w:tcMar>
                    <w:left w:w="0" w:type="dxa"/>
                    <w:right w:w="0" w:type="dxa"/>
                  </w:tcMar>
                  <w:vAlign w:val="center"/>
                </w:tcPr>
                <w:p w14:paraId="1A98C4E0">
                  <w:pPr>
                    <w:pStyle w:val="108"/>
                    <w:keepNext w:val="0"/>
                    <w:keepLines w:val="0"/>
                    <w:pageBreakBefore w:val="0"/>
                    <w:widowControl w:val="0"/>
                    <w:kinsoku/>
                    <w:wordWrap/>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r w14:paraId="2CD951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551" w:type="dxa"/>
                  <w:vMerge w:val="continue"/>
                  <w:tcBorders>
                    <w:tl2br w:val="nil"/>
                    <w:tr2bl w:val="nil"/>
                  </w:tcBorders>
                  <w:tcMar>
                    <w:left w:w="0" w:type="dxa"/>
                    <w:right w:w="0" w:type="dxa"/>
                  </w:tcMar>
                  <w:vAlign w:val="center"/>
                </w:tcPr>
                <w:p w14:paraId="26EA3277">
                  <w:pPr>
                    <w:pStyle w:val="108"/>
                    <w:keepNext w:val="0"/>
                    <w:keepLines w:val="0"/>
                    <w:pageBreakBefore w:val="0"/>
                    <w:widowControl w:val="0"/>
                    <w:kinsoku/>
                    <w:wordWrap/>
                    <w:topLinePunct w:val="0"/>
                    <w:autoSpaceDE/>
                    <w:autoSpaceDN/>
                    <w:bidi w:val="0"/>
                    <w:adjustRightInd w:val="0"/>
                    <w:snapToGrid w:val="0"/>
                    <w:spacing w:line="240" w:lineRule="auto"/>
                    <w:ind w:firstLine="0" w:firstLineChars="0"/>
                    <w:jc w:val="center"/>
                    <w:textAlignment w:val="auto"/>
                    <w:rPr>
                      <w:rFonts w:hint="default" w:eastAsia="宋体" w:cs="Times New Roman"/>
                      <w:color w:val="auto"/>
                      <w:sz w:val="21"/>
                      <w:szCs w:val="21"/>
                      <w:lang w:val="en-US" w:eastAsia="zh-CN"/>
                    </w:rPr>
                  </w:pPr>
                </w:p>
              </w:tc>
              <w:tc>
                <w:tcPr>
                  <w:tcW w:w="1285" w:type="dxa"/>
                  <w:tcBorders>
                    <w:tl2br w:val="nil"/>
                    <w:tr2bl w:val="nil"/>
                  </w:tcBorders>
                  <w:tcMar>
                    <w:left w:w="0" w:type="dxa"/>
                    <w:right w:w="0" w:type="dxa"/>
                  </w:tcMar>
                  <w:vAlign w:val="center"/>
                </w:tcPr>
                <w:p w14:paraId="68441A39">
                  <w:pPr>
                    <w:keepNext w:val="0"/>
                    <w:keepLines w:val="0"/>
                    <w:pageBreakBefore w:val="0"/>
                    <w:widowControl w:val="0"/>
                    <w:kinsoku/>
                    <w:wordWrap/>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沥青罐产生废气</w:t>
                  </w:r>
                </w:p>
              </w:tc>
              <w:tc>
                <w:tcPr>
                  <w:tcW w:w="1012" w:type="dxa"/>
                  <w:tcBorders>
                    <w:tl2br w:val="nil"/>
                    <w:tr2bl w:val="nil"/>
                  </w:tcBorders>
                  <w:tcMar>
                    <w:left w:w="0" w:type="dxa"/>
                    <w:right w:w="0" w:type="dxa"/>
                  </w:tcMar>
                  <w:vAlign w:val="center"/>
                </w:tcPr>
                <w:p w14:paraId="09E4B360">
                  <w:pPr>
                    <w:pStyle w:val="108"/>
                    <w:keepNext w:val="0"/>
                    <w:keepLines w:val="0"/>
                    <w:pageBreakBefore w:val="0"/>
                    <w:widowControl w:val="0"/>
                    <w:kinsoku/>
                    <w:wordWrap/>
                    <w:topLinePunct w:val="0"/>
                    <w:autoSpaceDE/>
                    <w:autoSpaceDN/>
                    <w:bidi w:val="0"/>
                    <w:adjustRightInd w:val="0"/>
                    <w:snapToGrid w:val="0"/>
                    <w:spacing w:line="240" w:lineRule="auto"/>
                    <w:ind w:firstLine="0" w:firstLineChars="0"/>
                    <w:jc w:val="center"/>
                    <w:textAlignment w:val="auto"/>
                    <w:rPr>
                      <w:rFonts w:hint="default" w:eastAsia="宋体" w:cs="Times New Roman"/>
                      <w:color w:val="auto"/>
                      <w:sz w:val="21"/>
                      <w:szCs w:val="21"/>
                      <w:lang w:val="en-US" w:eastAsia="zh-CN"/>
                    </w:rPr>
                  </w:pPr>
                  <w:r>
                    <w:rPr>
                      <w:rFonts w:hint="eastAsia" w:eastAsia="宋体" w:cs="Times New Roman"/>
                      <w:color w:val="auto"/>
                      <w:sz w:val="21"/>
                      <w:szCs w:val="21"/>
                      <w:lang w:val="en-US" w:eastAsia="zh-CN"/>
                    </w:rPr>
                    <w:t>沥青储存废气</w:t>
                  </w:r>
                </w:p>
              </w:tc>
              <w:tc>
                <w:tcPr>
                  <w:tcW w:w="1260" w:type="dxa"/>
                  <w:tcBorders>
                    <w:tl2br w:val="nil"/>
                    <w:tr2bl w:val="nil"/>
                  </w:tcBorders>
                  <w:tcMar>
                    <w:left w:w="0" w:type="dxa"/>
                    <w:right w:w="0" w:type="dxa"/>
                  </w:tcMar>
                  <w:vAlign w:val="center"/>
                </w:tcPr>
                <w:p w14:paraId="0700538C">
                  <w:pPr>
                    <w:pStyle w:val="108"/>
                    <w:keepNext w:val="0"/>
                    <w:keepLines w:val="0"/>
                    <w:pageBreakBefore w:val="0"/>
                    <w:widowControl w:val="0"/>
                    <w:kinsoku/>
                    <w:wordWrap/>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沥青烟</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苯并[a]</w:t>
                  </w:r>
                  <w:r>
                    <w:rPr>
                      <w:rFonts w:hint="default" w:ascii="Times New Roman" w:hAnsi="Times New Roman" w:eastAsia="宋体" w:cs="Times New Roman"/>
                      <w:color w:val="auto"/>
                      <w:sz w:val="21"/>
                      <w:szCs w:val="21"/>
                      <w:lang w:eastAsia="zh-CN"/>
                    </w:rPr>
                    <w:t>芘</w:t>
                  </w:r>
                </w:p>
              </w:tc>
              <w:tc>
                <w:tcPr>
                  <w:tcW w:w="683" w:type="dxa"/>
                  <w:tcBorders>
                    <w:tl2br w:val="nil"/>
                    <w:tr2bl w:val="nil"/>
                  </w:tcBorders>
                  <w:tcMar>
                    <w:left w:w="0" w:type="dxa"/>
                    <w:right w:w="0" w:type="dxa"/>
                  </w:tcMar>
                  <w:vAlign w:val="center"/>
                </w:tcPr>
                <w:p w14:paraId="1F766E31">
                  <w:pPr>
                    <w:pStyle w:val="108"/>
                    <w:keepNext w:val="0"/>
                    <w:keepLines w:val="0"/>
                    <w:pageBreakBefore w:val="0"/>
                    <w:widowControl w:val="0"/>
                    <w:kinsoku/>
                    <w:wordWrap/>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eastAsia="宋体" w:cs="Times New Roman"/>
                      <w:color w:val="auto"/>
                      <w:sz w:val="21"/>
                      <w:szCs w:val="21"/>
                      <w:lang w:val="en-US" w:eastAsia="zh-CN"/>
                    </w:rPr>
                    <w:t>连续</w:t>
                  </w:r>
                </w:p>
              </w:tc>
              <w:tc>
                <w:tcPr>
                  <w:tcW w:w="1854" w:type="dxa"/>
                  <w:tcBorders>
                    <w:tl2br w:val="nil"/>
                    <w:tr2bl w:val="nil"/>
                  </w:tcBorders>
                  <w:tcMar>
                    <w:left w:w="0" w:type="dxa"/>
                    <w:right w:w="0" w:type="dxa"/>
                  </w:tcMar>
                  <w:vAlign w:val="center"/>
                </w:tcPr>
                <w:p w14:paraId="79EED193">
                  <w:pPr>
                    <w:keepNext w:val="0"/>
                    <w:keepLines w:val="0"/>
                    <w:pageBreakBefore w:val="0"/>
                    <w:widowControl w:val="0"/>
                    <w:kinsoku/>
                    <w:wordWrap/>
                    <w:topLinePunct w:val="0"/>
                    <w:autoSpaceDE/>
                    <w:autoSpaceDN/>
                    <w:bidi w:val="0"/>
                    <w:adjustRightInd w:val="0"/>
                    <w:snapToGrid w:val="0"/>
                    <w:spacing w:line="240" w:lineRule="auto"/>
                    <w:ind w:firstLine="0" w:firstLineChars="0"/>
                    <w:jc w:val="center"/>
                    <w:textAlignment w:val="auto"/>
                    <w:outlineLvl w:val="1"/>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冷凝装置</w:t>
                  </w:r>
                </w:p>
              </w:tc>
              <w:tc>
                <w:tcPr>
                  <w:tcW w:w="978" w:type="dxa"/>
                  <w:vMerge w:val="restart"/>
                  <w:tcBorders>
                    <w:tl2br w:val="nil"/>
                    <w:tr2bl w:val="nil"/>
                  </w:tcBorders>
                  <w:tcMar>
                    <w:left w:w="0" w:type="dxa"/>
                    <w:right w:w="0" w:type="dxa"/>
                  </w:tcMar>
                  <w:vAlign w:val="center"/>
                </w:tcPr>
                <w:p w14:paraId="23DFEA6D">
                  <w:pPr>
                    <w:pStyle w:val="108"/>
                    <w:keepNext w:val="0"/>
                    <w:keepLines w:val="0"/>
                    <w:pageBreakBefore w:val="0"/>
                    <w:widowControl w:val="0"/>
                    <w:kinsoku/>
                    <w:wordWrap/>
                    <w:topLinePunct w:val="0"/>
                    <w:autoSpaceDE/>
                    <w:autoSpaceDN/>
                    <w:bidi w:val="0"/>
                    <w:adjustRightInd w:val="0"/>
                    <w:snapToGrid w:val="0"/>
                    <w:spacing w:line="240" w:lineRule="auto"/>
                    <w:ind w:firstLine="0" w:firstLineChars="0"/>
                    <w:jc w:val="center"/>
                    <w:textAlignment w:val="auto"/>
                    <w:rPr>
                      <w:rFonts w:hint="eastAsia" w:cs="Times New Roman"/>
                      <w:color w:val="auto"/>
                      <w:sz w:val="21"/>
                      <w:szCs w:val="21"/>
                      <w:lang w:eastAsia="zh-CN"/>
                    </w:rPr>
                  </w:pPr>
                  <w:r>
                    <w:rPr>
                      <w:rFonts w:hint="default" w:ascii="Times New Roman" w:hAnsi="Times New Roman" w:eastAsia="宋体" w:cs="Times New Roman"/>
                      <w:color w:val="auto"/>
                      <w:sz w:val="21"/>
                      <w:szCs w:val="21"/>
                    </w:rPr>
                    <w:t>热再生沥青混合料生产</w:t>
                  </w:r>
                </w:p>
              </w:tc>
              <w:tc>
                <w:tcPr>
                  <w:tcW w:w="553" w:type="dxa"/>
                  <w:vMerge w:val="restart"/>
                  <w:tcBorders>
                    <w:tl2br w:val="nil"/>
                    <w:tr2bl w:val="nil"/>
                  </w:tcBorders>
                  <w:tcMar>
                    <w:left w:w="0" w:type="dxa"/>
                    <w:right w:w="0" w:type="dxa"/>
                  </w:tcMar>
                  <w:vAlign w:val="center"/>
                </w:tcPr>
                <w:p w14:paraId="133296A8">
                  <w:pPr>
                    <w:pStyle w:val="108"/>
                    <w:keepNext w:val="0"/>
                    <w:keepLines w:val="0"/>
                    <w:pageBreakBefore w:val="0"/>
                    <w:widowControl w:val="0"/>
                    <w:kinsoku/>
                    <w:wordWrap/>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eastAsia="宋体" w:cs="Times New Roman"/>
                      <w:color w:val="auto"/>
                      <w:sz w:val="21"/>
                      <w:szCs w:val="21"/>
                      <w:lang w:val="en-US" w:eastAsia="zh-CN"/>
                    </w:rPr>
                    <w:t>燃料采用天然气</w:t>
                  </w:r>
                </w:p>
              </w:tc>
            </w:tr>
            <w:tr w14:paraId="2B0A3D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51" w:type="dxa"/>
                  <w:vMerge w:val="continue"/>
                  <w:tcBorders>
                    <w:tl2br w:val="nil"/>
                    <w:tr2bl w:val="nil"/>
                  </w:tcBorders>
                  <w:tcMar>
                    <w:left w:w="0" w:type="dxa"/>
                    <w:right w:w="0" w:type="dxa"/>
                  </w:tcMar>
                  <w:vAlign w:val="center"/>
                </w:tcPr>
                <w:p w14:paraId="3E371292">
                  <w:pPr>
                    <w:keepNext w:val="0"/>
                    <w:keepLines w:val="0"/>
                    <w:pageBreakBefore w:val="0"/>
                    <w:widowControl w:val="0"/>
                    <w:kinsoku/>
                    <w:wordWrap/>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p>
              </w:tc>
              <w:tc>
                <w:tcPr>
                  <w:tcW w:w="1285" w:type="dxa"/>
                  <w:tcBorders>
                    <w:tl2br w:val="nil"/>
                    <w:tr2bl w:val="nil"/>
                  </w:tcBorders>
                  <w:tcMar>
                    <w:left w:w="0" w:type="dxa"/>
                    <w:right w:w="0" w:type="dxa"/>
                  </w:tcMar>
                  <w:vAlign w:val="center"/>
                </w:tcPr>
                <w:p w14:paraId="65CAA47A">
                  <w:pPr>
                    <w:keepNext w:val="0"/>
                    <w:keepLines w:val="0"/>
                    <w:pageBreakBefore w:val="0"/>
                    <w:widowControl w:val="0"/>
                    <w:kinsoku/>
                    <w:wordWrap/>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烘干产生的废气</w:t>
                  </w:r>
                </w:p>
              </w:tc>
              <w:tc>
                <w:tcPr>
                  <w:tcW w:w="1012" w:type="dxa"/>
                  <w:tcBorders>
                    <w:tl2br w:val="nil"/>
                    <w:tr2bl w:val="nil"/>
                  </w:tcBorders>
                  <w:tcMar>
                    <w:left w:w="0" w:type="dxa"/>
                    <w:right w:w="0" w:type="dxa"/>
                  </w:tcMar>
                  <w:vAlign w:val="center"/>
                </w:tcPr>
                <w:p w14:paraId="05B5A4F3">
                  <w:pPr>
                    <w:pStyle w:val="108"/>
                    <w:keepNext w:val="0"/>
                    <w:keepLines w:val="0"/>
                    <w:pageBreakBefore w:val="0"/>
                    <w:widowControl w:val="0"/>
                    <w:kinsoku/>
                    <w:wordWrap/>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color w:val="auto"/>
                      <w:sz w:val="21"/>
                      <w:szCs w:val="21"/>
                      <w:lang w:eastAsia="zh-CN"/>
                    </w:rPr>
                  </w:pPr>
                  <w:r>
                    <w:rPr>
                      <w:rFonts w:hint="eastAsia" w:eastAsia="宋体" w:cs="Times New Roman"/>
                      <w:color w:val="auto"/>
                      <w:sz w:val="21"/>
                      <w:szCs w:val="21"/>
                      <w:lang w:val="en-US" w:eastAsia="zh-CN"/>
                    </w:rPr>
                    <w:t>原料烘干</w:t>
                  </w:r>
                </w:p>
              </w:tc>
              <w:tc>
                <w:tcPr>
                  <w:tcW w:w="1260" w:type="dxa"/>
                  <w:vMerge w:val="restart"/>
                  <w:tcBorders>
                    <w:tl2br w:val="nil"/>
                    <w:tr2bl w:val="nil"/>
                  </w:tcBorders>
                  <w:tcMar>
                    <w:left w:w="0" w:type="dxa"/>
                    <w:right w:w="0" w:type="dxa"/>
                  </w:tcMar>
                  <w:vAlign w:val="center"/>
                </w:tcPr>
                <w:p w14:paraId="27BAE8A5">
                  <w:pPr>
                    <w:pStyle w:val="108"/>
                    <w:keepNext w:val="0"/>
                    <w:keepLines w:val="0"/>
                    <w:pageBreakBefore w:val="0"/>
                    <w:widowControl w:val="0"/>
                    <w:kinsoku/>
                    <w:wordWrap/>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烟</w:t>
                  </w:r>
                  <w:r>
                    <w:rPr>
                      <w:rFonts w:hint="eastAsia" w:eastAsia="宋体" w:cs="Times New Roman"/>
                      <w:color w:val="auto"/>
                      <w:sz w:val="21"/>
                      <w:szCs w:val="21"/>
                      <w:lang w:eastAsia="zh-CN"/>
                    </w:rPr>
                    <w:t>（</w:t>
                  </w:r>
                  <w:r>
                    <w:rPr>
                      <w:rFonts w:hint="eastAsia" w:eastAsia="宋体" w:cs="Times New Roman"/>
                      <w:color w:val="auto"/>
                      <w:sz w:val="21"/>
                      <w:szCs w:val="21"/>
                      <w:lang w:val="en-US" w:eastAsia="zh-CN"/>
                    </w:rPr>
                    <w:t>粉</w:t>
                  </w:r>
                  <w:r>
                    <w:rPr>
                      <w:rFonts w:hint="eastAsia" w:eastAsia="宋体" w:cs="Times New Roman"/>
                      <w:color w:val="auto"/>
                      <w:sz w:val="21"/>
                      <w:szCs w:val="21"/>
                      <w:lang w:eastAsia="zh-CN"/>
                    </w:rPr>
                    <w:t>）</w:t>
                  </w:r>
                  <w:r>
                    <w:rPr>
                      <w:rFonts w:hint="default" w:ascii="Times New Roman" w:hAnsi="Times New Roman" w:eastAsia="宋体" w:cs="Times New Roman"/>
                      <w:color w:val="auto"/>
                      <w:sz w:val="21"/>
                      <w:szCs w:val="21"/>
                    </w:rPr>
                    <w:t>尘、SO</w:t>
                  </w:r>
                  <w:r>
                    <w:rPr>
                      <w:rFonts w:hint="default" w:ascii="Times New Roman" w:hAnsi="Times New Roman" w:eastAsia="宋体" w:cs="Times New Roman"/>
                      <w:color w:val="auto"/>
                      <w:sz w:val="21"/>
                      <w:szCs w:val="21"/>
                      <w:vertAlign w:val="subscript"/>
                    </w:rPr>
                    <w:t>2</w:t>
                  </w:r>
                  <w:r>
                    <w:rPr>
                      <w:rFonts w:hint="default" w:ascii="Times New Roman" w:hAnsi="Times New Roman" w:eastAsia="宋体" w:cs="Times New Roman"/>
                      <w:color w:val="auto"/>
                      <w:sz w:val="21"/>
                      <w:szCs w:val="21"/>
                    </w:rPr>
                    <w:t>、NOx</w:t>
                  </w:r>
                  <w:r>
                    <w:rPr>
                      <w:rFonts w:hint="eastAsia" w:eastAsia="宋体" w:cs="Times New Roman"/>
                      <w:color w:val="auto"/>
                      <w:sz w:val="21"/>
                      <w:szCs w:val="21"/>
                      <w:lang w:eastAsia="zh-CN"/>
                    </w:rPr>
                    <w:t>、</w:t>
                  </w:r>
                  <w:r>
                    <w:rPr>
                      <w:rFonts w:hint="default" w:ascii="Times New Roman" w:hAnsi="Times New Roman" w:eastAsia="宋体" w:cs="Times New Roman"/>
                      <w:color w:val="auto"/>
                      <w:sz w:val="21"/>
                      <w:szCs w:val="21"/>
                    </w:rPr>
                    <w:t>沥青烟</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苯并[a]</w:t>
                  </w:r>
                  <w:r>
                    <w:rPr>
                      <w:rFonts w:hint="default" w:ascii="Times New Roman" w:hAnsi="Times New Roman" w:eastAsia="宋体" w:cs="Times New Roman"/>
                      <w:color w:val="auto"/>
                      <w:sz w:val="21"/>
                      <w:szCs w:val="21"/>
                      <w:lang w:eastAsia="zh-CN"/>
                    </w:rPr>
                    <w:t>芘</w:t>
                  </w:r>
                </w:p>
              </w:tc>
              <w:tc>
                <w:tcPr>
                  <w:tcW w:w="683" w:type="dxa"/>
                  <w:tcBorders>
                    <w:tl2br w:val="nil"/>
                    <w:tr2bl w:val="nil"/>
                  </w:tcBorders>
                  <w:tcMar>
                    <w:left w:w="0" w:type="dxa"/>
                    <w:right w:w="0" w:type="dxa"/>
                  </w:tcMar>
                  <w:vAlign w:val="center"/>
                </w:tcPr>
                <w:p w14:paraId="32889B35">
                  <w:pPr>
                    <w:pStyle w:val="108"/>
                    <w:keepNext w:val="0"/>
                    <w:keepLines w:val="0"/>
                    <w:pageBreakBefore w:val="0"/>
                    <w:widowControl w:val="0"/>
                    <w:kinsoku/>
                    <w:wordWrap/>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连续</w:t>
                  </w:r>
                </w:p>
              </w:tc>
              <w:tc>
                <w:tcPr>
                  <w:tcW w:w="1854" w:type="dxa"/>
                  <w:vMerge w:val="restart"/>
                  <w:tcBorders>
                    <w:tl2br w:val="nil"/>
                    <w:tr2bl w:val="nil"/>
                  </w:tcBorders>
                  <w:tcMar>
                    <w:left w:w="0" w:type="dxa"/>
                    <w:right w:w="0" w:type="dxa"/>
                  </w:tcMar>
                  <w:vAlign w:val="center"/>
                </w:tcPr>
                <w:p w14:paraId="1ABC1484">
                  <w:pPr>
                    <w:pStyle w:val="108"/>
                    <w:keepNext w:val="0"/>
                    <w:keepLines w:val="0"/>
                    <w:pageBreakBefore w:val="0"/>
                    <w:widowControl w:val="0"/>
                    <w:kinsoku/>
                    <w:wordWrap/>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b w:val="0"/>
                      <w:bCs/>
                      <w:color w:val="auto"/>
                      <w:sz w:val="21"/>
                      <w:szCs w:val="21"/>
                      <w:vertAlign w:val="baseline"/>
                      <w:lang w:eastAsia="zh-CN" w:bidi="ar"/>
                    </w:rPr>
                    <w:t>二次燃烧（效率≥</w:t>
                  </w:r>
                  <w:r>
                    <w:rPr>
                      <w:rFonts w:hint="default" w:ascii="Times New Roman" w:hAnsi="Times New Roman" w:eastAsia="宋体" w:cs="Times New Roman"/>
                      <w:b w:val="0"/>
                      <w:bCs/>
                      <w:color w:val="auto"/>
                      <w:sz w:val="21"/>
                      <w:szCs w:val="21"/>
                      <w:vertAlign w:val="baseline"/>
                      <w:lang w:val="en-US" w:eastAsia="zh-CN" w:bidi="ar"/>
                    </w:rPr>
                    <w:t>99.</w:t>
                  </w:r>
                  <w:r>
                    <w:rPr>
                      <w:rFonts w:hint="eastAsia" w:cs="Times New Roman"/>
                      <w:b w:val="0"/>
                      <w:bCs/>
                      <w:color w:val="auto"/>
                      <w:sz w:val="21"/>
                      <w:szCs w:val="21"/>
                      <w:vertAlign w:val="baseline"/>
                      <w:lang w:val="en-US" w:eastAsia="zh-CN" w:bidi="ar"/>
                    </w:rPr>
                    <w:t>8</w:t>
                  </w:r>
                  <w:r>
                    <w:rPr>
                      <w:rFonts w:hint="default" w:ascii="Times New Roman" w:hAnsi="Times New Roman" w:eastAsia="宋体" w:cs="Times New Roman"/>
                      <w:b w:val="0"/>
                      <w:bCs/>
                      <w:color w:val="auto"/>
                      <w:sz w:val="21"/>
                      <w:szCs w:val="21"/>
                      <w:vertAlign w:val="baseline"/>
                      <w:lang w:val="en-US" w:eastAsia="zh-CN" w:bidi="ar"/>
                    </w:rPr>
                    <w:t>%</w:t>
                  </w:r>
                  <w:r>
                    <w:rPr>
                      <w:rFonts w:hint="default" w:ascii="Times New Roman" w:hAnsi="Times New Roman" w:eastAsia="宋体" w:cs="Times New Roman"/>
                      <w:b w:val="0"/>
                      <w:bCs/>
                      <w:color w:val="auto"/>
                      <w:sz w:val="21"/>
                      <w:szCs w:val="21"/>
                      <w:vertAlign w:val="baseline"/>
                      <w:lang w:eastAsia="zh-CN" w:bidi="ar"/>
                    </w:rPr>
                    <w:t>）后</w:t>
                  </w:r>
                  <w:r>
                    <w:rPr>
                      <w:rFonts w:hint="eastAsia" w:eastAsia="宋体" w:cs="Times New Roman"/>
                      <w:b w:val="0"/>
                      <w:bCs/>
                      <w:color w:val="auto"/>
                      <w:sz w:val="21"/>
                      <w:szCs w:val="21"/>
                      <w:vertAlign w:val="baseline"/>
                      <w:lang w:val="en-US" w:eastAsia="zh-CN" w:bidi="ar"/>
                    </w:rPr>
                    <w:t>通过</w:t>
                  </w:r>
                  <w:r>
                    <w:rPr>
                      <w:rFonts w:hint="default" w:ascii="Times New Roman" w:hAnsi="Times New Roman" w:eastAsia="宋体" w:cs="Times New Roman"/>
                      <w:color w:val="auto"/>
                      <w:sz w:val="21"/>
                      <w:szCs w:val="21"/>
                    </w:rPr>
                    <w:t>重力除尘+布袋除尘器处理后通过排气筒</w:t>
                  </w:r>
                  <w:r>
                    <w:rPr>
                      <w:rFonts w:hint="eastAsia" w:eastAsia="宋体" w:cs="Times New Roman"/>
                      <w:color w:val="auto"/>
                      <w:sz w:val="21"/>
                      <w:szCs w:val="21"/>
                      <w:lang w:eastAsia="zh-CN"/>
                    </w:rPr>
                    <w:t>（</w:t>
                  </w:r>
                  <w:r>
                    <w:rPr>
                      <w:rFonts w:hint="eastAsia" w:eastAsia="宋体" w:cs="Times New Roman"/>
                      <w:color w:val="auto"/>
                      <w:sz w:val="21"/>
                      <w:szCs w:val="21"/>
                      <w:lang w:val="en-US" w:eastAsia="zh-CN"/>
                    </w:rPr>
                    <w:t>DA002</w:t>
                  </w:r>
                  <w:r>
                    <w:rPr>
                      <w:rFonts w:hint="eastAsia" w:eastAsia="宋体" w:cs="Times New Roman"/>
                      <w:color w:val="auto"/>
                      <w:sz w:val="21"/>
                      <w:szCs w:val="21"/>
                      <w:lang w:eastAsia="zh-CN"/>
                    </w:rPr>
                    <w:t>）</w:t>
                  </w:r>
                </w:p>
              </w:tc>
              <w:tc>
                <w:tcPr>
                  <w:tcW w:w="978" w:type="dxa"/>
                  <w:vMerge w:val="continue"/>
                  <w:tcBorders>
                    <w:tl2br w:val="nil"/>
                    <w:tr2bl w:val="nil"/>
                  </w:tcBorders>
                  <w:tcMar>
                    <w:left w:w="0" w:type="dxa"/>
                    <w:right w:w="0" w:type="dxa"/>
                  </w:tcMar>
                  <w:vAlign w:val="center"/>
                </w:tcPr>
                <w:p w14:paraId="3F1BE1EE">
                  <w:pPr>
                    <w:pStyle w:val="108"/>
                    <w:keepNext w:val="0"/>
                    <w:keepLines w:val="0"/>
                    <w:pageBreakBefore w:val="0"/>
                    <w:widowControl w:val="0"/>
                    <w:kinsoku/>
                    <w:wordWrap/>
                    <w:topLinePunct w:val="0"/>
                    <w:autoSpaceDE/>
                    <w:autoSpaceDN/>
                    <w:bidi w:val="0"/>
                    <w:adjustRightInd w:val="0"/>
                    <w:snapToGrid w:val="0"/>
                    <w:spacing w:line="240" w:lineRule="auto"/>
                    <w:ind w:firstLine="0" w:firstLineChars="0"/>
                    <w:jc w:val="center"/>
                    <w:textAlignment w:val="auto"/>
                    <w:rPr>
                      <w:rFonts w:hint="eastAsia" w:cs="Times New Roman"/>
                      <w:color w:val="auto"/>
                      <w:sz w:val="21"/>
                      <w:szCs w:val="21"/>
                      <w:lang w:eastAsia="zh-CN"/>
                    </w:rPr>
                  </w:pPr>
                </w:p>
              </w:tc>
              <w:tc>
                <w:tcPr>
                  <w:tcW w:w="553" w:type="dxa"/>
                  <w:vMerge w:val="continue"/>
                  <w:tcBorders>
                    <w:tl2br w:val="nil"/>
                    <w:tr2bl w:val="nil"/>
                  </w:tcBorders>
                  <w:tcMar>
                    <w:left w:w="0" w:type="dxa"/>
                    <w:right w:w="0" w:type="dxa"/>
                  </w:tcMar>
                  <w:vAlign w:val="center"/>
                </w:tcPr>
                <w:p w14:paraId="60253DEB">
                  <w:pPr>
                    <w:pStyle w:val="108"/>
                    <w:keepNext w:val="0"/>
                    <w:keepLines w:val="0"/>
                    <w:pageBreakBefore w:val="0"/>
                    <w:widowControl w:val="0"/>
                    <w:kinsoku/>
                    <w:wordWrap/>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p>
              </w:tc>
            </w:tr>
            <w:tr w14:paraId="1A46C0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551" w:type="dxa"/>
                  <w:vMerge w:val="continue"/>
                  <w:tcBorders>
                    <w:tl2br w:val="nil"/>
                    <w:tr2bl w:val="nil"/>
                  </w:tcBorders>
                  <w:tcMar>
                    <w:left w:w="0" w:type="dxa"/>
                    <w:right w:w="0" w:type="dxa"/>
                  </w:tcMar>
                  <w:vAlign w:val="center"/>
                </w:tcPr>
                <w:p w14:paraId="07BE9018">
                  <w:pPr>
                    <w:keepNext w:val="0"/>
                    <w:keepLines w:val="0"/>
                    <w:pageBreakBefore w:val="0"/>
                    <w:widowControl w:val="0"/>
                    <w:kinsoku/>
                    <w:wordWrap/>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p>
              </w:tc>
              <w:tc>
                <w:tcPr>
                  <w:tcW w:w="1285" w:type="dxa"/>
                  <w:tcBorders>
                    <w:tl2br w:val="nil"/>
                    <w:tr2bl w:val="nil"/>
                  </w:tcBorders>
                  <w:tcMar>
                    <w:left w:w="0" w:type="dxa"/>
                    <w:right w:w="0" w:type="dxa"/>
                  </w:tcMar>
                  <w:vAlign w:val="center"/>
                </w:tcPr>
                <w:p w14:paraId="01D210D1">
                  <w:pPr>
                    <w:keepNext w:val="0"/>
                    <w:keepLines w:val="0"/>
                    <w:pageBreakBefore w:val="0"/>
                    <w:widowControl w:val="0"/>
                    <w:kinsoku/>
                    <w:wordWrap/>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烘干筒天然气燃烧废气</w:t>
                  </w:r>
                </w:p>
              </w:tc>
              <w:tc>
                <w:tcPr>
                  <w:tcW w:w="1012" w:type="dxa"/>
                  <w:tcBorders>
                    <w:tl2br w:val="nil"/>
                    <w:tr2bl w:val="nil"/>
                  </w:tcBorders>
                  <w:tcMar>
                    <w:left w:w="0" w:type="dxa"/>
                    <w:right w:w="0" w:type="dxa"/>
                  </w:tcMar>
                  <w:vAlign w:val="center"/>
                </w:tcPr>
                <w:p w14:paraId="465457D1">
                  <w:pPr>
                    <w:pStyle w:val="108"/>
                    <w:keepNext w:val="0"/>
                    <w:keepLines w:val="0"/>
                    <w:pageBreakBefore w:val="0"/>
                    <w:widowControl w:val="0"/>
                    <w:kinsoku/>
                    <w:wordWrap/>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eastAsia" w:eastAsia="宋体" w:cs="Times New Roman"/>
                      <w:color w:val="auto"/>
                      <w:sz w:val="21"/>
                      <w:szCs w:val="21"/>
                      <w:lang w:val="en-US" w:eastAsia="zh-CN"/>
                    </w:rPr>
                    <w:t>原料烘干</w:t>
                  </w:r>
                </w:p>
              </w:tc>
              <w:tc>
                <w:tcPr>
                  <w:tcW w:w="1260" w:type="dxa"/>
                  <w:vMerge w:val="continue"/>
                  <w:tcBorders>
                    <w:tl2br w:val="nil"/>
                    <w:tr2bl w:val="nil"/>
                  </w:tcBorders>
                  <w:tcMar>
                    <w:left w:w="0" w:type="dxa"/>
                    <w:right w:w="0" w:type="dxa"/>
                  </w:tcMar>
                  <w:vAlign w:val="center"/>
                </w:tcPr>
                <w:p w14:paraId="045D62F8">
                  <w:pPr>
                    <w:pStyle w:val="108"/>
                    <w:keepNext w:val="0"/>
                    <w:keepLines w:val="0"/>
                    <w:pageBreakBefore w:val="0"/>
                    <w:widowControl w:val="0"/>
                    <w:kinsoku/>
                    <w:wordWrap/>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rPr>
                  </w:pPr>
                </w:p>
              </w:tc>
              <w:tc>
                <w:tcPr>
                  <w:tcW w:w="683" w:type="dxa"/>
                  <w:tcBorders>
                    <w:tl2br w:val="nil"/>
                    <w:tr2bl w:val="nil"/>
                  </w:tcBorders>
                  <w:tcMar>
                    <w:left w:w="0" w:type="dxa"/>
                    <w:right w:w="0" w:type="dxa"/>
                  </w:tcMar>
                  <w:vAlign w:val="center"/>
                </w:tcPr>
                <w:p w14:paraId="33FD74D9">
                  <w:pPr>
                    <w:pStyle w:val="108"/>
                    <w:keepNext w:val="0"/>
                    <w:keepLines w:val="0"/>
                    <w:pageBreakBefore w:val="0"/>
                    <w:widowControl w:val="0"/>
                    <w:kinsoku/>
                    <w:wordWrap/>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连续</w:t>
                  </w:r>
                </w:p>
              </w:tc>
              <w:tc>
                <w:tcPr>
                  <w:tcW w:w="1854" w:type="dxa"/>
                  <w:vMerge w:val="continue"/>
                  <w:tcBorders>
                    <w:tl2br w:val="nil"/>
                    <w:tr2bl w:val="nil"/>
                  </w:tcBorders>
                  <w:tcMar>
                    <w:left w:w="0" w:type="dxa"/>
                    <w:right w:w="0" w:type="dxa"/>
                  </w:tcMar>
                  <w:vAlign w:val="center"/>
                </w:tcPr>
                <w:p w14:paraId="4035937E">
                  <w:pPr>
                    <w:keepNext w:val="0"/>
                    <w:keepLines w:val="0"/>
                    <w:pageBreakBefore w:val="0"/>
                    <w:widowControl w:val="0"/>
                    <w:kinsoku/>
                    <w:wordWrap/>
                    <w:topLinePunct w:val="0"/>
                    <w:autoSpaceDE/>
                    <w:autoSpaceDN/>
                    <w:bidi w:val="0"/>
                    <w:adjustRightInd w:val="0"/>
                    <w:snapToGrid w:val="0"/>
                    <w:spacing w:line="240" w:lineRule="auto"/>
                    <w:ind w:firstLine="0" w:firstLineChars="0"/>
                    <w:jc w:val="center"/>
                    <w:textAlignment w:val="auto"/>
                    <w:outlineLvl w:val="1"/>
                    <w:rPr>
                      <w:rFonts w:hint="default" w:ascii="Times New Roman" w:hAnsi="Times New Roman" w:eastAsia="宋体" w:cs="Times New Roman"/>
                      <w:color w:val="auto"/>
                      <w:sz w:val="21"/>
                      <w:szCs w:val="21"/>
                    </w:rPr>
                  </w:pPr>
                </w:p>
              </w:tc>
              <w:tc>
                <w:tcPr>
                  <w:tcW w:w="978" w:type="dxa"/>
                  <w:vMerge w:val="continue"/>
                  <w:tcBorders>
                    <w:tl2br w:val="nil"/>
                    <w:tr2bl w:val="nil"/>
                  </w:tcBorders>
                  <w:tcMar>
                    <w:left w:w="0" w:type="dxa"/>
                    <w:right w:w="0" w:type="dxa"/>
                  </w:tcMar>
                  <w:vAlign w:val="center"/>
                </w:tcPr>
                <w:p w14:paraId="558C9A47">
                  <w:pPr>
                    <w:keepNext w:val="0"/>
                    <w:keepLines w:val="0"/>
                    <w:pageBreakBefore w:val="0"/>
                    <w:widowControl w:val="0"/>
                    <w:kinsoku/>
                    <w:wordWrap/>
                    <w:topLinePunct w:val="0"/>
                    <w:autoSpaceDE/>
                    <w:autoSpaceDN/>
                    <w:bidi w:val="0"/>
                    <w:adjustRightInd w:val="0"/>
                    <w:snapToGrid w:val="0"/>
                    <w:spacing w:line="240" w:lineRule="auto"/>
                    <w:ind w:firstLine="0" w:firstLineChars="0"/>
                    <w:jc w:val="center"/>
                    <w:textAlignment w:val="auto"/>
                    <w:outlineLvl w:val="1"/>
                    <w:rPr>
                      <w:rFonts w:hint="eastAsia" w:cs="Times New Roman"/>
                      <w:color w:val="auto"/>
                      <w:sz w:val="21"/>
                      <w:szCs w:val="21"/>
                      <w:lang w:eastAsia="zh-CN"/>
                    </w:rPr>
                  </w:pPr>
                </w:p>
              </w:tc>
              <w:tc>
                <w:tcPr>
                  <w:tcW w:w="553" w:type="dxa"/>
                  <w:vMerge w:val="continue"/>
                  <w:tcBorders>
                    <w:tl2br w:val="nil"/>
                    <w:tr2bl w:val="nil"/>
                  </w:tcBorders>
                  <w:tcMar>
                    <w:left w:w="0" w:type="dxa"/>
                    <w:right w:w="0" w:type="dxa"/>
                  </w:tcMar>
                  <w:vAlign w:val="center"/>
                </w:tcPr>
                <w:p w14:paraId="0B3990C7">
                  <w:pPr>
                    <w:pStyle w:val="108"/>
                    <w:keepNext w:val="0"/>
                    <w:keepLines w:val="0"/>
                    <w:pageBreakBefore w:val="0"/>
                    <w:widowControl w:val="0"/>
                    <w:kinsoku/>
                    <w:wordWrap/>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rPr>
                  </w:pPr>
                </w:p>
              </w:tc>
            </w:tr>
            <w:tr w14:paraId="25B902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551" w:type="dxa"/>
                  <w:vMerge w:val="continue"/>
                  <w:tcBorders>
                    <w:tl2br w:val="nil"/>
                    <w:tr2bl w:val="nil"/>
                  </w:tcBorders>
                  <w:tcMar>
                    <w:left w:w="0" w:type="dxa"/>
                    <w:right w:w="0" w:type="dxa"/>
                  </w:tcMar>
                  <w:vAlign w:val="center"/>
                </w:tcPr>
                <w:p w14:paraId="61DFF03C">
                  <w:pPr>
                    <w:keepNext w:val="0"/>
                    <w:keepLines w:val="0"/>
                    <w:pageBreakBefore w:val="0"/>
                    <w:widowControl w:val="0"/>
                    <w:kinsoku/>
                    <w:wordWrap/>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p>
              </w:tc>
              <w:tc>
                <w:tcPr>
                  <w:tcW w:w="1285" w:type="dxa"/>
                  <w:tcBorders>
                    <w:tl2br w:val="nil"/>
                    <w:tr2bl w:val="nil"/>
                  </w:tcBorders>
                  <w:tcMar>
                    <w:left w:w="0" w:type="dxa"/>
                    <w:right w:w="0" w:type="dxa"/>
                  </w:tcMar>
                  <w:vAlign w:val="center"/>
                </w:tcPr>
                <w:p w14:paraId="12A95EDE">
                  <w:pPr>
                    <w:keepNext w:val="0"/>
                    <w:keepLines w:val="0"/>
                    <w:pageBreakBefore w:val="0"/>
                    <w:widowControl w:val="0"/>
                    <w:kinsoku/>
                    <w:wordWrap/>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矿石筛分产生的粉尘</w:t>
                  </w:r>
                </w:p>
              </w:tc>
              <w:tc>
                <w:tcPr>
                  <w:tcW w:w="1012" w:type="dxa"/>
                  <w:tcBorders>
                    <w:tl2br w:val="nil"/>
                    <w:tr2bl w:val="nil"/>
                  </w:tcBorders>
                  <w:tcMar>
                    <w:left w:w="0" w:type="dxa"/>
                    <w:right w:w="0" w:type="dxa"/>
                  </w:tcMar>
                  <w:vAlign w:val="center"/>
                </w:tcPr>
                <w:p w14:paraId="793A3EC0">
                  <w:pPr>
                    <w:pStyle w:val="108"/>
                    <w:keepNext w:val="0"/>
                    <w:keepLines w:val="0"/>
                    <w:pageBreakBefore w:val="0"/>
                    <w:widowControl w:val="0"/>
                    <w:kinsoku/>
                    <w:wordWrap/>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rPr>
                  </w:pPr>
                  <w:r>
                    <w:rPr>
                      <w:rFonts w:hint="eastAsia" w:eastAsia="宋体" w:cs="Times New Roman"/>
                      <w:color w:val="auto"/>
                      <w:sz w:val="21"/>
                      <w:szCs w:val="21"/>
                      <w:lang w:val="en-US" w:eastAsia="zh-CN"/>
                    </w:rPr>
                    <w:t>加热物料筛分</w:t>
                  </w:r>
                </w:p>
              </w:tc>
              <w:tc>
                <w:tcPr>
                  <w:tcW w:w="1260" w:type="dxa"/>
                  <w:tcBorders>
                    <w:tl2br w:val="nil"/>
                    <w:tr2bl w:val="nil"/>
                  </w:tcBorders>
                  <w:tcMar>
                    <w:left w:w="0" w:type="dxa"/>
                    <w:right w:w="0" w:type="dxa"/>
                  </w:tcMar>
                  <w:vAlign w:val="center"/>
                </w:tcPr>
                <w:p w14:paraId="65FDE066">
                  <w:pPr>
                    <w:pStyle w:val="108"/>
                    <w:keepNext w:val="0"/>
                    <w:keepLines w:val="0"/>
                    <w:pageBreakBefore w:val="0"/>
                    <w:widowControl w:val="0"/>
                    <w:kinsoku/>
                    <w:wordWrap/>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eastAsia="宋体" w:cs="Times New Roman"/>
                      <w:color w:val="auto"/>
                      <w:sz w:val="21"/>
                      <w:szCs w:val="21"/>
                      <w:lang w:val="en-US" w:eastAsia="zh-CN"/>
                    </w:rPr>
                    <w:t>粉尘、噪声</w:t>
                  </w:r>
                </w:p>
              </w:tc>
              <w:tc>
                <w:tcPr>
                  <w:tcW w:w="683" w:type="dxa"/>
                  <w:tcBorders>
                    <w:tl2br w:val="nil"/>
                    <w:tr2bl w:val="nil"/>
                  </w:tcBorders>
                  <w:tcMar>
                    <w:left w:w="0" w:type="dxa"/>
                    <w:right w:w="0" w:type="dxa"/>
                  </w:tcMar>
                  <w:vAlign w:val="center"/>
                </w:tcPr>
                <w:p w14:paraId="3FD5AE1B">
                  <w:pPr>
                    <w:pStyle w:val="108"/>
                    <w:keepNext w:val="0"/>
                    <w:keepLines w:val="0"/>
                    <w:pageBreakBefore w:val="0"/>
                    <w:widowControl w:val="0"/>
                    <w:kinsoku/>
                    <w:wordWrap/>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连续</w:t>
                  </w:r>
                </w:p>
              </w:tc>
              <w:tc>
                <w:tcPr>
                  <w:tcW w:w="1854" w:type="dxa"/>
                  <w:vMerge w:val="continue"/>
                  <w:tcBorders>
                    <w:tl2br w:val="nil"/>
                    <w:tr2bl w:val="nil"/>
                  </w:tcBorders>
                  <w:tcMar>
                    <w:left w:w="0" w:type="dxa"/>
                    <w:right w:w="0" w:type="dxa"/>
                  </w:tcMar>
                  <w:vAlign w:val="center"/>
                </w:tcPr>
                <w:p w14:paraId="53A94682">
                  <w:pPr>
                    <w:keepNext w:val="0"/>
                    <w:keepLines w:val="0"/>
                    <w:pageBreakBefore w:val="0"/>
                    <w:widowControl w:val="0"/>
                    <w:kinsoku/>
                    <w:wordWrap/>
                    <w:topLinePunct w:val="0"/>
                    <w:autoSpaceDE/>
                    <w:autoSpaceDN/>
                    <w:bidi w:val="0"/>
                    <w:adjustRightInd w:val="0"/>
                    <w:snapToGrid w:val="0"/>
                    <w:spacing w:line="240" w:lineRule="auto"/>
                    <w:ind w:firstLine="0" w:firstLineChars="0"/>
                    <w:jc w:val="center"/>
                    <w:textAlignment w:val="auto"/>
                    <w:outlineLvl w:val="1"/>
                    <w:rPr>
                      <w:rFonts w:hint="default" w:ascii="Times New Roman" w:hAnsi="Times New Roman" w:eastAsia="宋体" w:cs="Times New Roman"/>
                      <w:color w:val="auto"/>
                      <w:sz w:val="21"/>
                      <w:szCs w:val="21"/>
                    </w:rPr>
                  </w:pPr>
                </w:p>
              </w:tc>
              <w:tc>
                <w:tcPr>
                  <w:tcW w:w="978" w:type="dxa"/>
                  <w:vMerge w:val="continue"/>
                  <w:tcBorders>
                    <w:tl2br w:val="nil"/>
                    <w:tr2bl w:val="nil"/>
                  </w:tcBorders>
                  <w:tcMar>
                    <w:left w:w="0" w:type="dxa"/>
                    <w:right w:w="0" w:type="dxa"/>
                  </w:tcMar>
                  <w:vAlign w:val="center"/>
                </w:tcPr>
                <w:p w14:paraId="0A6E2473">
                  <w:pPr>
                    <w:keepNext w:val="0"/>
                    <w:keepLines w:val="0"/>
                    <w:pageBreakBefore w:val="0"/>
                    <w:widowControl w:val="0"/>
                    <w:kinsoku/>
                    <w:wordWrap/>
                    <w:topLinePunct w:val="0"/>
                    <w:autoSpaceDE/>
                    <w:autoSpaceDN/>
                    <w:bidi w:val="0"/>
                    <w:adjustRightInd w:val="0"/>
                    <w:snapToGrid w:val="0"/>
                    <w:spacing w:line="240" w:lineRule="auto"/>
                    <w:ind w:firstLine="0" w:firstLineChars="0"/>
                    <w:jc w:val="center"/>
                    <w:textAlignment w:val="auto"/>
                    <w:outlineLvl w:val="1"/>
                    <w:rPr>
                      <w:rFonts w:hint="default" w:ascii="Times New Roman" w:hAnsi="Times New Roman" w:eastAsia="宋体" w:cs="Times New Roman"/>
                      <w:color w:val="auto"/>
                      <w:sz w:val="21"/>
                      <w:szCs w:val="21"/>
                    </w:rPr>
                  </w:pPr>
                </w:p>
              </w:tc>
              <w:tc>
                <w:tcPr>
                  <w:tcW w:w="553" w:type="dxa"/>
                  <w:vMerge w:val="continue"/>
                  <w:tcBorders>
                    <w:tl2br w:val="nil"/>
                    <w:tr2bl w:val="nil"/>
                  </w:tcBorders>
                  <w:tcMar>
                    <w:left w:w="0" w:type="dxa"/>
                    <w:right w:w="0" w:type="dxa"/>
                  </w:tcMar>
                  <w:vAlign w:val="center"/>
                </w:tcPr>
                <w:p w14:paraId="5015688F">
                  <w:pPr>
                    <w:pStyle w:val="108"/>
                    <w:keepNext w:val="0"/>
                    <w:keepLines w:val="0"/>
                    <w:pageBreakBefore w:val="0"/>
                    <w:widowControl w:val="0"/>
                    <w:kinsoku/>
                    <w:wordWrap/>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p>
              </w:tc>
            </w:tr>
            <w:tr w14:paraId="47E1FB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551" w:type="dxa"/>
                  <w:vMerge w:val="continue"/>
                  <w:tcBorders>
                    <w:tl2br w:val="nil"/>
                    <w:tr2bl w:val="nil"/>
                  </w:tcBorders>
                  <w:tcMar>
                    <w:left w:w="0" w:type="dxa"/>
                    <w:right w:w="0" w:type="dxa"/>
                  </w:tcMar>
                  <w:vAlign w:val="center"/>
                </w:tcPr>
                <w:p w14:paraId="40AB118F">
                  <w:pPr>
                    <w:keepNext w:val="0"/>
                    <w:keepLines w:val="0"/>
                    <w:pageBreakBefore w:val="0"/>
                    <w:widowControl w:val="0"/>
                    <w:kinsoku/>
                    <w:wordWrap/>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p>
              </w:tc>
              <w:tc>
                <w:tcPr>
                  <w:tcW w:w="1285" w:type="dxa"/>
                  <w:tcBorders>
                    <w:tl2br w:val="nil"/>
                    <w:tr2bl w:val="nil"/>
                  </w:tcBorders>
                  <w:tcMar>
                    <w:left w:w="0" w:type="dxa"/>
                    <w:right w:w="0" w:type="dxa"/>
                  </w:tcMar>
                  <w:vAlign w:val="center"/>
                </w:tcPr>
                <w:p w14:paraId="34301946">
                  <w:pPr>
                    <w:keepNext w:val="0"/>
                    <w:keepLines w:val="0"/>
                    <w:pageBreakBefore w:val="0"/>
                    <w:widowControl w:val="0"/>
                    <w:kinsoku/>
                    <w:wordWrap/>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搅拌产生的废气</w:t>
                  </w:r>
                </w:p>
              </w:tc>
              <w:tc>
                <w:tcPr>
                  <w:tcW w:w="1012" w:type="dxa"/>
                  <w:tcBorders>
                    <w:tl2br w:val="nil"/>
                    <w:tr2bl w:val="nil"/>
                  </w:tcBorders>
                  <w:tcMar>
                    <w:left w:w="0" w:type="dxa"/>
                    <w:right w:w="0" w:type="dxa"/>
                  </w:tcMar>
                  <w:vAlign w:val="center"/>
                </w:tcPr>
                <w:p w14:paraId="41F180BD">
                  <w:pPr>
                    <w:pStyle w:val="108"/>
                    <w:keepNext w:val="0"/>
                    <w:keepLines w:val="0"/>
                    <w:pageBreakBefore w:val="0"/>
                    <w:widowControl w:val="0"/>
                    <w:kinsoku/>
                    <w:wordWrap/>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eastAsia="宋体" w:cs="Times New Roman"/>
                      <w:color w:val="auto"/>
                      <w:sz w:val="21"/>
                      <w:szCs w:val="21"/>
                      <w:lang w:val="en-US" w:eastAsia="zh-CN"/>
                    </w:rPr>
                    <w:t>原料搅拌</w:t>
                  </w:r>
                </w:p>
              </w:tc>
              <w:tc>
                <w:tcPr>
                  <w:tcW w:w="1260" w:type="dxa"/>
                  <w:tcBorders>
                    <w:tl2br w:val="nil"/>
                    <w:tr2bl w:val="nil"/>
                  </w:tcBorders>
                  <w:tcMar>
                    <w:left w:w="0" w:type="dxa"/>
                    <w:right w:w="0" w:type="dxa"/>
                  </w:tcMar>
                  <w:vAlign w:val="center"/>
                </w:tcPr>
                <w:p w14:paraId="5E867131">
                  <w:pPr>
                    <w:pStyle w:val="108"/>
                    <w:keepNext w:val="0"/>
                    <w:keepLines w:val="0"/>
                    <w:pageBreakBefore w:val="0"/>
                    <w:widowControl w:val="0"/>
                    <w:kinsoku/>
                    <w:wordWrap/>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rPr>
                    <w:t>沥青烟</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苯并[a]</w:t>
                  </w:r>
                  <w:r>
                    <w:rPr>
                      <w:rFonts w:hint="default" w:ascii="Times New Roman" w:hAnsi="Times New Roman" w:eastAsia="宋体" w:cs="Times New Roman"/>
                      <w:color w:val="auto"/>
                      <w:sz w:val="21"/>
                      <w:szCs w:val="21"/>
                      <w:lang w:eastAsia="zh-CN"/>
                    </w:rPr>
                    <w:t>芘</w:t>
                  </w:r>
                </w:p>
              </w:tc>
              <w:tc>
                <w:tcPr>
                  <w:tcW w:w="683" w:type="dxa"/>
                  <w:tcBorders>
                    <w:tl2br w:val="nil"/>
                    <w:tr2bl w:val="nil"/>
                  </w:tcBorders>
                  <w:tcMar>
                    <w:left w:w="0" w:type="dxa"/>
                    <w:right w:w="0" w:type="dxa"/>
                  </w:tcMar>
                  <w:vAlign w:val="center"/>
                </w:tcPr>
                <w:p w14:paraId="6130905A">
                  <w:pPr>
                    <w:pStyle w:val="108"/>
                    <w:keepNext w:val="0"/>
                    <w:keepLines w:val="0"/>
                    <w:pageBreakBefore w:val="0"/>
                    <w:widowControl w:val="0"/>
                    <w:kinsoku/>
                    <w:wordWrap/>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连续</w:t>
                  </w:r>
                </w:p>
              </w:tc>
              <w:tc>
                <w:tcPr>
                  <w:tcW w:w="1854" w:type="dxa"/>
                  <w:vMerge w:val="continue"/>
                  <w:tcBorders>
                    <w:tl2br w:val="nil"/>
                    <w:tr2bl w:val="nil"/>
                  </w:tcBorders>
                  <w:tcMar>
                    <w:left w:w="0" w:type="dxa"/>
                    <w:right w:w="0" w:type="dxa"/>
                  </w:tcMar>
                  <w:vAlign w:val="center"/>
                </w:tcPr>
                <w:p w14:paraId="440D5A59">
                  <w:pPr>
                    <w:keepNext w:val="0"/>
                    <w:keepLines w:val="0"/>
                    <w:pageBreakBefore w:val="0"/>
                    <w:widowControl w:val="0"/>
                    <w:kinsoku/>
                    <w:wordWrap/>
                    <w:topLinePunct w:val="0"/>
                    <w:autoSpaceDE/>
                    <w:autoSpaceDN/>
                    <w:bidi w:val="0"/>
                    <w:adjustRightInd w:val="0"/>
                    <w:snapToGrid w:val="0"/>
                    <w:spacing w:line="240" w:lineRule="auto"/>
                    <w:ind w:firstLine="0" w:firstLineChars="0"/>
                    <w:jc w:val="center"/>
                    <w:textAlignment w:val="auto"/>
                    <w:outlineLvl w:val="1"/>
                    <w:rPr>
                      <w:rFonts w:hint="default" w:ascii="Times New Roman" w:hAnsi="Times New Roman" w:eastAsia="宋体" w:cs="Times New Roman"/>
                      <w:color w:val="auto"/>
                      <w:sz w:val="21"/>
                      <w:szCs w:val="21"/>
                    </w:rPr>
                  </w:pPr>
                </w:p>
              </w:tc>
              <w:tc>
                <w:tcPr>
                  <w:tcW w:w="978" w:type="dxa"/>
                  <w:vMerge w:val="continue"/>
                  <w:tcBorders>
                    <w:tl2br w:val="nil"/>
                    <w:tr2bl w:val="nil"/>
                  </w:tcBorders>
                  <w:tcMar>
                    <w:left w:w="0" w:type="dxa"/>
                    <w:right w:w="0" w:type="dxa"/>
                  </w:tcMar>
                  <w:vAlign w:val="center"/>
                </w:tcPr>
                <w:p w14:paraId="7EFCE9CA">
                  <w:pPr>
                    <w:keepNext w:val="0"/>
                    <w:keepLines w:val="0"/>
                    <w:pageBreakBefore w:val="0"/>
                    <w:widowControl w:val="0"/>
                    <w:kinsoku/>
                    <w:wordWrap/>
                    <w:topLinePunct w:val="0"/>
                    <w:autoSpaceDE/>
                    <w:autoSpaceDN/>
                    <w:bidi w:val="0"/>
                    <w:adjustRightInd w:val="0"/>
                    <w:snapToGrid w:val="0"/>
                    <w:spacing w:line="240" w:lineRule="auto"/>
                    <w:ind w:firstLine="0" w:firstLineChars="0"/>
                    <w:jc w:val="center"/>
                    <w:textAlignment w:val="auto"/>
                    <w:outlineLvl w:val="1"/>
                    <w:rPr>
                      <w:rFonts w:hint="default" w:ascii="Times New Roman" w:hAnsi="Times New Roman" w:eastAsia="宋体" w:cs="Times New Roman"/>
                      <w:color w:val="auto"/>
                      <w:sz w:val="21"/>
                      <w:szCs w:val="21"/>
                    </w:rPr>
                  </w:pPr>
                </w:p>
              </w:tc>
              <w:tc>
                <w:tcPr>
                  <w:tcW w:w="553" w:type="dxa"/>
                  <w:vMerge w:val="continue"/>
                  <w:tcBorders>
                    <w:tl2br w:val="nil"/>
                    <w:tr2bl w:val="nil"/>
                  </w:tcBorders>
                  <w:tcMar>
                    <w:left w:w="0" w:type="dxa"/>
                    <w:right w:w="0" w:type="dxa"/>
                  </w:tcMar>
                  <w:vAlign w:val="center"/>
                </w:tcPr>
                <w:p w14:paraId="2BCBC8A2">
                  <w:pPr>
                    <w:pStyle w:val="108"/>
                    <w:keepNext w:val="0"/>
                    <w:keepLines w:val="0"/>
                    <w:pageBreakBefore w:val="0"/>
                    <w:widowControl w:val="0"/>
                    <w:kinsoku/>
                    <w:wordWrap/>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p>
              </w:tc>
            </w:tr>
            <w:tr w14:paraId="005A4B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551" w:type="dxa"/>
                  <w:vMerge w:val="continue"/>
                  <w:tcBorders>
                    <w:tl2br w:val="nil"/>
                    <w:tr2bl w:val="nil"/>
                  </w:tcBorders>
                  <w:tcMar>
                    <w:left w:w="0" w:type="dxa"/>
                    <w:right w:w="0" w:type="dxa"/>
                  </w:tcMar>
                  <w:vAlign w:val="center"/>
                </w:tcPr>
                <w:p w14:paraId="1E3D8CBC">
                  <w:pPr>
                    <w:keepNext w:val="0"/>
                    <w:keepLines w:val="0"/>
                    <w:pageBreakBefore w:val="0"/>
                    <w:widowControl w:val="0"/>
                    <w:kinsoku/>
                    <w:wordWrap/>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p>
              </w:tc>
              <w:tc>
                <w:tcPr>
                  <w:tcW w:w="1285" w:type="dxa"/>
                  <w:tcBorders>
                    <w:tl2br w:val="nil"/>
                    <w:tr2bl w:val="nil"/>
                  </w:tcBorders>
                  <w:tcMar>
                    <w:left w:w="0" w:type="dxa"/>
                    <w:right w:w="0" w:type="dxa"/>
                  </w:tcMar>
                  <w:vAlign w:val="center"/>
                </w:tcPr>
                <w:p w14:paraId="4D7E5DC7">
                  <w:pPr>
                    <w:pStyle w:val="47"/>
                    <w:keepNext w:val="0"/>
                    <w:keepLines w:val="0"/>
                    <w:pageBreakBefore w:val="0"/>
                    <w:widowControl w:val="0"/>
                    <w:numPr>
                      <w:ilvl w:val="0"/>
                      <w:numId w:val="0"/>
                    </w:numPr>
                    <w:kinsoku/>
                    <w:wordWrap/>
                    <w:topLinePunct w:val="0"/>
                    <w:autoSpaceDE/>
                    <w:autoSpaceDN/>
                    <w:bidi w:val="0"/>
                    <w:spacing w:line="240" w:lineRule="auto"/>
                    <w:ind w:firstLine="0" w:firstLineChars="0"/>
                    <w:jc w:val="center"/>
                    <w:textAlignment w:val="auto"/>
                    <w:rPr>
                      <w:rFonts w:hint="eastAsia"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导热油炉燃烧</w:t>
                  </w:r>
                  <w:r>
                    <w:rPr>
                      <w:rFonts w:hint="eastAsia" w:eastAsia="宋体" w:cs="Times New Roman"/>
                      <w:color w:val="auto"/>
                      <w:sz w:val="21"/>
                      <w:szCs w:val="21"/>
                      <w:lang w:val="en-US" w:eastAsia="zh-CN"/>
                    </w:rPr>
                    <w:t>废气</w:t>
                  </w:r>
                </w:p>
              </w:tc>
              <w:tc>
                <w:tcPr>
                  <w:tcW w:w="1012" w:type="dxa"/>
                  <w:tcBorders>
                    <w:tl2br w:val="nil"/>
                    <w:tr2bl w:val="nil"/>
                  </w:tcBorders>
                  <w:tcMar>
                    <w:left w:w="0" w:type="dxa"/>
                    <w:right w:w="0" w:type="dxa"/>
                  </w:tcMar>
                  <w:vAlign w:val="center"/>
                </w:tcPr>
                <w:p w14:paraId="71725A1C">
                  <w:pPr>
                    <w:pStyle w:val="108"/>
                    <w:keepNext w:val="0"/>
                    <w:keepLines w:val="0"/>
                    <w:pageBreakBefore w:val="0"/>
                    <w:widowControl w:val="0"/>
                    <w:kinsoku/>
                    <w:wordWrap/>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燃烧</w:t>
                  </w:r>
                </w:p>
              </w:tc>
              <w:tc>
                <w:tcPr>
                  <w:tcW w:w="1260" w:type="dxa"/>
                  <w:tcBorders>
                    <w:tl2br w:val="nil"/>
                    <w:tr2bl w:val="nil"/>
                  </w:tcBorders>
                  <w:tcMar>
                    <w:left w:w="0" w:type="dxa"/>
                    <w:right w:w="0" w:type="dxa"/>
                  </w:tcMar>
                  <w:vAlign w:val="center"/>
                </w:tcPr>
                <w:p w14:paraId="56F4B4C1">
                  <w:pPr>
                    <w:pStyle w:val="108"/>
                    <w:keepNext w:val="0"/>
                    <w:keepLines w:val="0"/>
                    <w:pageBreakBefore w:val="0"/>
                    <w:widowControl w:val="0"/>
                    <w:kinsoku/>
                    <w:wordWrap/>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颗粒物、SO</w:t>
                  </w:r>
                  <w:r>
                    <w:rPr>
                      <w:rFonts w:hint="default" w:ascii="Times New Roman" w:hAnsi="Times New Roman" w:eastAsia="宋体" w:cs="Times New Roman"/>
                      <w:color w:val="auto"/>
                      <w:sz w:val="21"/>
                      <w:szCs w:val="21"/>
                      <w:vertAlign w:val="subscript"/>
                    </w:rPr>
                    <w:t>2</w:t>
                  </w:r>
                  <w:r>
                    <w:rPr>
                      <w:rFonts w:hint="default" w:ascii="Times New Roman" w:hAnsi="Times New Roman" w:eastAsia="宋体" w:cs="Times New Roman"/>
                      <w:color w:val="auto"/>
                      <w:sz w:val="21"/>
                      <w:szCs w:val="21"/>
                    </w:rPr>
                    <w:t>、NO</w:t>
                  </w:r>
                  <w:r>
                    <w:rPr>
                      <w:rFonts w:hint="default" w:ascii="Times New Roman" w:hAnsi="Times New Roman" w:eastAsia="宋体" w:cs="Times New Roman"/>
                      <w:color w:val="auto"/>
                      <w:sz w:val="21"/>
                      <w:szCs w:val="21"/>
                      <w:vertAlign w:val="subscript"/>
                    </w:rPr>
                    <w:t>x</w:t>
                  </w:r>
                </w:p>
              </w:tc>
              <w:tc>
                <w:tcPr>
                  <w:tcW w:w="683" w:type="dxa"/>
                  <w:tcBorders>
                    <w:tl2br w:val="nil"/>
                    <w:tr2bl w:val="nil"/>
                  </w:tcBorders>
                  <w:tcMar>
                    <w:left w:w="0" w:type="dxa"/>
                    <w:right w:w="0" w:type="dxa"/>
                  </w:tcMar>
                  <w:vAlign w:val="center"/>
                </w:tcPr>
                <w:p w14:paraId="6D5685D4">
                  <w:pPr>
                    <w:pStyle w:val="108"/>
                    <w:keepNext w:val="0"/>
                    <w:keepLines w:val="0"/>
                    <w:pageBreakBefore w:val="0"/>
                    <w:widowControl w:val="0"/>
                    <w:kinsoku/>
                    <w:wordWrap/>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连续</w:t>
                  </w:r>
                </w:p>
              </w:tc>
              <w:tc>
                <w:tcPr>
                  <w:tcW w:w="1854" w:type="dxa"/>
                  <w:tcBorders>
                    <w:tl2br w:val="nil"/>
                    <w:tr2bl w:val="nil"/>
                  </w:tcBorders>
                  <w:tcMar>
                    <w:left w:w="0" w:type="dxa"/>
                    <w:right w:w="0" w:type="dxa"/>
                  </w:tcMar>
                  <w:vAlign w:val="center"/>
                </w:tcPr>
                <w:p w14:paraId="65D97E23">
                  <w:pPr>
                    <w:keepNext w:val="0"/>
                    <w:keepLines w:val="0"/>
                    <w:pageBreakBefore w:val="0"/>
                    <w:widowControl w:val="0"/>
                    <w:kinsoku/>
                    <w:wordWrap/>
                    <w:topLinePunct w:val="0"/>
                    <w:autoSpaceDE/>
                    <w:autoSpaceDN/>
                    <w:bidi w:val="0"/>
                    <w:adjustRightInd w:val="0"/>
                    <w:snapToGrid w:val="0"/>
                    <w:spacing w:line="240" w:lineRule="auto"/>
                    <w:ind w:firstLine="0" w:firstLineChars="0"/>
                    <w:jc w:val="center"/>
                    <w:textAlignment w:val="auto"/>
                    <w:outlineLvl w:val="1"/>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经DA003</w:t>
                  </w:r>
                </w:p>
                <w:p w14:paraId="40AA0AC4">
                  <w:pPr>
                    <w:keepNext w:val="0"/>
                    <w:keepLines w:val="0"/>
                    <w:pageBreakBefore w:val="0"/>
                    <w:widowControl w:val="0"/>
                    <w:kinsoku/>
                    <w:wordWrap/>
                    <w:topLinePunct w:val="0"/>
                    <w:autoSpaceDE/>
                    <w:autoSpaceDN/>
                    <w:bidi w:val="0"/>
                    <w:adjustRightInd w:val="0"/>
                    <w:snapToGrid w:val="0"/>
                    <w:spacing w:line="240" w:lineRule="auto"/>
                    <w:ind w:firstLine="0" w:firstLineChars="0"/>
                    <w:jc w:val="center"/>
                    <w:textAlignment w:val="auto"/>
                    <w:outlineLvl w:val="1"/>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排放</w:t>
                  </w:r>
                </w:p>
              </w:tc>
              <w:tc>
                <w:tcPr>
                  <w:tcW w:w="978" w:type="dxa"/>
                  <w:vMerge w:val="continue"/>
                  <w:tcBorders>
                    <w:tl2br w:val="nil"/>
                    <w:tr2bl w:val="nil"/>
                  </w:tcBorders>
                  <w:tcMar>
                    <w:left w:w="0" w:type="dxa"/>
                    <w:right w:w="0" w:type="dxa"/>
                  </w:tcMar>
                  <w:vAlign w:val="center"/>
                </w:tcPr>
                <w:p w14:paraId="7B3DFACD">
                  <w:pPr>
                    <w:keepNext w:val="0"/>
                    <w:keepLines w:val="0"/>
                    <w:pageBreakBefore w:val="0"/>
                    <w:widowControl w:val="0"/>
                    <w:kinsoku/>
                    <w:wordWrap/>
                    <w:topLinePunct w:val="0"/>
                    <w:autoSpaceDE/>
                    <w:autoSpaceDN/>
                    <w:bidi w:val="0"/>
                    <w:adjustRightInd w:val="0"/>
                    <w:snapToGrid w:val="0"/>
                    <w:spacing w:line="240" w:lineRule="auto"/>
                    <w:ind w:firstLine="0" w:firstLineChars="0"/>
                    <w:jc w:val="center"/>
                    <w:textAlignment w:val="auto"/>
                    <w:outlineLvl w:val="1"/>
                    <w:rPr>
                      <w:rFonts w:hint="eastAsia" w:cs="Times New Roman"/>
                      <w:color w:val="auto"/>
                      <w:sz w:val="21"/>
                      <w:szCs w:val="21"/>
                      <w:lang w:val="en-US" w:eastAsia="zh-CN"/>
                    </w:rPr>
                  </w:pPr>
                </w:p>
              </w:tc>
              <w:tc>
                <w:tcPr>
                  <w:tcW w:w="553" w:type="dxa"/>
                  <w:vMerge w:val="continue"/>
                  <w:tcBorders>
                    <w:tl2br w:val="nil"/>
                    <w:tr2bl w:val="nil"/>
                  </w:tcBorders>
                  <w:tcMar>
                    <w:left w:w="0" w:type="dxa"/>
                    <w:right w:w="0" w:type="dxa"/>
                  </w:tcMar>
                  <w:vAlign w:val="center"/>
                </w:tcPr>
                <w:p w14:paraId="536CD8A7">
                  <w:pPr>
                    <w:pStyle w:val="108"/>
                    <w:keepNext w:val="0"/>
                    <w:keepLines w:val="0"/>
                    <w:pageBreakBefore w:val="0"/>
                    <w:widowControl w:val="0"/>
                    <w:kinsoku/>
                    <w:wordWrap/>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p>
              </w:tc>
            </w:tr>
            <w:tr w14:paraId="70DBF7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551" w:type="dxa"/>
                  <w:vMerge w:val="continue"/>
                  <w:tcBorders>
                    <w:tl2br w:val="nil"/>
                    <w:tr2bl w:val="nil"/>
                  </w:tcBorders>
                  <w:tcMar>
                    <w:left w:w="0" w:type="dxa"/>
                    <w:right w:w="0" w:type="dxa"/>
                  </w:tcMar>
                  <w:vAlign w:val="center"/>
                </w:tcPr>
                <w:p w14:paraId="2B0615D2">
                  <w:pPr>
                    <w:keepNext w:val="0"/>
                    <w:keepLines w:val="0"/>
                    <w:pageBreakBefore w:val="0"/>
                    <w:widowControl w:val="0"/>
                    <w:kinsoku/>
                    <w:wordWrap/>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p>
              </w:tc>
              <w:tc>
                <w:tcPr>
                  <w:tcW w:w="1285" w:type="dxa"/>
                  <w:tcBorders>
                    <w:tl2br w:val="nil"/>
                    <w:tr2bl w:val="nil"/>
                  </w:tcBorders>
                  <w:tcMar>
                    <w:left w:w="0" w:type="dxa"/>
                    <w:right w:w="0" w:type="dxa"/>
                  </w:tcMar>
                  <w:vAlign w:val="center"/>
                </w:tcPr>
                <w:p w14:paraId="1672386D">
                  <w:pPr>
                    <w:pStyle w:val="47"/>
                    <w:keepNext w:val="0"/>
                    <w:keepLines w:val="0"/>
                    <w:pageBreakBefore w:val="0"/>
                    <w:widowControl w:val="0"/>
                    <w:numPr>
                      <w:ilvl w:val="0"/>
                      <w:numId w:val="0"/>
                    </w:numPr>
                    <w:kinsoku/>
                    <w:wordWrap/>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配料罐废气</w:t>
                  </w:r>
                </w:p>
              </w:tc>
              <w:tc>
                <w:tcPr>
                  <w:tcW w:w="1012" w:type="dxa"/>
                  <w:tcBorders>
                    <w:tl2br w:val="nil"/>
                    <w:tr2bl w:val="nil"/>
                  </w:tcBorders>
                  <w:tcMar>
                    <w:left w:w="0" w:type="dxa"/>
                    <w:right w:w="0" w:type="dxa"/>
                  </w:tcMar>
                  <w:vAlign w:val="center"/>
                </w:tcPr>
                <w:p w14:paraId="1FD70F93">
                  <w:pPr>
                    <w:pStyle w:val="108"/>
                    <w:keepNext w:val="0"/>
                    <w:keepLines w:val="0"/>
                    <w:pageBreakBefore w:val="0"/>
                    <w:widowControl w:val="0"/>
                    <w:kinsoku/>
                    <w:wordWrap/>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eastAsia="宋体" w:cs="Times New Roman"/>
                      <w:color w:val="auto"/>
                      <w:sz w:val="21"/>
                      <w:szCs w:val="21"/>
                      <w:lang w:val="en-US" w:eastAsia="zh-CN"/>
                    </w:rPr>
                    <w:t>配料</w:t>
                  </w:r>
                </w:p>
              </w:tc>
              <w:tc>
                <w:tcPr>
                  <w:tcW w:w="1260" w:type="dxa"/>
                  <w:tcBorders>
                    <w:tl2br w:val="nil"/>
                    <w:tr2bl w:val="nil"/>
                  </w:tcBorders>
                  <w:tcMar>
                    <w:left w:w="0" w:type="dxa"/>
                    <w:right w:w="0" w:type="dxa"/>
                  </w:tcMar>
                  <w:vAlign w:val="center"/>
                </w:tcPr>
                <w:p w14:paraId="1CB3B1AF">
                  <w:pPr>
                    <w:keepNext w:val="0"/>
                    <w:keepLines w:val="0"/>
                    <w:pageBreakBefore w:val="0"/>
                    <w:widowControl w:val="0"/>
                    <w:kinsoku/>
                    <w:wordWrap/>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沥青烟</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苯并[a]</w:t>
                  </w:r>
                  <w:r>
                    <w:rPr>
                      <w:rFonts w:hint="default" w:ascii="Times New Roman" w:hAnsi="Times New Roman" w:eastAsia="宋体" w:cs="Times New Roman"/>
                      <w:color w:val="auto"/>
                      <w:sz w:val="21"/>
                      <w:szCs w:val="21"/>
                      <w:lang w:eastAsia="zh-CN"/>
                    </w:rPr>
                    <w:t>芘</w:t>
                  </w:r>
                </w:p>
              </w:tc>
              <w:tc>
                <w:tcPr>
                  <w:tcW w:w="683" w:type="dxa"/>
                  <w:tcBorders>
                    <w:tl2br w:val="nil"/>
                    <w:tr2bl w:val="nil"/>
                  </w:tcBorders>
                  <w:tcMar>
                    <w:left w:w="0" w:type="dxa"/>
                    <w:right w:w="0" w:type="dxa"/>
                  </w:tcMar>
                  <w:vAlign w:val="center"/>
                </w:tcPr>
                <w:p w14:paraId="1A81023A">
                  <w:pPr>
                    <w:keepNext w:val="0"/>
                    <w:keepLines w:val="0"/>
                    <w:pageBreakBefore w:val="0"/>
                    <w:widowControl w:val="0"/>
                    <w:kinsoku/>
                    <w:wordWrap/>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连续</w:t>
                  </w:r>
                </w:p>
              </w:tc>
              <w:tc>
                <w:tcPr>
                  <w:tcW w:w="1854" w:type="dxa"/>
                  <w:vMerge w:val="restart"/>
                  <w:tcBorders>
                    <w:tl2br w:val="nil"/>
                    <w:tr2bl w:val="nil"/>
                  </w:tcBorders>
                  <w:tcMar>
                    <w:left w:w="0" w:type="dxa"/>
                    <w:right w:w="0" w:type="dxa"/>
                  </w:tcMar>
                  <w:vAlign w:val="center"/>
                </w:tcPr>
                <w:p w14:paraId="6D2F3B97">
                  <w:pPr>
                    <w:keepNext w:val="0"/>
                    <w:keepLines w:val="0"/>
                    <w:pageBreakBefore w:val="0"/>
                    <w:widowControl w:val="0"/>
                    <w:kinsoku/>
                    <w:wordWrap/>
                    <w:topLinePunct w:val="0"/>
                    <w:autoSpaceDE/>
                    <w:autoSpaceDN/>
                    <w:bidi w:val="0"/>
                    <w:adjustRightInd w:val="0"/>
                    <w:snapToGrid w:val="0"/>
                    <w:spacing w:line="240" w:lineRule="auto"/>
                    <w:ind w:firstLine="0" w:firstLineChars="0"/>
                    <w:jc w:val="center"/>
                    <w:textAlignment w:val="auto"/>
                    <w:outlineLvl w:val="1"/>
                    <w:rPr>
                      <w:rFonts w:hint="default" w:ascii="Times New Roman" w:hAnsi="Times New Roman" w:eastAsia="宋体" w:cs="Times New Roman"/>
                      <w:color w:val="auto"/>
                      <w:sz w:val="21"/>
                      <w:szCs w:val="21"/>
                      <w:lang w:val="en-US" w:eastAsia="zh-CN"/>
                    </w:rPr>
                  </w:pPr>
                  <w:r>
                    <w:rPr>
                      <w:rFonts w:hint="eastAsia" w:cs="Times New Roman"/>
                      <w:b w:val="0"/>
                      <w:bCs/>
                      <w:color w:val="auto"/>
                      <w:sz w:val="21"/>
                      <w:szCs w:val="21"/>
                      <w:vertAlign w:val="baseline"/>
                      <w:lang w:eastAsia="zh-CN" w:bidi="ar"/>
                    </w:rPr>
                    <w:t>通过废气管道，引入导热油炉</w:t>
                  </w:r>
                  <w:r>
                    <w:rPr>
                      <w:rFonts w:hint="default" w:ascii="Times New Roman" w:hAnsi="Times New Roman" w:eastAsia="宋体" w:cs="Times New Roman"/>
                      <w:b w:val="0"/>
                      <w:bCs/>
                      <w:color w:val="auto"/>
                      <w:sz w:val="21"/>
                      <w:szCs w:val="21"/>
                      <w:vertAlign w:val="baseline"/>
                      <w:lang w:eastAsia="zh-CN" w:bidi="ar"/>
                    </w:rPr>
                    <w:t>二次燃烧（效率≥</w:t>
                  </w:r>
                  <w:r>
                    <w:rPr>
                      <w:rFonts w:hint="default" w:ascii="Times New Roman" w:hAnsi="Times New Roman" w:eastAsia="宋体" w:cs="Times New Roman"/>
                      <w:b w:val="0"/>
                      <w:bCs/>
                      <w:color w:val="auto"/>
                      <w:sz w:val="21"/>
                      <w:szCs w:val="21"/>
                      <w:vertAlign w:val="baseline"/>
                      <w:lang w:val="en-US" w:eastAsia="zh-CN" w:bidi="ar"/>
                    </w:rPr>
                    <w:t>99.</w:t>
                  </w:r>
                  <w:r>
                    <w:rPr>
                      <w:rFonts w:hint="eastAsia" w:cs="Times New Roman"/>
                      <w:b w:val="0"/>
                      <w:bCs/>
                      <w:color w:val="auto"/>
                      <w:sz w:val="21"/>
                      <w:szCs w:val="21"/>
                      <w:vertAlign w:val="baseline"/>
                      <w:lang w:val="en-US" w:eastAsia="zh-CN" w:bidi="ar"/>
                    </w:rPr>
                    <w:t>8</w:t>
                  </w:r>
                  <w:r>
                    <w:rPr>
                      <w:rFonts w:hint="default" w:ascii="Times New Roman" w:hAnsi="Times New Roman" w:eastAsia="宋体" w:cs="Times New Roman"/>
                      <w:b w:val="0"/>
                      <w:bCs/>
                      <w:color w:val="auto"/>
                      <w:sz w:val="21"/>
                      <w:szCs w:val="21"/>
                      <w:vertAlign w:val="baseline"/>
                      <w:lang w:val="en-US" w:eastAsia="zh-CN" w:bidi="ar"/>
                    </w:rPr>
                    <w:t>%</w:t>
                  </w:r>
                  <w:r>
                    <w:rPr>
                      <w:rFonts w:hint="default" w:ascii="Times New Roman" w:hAnsi="Times New Roman" w:eastAsia="宋体" w:cs="Times New Roman"/>
                      <w:b w:val="0"/>
                      <w:bCs/>
                      <w:color w:val="auto"/>
                      <w:sz w:val="21"/>
                      <w:szCs w:val="21"/>
                      <w:vertAlign w:val="baseline"/>
                      <w:lang w:eastAsia="zh-CN" w:bidi="ar"/>
                    </w:rPr>
                    <w:t>）</w:t>
                  </w:r>
                  <w:r>
                    <w:rPr>
                      <w:rFonts w:hint="default" w:ascii="Times New Roman" w:hAnsi="Times New Roman" w:eastAsia="宋体" w:cs="Times New Roman"/>
                      <w:color w:val="auto"/>
                      <w:sz w:val="21"/>
                      <w:szCs w:val="21"/>
                    </w:rPr>
                    <w:t>通过排气筒</w:t>
                  </w:r>
                  <w:r>
                    <w:rPr>
                      <w:rFonts w:hint="eastAsia" w:eastAsia="宋体" w:cs="Times New Roman"/>
                      <w:color w:val="auto"/>
                      <w:sz w:val="21"/>
                      <w:szCs w:val="21"/>
                      <w:lang w:eastAsia="zh-CN"/>
                    </w:rPr>
                    <w:t>（</w:t>
                  </w:r>
                  <w:r>
                    <w:rPr>
                      <w:rFonts w:hint="eastAsia" w:eastAsia="宋体" w:cs="Times New Roman"/>
                      <w:color w:val="auto"/>
                      <w:sz w:val="21"/>
                      <w:szCs w:val="21"/>
                      <w:lang w:val="en-US" w:eastAsia="zh-CN"/>
                    </w:rPr>
                    <w:t>DA00</w:t>
                  </w:r>
                  <w:r>
                    <w:rPr>
                      <w:rFonts w:hint="eastAsia" w:cs="Times New Roman"/>
                      <w:color w:val="auto"/>
                      <w:sz w:val="21"/>
                      <w:szCs w:val="21"/>
                      <w:lang w:val="en-US" w:eastAsia="zh-CN"/>
                    </w:rPr>
                    <w:t>3</w:t>
                  </w:r>
                  <w:r>
                    <w:rPr>
                      <w:rFonts w:hint="eastAsia" w:eastAsia="宋体" w:cs="Times New Roman"/>
                      <w:color w:val="auto"/>
                      <w:sz w:val="21"/>
                      <w:szCs w:val="21"/>
                      <w:lang w:eastAsia="zh-CN"/>
                    </w:rPr>
                    <w:t>）</w:t>
                  </w:r>
                  <w:r>
                    <w:rPr>
                      <w:rFonts w:hint="eastAsia" w:cs="Times New Roman"/>
                      <w:color w:val="auto"/>
                      <w:sz w:val="21"/>
                      <w:szCs w:val="21"/>
                      <w:lang w:eastAsia="zh-CN"/>
                    </w:rPr>
                    <w:t>排放</w:t>
                  </w:r>
                </w:p>
              </w:tc>
              <w:tc>
                <w:tcPr>
                  <w:tcW w:w="978" w:type="dxa"/>
                  <w:vMerge w:val="continue"/>
                  <w:tcBorders>
                    <w:tl2br w:val="nil"/>
                    <w:tr2bl w:val="nil"/>
                  </w:tcBorders>
                  <w:tcMar>
                    <w:left w:w="0" w:type="dxa"/>
                    <w:right w:w="0" w:type="dxa"/>
                  </w:tcMar>
                  <w:vAlign w:val="center"/>
                </w:tcPr>
                <w:p w14:paraId="214E06CA">
                  <w:pPr>
                    <w:keepNext w:val="0"/>
                    <w:keepLines w:val="0"/>
                    <w:pageBreakBefore w:val="0"/>
                    <w:widowControl w:val="0"/>
                    <w:kinsoku/>
                    <w:wordWrap/>
                    <w:topLinePunct w:val="0"/>
                    <w:autoSpaceDE/>
                    <w:autoSpaceDN/>
                    <w:bidi w:val="0"/>
                    <w:adjustRightInd w:val="0"/>
                    <w:snapToGrid w:val="0"/>
                    <w:spacing w:line="240" w:lineRule="auto"/>
                    <w:ind w:firstLine="0" w:firstLineChars="0"/>
                    <w:jc w:val="center"/>
                    <w:textAlignment w:val="auto"/>
                    <w:outlineLvl w:val="1"/>
                    <w:rPr>
                      <w:rFonts w:hint="eastAsia" w:cs="Times New Roman"/>
                      <w:color w:val="auto"/>
                      <w:sz w:val="21"/>
                      <w:szCs w:val="21"/>
                      <w:lang w:val="en-US" w:eastAsia="zh-CN"/>
                    </w:rPr>
                  </w:pPr>
                </w:p>
              </w:tc>
              <w:tc>
                <w:tcPr>
                  <w:tcW w:w="553" w:type="dxa"/>
                  <w:vMerge w:val="continue"/>
                  <w:tcBorders>
                    <w:tl2br w:val="nil"/>
                    <w:tr2bl w:val="nil"/>
                  </w:tcBorders>
                  <w:tcMar>
                    <w:left w:w="0" w:type="dxa"/>
                    <w:right w:w="0" w:type="dxa"/>
                  </w:tcMar>
                  <w:vAlign w:val="center"/>
                </w:tcPr>
                <w:p w14:paraId="5FE92A54">
                  <w:pPr>
                    <w:keepNext w:val="0"/>
                    <w:keepLines w:val="0"/>
                    <w:pageBreakBefore w:val="0"/>
                    <w:widowControl w:val="0"/>
                    <w:kinsoku/>
                    <w:wordWrap/>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p>
              </w:tc>
            </w:tr>
            <w:tr w14:paraId="5495A2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551" w:type="dxa"/>
                  <w:vMerge w:val="continue"/>
                  <w:tcBorders>
                    <w:tl2br w:val="nil"/>
                    <w:tr2bl w:val="nil"/>
                  </w:tcBorders>
                  <w:tcMar>
                    <w:left w:w="0" w:type="dxa"/>
                    <w:right w:w="0" w:type="dxa"/>
                  </w:tcMar>
                  <w:vAlign w:val="center"/>
                </w:tcPr>
                <w:p w14:paraId="0736372D">
                  <w:pPr>
                    <w:keepNext w:val="0"/>
                    <w:keepLines w:val="0"/>
                    <w:pageBreakBefore w:val="0"/>
                    <w:widowControl w:val="0"/>
                    <w:kinsoku/>
                    <w:wordWrap/>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p>
              </w:tc>
              <w:tc>
                <w:tcPr>
                  <w:tcW w:w="1285" w:type="dxa"/>
                  <w:tcBorders>
                    <w:tl2br w:val="nil"/>
                    <w:tr2bl w:val="nil"/>
                  </w:tcBorders>
                  <w:tcMar>
                    <w:left w:w="0" w:type="dxa"/>
                    <w:right w:w="0" w:type="dxa"/>
                  </w:tcMar>
                  <w:vAlign w:val="center"/>
                </w:tcPr>
                <w:p w14:paraId="647E45FD">
                  <w:pPr>
                    <w:pStyle w:val="47"/>
                    <w:keepNext w:val="0"/>
                    <w:keepLines w:val="0"/>
                    <w:pageBreakBefore w:val="0"/>
                    <w:widowControl w:val="0"/>
                    <w:numPr>
                      <w:ilvl w:val="0"/>
                      <w:numId w:val="0"/>
                    </w:numPr>
                    <w:kinsoku/>
                    <w:wordWrap/>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成品罐发育</w:t>
                  </w:r>
                </w:p>
                <w:p w14:paraId="381CFE21">
                  <w:pPr>
                    <w:pStyle w:val="47"/>
                    <w:keepNext w:val="0"/>
                    <w:keepLines w:val="0"/>
                    <w:pageBreakBefore w:val="0"/>
                    <w:widowControl w:val="0"/>
                    <w:numPr>
                      <w:ilvl w:val="0"/>
                      <w:numId w:val="0"/>
                    </w:numPr>
                    <w:kinsoku/>
                    <w:wordWrap/>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废气</w:t>
                  </w:r>
                </w:p>
              </w:tc>
              <w:tc>
                <w:tcPr>
                  <w:tcW w:w="1012" w:type="dxa"/>
                  <w:tcBorders>
                    <w:tl2br w:val="nil"/>
                    <w:tr2bl w:val="nil"/>
                  </w:tcBorders>
                  <w:tcMar>
                    <w:left w:w="0" w:type="dxa"/>
                    <w:right w:w="0" w:type="dxa"/>
                  </w:tcMar>
                  <w:vAlign w:val="center"/>
                </w:tcPr>
                <w:p w14:paraId="255983EA">
                  <w:pPr>
                    <w:pStyle w:val="108"/>
                    <w:keepNext w:val="0"/>
                    <w:keepLines w:val="0"/>
                    <w:pageBreakBefore w:val="0"/>
                    <w:widowControl w:val="0"/>
                    <w:kinsoku/>
                    <w:wordWrap/>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eastAsia="宋体" w:cs="Times New Roman"/>
                      <w:color w:val="auto"/>
                      <w:sz w:val="21"/>
                      <w:szCs w:val="21"/>
                      <w:lang w:val="en-US" w:eastAsia="zh-CN"/>
                    </w:rPr>
                    <w:t>储存废气</w:t>
                  </w:r>
                </w:p>
              </w:tc>
              <w:tc>
                <w:tcPr>
                  <w:tcW w:w="1260" w:type="dxa"/>
                  <w:tcBorders>
                    <w:tl2br w:val="nil"/>
                    <w:tr2bl w:val="nil"/>
                  </w:tcBorders>
                  <w:tcMar>
                    <w:left w:w="0" w:type="dxa"/>
                    <w:right w:w="0" w:type="dxa"/>
                  </w:tcMar>
                  <w:vAlign w:val="center"/>
                </w:tcPr>
                <w:p w14:paraId="2A5FF9B8">
                  <w:pPr>
                    <w:keepNext w:val="0"/>
                    <w:keepLines w:val="0"/>
                    <w:pageBreakBefore w:val="0"/>
                    <w:widowControl w:val="0"/>
                    <w:kinsoku/>
                    <w:wordWrap/>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沥青烟</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苯并[a]</w:t>
                  </w:r>
                  <w:r>
                    <w:rPr>
                      <w:rFonts w:hint="default" w:ascii="Times New Roman" w:hAnsi="Times New Roman" w:eastAsia="宋体" w:cs="Times New Roman"/>
                      <w:color w:val="auto"/>
                      <w:sz w:val="21"/>
                      <w:szCs w:val="21"/>
                      <w:lang w:eastAsia="zh-CN"/>
                    </w:rPr>
                    <w:t>芘</w:t>
                  </w:r>
                </w:p>
              </w:tc>
              <w:tc>
                <w:tcPr>
                  <w:tcW w:w="683" w:type="dxa"/>
                  <w:tcBorders>
                    <w:tl2br w:val="nil"/>
                    <w:tr2bl w:val="nil"/>
                  </w:tcBorders>
                  <w:tcMar>
                    <w:left w:w="0" w:type="dxa"/>
                    <w:right w:w="0" w:type="dxa"/>
                  </w:tcMar>
                  <w:vAlign w:val="center"/>
                </w:tcPr>
                <w:p w14:paraId="33D0252B">
                  <w:pPr>
                    <w:keepNext w:val="0"/>
                    <w:keepLines w:val="0"/>
                    <w:pageBreakBefore w:val="0"/>
                    <w:widowControl w:val="0"/>
                    <w:kinsoku/>
                    <w:wordWrap/>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连续</w:t>
                  </w:r>
                </w:p>
              </w:tc>
              <w:tc>
                <w:tcPr>
                  <w:tcW w:w="1854" w:type="dxa"/>
                  <w:vMerge w:val="continue"/>
                  <w:tcBorders>
                    <w:tl2br w:val="nil"/>
                    <w:tr2bl w:val="nil"/>
                  </w:tcBorders>
                  <w:tcMar>
                    <w:left w:w="0" w:type="dxa"/>
                    <w:right w:w="0" w:type="dxa"/>
                  </w:tcMar>
                  <w:vAlign w:val="center"/>
                </w:tcPr>
                <w:p w14:paraId="6A1598BC">
                  <w:pPr>
                    <w:keepNext w:val="0"/>
                    <w:keepLines w:val="0"/>
                    <w:pageBreakBefore w:val="0"/>
                    <w:widowControl w:val="0"/>
                    <w:kinsoku/>
                    <w:wordWrap/>
                    <w:topLinePunct w:val="0"/>
                    <w:autoSpaceDE/>
                    <w:autoSpaceDN/>
                    <w:bidi w:val="0"/>
                    <w:adjustRightInd w:val="0"/>
                    <w:snapToGrid w:val="0"/>
                    <w:spacing w:line="240" w:lineRule="auto"/>
                    <w:ind w:firstLine="0" w:firstLineChars="0"/>
                    <w:jc w:val="center"/>
                    <w:textAlignment w:val="auto"/>
                    <w:outlineLvl w:val="1"/>
                    <w:rPr>
                      <w:rFonts w:hint="default" w:ascii="Times New Roman" w:hAnsi="Times New Roman" w:eastAsia="宋体" w:cs="Times New Roman"/>
                      <w:color w:val="auto"/>
                      <w:sz w:val="21"/>
                      <w:szCs w:val="21"/>
                      <w:lang w:val="en-US" w:eastAsia="zh-CN"/>
                    </w:rPr>
                  </w:pPr>
                </w:p>
              </w:tc>
              <w:tc>
                <w:tcPr>
                  <w:tcW w:w="978" w:type="dxa"/>
                  <w:vMerge w:val="continue"/>
                  <w:tcBorders>
                    <w:tl2br w:val="nil"/>
                    <w:tr2bl w:val="nil"/>
                  </w:tcBorders>
                  <w:tcMar>
                    <w:left w:w="0" w:type="dxa"/>
                    <w:right w:w="0" w:type="dxa"/>
                  </w:tcMar>
                  <w:vAlign w:val="center"/>
                </w:tcPr>
                <w:p w14:paraId="3F7C645C">
                  <w:pPr>
                    <w:keepNext w:val="0"/>
                    <w:keepLines w:val="0"/>
                    <w:pageBreakBefore w:val="0"/>
                    <w:widowControl w:val="0"/>
                    <w:kinsoku/>
                    <w:wordWrap/>
                    <w:topLinePunct w:val="0"/>
                    <w:autoSpaceDE/>
                    <w:autoSpaceDN/>
                    <w:bidi w:val="0"/>
                    <w:adjustRightInd w:val="0"/>
                    <w:snapToGrid w:val="0"/>
                    <w:spacing w:line="240" w:lineRule="auto"/>
                    <w:ind w:firstLine="0" w:firstLineChars="0"/>
                    <w:jc w:val="center"/>
                    <w:textAlignment w:val="auto"/>
                    <w:outlineLvl w:val="1"/>
                    <w:rPr>
                      <w:rFonts w:hint="eastAsia" w:cs="Times New Roman"/>
                      <w:color w:val="auto"/>
                      <w:sz w:val="21"/>
                      <w:szCs w:val="21"/>
                      <w:lang w:val="en-US" w:eastAsia="zh-CN"/>
                    </w:rPr>
                  </w:pPr>
                </w:p>
              </w:tc>
              <w:tc>
                <w:tcPr>
                  <w:tcW w:w="553" w:type="dxa"/>
                  <w:vMerge w:val="continue"/>
                  <w:tcBorders>
                    <w:tl2br w:val="nil"/>
                    <w:tr2bl w:val="nil"/>
                  </w:tcBorders>
                  <w:tcMar>
                    <w:left w:w="0" w:type="dxa"/>
                    <w:right w:w="0" w:type="dxa"/>
                  </w:tcMar>
                  <w:vAlign w:val="center"/>
                </w:tcPr>
                <w:p w14:paraId="0943CA42">
                  <w:pPr>
                    <w:keepNext w:val="0"/>
                    <w:keepLines w:val="0"/>
                    <w:pageBreakBefore w:val="0"/>
                    <w:widowControl w:val="0"/>
                    <w:kinsoku/>
                    <w:wordWrap/>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p>
              </w:tc>
            </w:tr>
            <w:tr w14:paraId="4D9B84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551" w:type="dxa"/>
                  <w:vMerge w:val="continue"/>
                  <w:tcBorders>
                    <w:tl2br w:val="nil"/>
                    <w:tr2bl w:val="nil"/>
                  </w:tcBorders>
                  <w:tcMar>
                    <w:left w:w="0" w:type="dxa"/>
                    <w:right w:w="0" w:type="dxa"/>
                  </w:tcMar>
                  <w:vAlign w:val="center"/>
                </w:tcPr>
                <w:p w14:paraId="14DD28D9">
                  <w:pPr>
                    <w:keepNext w:val="0"/>
                    <w:keepLines w:val="0"/>
                    <w:pageBreakBefore w:val="0"/>
                    <w:widowControl w:val="0"/>
                    <w:kinsoku/>
                    <w:wordWrap/>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p>
              </w:tc>
              <w:tc>
                <w:tcPr>
                  <w:tcW w:w="1285" w:type="dxa"/>
                  <w:tcBorders>
                    <w:tl2br w:val="nil"/>
                    <w:tr2bl w:val="nil"/>
                  </w:tcBorders>
                  <w:tcMar>
                    <w:left w:w="0" w:type="dxa"/>
                    <w:right w:w="0" w:type="dxa"/>
                  </w:tcMar>
                  <w:vAlign w:val="center"/>
                </w:tcPr>
                <w:p w14:paraId="7262AE5B">
                  <w:pPr>
                    <w:pStyle w:val="47"/>
                    <w:keepNext w:val="0"/>
                    <w:keepLines w:val="0"/>
                    <w:pageBreakBefore w:val="0"/>
                    <w:widowControl w:val="0"/>
                    <w:numPr>
                      <w:ilvl w:val="0"/>
                      <w:numId w:val="0"/>
                    </w:numPr>
                    <w:kinsoku/>
                    <w:wordWrap/>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eastAsia="宋体" w:cs="Times New Roman"/>
                      <w:color w:val="auto"/>
                      <w:sz w:val="21"/>
                      <w:szCs w:val="21"/>
                      <w:lang w:val="en-US" w:eastAsia="zh-CN"/>
                    </w:rPr>
                    <w:t>装车废气</w:t>
                  </w:r>
                </w:p>
              </w:tc>
              <w:tc>
                <w:tcPr>
                  <w:tcW w:w="1012" w:type="dxa"/>
                  <w:tcBorders>
                    <w:tl2br w:val="nil"/>
                    <w:tr2bl w:val="nil"/>
                  </w:tcBorders>
                  <w:tcMar>
                    <w:left w:w="0" w:type="dxa"/>
                    <w:right w:w="0" w:type="dxa"/>
                  </w:tcMar>
                  <w:vAlign w:val="center"/>
                </w:tcPr>
                <w:p w14:paraId="42FDA7C9">
                  <w:pPr>
                    <w:pStyle w:val="108"/>
                    <w:keepNext w:val="0"/>
                    <w:keepLines w:val="0"/>
                    <w:pageBreakBefore w:val="0"/>
                    <w:widowControl w:val="0"/>
                    <w:kinsoku/>
                    <w:wordWrap/>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eastAsia="宋体" w:cs="Times New Roman"/>
                      <w:color w:val="auto"/>
                      <w:sz w:val="21"/>
                      <w:szCs w:val="21"/>
                      <w:lang w:val="en-US" w:eastAsia="zh-CN"/>
                    </w:rPr>
                    <w:t>装车</w:t>
                  </w:r>
                </w:p>
              </w:tc>
              <w:tc>
                <w:tcPr>
                  <w:tcW w:w="1260" w:type="dxa"/>
                  <w:tcBorders>
                    <w:tl2br w:val="nil"/>
                    <w:tr2bl w:val="nil"/>
                  </w:tcBorders>
                  <w:tcMar>
                    <w:left w:w="0" w:type="dxa"/>
                    <w:right w:w="0" w:type="dxa"/>
                  </w:tcMar>
                  <w:vAlign w:val="center"/>
                </w:tcPr>
                <w:p w14:paraId="3807CB13">
                  <w:pPr>
                    <w:keepNext w:val="0"/>
                    <w:keepLines w:val="0"/>
                    <w:pageBreakBefore w:val="0"/>
                    <w:widowControl w:val="0"/>
                    <w:kinsoku/>
                    <w:wordWrap/>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沥青烟</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苯并[a]</w:t>
                  </w:r>
                  <w:r>
                    <w:rPr>
                      <w:rFonts w:hint="default" w:ascii="Times New Roman" w:hAnsi="Times New Roman" w:eastAsia="宋体" w:cs="Times New Roman"/>
                      <w:color w:val="auto"/>
                      <w:sz w:val="21"/>
                      <w:szCs w:val="21"/>
                      <w:lang w:eastAsia="zh-CN"/>
                    </w:rPr>
                    <w:t>芘</w:t>
                  </w:r>
                </w:p>
              </w:tc>
              <w:tc>
                <w:tcPr>
                  <w:tcW w:w="683" w:type="dxa"/>
                  <w:tcBorders>
                    <w:tl2br w:val="nil"/>
                    <w:tr2bl w:val="nil"/>
                  </w:tcBorders>
                  <w:tcMar>
                    <w:left w:w="0" w:type="dxa"/>
                    <w:right w:w="0" w:type="dxa"/>
                  </w:tcMar>
                  <w:vAlign w:val="center"/>
                </w:tcPr>
                <w:p w14:paraId="266E6BDF">
                  <w:pPr>
                    <w:keepNext w:val="0"/>
                    <w:keepLines w:val="0"/>
                    <w:pageBreakBefore w:val="0"/>
                    <w:widowControl w:val="0"/>
                    <w:kinsoku/>
                    <w:wordWrap/>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连续</w:t>
                  </w:r>
                </w:p>
              </w:tc>
              <w:tc>
                <w:tcPr>
                  <w:tcW w:w="1854" w:type="dxa"/>
                  <w:vMerge w:val="continue"/>
                  <w:tcBorders>
                    <w:tl2br w:val="nil"/>
                    <w:tr2bl w:val="nil"/>
                  </w:tcBorders>
                  <w:tcMar>
                    <w:left w:w="0" w:type="dxa"/>
                    <w:right w:w="0" w:type="dxa"/>
                  </w:tcMar>
                  <w:vAlign w:val="center"/>
                </w:tcPr>
                <w:p w14:paraId="2E0FF58B">
                  <w:pPr>
                    <w:keepNext w:val="0"/>
                    <w:keepLines w:val="0"/>
                    <w:pageBreakBefore w:val="0"/>
                    <w:widowControl w:val="0"/>
                    <w:kinsoku/>
                    <w:wordWrap/>
                    <w:topLinePunct w:val="0"/>
                    <w:autoSpaceDE/>
                    <w:autoSpaceDN/>
                    <w:bidi w:val="0"/>
                    <w:adjustRightInd w:val="0"/>
                    <w:snapToGrid w:val="0"/>
                    <w:spacing w:line="240" w:lineRule="auto"/>
                    <w:ind w:firstLine="0" w:firstLineChars="0"/>
                    <w:jc w:val="center"/>
                    <w:textAlignment w:val="auto"/>
                    <w:outlineLvl w:val="1"/>
                    <w:rPr>
                      <w:rFonts w:hint="default" w:ascii="Times New Roman" w:hAnsi="Times New Roman" w:eastAsia="宋体" w:cs="Times New Roman"/>
                      <w:color w:val="auto"/>
                      <w:sz w:val="21"/>
                      <w:szCs w:val="21"/>
                      <w:lang w:val="en-US" w:eastAsia="zh-CN"/>
                    </w:rPr>
                  </w:pPr>
                </w:p>
              </w:tc>
              <w:tc>
                <w:tcPr>
                  <w:tcW w:w="978" w:type="dxa"/>
                  <w:vMerge w:val="continue"/>
                  <w:tcBorders>
                    <w:tl2br w:val="nil"/>
                    <w:tr2bl w:val="nil"/>
                  </w:tcBorders>
                  <w:tcMar>
                    <w:left w:w="0" w:type="dxa"/>
                    <w:right w:w="0" w:type="dxa"/>
                  </w:tcMar>
                  <w:vAlign w:val="center"/>
                </w:tcPr>
                <w:p w14:paraId="26FD096F">
                  <w:pPr>
                    <w:keepNext w:val="0"/>
                    <w:keepLines w:val="0"/>
                    <w:pageBreakBefore w:val="0"/>
                    <w:widowControl w:val="0"/>
                    <w:kinsoku/>
                    <w:wordWrap/>
                    <w:topLinePunct w:val="0"/>
                    <w:autoSpaceDE/>
                    <w:autoSpaceDN/>
                    <w:bidi w:val="0"/>
                    <w:adjustRightInd w:val="0"/>
                    <w:snapToGrid w:val="0"/>
                    <w:spacing w:line="240" w:lineRule="auto"/>
                    <w:ind w:firstLine="0" w:firstLineChars="0"/>
                    <w:jc w:val="center"/>
                    <w:textAlignment w:val="auto"/>
                    <w:outlineLvl w:val="1"/>
                    <w:rPr>
                      <w:rFonts w:hint="eastAsia" w:cs="Times New Roman"/>
                      <w:color w:val="auto"/>
                      <w:sz w:val="21"/>
                      <w:szCs w:val="21"/>
                      <w:lang w:val="en-US" w:eastAsia="zh-CN"/>
                    </w:rPr>
                  </w:pPr>
                </w:p>
              </w:tc>
              <w:tc>
                <w:tcPr>
                  <w:tcW w:w="553" w:type="dxa"/>
                  <w:vMerge w:val="continue"/>
                  <w:tcBorders>
                    <w:tl2br w:val="nil"/>
                    <w:tr2bl w:val="nil"/>
                  </w:tcBorders>
                  <w:tcMar>
                    <w:left w:w="0" w:type="dxa"/>
                    <w:right w:w="0" w:type="dxa"/>
                  </w:tcMar>
                  <w:vAlign w:val="center"/>
                </w:tcPr>
                <w:p w14:paraId="0C036B62">
                  <w:pPr>
                    <w:keepNext w:val="0"/>
                    <w:keepLines w:val="0"/>
                    <w:pageBreakBefore w:val="0"/>
                    <w:widowControl w:val="0"/>
                    <w:kinsoku/>
                    <w:wordWrap/>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p>
              </w:tc>
            </w:tr>
            <w:tr w14:paraId="5D2E34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551" w:type="dxa"/>
                  <w:tcBorders>
                    <w:tl2br w:val="nil"/>
                    <w:tr2bl w:val="nil"/>
                  </w:tcBorders>
                  <w:tcMar>
                    <w:left w:w="0" w:type="dxa"/>
                    <w:right w:w="0" w:type="dxa"/>
                  </w:tcMar>
                  <w:vAlign w:val="center"/>
                </w:tcPr>
                <w:p w14:paraId="447FD734">
                  <w:pPr>
                    <w:keepNext w:val="0"/>
                    <w:keepLines w:val="0"/>
                    <w:pageBreakBefore w:val="0"/>
                    <w:widowControl w:val="0"/>
                    <w:kinsoku/>
                    <w:wordWrap/>
                    <w:topLinePunct w:val="0"/>
                    <w:autoSpaceDE/>
                    <w:autoSpaceDN/>
                    <w:bidi w:val="0"/>
                    <w:adjustRightInd w:val="0"/>
                    <w:snapToGrid w:val="0"/>
                    <w:spacing w:line="240" w:lineRule="auto"/>
                    <w:ind w:firstLine="0" w:firstLineChars="0"/>
                    <w:jc w:val="center"/>
                    <w:textAlignment w:val="auto"/>
                    <w:rPr>
                      <w:rFonts w:hint="default" w:cs="Times New Roman"/>
                      <w:color w:val="auto"/>
                      <w:sz w:val="21"/>
                      <w:szCs w:val="21"/>
                      <w:lang w:val="en-US" w:eastAsia="zh-CN"/>
                    </w:rPr>
                  </w:pPr>
                  <w:r>
                    <w:rPr>
                      <w:rFonts w:hint="eastAsia" w:cs="Times New Roman"/>
                      <w:color w:val="auto"/>
                      <w:sz w:val="21"/>
                      <w:szCs w:val="21"/>
                      <w:lang w:val="en-US" w:eastAsia="zh-CN"/>
                    </w:rPr>
                    <w:t>废水</w:t>
                  </w:r>
                </w:p>
              </w:tc>
              <w:tc>
                <w:tcPr>
                  <w:tcW w:w="1285" w:type="dxa"/>
                  <w:tcBorders>
                    <w:tl2br w:val="nil"/>
                    <w:tr2bl w:val="nil"/>
                  </w:tcBorders>
                  <w:tcMar>
                    <w:left w:w="0" w:type="dxa"/>
                    <w:right w:w="0" w:type="dxa"/>
                  </w:tcMar>
                  <w:vAlign w:val="center"/>
                </w:tcPr>
                <w:p w14:paraId="5ACCED45">
                  <w:pPr>
                    <w:pStyle w:val="47"/>
                    <w:keepNext w:val="0"/>
                    <w:keepLines w:val="0"/>
                    <w:pageBreakBefore w:val="0"/>
                    <w:widowControl w:val="0"/>
                    <w:numPr>
                      <w:ilvl w:val="0"/>
                      <w:numId w:val="0"/>
                    </w:numPr>
                    <w:kinsoku/>
                    <w:wordWrap/>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eastAsia="宋体" w:cs="Times New Roman"/>
                      <w:color w:val="auto"/>
                      <w:sz w:val="21"/>
                      <w:szCs w:val="21"/>
                      <w:lang w:val="en-US" w:eastAsia="zh-CN"/>
                    </w:rPr>
                    <w:t>生活区、办公区</w:t>
                  </w:r>
                </w:p>
              </w:tc>
              <w:tc>
                <w:tcPr>
                  <w:tcW w:w="1012" w:type="dxa"/>
                  <w:tcBorders>
                    <w:tl2br w:val="nil"/>
                    <w:tr2bl w:val="nil"/>
                  </w:tcBorders>
                  <w:tcMar>
                    <w:left w:w="0" w:type="dxa"/>
                    <w:right w:w="0" w:type="dxa"/>
                  </w:tcMar>
                  <w:vAlign w:val="center"/>
                </w:tcPr>
                <w:p w14:paraId="649692E5">
                  <w:pPr>
                    <w:pStyle w:val="108"/>
                    <w:keepNext w:val="0"/>
                    <w:keepLines w:val="0"/>
                    <w:pageBreakBefore w:val="0"/>
                    <w:widowControl w:val="0"/>
                    <w:kinsoku/>
                    <w:wordWrap/>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eastAsia="宋体" w:cs="Times New Roman"/>
                      <w:color w:val="auto"/>
                      <w:sz w:val="21"/>
                      <w:szCs w:val="21"/>
                      <w:lang w:val="en-US" w:eastAsia="zh-CN"/>
                    </w:rPr>
                    <w:t>办公人员</w:t>
                  </w:r>
                </w:p>
              </w:tc>
              <w:tc>
                <w:tcPr>
                  <w:tcW w:w="1260" w:type="dxa"/>
                  <w:tcBorders>
                    <w:tl2br w:val="nil"/>
                    <w:tr2bl w:val="nil"/>
                  </w:tcBorders>
                  <w:tcMar>
                    <w:left w:w="0" w:type="dxa"/>
                    <w:right w:w="0" w:type="dxa"/>
                  </w:tcMar>
                  <w:vAlign w:val="center"/>
                </w:tcPr>
                <w:p w14:paraId="513D9FBC">
                  <w:pPr>
                    <w:pStyle w:val="108"/>
                    <w:keepNext w:val="0"/>
                    <w:keepLines w:val="0"/>
                    <w:pageBreakBefore w:val="0"/>
                    <w:widowControl w:val="0"/>
                    <w:kinsoku/>
                    <w:wordWrap/>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COD、BOD</w:t>
                  </w:r>
                  <w:r>
                    <w:rPr>
                      <w:rFonts w:hint="default" w:ascii="Times New Roman" w:hAnsi="Times New Roman" w:eastAsia="宋体" w:cs="Times New Roman"/>
                      <w:color w:val="auto"/>
                      <w:sz w:val="21"/>
                      <w:szCs w:val="21"/>
                      <w:vertAlign w:val="subscript"/>
                    </w:rPr>
                    <w:t>5</w:t>
                  </w:r>
                  <w:r>
                    <w:rPr>
                      <w:rFonts w:hint="default" w:ascii="Times New Roman" w:hAnsi="Times New Roman" w:eastAsia="宋体" w:cs="Times New Roman"/>
                      <w:color w:val="auto"/>
                      <w:sz w:val="21"/>
                      <w:szCs w:val="21"/>
                    </w:rPr>
                    <w:t>、SS、氨氮</w:t>
                  </w:r>
                </w:p>
              </w:tc>
              <w:tc>
                <w:tcPr>
                  <w:tcW w:w="683" w:type="dxa"/>
                  <w:tcBorders>
                    <w:tl2br w:val="nil"/>
                    <w:tr2bl w:val="nil"/>
                  </w:tcBorders>
                  <w:tcMar>
                    <w:left w:w="0" w:type="dxa"/>
                    <w:right w:w="0" w:type="dxa"/>
                  </w:tcMar>
                  <w:vAlign w:val="center"/>
                </w:tcPr>
                <w:p w14:paraId="2980B772">
                  <w:pPr>
                    <w:pStyle w:val="108"/>
                    <w:keepNext w:val="0"/>
                    <w:keepLines w:val="0"/>
                    <w:pageBreakBefore w:val="0"/>
                    <w:widowControl w:val="0"/>
                    <w:kinsoku/>
                    <w:wordWrap/>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eastAsia="宋体" w:cs="Times New Roman"/>
                      <w:color w:val="auto"/>
                      <w:sz w:val="21"/>
                      <w:szCs w:val="21"/>
                      <w:lang w:val="en-US" w:eastAsia="zh-CN"/>
                    </w:rPr>
                    <w:t>间断</w:t>
                  </w:r>
                </w:p>
              </w:tc>
              <w:tc>
                <w:tcPr>
                  <w:tcW w:w="1854" w:type="dxa"/>
                  <w:tcBorders>
                    <w:tl2br w:val="nil"/>
                    <w:tr2bl w:val="nil"/>
                  </w:tcBorders>
                  <w:tcMar>
                    <w:left w:w="0" w:type="dxa"/>
                    <w:right w:w="0" w:type="dxa"/>
                  </w:tcMar>
                  <w:vAlign w:val="center"/>
                </w:tcPr>
                <w:p w14:paraId="41470B5A">
                  <w:pPr>
                    <w:keepNext w:val="0"/>
                    <w:keepLines w:val="0"/>
                    <w:pageBreakBefore w:val="0"/>
                    <w:widowControl w:val="0"/>
                    <w:kinsoku/>
                    <w:wordWrap/>
                    <w:topLinePunct w:val="0"/>
                    <w:autoSpaceDE/>
                    <w:autoSpaceDN/>
                    <w:bidi w:val="0"/>
                    <w:adjustRightInd w:val="0"/>
                    <w:snapToGrid w:val="0"/>
                    <w:spacing w:line="240" w:lineRule="auto"/>
                    <w:ind w:firstLine="0" w:firstLineChars="0"/>
                    <w:jc w:val="center"/>
                    <w:textAlignment w:val="auto"/>
                    <w:outlineLvl w:val="1"/>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化粪池处理后拉运至中卫市第二污水处理厂处置</w:t>
                  </w:r>
                </w:p>
              </w:tc>
              <w:tc>
                <w:tcPr>
                  <w:tcW w:w="978" w:type="dxa"/>
                  <w:tcBorders>
                    <w:tl2br w:val="nil"/>
                    <w:tr2bl w:val="nil"/>
                  </w:tcBorders>
                  <w:tcMar>
                    <w:left w:w="0" w:type="dxa"/>
                    <w:right w:w="0" w:type="dxa"/>
                  </w:tcMar>
                  <w:vAlign w:val="center"/>
                </w:tcPr>
                <w:p w14:paraId="1AAB9DA1">
                  <w:pPr>
                    <w:keepNext w:val="0"/>
                    <w:keepLines w:val="0"/>
                    <w:pageBreakBefore w:val="0"/>
                    <w:widowControl w:val="0"/>
                    <w:kinsoku/>
                    <w:wordWrap/>
                    <w:topLinePunct w:val="0"/>
                    <w:autoSpaceDE/>
                    <w:autoSpaceDN/>
                    <w:bidi w:val="0"/>
                    <w:adjustRightInd w:val="0"/>
                    <w:snapToGrid w:val="0"/>
                    <w:spacing w:line="240" w:lineRule="auto"/>
                    <w:ind w:firstLine="0" w:firstLineChars="0"/>
                    <w:jc w:val="center"/>
                    <w:textAlignment w:val="auto"/>
                    <w:outlineLvl w:val="1"/>
                    <w:rPr>
                      <w:rFonts w:hint="default" w:cs="Times New Roman"/>
                      <w:color w:val="auto"/>
                      <w:sz w:val="21"/>
                      <w:szCs w:val="21"/>
                      <w:lang w:val="en-US" w:eastAsia="zh-CN"/>
                    </w:rPr>
                  </w:pPr>
                  <w:r>
                    <w:rPr>
                      <w:rFonts w:hint="eastAsia" w:cs="Times New Roman"/>
                      <w:color w:val="auto"/>
                      <w:sz w:val="21"/>
                      <w:szCs w:val="21"/>
                      <w:lang w:val="en-US" w:eastAsia="zh-CN"/>
                    </w:rPr>
                    <w:t>/</w:t>
                  </w:r>
                </w:p>
              </w:tc>
              <w:tc>
                <w:tcPr>
                  <w:tcW w:w="553" w:type="dxa"/>
                  <w:tcBorders>
                    <w:tl2br w:val="nil"/>
                    <w:tr2bl w:val="nil"/>
                  </w:tcBorders>
                  <w:tcMar>
                    <w:left w:w="0" w:type="dxa"/>
                    <w:right w:w="0" w:type="dxa"/>
                  </w:tcMar>
                  <w:vAlign w:val="center"/>
                </w:tcPr>
                <w:p w14:paraId="0A9F2FC0">
                  <w:pPr>
                    <w:pStyle w:val="108"/>
                    <w:keepNext w:val="0"/>
                    <w:keepLines w:val="0"/>
                    <w:pageBreakBefore w:val="0"/>
                    <w:widowControl w:val="0"/>
                    <w:kinsoku/>
                    <w:wordWrap/>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eastAsia="宋体" w:cs="Times New Roman"/>
                      <w:color w:val="auto"/>
                      <w:sz w:val="21"/>
                      <w:szCs w:val="21"/>
                      <w:lang w:val="en-US" w:eastAsia="zh-CN"/>
                    </w:rPr>
                    <w:t>/</w:t>
                  </w:r>
                </w:p>
              </w:tc>
            </w:tr>
            <w:tr w14:paraId="514D97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551" w:type="dxa"/>
                  <w:tcBorders>
                    <w:tl2br w:val="nil"/>
                    <w:tr2bl w:val="nil"/>
                  </w:tcBorders>
                  <w:tcMar>
                    <w:left w:w="0" w:type="dxa"/>
                    <w:right w:w="0" w:type="dxa"/>
                  </w:tcMar>
                  <w:vAlign w:val="center"/>
                </w:tcPr>
                <w:p w14:paraId="525ADFF9">
                  <w:pPr>
                    <w:keepNext w:val="0"/>
                    <w:keepLines w:val="0"/>
                    <w:pageBreakBefore w:val="0"/>
                    <w:widowControl w:val="0"/>
                    <w:kinsoku/>
                    <w:wordWrap/>
                    <w:topLinePunct w:val="0"/>
                    <w:autoSpaceDE/>
                    <w:autoSpaceDN/>
                    <w:bidi w:val="0"/>
                    <w:adjustRightInd w:val="0"/>
                    <w:snapToGrid w:val="0"/>
                    <w:spacing w:line="240" w:lineRule="auto"/>
                    <w:ind w:firstLine="0" w:firstLineChars="0"/>
                    <w:jc w:val="center"/>
                    <w:textAlignment w:val="auto"/>
                    <w:rPr>
                      <w:rFonts w:hint="default" w:cs="Times New Roman"/>
                      <w:color w:val="auto"/>
                      <w:sz w:val="21"/>
                      <w:szCs w:val="21"/>
                      <w:lang w:val="en-US" w:eastAsia="zh-CN"/>
                    </w:rPr>
                  </w:pPr>
                  <w:r>
                    <w:rPr>
                      <w:rFonts w:hint="eastAsia" w:cs="Times New Roman"/>
                      <w:color w:val="auto"/>
                      <w:sz w:val="21"/>
                      <w:szCs w:val="21"/>
                      <w:lang w:val="en-US" w:eastAsia="zh-CN"/>
                    </w:rPr>
                    <w:t>噪声</w:t>
                  </w:r>
                </w:p>
              </w:tc>
              <w:tc>
                <w:tcPr>
                  <w:tcW w:w="1285" w:type="dxa"/>
                  <w:tcBorders>
                    <w:tl2br w:val="nil"/>
                    <w:tr2bl w:val="nil"/>
                  </w:tcBorders>
                  <w:tcMar>
                    <w:left w:w="0" w:type="dxa"/>
                    <w:right w:w="0" w:type="dxa"/>
                  </w:tcMar>
                  <w:vAlign w:val="center"/>
                </w:tcPr>
                <w:p w14:paraId="28BAB777">
                  <w:pPr>
                    <w:pStyle w:val="47"/>
                    <w:keepNext w:val="0"/>
                    <w:keepLines w:val="0"/>
                    <w:pageBreakBefore w:val="0"/>
                    <w:widowControl w:val="0"/>
                    <w:numPr>
                      <w:ilvl w:val="0"/>
                      <w:numId w:val="0"/>
                    </w:numPr>
                    <w:kinsoku/>
                    <w:wordWrap/>
                    <w:topLinePunct w:val="0"/>
                    <w:autoSpaceDE/>
                    <w:autoSpaceDN/>
                    <w:bidi w:val="0"/>
                    <w:spacing w:line="240" w:lineRule="auto"/>
                    <w:ind w:firstLine="0" w:firstLineChars="0"/>
                    <w:jc w:val="center"/>
                    <w:textAlignment w:val="auto"/>
                    <w:rPr>
                      <w:rFonts w:hint="default" w:eastAsia="宋体" w:cs="Times New Roman"/>
                      <w:color w:val="auto"/>
                      <w:sz w:val="21"/>
                      <w:szCs w:val="21"/>
                      <w:lang w:val="en-US" w:eastAsia="zh-CN"/>
                    </w:rPr>
                  </w:pPr>
                  <w:r>
                    <w:rPr>
                      <w:rFonts w:hint="eastAsia" w:eastAsia="宋体" w:cs="Times New Roman"/>
                      <w:color w:val="auto"/>
                      <w:sz w:val="21"/>
                      <w:szCs w:val="21"/>
                      <w:lang w:val="en-US" w:eastAsia="zh-CN"/>
                    </w:rPr>
                    <w:t>机械噪声</w:t>
                  </w:r>
                </w:p>
              </w:tc>
              <w:tc>
                <w:tcPr>
                  <w:tcW w:w="1012" w:type="dxa"/>
                  <w:tcBorders>
                    <w:tl2br w:val="nil"/>
                    <w:tr2bl w:val="nil"/>
                  </w:tcBorders>
                  <w:tcMar>
                    <w:left w:w="0" w:type="dxa"/>
                    <w:right w:w="0" w:type="dxa"/>
                  </w:tcMar>
                  <w:vAlign w:val="center"/>
                </w:tcPr>
                <w:p w14:paraId="2F7B9FA5">
                  <w:pPr>
                    <w:pStyle w:val="108"/>
                    <w:keepNext w:val="0"/>
                    <w:keepLines w:val="0"/>
                    <w:pageBreakBefore w:val="0"/>
                    <w:widowControl w:val="0"/>
                    <w:kinsoku/>
                    <w:wordWrap/>
                    <w:topLinePunct w:val="0"/>
                    <w:autoSpaceDE/>
                    <w:autoSpaceDN/>
                    <w:bidi w:val="0"/>
                    <w:adjustRightInd w:val="0"/>
                    <w:snapToGrid w:val="0"/>
                    <w:spacing w:line="240" w:lineRule="auto"/>
                    <w:ind w:firstLine="0" w:firstLineChars="0"/>
                    <w:jc w:val="center"/>
                    <w:textAlignment w:val="auto"/>
                    <w:rPr>
                      <w:rFonts w:hint="default" w:eastAsia="宋体" w:cs="Times New Roman"/>
                      <w:color w:val="auto"/>
                      <w:sz w:val="21"/>
                      <w:szCs w:val="21"/>
                      <w:lang w:val="en-US" w:eastAsia="zh-CN"/>
                    </w:rPr>
                  </w:pPr>
                  <w:r>
                    <w:rPr>
                      <w:rFonts w:hint="eastAsia" w:eastAsia="宋体" w:cs="Times New Roman"/>
                      <w:color w:val="auto"/>
                      <w:sz w:val="21"/>
                      <w:szCs w:val="21"/>
                      <w:lang w:val="en-US" w:eastAsia="zh-CN"/>
                    </w:rPr>
                    <w:t>运行设备</w:t>
                  </w:r>
                </w:p>
              </w:tc>
              <w:tc>
                <w:tcPr>
                  <w:tcW w:w="1260" w:type="dxa"/>
                  <w:tcBorders>
                    <w:tl2br w:val="nil"/>
                    <w:tr2bl w:val="nil"/>
                  </w:tcBorders>
                  <w:tcMar>
                    <w:left w:w="0" w:type="dxa"/>
                    <w:right w:w="0" w:type="dxa"/>
                  </w:tcMar>
                  <w:vAlign w:val="center"/>
                </w:tcPr>
                <w:p w14:paraId="7DB24451">
                  <w:pPr>
                    <w:pStyle w:val="108"/>
                    <w:keepNext w:val="0"/>
                    <w:keepLines w:val="0"/>
                    <w:pageBreakBefore w:val="0"/>
                    <w:widowControl w:val="0"/>
                    <w:kinsoku/>
                    <w:wordWrap/>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Leq（A）</w:t>
                  </w:r>
                </w:p>
              </w:tc>
              <w:tc>
                <w:tcPr>
                  <w:tcW w:w="683" w:type="dxa"/>
                  <w:tcBorders>
                    <w:tl2br w:val="nil"/>
                    <w:tr2bl w:val="nil"/>
                  </w:tcBorders>
                  <w:tcMar>
                    <w:left w:w="0" w:type="dxa"/>
                    <w:right w:w="0" w:type="dxa"/>
                  </w:tcMar>
                  <w:vAlign w:val="center"/>
                </w:tcPr>
                <w:p w14:paraId="0E47F5E2">
                  <w:pPr>
                    <w:pStyle w:val="108"/>
                    <w:keepNext w:val="0"/>
                    <w:keepLines w:val="0"/>
                    <w:pageBreakBefore w:val="0"/>
                    <w:widowControl w:val="0"/>
                    <w:kinsoku/>
                    <w:wordWrap/>
                    <w:topLinePunct w:val="0"/>
                    <w:autoSpaceDE/>
                    <w:autoSpaceDN/>
                    <w:bidi w:val="0"/>
                    <w:adjustRightInd w:val="0"/>
                    <w:snapToGrid w:val="0"/>
                    <w:spacing w:line="240" w:lineRule="auto"/>
                    <w:ind w:firstLine="0" w:firstLineChars="0"/>
                    <w:jc w:val="center"/>
                    <w:textAlignment w:val="auto"/>
                    <w:rPr>
                      <w:rFonts w:hint="eastAsia" w:eastAsia="宋体" w:cs="Times New Roman"/>
                      <w:color w:val="auto"/>
                      <w:sz w:val="21"/>
                      <w:szCs w:val="21"/>
                      <w:lang w:val="en-US" w:eastAsia="zh-CN"/>
                    </w:rPr>
                  </w:pPr>
                  <w:r>
                    <w:rPr>
                      <w:rFonts w:hint="default" w:ascii="Times New Roman" w:hAnsi="Times New Roman" w:eastAsia="宋体" w:cs="Times New Roman"/>
                      <w:color w:val="auto"/>
                      <w:sz w:val="21"/>
                      <w:szCs w:val="21"/>
                    </w:rPr>
                    <w:t>连续</w:t>
                  </w:r>
                </w:p>
              </w:tc>
              <w:tc>
                <w:tcPr>
                  <w:tcW w:w="1854" w:type="dxa"/>
                  <w:tcBorders>
                    <w:tl2br w:val="nil"/>
                    <w:tr2bl w:val="nil"/>
                  </w:tcBorders>
                  <w:tcMar>
                    <w:left w:w="0" w:type="dxa"/>
                    <w:right w:w="0" w:type="dxa"/>
                  </w:tcMar>
                  <w:vAlign w:val="center"/>
                </w:tcPr>
                <w:p w14:paraId="0ED74E15">
                  <w:pPr>
                    <w:keepNext w:val="0"/>
                    <w:keepLines w:val="0"/>
                    <w:pageBreakBefore w:val="0"/>
                    <w:widowControl w:val="0"/>
                    <w:kinsoku/>
                    <w:wordWrap/>
                    <w:topLinePunct w:val="0"/>
                    <w:autoSpaceDE/>
                    <w:autoSpaceDN/>
                    <w:bidi w:val="0"/>
                    <w:adjustRightInd w:val="0"/>
                    <w:snapToGrid w:val="0"/>
                    <w:spacing w:line="240" w:lineRule="auto"/>
                    <w:ind w:firstLine="0" w:firstLineChars="0"/>
                    <w:jc w:val="center"/>
                    <w:textAlignment w:val="auto"/>
                    <w:outlineLvl w:val="1"/>
                    <w:rPr>
                      <w:rFonts w:hint="eastAsia" w:cs="Times New Roman"/>
                      <w:color w:val="auto"/>
                      <w:sz w:val="21"/>
                      <w:szCs w:val="21"/>
                      <w:lang w:val="en-US" w:eastAsia="zh-CN"/>
                    </w:rPr>
                  </w:pPr>
                  <w:r>
                    <w:rPr>
                      <w:rFonts w:hint="eastAsia" w:cs="Times New Roman"/>
                      <w:color w:val="auto"/>
                      <w:sz w:val="21"/>
                      <w:szCs w:val="21"/>
                      <w:lang w:val="en-US" w:eastAsia="zh-CN"/>
                    </w:rPr>
                    <w:t>合理布局，设备安装，减震基座，围墙阻挡</w:t>
                  </w:r>
                </w:p>
              </w:tc>
              <w:tc>
                <w:tcPr>
                  <w:tcW w:w="978" w:type="dxa"/>
                  <w:tcBorders>
                    <w:tl2br w:val="nil"/>
                    <w:tr2bl w:val="nil"/>
                  </w:tcBorders>
                  <w:tcMar>
                    <w:left w:w="0" w:type="dxa"/>
                    <w:right w:w="0" w:type="dxa"/>
                  </w:tcMar>
                  <w:vAlign w:val="center"/>
                </w:tcPr>
                <w:p w14:paraId="756F0165">
                  <w:pPr>
                    <w:keepNext w:val="0"/>
                    <w:keepLines w:val="0"/>
                    <w:pageBreakBefore w:val="0"/>
                    <w:widowControl w:val="0"/>
                    <w:kinsoku/>
                    <w:wordWrap/>
                    <w:topLinePunct w:val="0"/>
                    <w:autoSpaceDE/>
                    <w:autoSpaceDN/>
                    <w:bidi w:val="0"/>
                    <w:adjustRightInd w:val="0"/>
                    <w:snapToGrid w:val="0"/>
                    <w:spacing w:line="240" w:lineRule="auto"/>
                    <w:ind w:firstLine="0" w:firstLineChars="0"/>
                    <w:jc w:val="center"/>
                    <w:textAlignment w:val="auto"/>
                    <w:outlineLvl w:val="1"/>
                    <w:rPr>
                      <w:rFonts w:hint="eastAsia" w:cs="Times New Roman"/>
                      <w:color w:val="auto"/>
                      <w:sz w:val="21"/>
                      <w:szCs w:val="21"/>
                      <w:lang w:val="en-US" w:eastAsia="zh-CN"/>
                    </w:rPr>
                  </w:pPr>
                  <w:r>
                    <w:rPr>
                      <w:rFonts w:hint="eastAsia" w:cs="Times New Roman"/>
                      <w:color w:val="auto"/>
                      <w:sz w:val="21"/>
                      <w:szCs w:val="21"/>
                      <w:lang w:val="en-US" w:eastAsia="zh-CN"/>
                    </w:rPr>
                    <w:t>/</w:t>
                  </w:r>
                </w:p>
              </w:tc>
              <w:tc>
                <w:tcPr>
                  <w:tcW w:w="553" w:type="dxa"/>
                  <w:tcBorders>
                    <w:tl2br w:val="nil"/>
                    <w:tr2bl w:val="nil"/>
                  </w:tcBorders>
                  <w:tcMar>
                    <w:left w:w="0" w:type="dxa"/>
                    <w:right w:w="0" w:type="dxa"/>
                  </w:tcMar>
                  <w:vAlign w:val="center"/>
                </w:tcPr>
                <w:p w14:paraId="77EB652A">
                  <w:pPr>
                    <w:pStyle w:val="108"/>
                    <w:keepNext w:val="0"/>
                    <w:keepLines w:val="0"/>
                    <w:pageBreakBefore w:val="0"/>
                    <w:widowControl w:val="0"/>
                    <w:kinsoku/>
                    <w:wordWrap/>
                    <w:topLinePunct w:val="0"/>
                    <w:autoSpaceDE/>
                    <w:autoSpaceDN/>
                    <w:bidi w:val="0"/>
                    <w:adjustRightInd w:val="0"/>
                    <w:snapToGrid w:val="0"/>
                    <w:spacing w:line="240" w:lineRule="auto"/>
                    <w:ind w:firstLine="0" w:firstLineChars="0"/>
                    <w:jc w:val="center"/>
                    <w:textAlignment w:val="auto"/>
                    <w:rPr>
                      <w:rFonts w:hint="eastAsia" w:eastAsia="宋体" w:cs="Times New Roman"/>
                      <w:color w:val="auto"/>
                      <w:sz w:val="21"/>
                      <w:szCs w:val="21"/>
                      <w:lang w:val="en-US" w:eastAsia="zh-CN"/>
                    </w:rPr>
                  </w:pPr>
                  <w:r>
                    <w:rPr>
                      <w:rFonts w:hint="eastAsia" w:eastAsia="宋体" w:cs="Times New Roman"/>
                      <w:color w:val="auto"/>
                      <w:sz w:val="21"/>
                      <w:szCs w:val="21"/>
                      <w:lang w:val="en-US" w:eastAsia="zh-CN"/>
                    </w:rPr>
                    <w:t>/</w:t>
                  </w:r>
                </w:p>
              </w:tc>
            </w:tr>
            <w:tr w14:paraId="23FEA2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551" w:type="dxa"/>
                  <w:vMerge w:val="restart"/>
                  <w:tcBorders>
                    <w:tl2br w:val="nil"/>
                    <w:tr2bl w:val="nil"/>
                  </w:tcBorders>
                  <w:tcMar>
                    <w:left w:w="0" w:type="dxa"/>
                    <w:right w:w="0" w:type="dxa"/>
                  </w:tcMar>
                  <w:vAlign w:val="center"/>
                </w:tcPr>
                <w:p w14:paraId="66793154">
                  <w:pPr>
                    <w:keepNext w:val="0"/>
                    <w:keepLines w:val="0"/>
                    <w:pageBreakBefore w:val="0"/>
                    <w:widowControl w:val="0"/>
                    <w:kinsoku/>
                    <w:wordWrap/>
                    <w:topLinePunct w:val="0"/>
                    <w:autoSpaceDE/>
                    <w:autoSpaceDN/>
                    <w:bidi w:val="0"/>
                    <w:adjustRightInd w:val="0"/>
                    <w:snapToGrid w:val="0"/>
                    <w:spacing w:line="240" w:lineRule="auto"/>
                    <w:ind w:firstLine="0" w:firstLineChars="0"/>
                    <w:jc w:val="center"/>
                    <w:textAlignment w:val="auto"/>
                    <w:rPr>
                      <w:rFonts w:hint="default" w:cs="Times New Roman"/>
                      <w:color w:val="auto"/>
                      <w:sz w:val="21"/>
                      <w:szCs w:val="21"/>
                      <w:lang w:val="en-US" w:eastAsia="zh-CN"/>
                    </w:rPr>
                  </w:pPr>
                  <w:r>
                    <w:rPr>
                      <w:rFonts w:hint="eastAsia" w:cs="Times New Roman"/>
                      <w:color w:val="auto"/>
                      <w:sz w:val="21"/>
                      <w:szCs w:val="21"/>
                      <w:lang w:val="en-US" w:eastAsia="zh-CN"/>
                    </w:rPr>
                    <w:t>固体废物</w:t>
                  </w:r>
                </w:p>
              </w:tc>
              <w:tc>
                <w:tcPr>
                  <w:tcW w:w="1285" w:type="dxa"/>
                  <w:tcBorders>
                    <w:tl2br w:val="nil"/>
                    <w:tr2bl w:val="nil"/>
                  </w:tcBorders>
                  <w:tcMar>
                    <w:left w:w="0" w:type="dxa"/>
                    <w:right w:w="0" w:type="dxa"/>
                  </w:tcMar>
                  <w:vAlign w:val="center"/>
                </w:tcPr>
                <w:p w14:paraId="32D3058D">
                  <w:pPr>
                    <w:pStyle w:val="78"/>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baseline"/>
                    <w:rPr>
                      <w:rFonts w:hint="eastAsia" w:ascii="Times New Roman" w:hAnsi="Times New Roman" w:eastAsia="宋体" w:cs="Times New Roman"/>
                      <w:b w:val="0"/>
                      <w:color w:val="auto"/>
                      <w:kern w:val="2"/>
                      <w:sz w:val="21"/>
                      <w:szCs w:val="21"/>
                      <w:lang w:val="en-US" w:eastAsia="zh-CN" w:bidi="ar-SA"/>
                    </w:rPr>
                  </w:pPr>
                  <w:r>
                    <w:rPr>
                      <w:rFonts w:hint="default" w:ascii="Times New Roman" w:hAnsi="Times New Roman" w:eastAsia="宋体" w:cs="Times New Roman"/>
                      <w:b w:val="0"/>
                      <w:color w:val="auto"/>
                      <w:kern w:val="2"/>
                      <w:sz w:val="21"/>
                      <w:szCs w:val="21"/>
                      <w:lang w:val="en-US" w:eastAsia="zh-CN" w:bidi="ar-SA"/>
                    </w:rPr>
                    <w:t>生活垃圾</w:t>
                  </w:r>
                </w:p>
              </w:tc>
              <w:tc>
                <w:tcPr>
                  <w:tcW w:w="1012" w:type="dxa"/>
                  <w:tcBorders>
                    <w:tl2br w:val="nil"/>
                    <w:tr2bl w:val="nil"/>
                  </w:tcBorders>
                  <w:tcMar>
                    <w:left w:w="0" w:type="dxa"/>
                    <w:right w:w="0" w:type="dxa"/>
                  </w:tcMar>
                  <w:vAlign w:val="center"/>
                </w:tcPr>
                <w:p w14:paraId="32A4AB24">
                  <w:pPr>
                    <w:pStyle w:val="78"/>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baseline"/>
                    <w:rPr>
                      <w:rFonts w:hint="eastAsia" w:ascii="Times New Roman" w:hAnsi="Times New Roman" w:eastAsia="宋体" w:cs="Times New Roman"/>
                      <w:b w:val="0"/>
                      <w:color w:val="auto"/>
                      <w:kern w:val="2"/>
                      <w:sz w:val="21"/>
                      <w:szCs w:val="21"/>
                      <w:lang w:val="en-US" w:eastAsia="zh-CN" w:bidi="ar-SA"/>
                    </w:rPr>
                  </w:pPr>
                  <w:r>
                    <w:rPr>
                      <w:rFonts w:hint="default" w:ascii="Times New Roman" w:hAnsi="Times New Roman" w:eastAsia="宋体" w:cs="Times New Roman"/>
                      <w:b w:val="0"/>
                      <w:color w:val="auto"/>
                      <w:kern w:val="2"/>
                      <w:sz w:val="21"/>
                      <w:szCs w:val="21"/>
                      <w:lang w:val="en-US" w:eastAsia="zh-CN" w:bidi="ar-SA"/>
                    </w:rPr>
                    <w:t>员工生活</w:t>
                  </w:r>
                </w:p>
              </w:tc>
              <w:tc>
                <w:tcPr>
                  <w:tcW w:w="1260" w:type="dxa"/>
                  <w:tcBorders>
                    <w:tl2br w:val="nil"/>
                    <w:tr2bl w:val="nil"/>
                  </w:tcBorders>
                  <w:tcMar>
                    <w:left w:w="0" w:type="dxa"/>
                    <w:right w:w="0" w:type="dxa"/>
                  </w:tcMar>
                  <w:vAlign w:val="center"/>
                </w:tcPr>
                <w:p w14:paraId="493ECCC6">
                  <w:pPr>
                    <w:pStyle w:val="78"/>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baseline"/>
                    <w:rPr>
                      <w:rFonts w:hint="default" w:ascii="Times New Roman" w:hAnsi="Times New Roman" w:eastAsia="宋体" w:cs="Times New Roman"/>
                      <w:b w:val="0"/>
                      <w:color w:val="auto"/>
                      <w:kern w:val="2"/>
                      <w:sz w:val="21"/>
                      <w:szCs w:val="21"/>
                      <w:lang w:val="en-US" w:eastAsia="zh-CN" w:bidi="ar-SA"/>
                    </w:rPr>
                  </w:pPr>
                  <w:r>
                    <w:rPr>
                      <w:rFonts w:hint="default" w:ascii="Times New Roman" w:hAnsi="Times New Roman" w:eastAsia="宋体" w:cs="Times New Roman"/>
                      <w:b w:val="0"/>
                      <w:color w:val="auto"/>
                      <w:kern w:val="2"/>
                      <w:sz w:val="21"/>
                      <w:szCs w:val="21"/>
                      <w:lang w:val="en-US" w:eastAsia="zh-CN" w:bidi="ar-SA"/>
                    </w:rPr>
                    <w:t>生活垃圾</w:t>
                  </w:r>
                </w:p>
              </w:tc>
              <w:tc>
                <w:tcPr>
                  <w:tcW w:w="683" w:type="dxa"/>
                  <w:tcBorders>
                    <w:tl2br w:val="nil"/>
                    <w:tr2bl w:val="nil"/>
                  </w:tcBorders>
                  <w:tcMar>
                    <w:left w:w="0" w:type="dxa"/>
                    <w:right w:w="0" w:type="dxa"/>
                  </w:tcMar>
                  <w:vAlign w:val="center"/>
                </w:tcPr>
                <w:p w14:paraId="65E8C729">
                  <w:pPr>
                    <w:keepNext w:val="0"/>
                    <w:keepLines w:val="0"/>
                    <w:pageBreakBefore w:val="0"/>
                    <w:widowControl w:val="0"/>
                    <w:kinsoku/>
                    <w:wordWrap/>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b w:val="0"/>
                      <w:color w:val="auto"/>
                      <w:kern w:val="2"/>
                      <w:sz w:val="21"/>
                      <w:szCs w:val="21"/>
                      <w:lang w:val="en-US" w:eastAsia="zh-CN" w:bidi="ar-SA"/>
                    </w:rPr>
                  </w:pPr>
                  <w:r>
                    <w:rPr>
                      <w:rFonts w:hint="eastAsia" w:ascii="Times New Roman" w:hAnsi="Times New Roman" w:eastAsia="宋体" w:cs="Times New Roman"/>
                      <w:b w:val="0"/>
                      <w:color w:val="auto"/>
                      <w:kern w:val="2"/>
                      <w:sz w:val="21"/>
                      <w:szCs w:val="21"/>
                      <w:lang w:val="en-US" w:eastAsia="zh-CN" w:bidi="ar-SA"/>
                    </w:rPr>
                    <w:t>间断</w:t>
                  </w:r>
                </w:p>
              </w:tc>
              <w:tc>
                <w:tcPr>
                  <w:tcW w:w="1854" w:type="dxa"/>
                  <w:tcBorders>
                    <w:tl2br w:val="nil"/>
                    <w:tr2bl w:val="nil"/>
                  </w:tcBorders>
                  <w:tcMar>
                    <w:left w:w="0" w:type="dxa"/>
                    <w:right w:w="0" w:type="dxa"/>
                  </w:tcMar>
                  <w:vAlign w:val="center"/>
                </w:tcPr>
                <w:p w14:paraId="0299F9C9">
                  <w:pPr>
                    <w:pStyle w:val="78"/>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baseline"/>
                    <w:rPr>
                      <w:rFonts w:hint="eastAsia" w:ascii="Times New Roman" w:hAnsi="Times New Roman" w:eastAsia="宋体" w:cs="Times New Roman"/>
                      <w:b w:val="0"/>
                      <w:color w:val="auto"/>
                      <w:kern w:val="2"/>
                      <w:sz w:val="21"/>
                      <w:szCs w:val="21"/>
                      <w:lang w:val="en-US" w:eastAsia="zh-CN" w:bidi="ar-SA"/>
                    </w:rPr>
                  </w:pPr>
                  <w:r>
                    <w:rPr>
                      <w:rFonts w:hint="default" w:ascii="Times New Roman" w:hAnsi="Times New Roman" w:eastAsia="宋体" w:cs="Times New Roman"/>
                      <w:b w:val="0"/>
                      <w:color w:val="auto"/>
                      <w:kern w:val="2"/>
                      <w:sz w:val="21"/>
                      <w:szCs w:val="21"/>
                      <w:lang w:val="en-US" w:eastAsia="zh-CN" w:bidi="ar-SA"/>
                    </w:rPr>
                    <w:t>收集后送环卫部门指定地点</w:t>
                  </w:r>
                </w:p>
              </w:tc>
              <w:tc>
                <w:tcPr>
                  <w:tcW w:w="978" w:type="dxa"/>
                  <w:tcBorders>
                    <w:tl2br w:val="nil"/>
                    <w:tr2bl w:val="nil"/>
                  </w:tcBorders>
                  <w:tcMar>
                    <w:left w:w="0" w:type="dxa"/>
                    <w:right w:w="0" w:type="dxa"/>
                  </w:tcMar>
                  <w:vAlign w:val="center"/>
                </w:tcPr>
                <w:p w14:paraId="30720129">
                  <w:pPr>
                    <w:keepNext w:val="0"/>
                    <w:keepLines w:val="0"/>
                    <w:pageBreakBefore w:val="0"/>
                    <w:widowControl w:val="0"/>
                    <w:kinsoku/>
                    <w:wordWrap/>
                    <w:topLinePunct w:val="0"/>
                    <w:autoSpaceDE/>
                    <w:autoSpaceDN/>
                    <w:bidi w:val="0"/>
                    <w:adjustRightInd w:val="0"/>
                    <w:snapToGrid w:val="0"/>
                    <w:spacing w:line="240" w:lineRule="auto"/>
                    <w:ind w:firstLine="0" w:firstLineChars="0"/>
                    <w:jc w:val="center"/>
                    <w:textAlignment w:val="auto"/>
                    <w:outlineLvl w:val="1"/>
                    <w:rPr>
                      <w:rFonts w:hint="eastAsia" w:ascii="Times New Roman" w:hAnsi="Times New Roman" w:eastAsia="宋体" w:cs="Times New Roman"/>
                      <w:b w:val="0"/>
                      <w:color w:val="auto"/>
                      <w:kern w:val="2"/>
                      <w:sz w:val="21"/>
                      <w:szCs w:val="21"/>
                      <w:lang w:val="en-US" w:eastAsia="zh-CN" w:bidi="ar-SA"/>
                    </w:rPr>
                  </w:pPr>
                  <w:r>
                    <w:rPr>
                      <w:rFonts w:hint="eastAsia" w:ascii="Times New Roman" w:hAnsi="Times New Roman" w:eastAsia="宋体" w:cs="Times New Roman"/>
                      <w:b w:val="0"/>
                      <w:color w:val="auto"/>
                      <w:kern w:val="2"/>
                      <w:sz w:val="21"/>
                      <w:szCs w:val="21"/>
                      <w:lang w:val="en-US" w:eastAsia="zh-CN" w:bidi="ar-SA"/>
                    </w:rPr>
                    <w:t>/</w:t>
                  </w:r>
                </w:p>
              </w:tc>
              <w:tc>
                <w:tcPr>
                  <w:tcW w:w="553" w:type="dxa"/>
                  <w:tcBorders>
                    <w:tl2br w:val="nil"/>
                    <w:tr2bl w:val="nil"/>
                  </w:tcBorders>
                  <w:tcMar>
                    <w:left w:w="0" w:type="dxa"/>
                    <w:right w:w="0" w:type="dxa"/>
                  </w:tcMar>
                  <w:vAlign w:val="center"/>
                </w:tcPr>
                <w:p w14:paraId="7A56E37E">
                  <w:pPr>
                    <w:keepNext w:val="0"/>
                    <w:keepLines w:val="0"/>
                    <w:pageBreakBefore w:val="0"/>
                    <w:widowControl w:val="0"/>
                    <w:kinsoku/>
                    <w:wordWrap/>
                    <w:topLinePunct w:val="0"/>
                    <w:autoSpaceDE/>
                    <w:autoSpaceDN/>
                    <w:bidi w:val="0"/>
                    <w:adjustRightInd w:val="0"/>
                    <w:snapToGrid w:val="0"/>
                    <w:spacing w:line="240" w:lineRule="auto"/>
                    <w:ind w:firstLine="0" w:firstLineChars="0"/>
                    <w:jc w:val="center"/>
                    <w:textAlignment w:val="auto"/>
                    <w:outlineLvl w:val="1"/>
                    <w:rPr>
                      <w:rFonts w:hint="eastAsia" w:eastAsia="宋体" w:cs="Times New Roman"/>
                      <w:color w:val="auto"/>
                      <w:sz w:val="21"/>
                      <w:szCs w:val="21"/>
                      <w:lang w:val="en-US" w:eastAsia="zh-CN"/>
                    </w:rPr>
                  </w:pPr>
                  <w:r>
                    <w:rPr>
                      <w:rFonts w:hint="eastAsia" w:cs="Times New Roman"/>
                      <w:color w:val="auto"/>
                      <w:sz w:val="21"/>
                      <w:szCs w:val="21"/>
                      <w:lang w:val="en-US" w:eastAsia="zh-CN"/>
                    </w:rPr>
                    <w:t>/</w:t>
                  </w:r>
                </w:p>
              </w:tc>
            </w:tr>
            <w:tr w14:paraId="0A9D0B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551" w:type="dxa"/>
                  <w:vMerge w:val="continue"/>
                  <w:tcBorders>
                    <w:tl2br w:val="nil"/>
                    <w:tr2bl w:val="nil"/>
                  </w:tcBorders>
                  <w:tcMar>
                    <w:left w:w="0" w:type="dxa"/>
                    <w:right w:w="0" w:type="dxa"/>
                  </w:tcMar>
                  <w:vAlign w:val="center"/>
                </w:tcPr>
                <w:p w14:paraId="36C0791B">
                  <w:pPr>
                    <w:keepNext w:val="0"/>
                    <w:keepLines w:val="0"/>
                    <w:pageBreakBefore w:val="0"/>
                    <w:widowControl w:val="0"/>
                    <w:kinsoku/>
                    <w:wordWrap/>
                    <w:topLinePunct w:val="0"/>
                    <w:autoSpaceDE/>
                    <w:autoSpaceDN/>
                    <w:bidi w:val="0"/>
                    <w:adjustRightInd w:val="0"/>
                    <w:snapToGrid w:val="0"/>
                    <w:spacing w:line="240" w:lineRule="auto"/>
                    <w:ind w:firstLine="0" w:firstLineChars="0"/>
                    <w:jc w:val="center"/>
                    <w:textAlignment w:val="auto"/>
                    <w:rPr>
                      <w:rFonts w:hint="eastAsia" w:cs="Times New Roman"/>
                      <w:color w:val="auto"/>
                      <w:sz w:val="21"/>
                      <w:szCs w:val="21"/>
                      <w:lang w:val="en-US" w:eastAsia="zh-CN"/>
                    </w:rPr>
                  </w:pPr>
                </w:p>
              </w:tc>
              <w:tc>
                <w:tcPr>
                  <w:tcW w:w="1285" w:type="dxa"/>
                  <w:tcBorders>
                    <w:tl2br w:val="nil"/>
                    <w:tr2bl w:val="nil"/>
                  </w:tcBorders>
                  <w:tcMar>
                    <w:left w:w="0" w:type="dxa"/>
                    <w:right w:w="0" w:type="dxa"/>
                  </w:tcMar>
                  <w:vAlign w:val="center"/>
                </w:tcPr>
                <w:p w14:paraId="377B3A16">
                  <w:pPr>
                    <w:pStyle w:val="78"/>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baseline"/>
                    <w:rPr>
                      <w:rFonts w:hint="eastAsia" w:ascii="Times New Roman" w:hAnsi="Times New Roman" w:eastAsia="宋体" w:cs="Times New Roman"/>
                      <w:b w:val="0"/>
                      <w:color w:val="auto"/>
                      <w:kern w:val="2"/>
                      <w:sz w:val="21"/>
                      <w:szCs w:val="21"/>
                      <w:lang w:val="en-US" w:eastAsia="zh-CN" w:bidi="ar-SA"/>
                    </w:rPr>
                  </w:pPr>
                  <w:r>
                    <w:rPr>
                      <w:rFonts w:hint="default" w:ascii="Times New Roman" w:hAnsi="Times New Roman" w:eastAsia="宋体" w:cs="Times New Roman"/>
                      <w:b w:val="0"/>
                      <w:color w:val="auto"/>
                      <w:kern w:val="2"/>
                      <w:sz w:val="21"/>
                      <w:szCs w:val="21"/>
                      <w:lang w:val="en-US" w:eastAsia="zh-CN" w:bidi="ar-SA"/>
                    </w:rPr>
                    <w:t>除尘器收尘灰</w:t>
                  </w:r>
                </w:p>
              </w:tc>
              <w:tc>
                <w:tcPr>
                  <w:tcW w:w="1012" w:type="dxa"/>
                  <w:tcBorders>
                    <w:tl2br w:val="nil"/>
                    <w:tr2bl w:val="nil"/>
                  </w:tcBorders>
                  <w:tcMar>
                    <w:left w:w="0" w:type="dxa"/>
                    <w:right w:w="0" w:type="dxa"/>
                  </w:tcMar>
                  <w:vAlign w:val="center"/>
                </w:tcPr>
                <w:p w14:paraId="74BD4B80">
                  <w:pPr>
                    <w:pStyle w:val="78"/>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baseline"/>
                    <w:rPr>
                      <w:rFonts w:hint="eastAsia" w:ascii="Times New Roman" w:hAnsi="Times New Roman" w:eastAsia="宋体" w:cs="Times New Roman"/>
                      <w:b w:val="0"/>
                      <w:color w:val="auto"/>
                      <w:kern w:val="2"/>
                      <w:sz w:val="21"/>
                      <w:szCs w:val="21"/>
                      <w:lang w:val="en-US" w:eastAsia="zh-CN" w:bidi="ar-SA"/>
                    </w:rPr>
                  </w:pPr>
                  <w:r>
                    <w:rPr>
                      <w:rFonts w:hint="default" w:ascii="Times New Roman" w:hAnsi="Times New Roman" w:eastAsia="宋体" w:cs="Times New Roman"/>
                      <w:b w:val="0"/>
                      <w:color w:val="auto"/>
                      <w:kern w:val="2"/>
                      <w:sz w:val="21"/>
                      <w:szCs w:val="21"/>
                      <w:lang w:val="en-US" w:eastAsia="zh-CN" w:bidi="ar-SA"/>
                    </w:rPr>
                    <w:t>生产加工</w:t>
                  </w:r>
                </w:p>
              </w:tc>
              <w:tc>
                <w:tcPr>
                  <w:tcW w:w="1260" w:type="dxa"/>
                  <w:vMerge w:val="restart"/>
                  <w:tcBorders>
                    <w:tl2br w:val="nil"/>
                    <w:tr2bl w:val="nil"/>
                  </w:tcBorders>
                  <w:tcMar>
                    <w:left w:w="0" w:type="dxa"/>
                    <w:right w:w="0" w:type="dxa"/>
                  </w:tcMar>
                  <w:vAlign w:val="center"/>
                </w:tcPr>
                <w:p w14:paraId="102C570D">
                  <w:pPr>
                    <w:pStyle w:val="108"/>
                    <w:keepNext w:val="0"/>
                    <w:keepLines w:val="0"/>
                    <w:pageBreakBefore w:val="0"/>
                    <w:widowControl w:val="0"/>
                    <w:kinsoku/>
                    <w:wordWrap/>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color w:val="auto"/>
                      <w:kern w:val="2"/>
                      <w:sz w:val="21"/>
                      <w:szCs w:val="21"/>
                      <w:lang w:val="en-US" w:eastAsia="zh-CN" w:bidi="ar-SA"/>
                    </w:rPr>
                  </w:pPr>
                  <w:r>
                    <w:rPr>
                      <w:rFonts w:hint="default" w:ascii="Times New Roman" w:hAnsi="Times New Roman" w:eastAsia="宋体" w:cs="Times New Roman"/>
                      <w:b w:val="0"/>
                      <w:color w:val="auto"/>
                      <w:kern w:val="2"/>
                      <w:sz w:val="21"/>
                      <w:szCs w:val="21"/>
                      <w:lang w:val="en-US" w:eastAsia="zh-CN" w:bidi="ar-SA"/>
                    </w:rPr>
                    <w:t>一般</w:t>
                  </w:r>
                  <w:r>
                    <w:rPr>
                      <w:rFonts w:hint="eastAsia" w:ascii="Times New Roman" w:hAnsi="Times New Roman" w:eastAsia="宋体" w:cs="Times New Roman"/>
                      <w:b w:val="0"/>
                      <w:color w:val="auto"/>
                      <w:kern w:val="2"/>
                      <w:sz w:val="21"/>
                      <w:szCs w:val="21"/>
                      <w:lang w:val="en-US" w:eastAsia="zh-CN" w:bidi="ar-SA"/>
                    </w:rPr>
                    <w:t>固废</w:t>
                  </w:r>
                </w:p>
              </w:tc>
              <w:tc>
                <w:tcPr>
                  <w:tcW w:w="683" w:type="dxa"/>
                  <w:tcBorders>
                    <w:tl2br w:val="nil"/>
                    <w:tr2bl w:val="nil"/>
                  </w:tcBorders>
                  <w:tcMar>
                    <w:left w:w="0" w:type="dxa"/>
                    <w:right w:w="0" w:type="dxa"/>
                  </w:tcMar>
                  <w:vAlign w:val="center"/>
                </w:tcPr>
                <w:p w14:paraId="759454AB">
                  <w:pPr>
                    <w:keepNext w:val="0"/>
                    <w:keepLines w:val="0"/>
                    <w:pageBreakBefore w:val="0"/>
                    <w:widowControl w:val="0"/>
                    <w:kinsoku/>
                    <w:wordWrap/>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b w:val="0"/>
                      <w:color w:val="auto"/>
                      <w:kern w:val="2"/>
                      <w:sz w:val="21"/>
                      <w:szCs w:val="21"/>
                      <w:lang w:val="en-US" w:eastAsia="zh-CN" w:bidi="ar-SA"/>
                    </w:rPr>
                  </w:pPr>
                  <w:r>
                    <w:rPr>
                      <w:rFonts w:hint="eastAsia" w:ascii="Times New Roman" w:hAnsi="Times New Roman" w:eastAsia="宋体" w:cs="Times New Roman"/>
                      <w:b w:val="0"/>
                      <w:color w:val="auto"/>
                      <w:kern w:val="2"/>
                      <w:sz w:val="21"/>
                      <w:szCs w:val="21"/>
                      <w:lang w:val="en-US" w:eastAsia="zh-CN" w:bidi="ar-SA"/>
                    </w:rPr>
                    <w:t>间断</w:t>
                  </w:r>
                </w:p>
              </w:tc>
              <w:tc>
                <w:tcPr>
                  <w:tcW w:w="1854" w:type="dxa"/>
                  <w:tcBorders>
                    <w:tl2br w:val="nil"/>
                    <w:tr2bl w:val="nil"/>
                  </w:tcBorders>
                  <w:tcMar>
                    <w:left w:w="0" w:type="dxa"/>
                    <w:right w:w="0" w:type="dxa"/>
                  </w:tcMar>
                  <w:vAlign w:val="center"/>
                </w:tcPr>
                <w:p w14:paraId="435D1519">
                  <w:pPr>
                    <w:pStyle w:val="78"/>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baseline"/>
                    <w:rPr>
                      <w:rFonts w:hint="eastAsia" w:ascii="Times New Roman" w:hAnsi="Times New Roman" w:eastAsia="宋体" w:cs="Times New Roman"/>
                      <w:b w:val="0"/>
                      <w:color w:val="auto"/>
                      <w:kern w:val="2"/>
                      <w:sz w:val="21"/>
                      <w:szCs w:val="21"/>
                      <w:lang w:val="en-US" w:eastAsia="zh-CN" w:bidi="ar-SA"/>
                    </w:rPr>
                  </w:pPr>
                  <w:r>
                    <w:rPr>
                      <w:rFonts w:hint="default" w:ascii="Times New Roman" w:hAnsi="Times New Roman" w:eastAsia="宋体" w:cs="Times New Roman"/>
                      <w:b w:val="0"/>
                      <w:color w:val="auto"/>
                      <w:kern w:val="2"/>
                      <w:sz w:val="21"/>
                      <w:szCs w:val="21"/>
                      <w:lang w:val="en-US" w:eastAsia="zh-CN" w:bidi="ar-SA"/>
                    </w:rPr>
                    <w:t>收集后回用于生产</w:t>
                  </w:r>
                </w:p>
              </w:tc>
              <w:tc>
                <w:tcPr>
                  <w:tcW w:w="978" w:type="dxa"/>
                  <w:tcBorders>
                    <w:tl2br w:val="nil"/>
                    <w:tr2bl w:val="nil"/>
                  </w:tcBorders>
                  <w:tcMar>
                    <w:left w:w="0" w:type="dxa"/>
                    <w:right w:w="0" w:type="dxa"/>
                  </w:tcMar>
                  <w:vAlign w:val="center"/>
                </w:tcPr>
                <w:p w14:paraId="34B35761">
                  <w:pPr>
                    <w:keepNext w:val="0"/>
                    <w:keepLines w:val="0"/>
                    <w:pageBreakBefore w:val="0"/>
                    <w:widowControl w:val="0"/>
                    <w:kinsoku/>
                    <w:wordWrap/>
                    <w:topLinePunct w:val="0"/>
                    <w:autoSpaceDE/>
                    <w:autoSpaceDN/>
                    <w:bidi w:val="0"/>
                    <w:adjustRightInd w:val="0"/>
                    <w:snapToGrid w:val="0"/>
                    <w:spacing w:line="240" w:lineRule="auto"/>
                    <w:ind w:firstLine="0" w:firstLineChars="0"/>
                    <w:jc w:val="center"/>
                    <w:textAlignment w:val="auto"/>
                    <w:outlineLvl w:val="1"/>
                    <w:rPr>
                      <w:rFonts w:hint="eastAsia" w:ascii="Times New Roman" w:hAnsi="Times New Roman" w:eastAsia="宋体" w:cs="Times New Roman"/>
                      <w:b w:val="0"/>
                      <w:color w:val="auto"/>
                      <w:kern w:val="2"/>
                      <w:sz w:val="21"/>
                      <w:szCs w:val="21"/>
                      <w:lang w:val="en-US" w:eastAsia="zh-CN" w:bidi="ar-SA"/>
                    </w:rPr>
                  </w:pPr>
                  <w:r>
                    <w:rPr>
                      <w:rFonts w:hint="eastAsia" w:ascii="Times New Roman" w:hAnsi="Times New Roman" w:eastAsia="宋体" w:cs="Times New Roman"/>
                      <w:b w:val="0"/>
                      <w:color w:val="auto"/>
                      <w:kern w:val="2"/>
                      <w:sz w:val="21"/>
                      <w:szCs w:val="21"/>
                      <w:lang w:val="en-US" w:eastAsia="zh-CN" w:bidi="ar-SA"/>
                    </w:rPr>
                    <w:t>/</w:t>
                  </w:r>
                </w:p>
              </w:tc>
              <w:tc>
                <w:tcPr>
                  <w:tcW w:w="553" w:type="dxa"/>
                  <w:tcBorders>
                    <w:tl2br w:val="nil"/>
                    <w:tr2bl w:val="nil"/>
                  </w:tcBorders>
                  <w:tcMar>
                    <w:left w:w="0" w:type="dxa"/>
                    <w:right w:w="0" w:type="dxa"/>
                  </w:tcMar>
                  <w:vAlign w:val="center"/>
                </w:tcPr>
                <w:p w14:paraId="7CAF91E1">
                  <w:pPr>
                    <w:keepNext w:val="0"/>
                    <w:keepLines w:val="0"/>
                    <w:pageBreakBefore w:val="0"/>
                    <w:widowControl w:val="0"/>
                    <w:kinsoku/>
                    <w:wordWrap/>
                    <w:topLinePunct w:val="0"/>
                    <w:autoSpaceDE/>
                    <w:autoSpaceDN/>
                    <w:bidi w:val="0"/>
                    <w:adjustRightInd w:val="0"/>
                    <w:snapToGrid w:val="0"/>
                    <w:spacing w:line="240" w:lineRule="auto"/>
                    <w:ind w:firstLine="0" w:firstLineChars="0"/>
                    <w:jc w:val="center"/>
                    <w:textAlignment w:val="auto"/>
                    <w:outlineLvl w:val="1"/>
                    <w:rPr>
                      <w:rFonts w:hint="eastAsia" w:eastAsia="宋体" w:cs="Times New Roman"/>
                      <w:color w:val="auto"/>
                      <w:sz w:val="21"/>
                      <w:szCs w:val="21"/>
                      <w:lang w:val="en-US" w:eastAsia="zh-CN"/>
                    </w:rPr>
                  </w:pPr>
                  <w:r>
                    <w:rPr>
                      <w:rFonts w:hint="eastAsia" w:cs="Times New Roman"/>
                      <w:color w:val="auto"/>
                      <w:sz w:val="21"/>
                      <w:szCs w:val="21"/>
                      <w:lang w:val="en-US" w:eastAsia="zh-CN"/>
                    </w:rPr>
                    <w:t>/</w:t>
                  </w:r>
                </w:p>
              </w:tc>
            </w:tr>
            <w:tr w14:paraId="01AF24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551" w:type="dxa"/>
                  <w:vMerge w:val="continue"/>
                  <w:tcBorders>
                    <w:tl2br w:val="nil"/>
                    <w:tr2bl w:val="nil"/>
                  </w:tcBorders>
                  <w:tcMar>
                    <w:left w:w="0" w:type="dxa"/>
                    <w:right w:w="0" w:type="dxa"/>
                  </w:tcMar>
                  <w:vAlign w:val="center"/>
                </w:tcPr>
                <w:p w14:paraId="0906CBB9">
                  <w:pPr>
                    <w:keepNext w:val="0"/>
                    <w:keepLines w:val="0"/>
                    <w:pageBreakBefore w:val="0"/>
                    <w:widowControl w:val="0"/>
                    <w:kinsoku/>
                    <w:wordWrap/>
                    <w:topLinePunct w:val="0"/>
                    <w:autoSpaceDE/>
                    <w:autoSpaceDN/>
                    <w:bidi w:val="0"/>
                    <w:adjustRightInd w:val="0"/>
                    <w:snapToGrid w:val="0"/>
                    <w:spacing w:line="240" w:lineRule="auto"/>
                    <w:ind w:firstLine="0" w:firstLineChars="0"/>
                    <w:jc w:val="center"/>
                    <w:textAlignment w:val="auto"/>
                    <w:rPr>
                      <w:rFonts w:hint="eastAsia" w:cs="Times New Roman"/>
                      <w:color w:val="auto"/>
                      <w:sz w:val="21"/>
                      <w:szCs w:val="21"/>
                      <w:lang w:val="en-US" w:eastAsia="zh-CN"/>
                    </w:rPr>
                  </w:pPr>
                </w:p>
              </w:tc>
              <w:tc>
                <w:tcPr>
                  <w:tcW w:w="1285" w:type="dxa"/>
                  <w:tcBorders>
                    <w:tl2br w:val="nil"/>
                    <w:tr2bl w:val="nil"/>
                  </w:tcBorders>
                  <w:tcMar>
                    <w:left w:w="0" w:type="dxa"/>
                    <w:right w:w="0" w:type="dxa"/>
                  </w:tcMar>
                  <w:vAlign w:val="center"/>
                </w:tcPr>
                <w:p w14:paraId="3CFAC0A4">
                  <w:pPr>
                    <w:pStyle w:val="78"/>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baseline"/>
                    <w:rPr>
                      <w:rFonts w:hint="eastAsia" w:ascii="Times New Roman" w:hAnsi="Times New Roman" w:eastAsia="宋体" w:cs="Times New Roman"/>
                      <w:b w:val="0"/>
                      <w:color w:val="auto"/>
                      <w:kern w:val="2"/>
                      <w:sz w:val="21"/>
                      <w:szCs w:val="21"/>
                      <w:lang w:val="en-US" w:eastAsia="zh-CN" w:bidi="ar-SA"/>
                    </w:rPr>
                  </w:pPr>
                  <w:r>
                    <w:rPr>
                      <w:rFonts w:hint="default" w:ascii="Times New Roman" w:hAnsi="Times New Roman" w:eastAsia="宋体" w:cs="Times New Roman"/>
                      <w:b w:val="0"/>
                      <w:color w:val="auto"/>
                      <w:kern w:val="2"/>
                      <w:sz w:val="21"/>
                      <w:szCs w:val="21"/>
                      <w:lang w:val="en-US" w:eastAsia="zh-CN" w:bidi="ar-SA"/>
                    </w:rPr>
                    <w:t>滴漏沥青及拌和残渣</w:t>
                  </w:r>
                </w:p>
              </w:tc>
              <w:tc>
                <w:tcPr>
                  <w:tcW w:w="1012" w:type="dxa"/>
                  <w:tcBorders>
                    <w:tl2br w:val="nil"/>
                    <w:tr2bl w:val="nil"/>
                  </w:tcBorders>
                  <w:tcMar>
                    <w:left w:w="0" w:type="dxa"/>
                    <w:right w:w="0" w:type="dxa"/>
                  </w:tcMar>
                  <w:vAlign w:val="center"/>
                </w:tcPr>
                <w:p w14:paraId="05DEAAB7">
                  <w:pPr>
                    <w:pStyle w:val="78"/>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baseline"/>
                    <w:rPr>
                      <w:rFonts w:hint="eastAsia" w:ascii="Times New Roman" w:hAnsi="Times New Roman" w:eastAsia="宋体" w:cs="Times New Roman"/>
                      <w:b w:val="0"/>
                      <w:color w:val="auto"/>
                      <w:kern w:val="2"/>
                      <w:sz w:val="21"/>
                      <w:szCs w:val="21"/>
                      <w:lang w:val="en-US" w:eastAsia="zh-CN" w:bidi="ar-SA"/>
                    </w:rPr>
                  </w:pPr>
                  <w:r>
                    <w:rPr>
                      <w:rFonts w:hint="default" w:ascii="Times New Roman" w:hAnsi="Times New Roman" w:eastAsia="宋体" w:cs="Times New Roman"/>
                      <w:b w:val="0"/>
                      <w:color w:val="auto"/>
                      <w:kern w:val="2"/>
                      <w:sz w:val="21"/>
                      <w:szCs w:val="21"/>
                      <w:lang w:val="en-US" w:eastAsia="zh-CN" w:bidi="ar-SA"/>
                    </w:rPr>
                    <w:t>生产加工</w:t>
                  </w:r>
                </w:p>
              </w:tc>
              <w:tc>
                <w:tcPr>
                  <w:tcW w:w="1260" w:type="dxa"/>
                  <w:vMerge w:val="continue"/>
                  <w:tcBorders>
                    <w:tl2br w:val="nil"/>
                    <w:tr2bl w:val="nil"/>
                  </w:tcBorders>
                  <w:tcMar>
                    <w:left w:w="0" w:type="dxa"/>
                    <w:right w:w="0" w:type="dxa"/>
                  </w:tcMar>
                  <w:vAlign w:val="center"/>
                </w:tcPr>
                <w:p w14:paraId="12B28A91">
                  <w:pPr>
                    <w:pStyle w:val="108"/>
                    <w:keepNext w:val="0"/>
                    <w:keepLines w:val="0"/>
                    <w:pageBreakBefore w:val="0"/>
                    <w:widowControl w:val="0"/>
                    <w:kinsoku/>
                    <w:wordWrap/>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color w:val="auto"/>
                      <w:kern w:val="2"/>
                      <w:sz w:val="21"/>
                      <w:szCs w:val="21"/>
                      <w:lang w:val="en-US" w:eastAsia="zh-CN" w:bidi="ar-SA"/>
                    </w:rPr>
                  </w:pPr>
                </w:p>
              </w:tc>
              <w:tc>
                <w:tcPr>
                  <w:tcW w:w="683" w:type="dxa"/>
                  <w:tcBorders>
                    <w:tl2br w:val="nil"/>
                    <w:tr2bl w:val="nil"/>
                  </w:tcBorders>
                  <w:tcMar>
                    <w:left w:w="0" w:type="dxa"/>
                    <w:right w:w="0" w:type="dxa"/>
                  </w:tcMar>
                  <w:vAlign w:val="center"/>
                </w:tcPr>
                <w:p w14:paraId="6E4E9DE8">
                  <w:pPr>
                    <w:keepNext w:val="0"/>
                    <w:keepLines w:val="0"/>
                    <w:pageBreakBefore w:val="0"/>
                    <w:widowControl w:val="0"/>
                    <w:kinsoku/>
                    <w:wordWrap/>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b w:val="0"/>
                      <w:color w:val="auto"/>
                      <w:kern w:val="2"/>
                      <w:sz w:val="21"/>
                      <w:szCs w:val="21"/>
                      <w:lang w:val="en-US" w:eastAsia="zh-CN" w:bidi="ar-SA"/>
                    </w:rPr>
                  </w:pPr>
                  <w:r>
                    <w:rPr>
                      <w:rFonts w:hint="eastAsia" w:ascii="Times New Roman" w:hAnsi="Times New Roman" w:eastAsia="宋体" w:cs="Times New Roman"/>
                      <w:b w:val="0"/>
                      <w:color w:val="auto"/>
                      <w:kern w:val="2"/>
                      <w:sz w:val="21"/>
                      <w:szCs w:val="21"/>
                      <w:lang w:val="en-US" w:eastAsia="zh-CN" w:bidi="ar-SA"/>
                    </w:rPr>
                    <w:t>间断</w:t>
                  </w:r>
                </w:p>
              </w:tc>
              <w:tc>
                <w:tcPr>
                  <w:tcW w:w="1854" w:type="dxa"/>
                  <w:tcBorders>
                    <w:tl2br w:val="nil"/>
                    <w:tr2bl w:val="nil"/>
                  </w:tcBorders>
                  <w:tcMar>
                    <w:left w:w="0" w:type="dxa"/>
                    <w:right w:w="0" w:type="dxa"/>
                  </w:tcMar>
                  <w:vAlign w:val="center"/>
                </w:tcPr>
                <w:p w14:paraId="13D145C1">
                  <w:pPr>
                    <w:pStyle w:val="78"/>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baseline"/>
                    <w:rPr>
                      <w:rFonts w:hint="eastAsia" w:ascii="Times New Roman" w:hAnsi="Times New Roman" w:eastAsia="宋体" w:cs="Times New Roman"/>
                      <w:b w:val="0"/>
                      <w:color w:val="auto"/>
                      <w:kern w:val="2"/>
                      <w:sz w:val="21"/>
                      <w:szCs w:val="21"/>
                      <w:lang w:val="en-US" w:eastAsia="zh-CN" w:bidi="ar-SA"/>
                    </w:rPr>
                  </w:pPr>
                  <w:r>
                    <w:rPr>
                      <w:rFonts w:hint="default" w:ascii="Times New Roman" w:hAnsi="Times New Roman" w:eastAsia="宋体" w:cs="Times New Roman"/>
                      <w:b w:val="0"/>
                      <w:color w:val="auto"/>
                      <w:kern w:val="2"/>
                      <w:sz w:val="21"/>
                      <w:szCs w:val="21"/>
                      <w:lang w:val="en-US" w:eastAsia="zh-CN" w:bidi="ar-SA"/>
                    </w:rPr>
                    <w:t>收集后回用于生产</w:t>
                  </w:r>
                </w:p>
              </w:tc>
              <w:tc>
                <w:tcPr>
                  <w:tcW w:w="978" w:type="dxa"/>
                  <w:tcBorders>
                    <w:tl2br w:val="nil"/>
                    <w:tr2bl w:val="nil"/>
                  </w:tcBorders>
                  <w:tcMar>
                    <w:left w:w="0" w:type="dxa"/>
                    <w:right w:w="0" w:type="dxa"/>
                  </w:tcMar>
                  <w:vAlign w:val="center"/>
                </w:tcPr>
                <w:p w14:paraId="265625DB">
                  <w:pPr>
                    <w:keepNext w:val="0"/>
                    <w:keepLines w:val="0"/>
                    <w:pageBreakBefore w:val="0"/>
                    <w:widowControl w:val="0"/>
                    <w:kinsoku/>
                    <w:wordWrap/>
                    <w:topLinePunct w:val="0"/>
                    <w:autoSpaceDE/>
                    <w:autoSpaceDN/>
                    <w:bidi w:val="0"/>
                    <w:adjustRightInd w:val="0"/>
                    <w:snapToGrid w:val="0"/>
                    <w:spacing w:line="240" w:lineRule="auto"/>
                    <w:ind w:firstLine="0" w:firstLineChars="0"/>
                    <w:jc w:val="center"/>
                    <w:textAlignment w:val="auto"/>
                    <w:outlineLvl w:val="1"/>
                    <w:rPr>
                      <w:rFonts w:hint="eastAsia" w:ascii="Times New Roman" w:hAnsi="Times New Roman" w:eastAsia="宋体" w:cs="Times New Roman"/>
                      <w:b w:val="0"/>
                      <w:color w:val="auto"/>
                      <w:kern w:val="2"/>
                      <w:sz w:val="21"/>
                      <w:szCs w:val="21"/>
                      <w:lang w:val="en-US" w:eastAsia="zh-CN" w:bidi="ar-SA"/>
                    </w:rPr>
                  </w:pPr>
                  <w:r>
                    <w:rPr>
                      <w:rFonts w:hint="eastAsia" w:ascii="Times New Roman" w:hAnsi="Times New Roman" w:eastAsia="宋体" w:cs="Times New Roman"/>
                      <w:b w:val="0"/>
                      <w:color w:val="auto"/>
                      <w:kern w:val="2"/>
                      <w:sz w:val="21"/>
                      <w:szCs w:val="21"/>
                      <w:lang w:val="en-US" w:eastAsia="zh-CN" w:bidi="ar-SA"/>
                    </w:rPr>
                    <w:t>/</w:t>
                  </w:r>
                </w:p>
              </w:tc>
              <w:tc>
                <w:tcPr>
                  <w:tcW w:w="553" w:type="dxa"/>
                  <w:tcBorders>
                    <w:tl2br w:val="nil"/>
                    <w:tr2bl w:val="nil"/>
                  </w:tcBorders>
                  <w:tcMar>
                    <w:left w:w="0" w:type="dxa"/>
                    <w:right w:w="0" w:type="dxa"/>
                  </w:tcMar>
                  <w:vAlign w:val="center"/>
                </w:tcPr>
                <w:p w14:paraId="5B835DB8">
                  <w:pPr>
                    <w:keepNext w:val="0"/>
                    <w:keepLines w:val="0"/>
                    <w:pageBreakBefore w:val="0"/>
                    <w:widowControl w:val="0"/>
                    <w:kinsoku/>
                    <w:wordWrap/>
                    <w:topLinePunct w:val="0"/>
                    <w:autoSpaceDE/>
                    <w:autoSpaceDN/>
                    <w:bidi w:val="0"/>
                    <w:adjustRightInd w:val="0"/>
                    <w:snapToGrid w:val="0"/>
                    <w:spacing w:line="240" w:lineRule="auto"/>
                    <w:ind w:firstLine="0" w:firstLineChars="0"/>
                    <w:jc w:val="center"/>
                    <w:textAlignment w:val="auto"/>
                    <w:outlineLvl w:val="1"/>
                    <w:rPr>
                      <w:rFonts w:hint="eastAsia" w:eastAsia="宋体" w:cs="Times New Roman"/>
                      <w:color w:val="auto"/>
                      <w:sz w:val="21"/>
                      <w:szCs w:val="21"/>
                      <w:lang w:val="en-US" w:eastAsia="zh-CN"/>
                    </w:rPr>
                  </w:pPr>
                  <w:r>
                    <w:rPr>
                      <w:rFonts w:hint="eastAsia" w:cs="Times New Roman"/>
                      <w:color w:val="auto"/>
                      <w:sz w:val="21"/>
                      <w:szCs w:val="21"/>
                      <w:lang w:val="en-US" w:eastAsia="zh-CN"/>
                    </w:rPr>
                    <w:t>/</w:t>
                  </w:r>
                </w:p>
              </w:tc>
            </w:tr>
            <w:tr w14:paraId="6EB664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551" w:type="dxa"/>
                  <w:vMerge w:val="continue"/>
                  <w:tcBorders>
                    <w:tl2br w:val="nil"/>
                    <w:tr2bl w:val="nil"/>
                  </w:tcBorders>
                  <w:tcMar>
                    <w:left w:w="0" w:type="dxa"/>
                    <w:right w:w="0" w:type="dxa"/>
                  </w:tcMar>
                  <w:vAlign w:val="center"/>
                </w:tcPr>
                <w:p w14:paraId="57038104">
                  <w:pPr>
                    <w:keepNext w:val="0"/>
                    <w:keepLines w:val="0"/>
                    <w:pageBreakBefore w:val="0"/>
                    <w:widowControl w:val="0"/>
                    <w:kinsoku/>
                    <w:wordWrap/>
                    <w:topLinePunct w:val="0"/>
                    <w:autoSpaceDE/>
                    <w:autoSpaceDN/>
                    <w:bidi w:val="0"/>
                    <w:adjustRightInd w:val="0"/>
                    <w:snapToGrid w:val="0"/>
                    <w:spacing w:line="240" w:lineRule="auto"/>
                    <w:ind w:firstLine="0" w:firstLineChars="0"/>
                    <w:jc w:val="center"/>
                    <w:textAlignment w:val="auto"/>
                    <w:rPr>
                      <w:rFonts w:hint="eastAsia" w:cs="Times New Roman"/>
                      <w:color w:val="auto"/>
                      <w:sz w:val="21"/>
                      <w:szCs w:val="21"/>
                      <w:lang w:val="en-US" w:eastAsia="zh-CN"/>
                    </w:rPr>
                  </w:pPr>
                </w:p>
              </w:tc>
              <w:tc>
                <w:tcPr>
                  <w:tcW w:w="1285" w:type="dxa"/>
                  <w:tcBorders>
                    <w:tl2br w:val="nil"/>
                    <w:tr2bl w:val="nil"/>
                  </w:tcBorders>
                  <w:tcMar>
                    <w:left w:w="0" w:type="dxa"/>
                    <w:right w:w="0" w:type="dxa"/>
                  </w:tcMar>
                  <w:vAlign w:val="center"/>
                </w:tcPr>
                <w:p w14:paraId="255682DD">
                  <w:pPr>
                    <w:pStyle w:val="78"/>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baseline"/>
                    <w:rPr>
                      <w:rFonts w:hint="eastAsia" w:ascii="Times New Roman" w:hAnsi="Times New Roman" w:eastAsia="宋体" w:cs="Times New Roman"/>
                      <w:b w:val="0"/>
                      <w:color w:val="auto"/>
                      <w:kern w:val="2"/>
                      <w:sz w:val="21"/>
                      <w:szCs w:val="21"/>
                      <w:lang w:val="en-US" w:eastAsia="zh-CN" w:bidi="ar-SA"/>
                    </w:rPr>
                  </w:pPr>
                  <w:r>
                    <w:rPr>
                      <w:rFonts w:hint="default" w:ascii="Times New Roman" w:hAnsi="Times New Roman" w:eastAsia="宋体" w:cs="Times New Roman"/>
                      <w:b w:val="0"/>
                      <w:color w:val="auto"/>
                      <w:kern w:val="2"/>
                      <w:sz w:val="21"/>
                      <w:szCs w:val="21"/>
                      <w:lang w:val="en-US" w:eastAsia="zh-CN" w:bidi="ar-SA"/>
                    </w:rPr>
                    <w:t>废导热油</w:t>
                  </w:r>
                </w:p>
              </w:tc>
              <w:tc>
                <w:tcPr>
                  <w:tcW w:w="1012" w:type="dxa"/>
                  <w:tcBorders>
                    <w:tl2br w:val="nil"/>
                    <w:tr2bl w:val="nil"/>
                  </w:tcBorders>
                  <w:tcMar>
                    <w:left w:w="0" w:type="dxa"/>
                    <w:right w:w="0" w:type="dxa"/>
                  </w:tcMar>
                  <w:vAlign w:val="center"/>
                </w:tcPr>
                <w:p w14:paraId="28C8D033">
                  <w:pPr>
                    <w:pStyle w:val="78"/>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baseline"/>
                    <w:rPr>
                      <w:rFonts w:hint="eastAsia" w:ascii="Times New Roman" w:hAnsi="Times New Roman" w:eastAsia="宋体" w:cs="Times New Roman"/>
                      <w:b w:val="0"/>
                      <w:color w:val="auto"/>
                      <w:kern w:val="2"/>
                      <w:sz w:val="21"/>
                      <w:szCs w:val="21"/>
                      <w:lang w:val="en-US" w:eastAsia="zh-CN" w:bidi="ar-SA"/>
                    </w:rPr>
                  </w:pPr>
                  <w:r>
                    <w:rPr>
                      <w:rFonts w:hint="default" w:ascii="Times New Roman" w:hAnsi="Times New Roman" w:eastAsia="宋体" w:cs="Times New Roman"/>
                      <w:b w:val="0"/>
                      <w:color w:val="auto"/>
                      <w:kern w:val="2"/>
                      <w:sz w:val="21"/>
                      <w:szCs w:val="21"/>
                      <w:lang w:val="en-US" w:eastAsia="zh-CN" w:bidi="ar-SA"/>
                    </w:rPr>
                    <w:t>导热油炉</w:t>
                  </w:r>
                </w:p>
              </w:tc>
              <w:tc>
                <w:tcPr>
                  <w:tcW w:w="1260" w:type="dxa"/>
                  <w:vMerge w:val="restart"/>
                  <w:tcBorders>
                    <w:tl2br w:val="nil"/>
                    <w:tr2bl w:val="nil"/>
                  </w:tcBorders>
                  <w:tcMar>
                    <w:left w:w="0" w:type="dxa"/>
                    <w:right w:w="0" w:type="dxa"/>
                  </w:tcMar>
                  <w:vAlign w:val="center"/>
                </w:tcPr>
                <w:p w14:paraId="78682CF6">
                  <w:pPr>
                    <w:pStyle w:val="78"/>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baseline"/>
                    <w:rPr>
                      <w:rFonts w:hint="default" w:ascii="Times New Roman" w:hAnsi="Times New Roman" w:eastAsia="宋体" w:cs="Times New Roman"/>
                      <w:b w:val="0"/>
                      <w:color w:val="auto"/>
                      <w:kern w:val="2"/>
                      <w:sz w:val="21"/>
                      <w:szCs w:val="21"/>
                      <w:lang w:val="en-US" w:eastAsia="zh-CN" w:bidi="ar-SA"/>
                    </w:rPr>
                  </w:pPr>
                  <w:r>
                    <w:rPr>
                      <w:rFonts w:hint="default" w:ascii="Times New Roman" w:hAnsi="Times New Roman" w:eastAsia="宋体" w:cs="Times New Roman"/>
                      <w:b w:val="0"/>
                      <w:color w:val="auto"/>
                      <w:kern w:val="2"/>
                      <w:sz w:val="21"/>
                      <w:szCs w:val="21"/>
                      <w:lang w:val="en-US" w:eastAsia="zh-CN" w:bidi="ar-SA"/>
                    </w:rPr>
                    <w:t>危险废物</w:t>
                  </w:r>
                </w:p>
              </w:tc>
              <w:tc>
                <w:tcPr>
                  <w:tcW w:w="683" w:type="dxa"/>
                  <w:tcBorders>
                    <w:tl2br w:val="nil"/>
                    <w:tr2bl w:val="nil"/>
                  </w:tcBorders>
                  <w:tcMar>
                    <w:left w:w="0" w:type="dxa"/>
                    <w:right w:w="0" w:type="dxa"/>
                  </w:tcMar>
                  <w:vAlign w:val="center"/>
                </w:tcPr>
                <w:p w14:paraId="73A087FE">
                  <w:pPr>
                    <w:keepNext w:val="0"/>
                    <w:keepLines w:val="0"/>
                    <w:pageBreakBefore w:val="0"/>
                    <w:widowControl w:val="0"/>
                    <w:kinsoku/>
                    <w:wordWrap/>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b w:val="0"/>
                      <w:color w:val="auto"/>
                      <w:kern w:val="2"/>
                      <w:sz w:val="21"/>
                      <w:szCs w:val="21"/>
                      <w:lang w:val="en-US" w:eastAsia="zh-CN" w:bidi="ar-SA"/>
                    </w:rPr>
                  </w:pPr>
                  <w:r>
                    <w:rPr>
                      <w:rFonts w:hint="eastAsia" w:ascii="Times New Roman" w:hAnsi="Times New Roman" w:eastAsia="宋体" w:cs="Times New Roman"/>
                      <w:b w:val="0"/>
                      <w:color w:val="auto"/>
                      <w:kern w:val="2"/>
                      <w:sz w:val="21"/>
                      <w:szCs w:val="21"/>
                      <w:lang w:val="en-US" w:eastAsia="zh-CN" w:bidi="ar-SA"/>
                    </w:rPr>
                    <w:t>间断</w:t>
                  </w:r>
                </w:p>
              </w:tc>
              <w:tc>
                <w:tcPr>
                  <w:tcW w:w="1854" w:type="dxa"/>
                  <w:vMerge w:val="restart"/>
                  <w:tcBorders>
                    <w:tl2br w:val="nil"/>
                    <w:tr2bl w:val="nil"/>
                  </w:tcBorders>
                  <w:tcMar>
                    <w:left w:w="0" w:type="dxa"/>
                    <w:right w:w="0" w:type="dxa"/>
                  </w:tcMar>
                  <w:vAlign w:val="center"/>
                </w:tcPr>
                <w:p w14:paraId="3B9BB4FC">
                  <w:pPr>
                    <w:pStyle w:val="78"/>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baseline"/>
                    <w:rPr>
                      <w:rFonts w:hint="eastAsia" w:ascii="Times New Roman" w:hAnsi="Times New Roman" w:eastAsia="宋体" w:cs="Times New Roman"/>
                      <w:b w:val="0"/>
                      <w:color w:val="auto"/>
                      <w:kern w:val="2"/>
                      <w:sz w:val="21"/>
                      <w:szCs w:val="21"/>
                      <w:lang w:val="en-US" w:eastAsia="zh-CN" w:bidi="ar-SA"/>
                    </w:rPr>
                  </w:pPr>
                  <w:r>
                    <w:rPr>
                      <w:rFonts w:hint="default" w:ascii="Times New Roman" w:hAnsi="Times New Roman" w:eastAsia="宋体" w:cs="Times New Roman"/>
                      <w:b w:val="0"/>
                      <w:color w:val="auto"/>
                      <w:kern w:val="2"/>
                      <w:sz w:val="21"/>
                      <w:szCs w:val="21"/>
                      <w:lang w:val="en-US" w:eastAsia="zh-CN" w:bidi="ar-SA"/>
                    </w:rPr>
                    <w:t>交由有资质单位统一收集并带出厂区处置</w:t>
                  </w:r>
                </w:p>
              </w:tc>
              <w:tc>
                <w:tcPr>
                  <w:tcW w:w="978" w:type="dxa"/>
                  <w:tcBorders>
                    <w:tl2br w:val="nil"/>
                    <w:tr2bl w:val="nil"/>
                  </w:tcBorders>
                  <w:tcMar>
                    <w:left w:w="0" w:type="dxa"/>
                    <w:right w:w="0" w:type="dxa"/>
                  </w:tcMar>
                  <w:vAlign w:val="center"/>
                </w:tcPr>
                <w:p w14:paraId="44272176">
                  <w:pPr>
                    <w:keepNext w:val="0"/>
                    <w:keepLines w:val="0"/>
                    <w:pageBreakBefore w:val="0"/>
                    <w:widowControl w:val="0"/>
                    <w:kinsoku/>
                    <w:wordWrap/>
                    <w:topLinePunct w:val="0"/>
                    <w:autoSpaceDE/>
                    <w:autoSpaceDN/>
                    <w:bidi w:val="0"/>
                    <w:adjustRightInd w:val="0"/>
                    <w:snapToGrid w:val="0"/>
                    <w:spacing w:line="240" w:lineRule="auto"/>
                    <w:ind w:firstLine="0" w:firstLineChars="0"/>
                    <w:jc w:val="center"/>
                    <w:textAlignment w:val="auto"/>
                    <w:outlineLvl w:val="1"/>
                    <w:rPr>
                      <w:rFonts w:hint="eastAsia" w:ascii="Times New Roman" w:hAnsi="Times New Roman" w:eastAsia="宋体" w:cs="Times New Roman"/>
                      <w:b w:val="0"/>
                      <w:color w:val="auto"/>
                      <w:kern w:val="2"/>
                      <w:sz w:val="21"/>
                      <w:szCs w:val="21"/>
                      <w:lang w:val="en-US" w:eastAsia="zh-CN" w:bidi="ar-SA"/>
                    </w:rPr>
                  </w:pPr>
                  <w:r>
                    <w:rPr>
                      <w:rFonts w:hint="eastAsia" w:ascii="Times New Roman" w:hAnsi="Times New Roman" w:eastAsia="宋体" w:cs="Times New Roman"/>
                      <w:b w:val="0"/>
                      <w:color w:val="auto"/>
                      <w:kern w:val="2"/>
                      <w:sz w:val="21"/>
                      <w:szCs w:val="21"/>
                      <w:lang w:val="en-US" w:eastAsia="zh-CN" w:bidi="ar-SA"/>
                    </w:rPr>
                    <w:t>/</w:t>
                  </w:r>
                </w:p>
              </w:tc>
              <w:tc>
                <w:tcPr>
                  <w:tcW w:w="553" w:type="dxa"/>
                  <w:tcBorders>
                    <w:tl2br w:val="nil"/>
                    <w:tr2bl w:val="nil"/>
                  </w:tcBorders>
                  <w:tcMar>
                    <w:left w:w="0" w:type="dxa"/>
                    <w:right w:w="0" w:type="dxa"/>
                  </w:tcMar>
                  <w:vAlign w:val="center"/>
                </w:tcPr>
                <w:p w14:paraId="5D710ABB">
                  <w:pPr>
                    <w:keepNext w:val="0"/>
                    <w:keepLines w:val="0"/>
                    <w:pageBreakBefore w:val="0"/>
                    <w:widowControl w:val="0"/>
                    <w:kinsoku/>
                    <w:wordWrap/>
                    <w:topLinePunct w:val="0"/>
                    <w:autoSpaceDE/>
                    <w:autoSpaceDN/>
                    <w:bidi w:val="0"/>
                    <w:adjustRightInd w:val="0"/>
                    <w:snapToGrid w:val="0"/>
                    <w:spacing w:line="240" w:lineRule="auto"/>
                    <w:ind w:firstLine="0" w:firstLineChars="0"/>
                    <w:jc w:val="center"/>
                    <w:textAlignment w:val="auto"/>
                    <w:outlineLvl w:val="1"/>
                    <w:rPr>
                      <w:rFonts w:hint="eastAsia" w:eastAsia="宋体" w:cs="Times New Roman"/>
                      <w:color w:val="auto"/>
                      <w:sz w:val="21"/>
                      <w:szCs w:val="21"/>
                      <w:lang w:val="en-US" w:eastAsia="zh-CN"/>
                    </w:rPr>
                  </w:pPr>
                  <w:r>
                    <w:rPr>
                      <w:rFonts w:hint="eastAsia" w:cs="Times New Roman"/>
                      <w:color w:val="auto"/>
                      <w:sz w:val="21"/>
                      <w:szCs w:val="21"/>
                      <w:lang w:val="en-US" w:eastAsia="zh-CN"/>
                    </w:rPr>
                    <w:t>/</w:t>
                  </w:r>
                </w:p>
              </w:tc>
            </w:tr>
            <w:tr w14:paraId="649D10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551" w:type="dxa"/>
                  <w:vMerge w:val="continue"/>
                  <w:tcBorders>
                    <w:tl2br w:val="nil"/>
                    <w:tr2bl w:val="nil"/>
                  </w:tcBorders>
                  <w:tcMar>
                    <w:left w:w="0" w:type="dxa"/>
                    <w:right w:w="0" w:type="dxa"/>
                  </w:tcMar>
                  <w:vAlign w:val="center"/>
                </w:tcPr>
                <w:p w14:paraId="2F2CE8FA">
                  <w:pPr>
                    <w:keepNext w:val="0"/>
                    <w:keepLines w:val="0"/>
                    <w:pageBreakBefore w:val="0"/>
                    <w:widowControl w:val="0"/>
                    <w:kinsoku/>
                    <w:wordWrap/>
                    <w:topLinePunct w:val="0"/>
                    <w:autoSpaceDE/>
                    <w:autoSpaceDN/>
                    <w:bidi w:val="0"/>
                    <w:adjustRightInd w:val="0"/>
                    <w:snapToGrid w:val="0"/>
                    <w:spacing w:line="240" w:lineRule="auto"/>
                    <w:ind w:firstLine="0" w:firstLineChars="0"/>
                    <w:jc w:val="center"/>
                    <w:textAlignment w:val="auto"/>
                    <w:rPr>
                      <w:rFonts w:hint="eastAsia" w:cs="Times New Roman"/>
                      <w:color w:val="auto"/>
                      <w:sz w:val="21"/>
                      <w:szCs w:val="21"/>
                      <w:lang w:val="en-US" w:eastAsia="zh-CN"/>
                    </w:rPr>
                  </w:pPr>
                </w:p>
              </w:tc>
              <w:tc>
                <w:tcPr>
                  <w:tcW w:w="1285" w:type="dxa"/>
                  <w:tcBorders>
                    <w:tl2br w:val="nil"/>
                    <w:tr2bl w:val="nil"/>
                  </w:tcBorders>
                  <w:tcMar>
                    <w:left w:w="0" w:type="dxa"/>
                    <w:right w:w="0" w:type="dxa"/>
                  </w:tcMar>
                  <w:vAlign w:val="center"/>
                </w:tcPr>
                <w:p w14:paraId="083624B6">
                  <w:pPr>
                    <w:pStyle w:val="78"/>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baseline"/>
                    <w:rPr>
                      <w:rFonts w:hint="eastAsia" w:ascii="Times New Roman" w:hAnsi="Times New Roman" w:eastAsia="宋体" w:cs="Times New Roman"/>
                      <w:b w:val="0"/>
                      <w:color w:val="auto"/>
                      <w:kern w:val="2"/>
                      <w:sz w:val="21"/>
                      <w:szCs w:val="21"/>
                      <w:lang w:val="en-US" w:eastAsia="zh-CN" w:bidi="ar-SA"/>
                    </w:rPr>
                  </w:pPr>
                  <w:r>
                    <w:rPr>
                      <w:rFonts w:hint="eastAsia" w:ascii="Times New Roman" w:hAnsi="Times New Roman" w:eastAsia="宋体" w:cs="Times New Roman"/>
                      <w:b w:val="0"/>
                      <w:color w:val="auto"/>
                      <w:kern w:val="2"/>
                      <w:sz w:val="21"/>
                      <w:szCs w:val="21"/>
                      <w:lang w:val="en-US" w:eastAsia="zh-CN" w:bidi="ar-SA"/>
                    </w:rPr>
                    <w:t>废机油</w:t>
                  </w:r>
                </w:p>
              </w:tc>
              <w:tc>
                <w:tcPr>
                  <w:tcW w:w="1012" w:type="dxa"/>
                  <w:tcBorders>
                    <w:tl2br w:val="nil"/>
                    <w:tr2bl w:val="nil"/>
                  </w:tcBorders>
                  <w:tcMar>
                    <w:left w:w="0" w:type="dxa"/>
                    <w:right w:w="0" w:type="dxa"/>
                  </w:tcMar>
                  <w:vAlign w:val="center"/>
                </w:tcPr>
                <w:p w14:paraId="4F3634E5">
                  <w:pPr>
                    <w:pStyle w:val="78"/>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baseline"/>
                    <w:rPr>
                      <w:rFonts w:hint="eastAsia" w:ascii="Times New Roman" w:hAnsi="Times New Roman" w:eastAsia="宋体" w:cs="Times New Roman"/>
                      <w:b w:val="0"/>
                      <w:color w:val="auto"/>
                      <w:kern w:val="2"/>
                      <w:sz w:val="21"/>
                      <w:szCs w:val="21"/>
                      <w:lang w:val="en-US" w:eastAsia="zh-CN" w:bidi="ar-SA"/>
                    </w:rPr>
                  </w:pPr>
                  <w:r>
                    <w:rPr>
                      <w:rFonts w:hint="eastAsia" w:ascii="Times New Roman" w:hAnsi="Times New Roman" w:eastAsia="宋体" w:cs="Times New Roman"/>
                      <w:b w:val="0"/>
                      <w:color w:val="auto"/>
                      <w:kern w:val="2"/>
                      <w:sz w:val="21"/>
                      <w:szCs w:val="21"/>
                      <w:lang w:val="en-US" w:eastAsia="zh-CN" w:bidi="ar-SA"/>
                    </w:rPr>
                    <w:t>生产设备</w:t>
                  </w:r>
                </w:p>
              </w:tc>
              <w:tc>
                <w:tcPr>
                  <w:tcW w:w="1260" w:type="dxa"/>
                  <w:vMerge w:val="continue"/>
                  <w:tcBorders>
                    <w:tl2br w:val="nil"/>
                    <w:tr2bl w:val="nil"/>
                  </w:tcBorders>
                  <w:tcMar>
                    <w:left w:w="0" w:type="dxa"/>
                    <w:right w:w="0" w:type="dxa"/>
                  </w:tcMar>
                  <w:vAlign w:val="center"/>
                </w:tcPr>
                <w:p w14:paraId="7864672A">
                  <w:pPr>
                    <w:keepNext w:val="0"/>
                    <w:keepLines w:val="0"/>
                    <w:pageBreakBefore w:val="0"/>
                    <w:widowControl w:val="0"/>
                    <w:kinsoku/>
                    <w:wordWrap/>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color w:val="auto"/>
                      <w:kern w:val="2"/>
                      <w:sz w:val="21"/>
                      <w:szCs w:val="21"/>
                      <w:lang w:val="en-US" w:eastAsia="zh-CN" w:bidi="ar-SA"/>
                    </w:rPr>
                  </w:pPr>
                </w:p>
              </w:tc>
              <w:tc>
                <w:tcPr>
                  <w:tcW w:w="683" w:type="dxa"/>
                  <w:tcBorders>
                    <w:tl2br w:val="nil"/>
                    <w:tr2bl w:val="nil"/>
                  </w:tcBorders>
                  <w:tcMar>
                    <w:left w:w="0" w:type="dxa"/>
                    <w:right w:w="0" w:type="dxa"/>
                  </w:tcMar>
                  <w:vAlign w:val="center"/>
                </w:tcPr>
                <w:p w14:paraId="18AF913F">
                  <w:pPr>
                    <w:keepNext w:val="0"/>
                    <w:keepLines w:val="0"/>
                    <w:pageBreakBefore w:val="0"/>
                    <w:widowControl w:val="0"/>
                    <w:kinsoku/>
                    <w:wordWrap/>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b w:val="0"/>
                      <w:color w:val="auto"/>
                      <w:kern w:val="2"/>
                      <w:sz w:val="21"/>
                      <w:szCs w:val="21"/>
                      <w:lang w:val="en-US" w:eastAsia="zh-CN" w:bidi="ar-SA"/>
                    </w:rPr>
                  </w:pPr>
                  <w:r>
                    <w:rPr>
                      <w:rFonts w:hint="eastAsia" w:ascii="Times New Roman" w:hAnsi="Times New Roman" w:eastAsia="宋体" w:cs="Times New Roman"/>
                      <w:b w:val="0"/>
                      <w:color w:val="auto"/>
                      <w:kern w:val="2"/>
                      <w:sz w:val="21"/>
                      <w:szCs w:val="21"/>
                      <w:lang w:val="en-US" w:eastAsia="zh-CN" w:bidi="ar-SA"/>
                    </w:rPr>
                    <w:t>间断</w:t>
                  </w:r>
                </w:p>
              </w:tc>
              <w:tc>
                <w:tcPr>
                  <w:tcW w:w="1854" w:type="dxa"/>
                  <w:vMerge w:val="continue"/>
                  <w:tcBorders>
                    <w:tl2br w:val="nil"/>
                    <w:tr2bl w:val="nil"/>
                  </w:tcBorders>
                  <w:tcMar>
                    <w:left w:w="0" w:type="dxa"/>
                    <w:right w:w="0" w:type="dxa"/>
                  </w:tcMar>
                  <w:vAlign w:val="center"/>
                </w:tcPr>
                <w:p w14:paraId="671200E6">
                  <w:pPr>
                    <w:pStyle w:val="78"/>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baseline"/>
                    <w:rPr>
                      <w:rFonts w:hint="eastAsia" w:ascii="Times New Roman" w:hAnsi="Times New Roman" w:eastAsia="宋体" w:cs="Times New Roman"/>
                      <w:b w:val="0"/>
                      <w:color w:val="auto"/>
                      <w:kern w:val="2"/>
                      <w:sz w:val="21"/>
                      <w:szCs w:val="21"/>
                      <w:lang w:val="en-US" w:eastAsia="zh-CN" w:bidi="ar-SA"/>
                    </w:rPr>
                  </w:pPr>
                </w:p>
              </w:tc>
              <w:tc>
                <w:tcPr>
                  <w:tcW w:w="978" w:type="dxa"/>
                  <w:tcBorders>
                    <w:tl2br w:val="nil"/>
                    <w:tr2bl w:val="nil"/>
                  </w:tcBorders>
                  <w:tcMar>
                    <w:left w:w="0" w:type="dxa"/>
                    <w:right w:w="0" w:type="dxa"/>
                  </w:tcMar>
                  <w:vAlign w:val="center"/>
                </w:tcPr>
                <w:p w14:paraId="5C3CD3FF">
                  <w:pPr>
                    <w:keepNext w:val="0"/>
                    <w:keepLines w:val="0"/>
                    <w:pageBreakBefore w:val="0"/>
                    <w:widowControl w:val="0"/>
                    <w:kinsoku/>
                    <w:wordWrap/>
                    <w:topLinePunct w:val="0"/>
                    <w:autoSpaceDE/>
                    <w:autoSpaceDN/>
                    <w:bidi w:val="0"/>
                    <w:adjustRightInd w:val="0"/>
                    <w:snapToGrid w:val="0"/>
                    <w:spacing w:line="240" w:lineRule="auto"/>
                    <w:ind w:firstLine="0" w:firstLineChars="0"/>
                    <w:jc w:val="center"/>
                    <w:textAlignment w:val="auto"/>
                    <w:outlineLvl w:val="1"/>
                    <w:rPr>
                      <w:rFonts w:hint="eastAsia" w:ascii="Times New Roman" w:hAnsi="Times New Roman" w:eastAsia="宋体" w:cs="Times New Roman"/>
                      <w:b w:val="0"/>
                      <w:color w:val="auto"/>
                      <w:kern w:val="2"/>
                      <w:sz w:val="21"/>
                      <w:szCs w:val="21"/>
                      <w:lang w:val="en-US" w:eastAsia="zh-CN" w:bidi="ar-SA"/>
                    </w:rPr>
                  </w:pPr>
                  <w:r>
                    <w:rPr>
                      <w:rFonts w:hint="eastAsia" w:ascii="Times New Roman" w:hAnsi="Times New Roman" w:eastAsia="宋体" w:cs="Times New Roman"/>
                      <w:b w:val="0"/>
                      <w:color w:val="auto"/>
                      <w:kern w:val="2"/>
                      <w:sz w:val="21"/>
                      <w:szCs w:val="21"/>
                      <w:lang w:val="en-US" w:eastAsia="zh-CN" w:bidi="ar-SA"/>
                    </w:rPr>
                    <w:t>/</w:t>
                  </w:r>
                </w:p>
              </w:tc>
              <w:tc>
                <w:tcPr>
                  <w:tcW w:w="553" w:type="dxa"/>
                  <w:tcBorders>
                    <w:tl2br w:val="nil"/>
                    <w:tr2bl w:val="nil"/>
                  </w:tcBorders>
                  <w:tcMar>
                    <w:left w:w="0" w:type="dxa"/>
                    <w:right w:w="0" w:type="dxa"/>
                  </w:tcMar>
                  <w:vAlign w:val="center"/>
                </w:tcPr>
                <w:p w14:paraId="3DB42F03">
                  <w:pPr>
                    <w:keepNext w:val="0"/>
                    <w:keepLines w:val="0"/>
                    <w:pageBreakBefore w:val="0"/>
                    <w:widowControl w:val="0"/>
                    <w:kinsoku/>
                    <w:wordWrap/>
                    <w:topLinePunct w:val="0"/>
                    <w:autoSpaceDE/>
                    <w:autoSpaceDN/>
                    <w:bidi w:val="0"/>
                    <w:adjustRightInd w:val="0"/>
                    <w:snapToGrid w:val="0"/>
                    <w:spacing w:line="240" w:lineRule="auto"/>
                    <w:ind w:firstLine="0" w:firstLineChars="0"/>
                    <w:jc w:val="center"/>
                    <w:textAlignment w:val="auto"/>
                    <w:outlineLvl w:val="1"/>
                    <w:rPr>
                      <w:rFonts w:hint="eastAsia" w:eastAsia="宋体" w:cs="Times New Roman"/>
                      <w:color w:val="auto"/>
                      <w:sz w:val="21"/>
                      <w:szCs w:val="21"/>
                      <w:lang w:val="en-US" w:eastAsia="zh-CN"/>
                    </w:rPr>
                  </w:pPr>
                  <w:r>
                    <w:rPr>
                      <w:rFonts w:hint="eastAsia" w:cs="Times New Roman"/>
                      <w:color w:val="auto"/>
                      <w:sz w:val="21"/>
                      <w:szCs w:val="21"/>
                      <w:lang w:val="en-US" w:eastAsia="zh-CN"/>
                    </w:rPr>
                    <w:t>/</w:t>
                  </w:r>
                </w:p>
              </w:tc>
            </w:tr>
          </w:tbl>
          <w:p w14:paraId="54C6D566">
            <w:pPr>
              <w:pStyle w:val="36"/>
              <w:rPr>
                <w:rFonts w:hint="eastAsia"/>
                <w:color w:val="auto"/>
                <w:lang w:val="en-US" w:eastAsia="zh-CN"/>
              </w:rPr>
            </w:pPr>
          </w:p>
        </w:tc>
      </w:tr>
      <w:tr w14:paraId="62EE59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tcBorders>
              <w:tl2br w:val="nil"/>
              <w:tr2bl w:val="nil"/>
            </w:tcBorders>
            <w:vAlign w:val="center"/>
          </w:tcPr>
          <w:p w14:paraId="530FF1F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b/>
                <w:bCs/>
                <w:color w:val="auto"/>
                <w:kern w:val="2"/>
                <w:sz w:val="24"/>
                <w:szCs w:val="24"/>
                <w:highlight w:val="none"/>
                <w:lang w:val="en-US" w:eastAsia="zh-CN" w:bidi="ar-SA"/>
              </w:rPr>
            </w:pPr>
            <w:r>
              <w:rPr>
                <w:rFonts w:hint="eastAsia" w:ascii="Times New Roman" w:hAnsi="Times New Roman" w:eastAsia="宋体" w:cs="Times New Roman"/>
                <w:b/>
                <w:bCs/>
                <w:color w:val="auto"/>
                <w:kern w:val="2"/>
                <w:sz w:val="24"/>
                <w:szCs w:val="24"/>
                <w:highlight w:val="none"/>
                <w:lang w:val="en-US" w:eastAsia="zh-CN" w:bidi="ar-SA"/>
              </w:rPr>
              <w:t>与项目有关的原有环境污染问题</w:t>
            </w:r>
          </w:p>
        </w:tc>
        <w:tc>
          <w:tcPr>
            <w:tcW w:w="8562" w:type="dxa"/>
            <w:tcBorders>
              <w:tl2br w:val="nil"/>
              <w:tr2bl w:val="nil"/>
            </w:tcBorders>
            <w:vAlign w:val="center"/>
          </w:tcPr>
          <w:p w14:paraId="7DC1B0C8">
            <w:pPr>
              <w:pStyle w:val="47"/>
              <w:bidi w:val="0"/>
              <w:rPr>
                <w:color w:val="auto"/>
                <w:lang w:val="en-US" w:eastAsia="zh-CN"/>
              </w:rPr>
            </w:pPr>
            <w:r>
              <w:rPr>
                <w:rFonts w:hint="eastAsia" w:eastAsia="仿宋_GB2312"/>
                <w:bCs/>
                <w:color w:val="auto"/>
                <w:sz w:val="24"/>
              </w:rPr>
              <w:t>本项目为新建项目，不存在与本项目相关的原有环境问题</w:t>
            </w:r>
          </w:p>
        </w:tc>
      </w:tr>
    </w:tbl>
    <w:p w14:paraId="7B42BA80">
      <w:pPr>
        <w:rPr>
          <w:rFonts w:hint="eastAsia"/>
          <w:color w:val="auto"/>
          <w:lang w:eastAsia="zh-CN"/>
        </w:rPr>
        <w:sectPr>
          <w:footerReference r:id="rId8" w:type="default"/>
          <w:pgSz w:w="11905" w:h="16838"/>
          <w:pgMar w:top="1803" w:right="1440" w:bottom="1803" w:left="1440" w:header="1247" w:footer="1247" w:gutter="0"/>
          <w:pgBorders>
            <w:top w:val="none" w:sz="0" w:space="0"/>
            <w:left w:val="none" w:sz="0" w:space="0"/>
            <w:bottom w:val="none" w:sz="0" w:space="0"/>
            <w:right w:val="none" w:sz="0" w:space="0"/>
          </w:pgBorders>
          <w:pgNumType w:fmt="decimal"/>
          <w:cols w:space="0" w:num="1"/>
          <w:rtlGutter w:val="0"/>
          <w:docGrid w:linePitch="312" w:charSpace="0"/>
        </w:sectPr>
      </w:pPr>
    </w:p>
    <w:p w14:paraId="091242D1">
      <w:pPr>
        <w:pStyle w:val="3"/>
        <w:rPr>
          <w:color w:val="auto"/>
          <w:highlight w:val="none"/>
        </w:rPr>
      </w:pPr>
      <w:r>
        <w:rPr>
          <w:rFonts w:hint="eastAsia"/>
          <w:color w:val="auto"/>
          <w:highlight w:val="none"/>
          <w:lang w:eastAsia="zh-CN"/>
        </w:rPr>
        <w:t>三、区域环境质量现状、环境保护目标及评价标准</w:t>
      </w:r>
    </w:p>
    <w:tbl>
      <w:tblPr>
        <w:tblStyle w:val="28"/>
        <w:tblW w:w="937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86"/>
        <w:gridCol w:w="8593"/>
      </w:tblGrid>
      <w:tr w14:paraId="31BFFE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86" w:type="dxa"/>
            <w:tcBorders>
              <w:tl2br w:val="nil"/>
              <w:tr2bl w:val="nil"/>
            </w:tcBorders>
            <w:vAlign w:val="center"/>
          </w:tcPr>
          <w:p w14:paraId="025A722E">
            <w:pPr>
              <w:pStyle w:val="47"/>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b/>
                <w:bCs/>
                <w:color w:val="auto"/>
                <w:kern w:val="2"/>
                <w:sz w:val="24"/>
                <w:szCs w:val="24"/>
                <w:highlight w:val="none"/>
                <w:lang w:val="en-US" w:eastAsia="zh-CN" w:bidi="ar-SA"/>
              </w:rPr>
            </w:pPr>
            <w:r>
              <w:rPr>
                <w:rFonts w:hint="eastAsia" w:ascii="Times New Roman" w:hAnsi="Times New Roman" w:eastAsia="宋体" w:cs="Times New Roman"/>
                <w:b/>
                <w:bCs/>
                <w:color w:val="auto"/>
                <w:kern w:val="2"/>
                <w:sz w:val="24"/>
                <w:szCs w:val="24"/>
                <w:highlight w:val="none"/>
                <w:lang w:val="en-US" w:eastAsia="zh-CN" w:bidi="ar-SA"/>
              </w:rPr>
              <w:t>区域环境质量现状</w:t>
            </w:r>
          </w:p>
        </w:tc>
        <w:tc>
          <w:tcPr>
            <w:tcW w:w="8593" w:type="dxa"/>
            <w:tcBorders>
              <w:tl2br w:val="nil"/>
              <w:tr2bl w:val="nil"/>
            </w:tcBorders>
            <w:vAlign w:val="center"/>
          </w:tcPr>
          <w:p w14:paraId="19493878">
            <w:pPr>
              <w:snapToGrid w:val="0"/>
              <w:spacing w:before="156" w:beforeLines="50" w:line="360" w:lineRule="auto"/>
              <w:ind w:firstLine="482" w:firstLineChars="200"/>
              <w:contextualSpacing/>
              <w:rPr>
                <w:rFonts w:hint="default" w:ascii="Times New Roman" w:hAnsi="Times New Roman" w:eastAsia="仿宋_GB2312" w:cs="Times New Roman"/>
                <w:b/>
                <w:bCs/>
                <w:color w:val="auto"/>
                <w:sz w:val="24"/>
                <w:lang w:val="en-US" w:eastAsia="zh-CN"/>
              </w:rPr>
            </w:pPr>
            <w:r>
              <w:rPr>
                <w:rFonts w:hint="default" w:ascii="Times New Roman" w:hAnsi="Times New Roman" w:eastAsia="仿宋_GB2312" w:cs="Times New Roman"/>
                <w:b/>
                <w:bCs/>
                <w:color w:val="auto"/>
                <w:sz w:val="24"/>
                <w:lang w:val="en-US" w:eastAsia="zh-CN"/>
              </w:rPr>
              <w:t>1.生态环境现状</w:t>
            </w:r>
          </w:p>
          <w:p w14:paraId="126D871F">
            <w:pPr>
              <w:pStyle w:val="47"/>
              <w:bidi w:val="0"/>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根据</w:t>
            </w:r>
            <w:r>
              <w:rPr>
                <w:rFonts w:hint="default" w:ascii="Times New Roman" w:hAnsi="Times New Roman" w:cs="Times New Roman"/>
                <w:color w:val="auto"/>
                <w:highlight w:val="none"/>
              </w:rPr>
              <w:t>现场勘察，项目区植被属荒漠草原植被，结构单一，植被稀少，植被覆盖率较低，一般以极耐旱的草本植物、小灌木、小半灌木为主，常见的植物种类有针茅、黑沙蒿、柠条和沙柳等。</w:t>
            </w:r>
            <w:r>
              <w:rPr>
                <w:rFonts w:hint="default" w:ascii="Times New Roman" w:hAnsi="Times New Roman" w:cs="Times New Roman"/>
                <w:color w:val="auto"/>
                <w:highlight w:val="none"/>
                <w:lang w:eastAsia="zh-CN"/>
              </w:rPr>
              <w:t>现场踏勘期间无农作物种植。</w:t>
            </w:r>
            <w:r>
              <w:rPr>
                <w:rFonts w:hint="default" w:ascii="Times New Roman" w:hAnsi="Times New Roman" w:cs="Times New Roman"/>
                <w:color w:val="auto"/>
                <w:highlight w:val="none"/>
              </w:rPr>
              <w:t>人工植被主要分布在</w:t>
            </w:r>
            <w:r>
              <w:rPr>
                <w:rFonts w:hint="eastAsia" w:cs="Times New Roman"/>
                <w:color w:val="auto"/>
                <w:highlight w:val="none"/>
                <w:lang w:eastAsia="zh-CN"/>
              </w:rPr>
              <w:t>黄河沿岸，周边</w:t>
            </w:r>
            <w:r>
              <w:rPr>
                <w:rFonts w:hint="default" w:ascii="Times New Roman" w:hAnsi="Times New Roman" w:cs="Times New Roman"/>
                <w:color w:val="auto"/>
                <w:highlight w:val="none"/>
              </w:rPr>
              <w:t>丘陵缓坡及河谷地带，主要树种有杨树、柳树、槐树等，灌木林主要树种有柠条、沙棘、乌柳等，草种主要有紫花苜蓿、草木犀、沙打旺、羊柴和花棒等。</w:t>
            </w:r>
            <w:r>
              <w:rPr>
                <w:rFonts w:hint="eastAsia" w:cs="Times New Roman"/>
                <w:color w:val="auto"/>
                <w:highlight w:val="none"/>
                <w:lang w:eastAsia="zh-CN"/>
              </w:rPr>
              <w:t>项目</w:t>
            </w:r>
            <w:r>
              <w:rPr>
                <w:rFonts w:hint="default" w:ascii="Times New Roman" w:hAnsi="Times New Roman" w:cs="Times New Roman"/>
                <w:color w:val="auto"/>
                <w:highlight w:val="none"/>
              </w:rPr>
              <w:t>建设区域未发现珍稀保护植物。项目区所在的区域自然条件相对恶劣，野生动物的种类和数量均较少，土蜥蜴较为常见，野兔、麻蛇等偶尔可见，主要的野生动物包括：燕子、麻雀、喜鹊、麻蛇、绿蛇、青蛙、蟾蜍等。无国家濒危珍稀保护动植物种及其栖息地分布，无古树名木分布。</w:t>
            </w:r>
          </w:p>
          <w:p w14:paraId="2D53B708">
            <w:pPr>
              <w:snapToGrid w:val="0"/>
              <w:spacing w:before="156" w:beforeLines="50" w:line="360" w:lineRule="auto"/>
              <w:ind w:firstLine="482" w:firstLineChars="200"/>
              <w:contextualSpacing/>
              <w:rPr>
                <w:rFonts w:hint="eastAsia" w:ascii="Times New Roman" w:hAnsi="Times New Roman" w:eastAsia="仿宋_GB2312" w:cs="Times New Roman"/>
                <w:b/>
                <w:bCs/>
                <w:color w:val="auto"/>
                <w:sz w:val="24"/>
                <w:lang w:val="en-US" w:eastAsia="zh-CN"/>
              </w:rPr>
            </w:pPr>
            <w:r>
              <w:rPr>
                <w:rFonts w:hint="eastAsia" w:ascii="Times New Roman" w:hAnsi="Times New Roman" w:eastAsia="仿宋_GB2312" w:cs="Times New Roman"/>
                <w:b/>
                <w:bCs/>
                <w:color w:val="auto"/>
                <w:sz w:val="24"/>
                <w:lang w:val="en-US" w:eastAsia="zh-CN"/>
              </w:rPr>
              <w:t>2.环境空气质量状况</w:t>
            </w:r>
          </w:p>
          <w:p w14:paraId="17205B8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仿宋_GB2312" w:cs="仿宋_GB2312"/>
                <w:color w:val="auto"/>
                <w:sz w:val="24"/>
                <w:szCs w:val="24"/>
                <w:lang w:val="en-US" w:eastAsia="zh-CN"/>
              </w:rPr>
            </w:pPr>
            <w:r>
              <w:rPr>
                <w:rFonts w:hint="default" w:ascii="Times New Roman" w:hAnsi="Times New Roman" w:eastAsia="仿宋_GB2312" w:cs="仿宋_GB2312"/>
                <w:color w:val="auto"/>
                <w:sz w:val="24"/>
                <w:szCs w:val="24"/>
                <w:lang w:val="en-US" w:eastAsia="zh-CN"/>
              </w:rPr>
              <w:t>⑴</w:t>
            </w:r>
            <w:r>
              <w:rPr>
                <w:rFonts w:hint="eastAsia" w:eastAsia="仿宋_GB2312" w:cs="仿宋_GB2312"/>
                <w:color w:val="auto"/>
                <w:sz w:val="24"/>
                <w:szCs w:val="24"/>
                <w:lang w:val="en-US" w:eastAsia="zh-CN"/>
              </w:rPr>
              <w:t>常规污染物</w:t>
            </w:r>
          </w:p>
          <w:p w14:paraId="5216CF5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仿宋_GB2312" w:cs="仿宋_GB2312"/>
                <w:color w:val="auto"/>
                <w:sz w:val="24"/>
                <w:szCs w:val="24"/>
                <w:lang w:eastAsia="zh-CN"/>
              </w:rPr>
            </w:pPr>
            <w:r>
              <w:rPr>
                <w:rFonts w:hint="default" w:ascii="Times New Roman" w:hAnsi="Times New Roman" w:eastAsia="仿宋_GB2312" w:cs="仿宋_GB2312"/>
                <w:color w:val="auto"/>
                <w:sz w:val="24"/>
                <w:szCs w:val="24"/>
                <w:lang w:val="en-US" w:eastAsia="zh-CN"/>
              </w:rPr>
              <w:t>依据《建设项目环境影响报告表编制技术指南（污染影响类）》（试行）中要求</w:t>
            </w:r>
            <w:r>
              <w:rPr>
                <w:rFonts w:hint="eastAsia" w:ascii="Times New Roman" w:hAnsi="Times New Roman" w:eastAsia="仿宋_GB2312" w:cs="仿宋_GB2312"/>
                <w:color w:val="auto"/>
                <w:sz w:val="24"/>
                <w:szCs w:val="24"/>
                <w:lang w:val="en-US" w:eastAsia="zh-CN"/>
              </w:rPr>
              <w:t>：常规污染物引用与建设项目距离较近的有效数据，包括近3年的规划环境影响评价的监测数据，国家、地方环境空气质量监测网数据或生态环境主管部门公开发布是质量数据</w:t>
            </w:r>
            <w:r>
              <w:rPr>
                <w:rFonts w:hint="default" w:ascii="Times New Roman" w:hAnsi="Times New Roman" w:eastAsia="仿宋_GB2312" w:cs="仿宋_GB2312"/>
                <w:color w:val="auto"/>
                <w:sz w:val="24"/>
                <w:szCs w:val="24"/>
                <w:lang w:eastAsia="zh-CN"/>
              </w:rPr>
              <w:t>。</w:t>
            </w:r>
          </w:p>
          <w:p w14:paraId="7B1219C2">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Cs/>
                <w:color w:val="auto"/>
                <w:sz w:val="21"/>
                <w:szCs w:val="21"/>
                <w:lang w:eastAsia="zh-CN"/>
              </w:rPr>
            </w:pPr>
            <w:r>
              <w:rPr>
                <w:rFonts w:hint="default" w:ascii="Times New Roman" w:hAnsi="Times New Roman" w:eastAsia="仿宋_GB2312" w:cs="仿宋_GB2312"/>
                <w:color w:val="auto"/>
                <w:sz w:val="24"/>
                <w:szCs w:val="24"/>
                <w:lang w:eastAsia="zh-CN"/>
              </w:rPr>
              <w:t>本项目位于</w:t>
            </w:r>
            <w:r>
              <w:rPr>
                <w:rFonts w:hint="eastAsia" w:ascii="Times New Roman" w:hAnsi="Times New Roman" w:eastAsia="仿宋_GB2312" w:cs="仿宋_GB2312"/>
                <w:color w:val="auto"/>
                <w:sz w:val="24"/>
                <w:szCs w:val="24"/>
                <w:lang w:val="en-US" w:eastAsia="zh-CN"/>
              </w:rPr>
              <w:t>中卫市沙坡头区</w:t>
            </w:r>
            <w:r>
              <w:rPr>
                <w:rFonts w:hint="eastAsia" w:eastAsia="仿宋_GB2312" w:cs="仿宋_GB2312"/>
                <w:color w:val="auto"/>
                <w:sz w:val="24"/>
                <w:szCs w:val="24"/>
                <w:lang w:val="en-US" w:eastAsia="zh-CN"/>
              </w:rPr>
              <w:t>迎水桥镇</w:t>
            </w:r>
            <w:r>
              <w:rPr>
                <w:rFonts w:hint="default" w:ascii="Times New Roman" w:hAnsi="Times New Roman" w:eastAsia="仿宋_GB2312" w:cs="仿宋_GB2312"/>
                <w:color w:val="auto"/>
                <w:sz w:val="24"/>
                <w:szCs w:val="24"/>
                <w:lang w:eastAsia="zh-CN"/>
              </w:rPr>
              <w:t>，所在行政区划属于</w:t>
            </w:r>
            <w:r>
              <w:rPr>
                <w:rFonts w:hint="eastAsia" w:ascii="Times New Roman" w:hAnsi="Times New Roman" w:eastAsia="仿宋_GB2312" w:cs="仿宋_GB2312"/>
                <w:color w:val="auto"/>
                <w:sz w:val="24"/>
                <w:szCs w:val="24"/>
                <w:lang w:val="en-US" w:eastAsia="zh-CN"/>
              </w:rPr>
              <w:t>中卫市</w:t>
            </w:r>
            <w:r>
              <w:rPr>
                <w:rFonts w:hint="default" w:ascii="Times New Roman" w:hAnsi="Times New Roman" w:eastAsia="仿宋_GB2312" w:cs="仿宋_GB2312"/>
                <w:color w:val="auto"/>
                <w:sz w:val="24"/>
                <w:szCs w:val="24"/>
                <w:lang w:eastAsia="zh-CN"/>
              </w:rPr>
              <w:t>，本项目选取</w:t>
            </w:r>
            <w:r>
              <w:rPr>
                <w:rFonts w:hint="eastAsia" w:ascii="Times New Roman" w:hAnsi="Times New Roman" w:eastAsia="仿宋_GB2312" w:cs="Times New Roman"/>
                <w:b w:val="0"/>
                <w:bCs w:val="0"/>
                <w:color w:val="auto"/>
                <w:sz w:val="24"/>
                <w:szCs w:val="24"/>
                <w:lang w:val="en-US" w:eastAsia="zh-CN"/>
              </w:rPr>
              <w:t>《2023年宁夏生态环境质量报告》</w:t>
            </w:r>
            <w:r>
              <w:rPr>
                <w:rFonts w:hint="default" w:ascii="Times New Roman" w:hAnsi="Times New Roman" w:eastAsia="仿宋_GB2312" w:cs="仿宋_GB2312"/>
                <w:color w:val="auto"/>
                <w:sz w:val="24"/>
                <w:szCs w:val="24"/>
                <w:lang w:eastAsia="zh-CN"/>
              </w:rPr>
              <w:t>，作为本项目环境空气质量现状评价基本污染物SO</w:t>
            </w:r>
            <w:r>
              <w:rPr>
                <w:rFonts w:hint="default" w:ascii="Times New Roman" w:hAnsi="Times New Roman" w:eastAsia="仿宋_GB2312" w:cs="仿宋_GB2312"/>
                <w:color w:val="auto"/>
                <w:sz w:val="24"/>
                <w:szCs w:val="24"/>
                <w:vertAlign w:val="subscript"/>
                <w:lang w:eastAsia="zh-CN"/>
              </w:rPr>
              <w:t>2</w:t>
            </w:r>
            <w:r>
              <w:rPr>
                <w:rFonts w:hint="default" w:ascii="Times New Roman" w:hAnsi="Times New Roman" w:eastAsia="仿宋_GB2312" w:cs="仿宋_GB2312"/>
                <w:color w:val="auto"/>
                <w:sz w:val="24"/>
                <w:szCs w:val="24"/>
                <w:lang w:eastAsia="zh-CN"/>
              </w:rPr>
              <w:t>、NO</w:t>
            </w:r>
            <w:r>
              <w:rPr>
                <w:rFonts w:hint="default" w:ascii="Times New Roman" w:hAnsi="Times New Roman" w:eastAsia="仿宋_GB2312" w:cs="仿宋_GB2312"/>
                <w:color w:val="auto"/>
                <w:sz w:val="24"/>
                <w:szCs w:val="24"/>
                <w:vertAlign w:val="subscript"/>
                <w:lang w:eastAsia="zh-CN"/>
              </w:rPr>
              <w:t>2</w:t>
            </w:r>
            <w:r>
              <w:rPr>
                <w:rFonts w:hint="default" w:ascii="Times New Roman" w:hAnsi="Times New Roman" w:eastAsia="仿宋_GB2312" w:cs="仿宋_GB2312"/>
                <w:color w:val="auto"/>
                <w:sz w:val="24"/>
                <w:szCs w:val="24"/>
                <w:lang w:eastAsia="zh-CN"/>
              </w:rPr>
              <w:t>、PM</w:t>
            </w:r>
            <w:r>
              <w:rPr>
                <w:rFonts w:hint="default" w:ascii="Times New Roman" w:hAnsi="Times New Roman" w:eastAsia="仿宋_GB2312" w:cs="仿宋_GB2312"/>
                <w:color w:val="auto"/>
                <w:sz w:val="24"/>
                <w:szCs w:val="24"/>
                <w:vertAlign w:val="subscript"/>
                <w:lang w:eastAsia="zh-CN"/>
              </w:rPr>
              <w:t>10</w:t>
            </w:r>
            <w:r>
              <w:rPr>
                <w:rFonts w:hint="default" w:ascii="Times New Roman" w:hAnsi="Times New Roman" w:eastAsia="仿宋_GB2312" w:cs="仿宋_GB2312"/>
                <w:color w:val="auto"/>
                <w:sz w:val="24"/>
                <w:szCs w:val="24"/>
                <w:lang w:eastAsia="zh-CN"/>
              </w:rPr>
              <w:t>、PM</w:t>
            </w:r>
            <w:r>
              <w:rPr>
                <w:rFonts w:hint="default" w:ascii="Times New Roman" w:hAnsi="Times New Roman" w:eastAsia="仿宋_GB2312" w:cs="仿宋_GB2312"/>
                <w:color w:val="auto"/>
                <w:sz w:val="24"/>
                <w:szCs w:val="24"/>
                <w:vertAlign w:val="subscript"/>
                <w:lang w:eastAsia="zh-CN"/>
              </w:rPr>
              <w:t>2.5</w:t>
            </w:r>
            <w:r>
              <w:rPr>
                <w:rFonts w:hint="default" w:ascii="Times New Roman" w:hAnsi="Times New Roman" w:eastAsia="仿宋_GB2312" w:cs="仿宋_GB2312"/>
                <w:color w:val="auto"/>
                <w:sz w:val="24"/>
                <w:szCs w:val="24"/>
                <w:lang w:eastAsia="zh-CN"/>
              </w:rPr>
              <w:t>、CO、O</w:t>
            </w:r>
            <w:r>
              <w:rPr>
                <w:rFonts w:hint="default" w:ascii="Times New Roman" w:hAnsi="Times New Roman" w:eastAsia="仿宋_GB2312" w:cs="仿宋_GB2312"/>
                <w:color w:val="auto"/>
                <w:sz w:val="24"/>
                <w:szCs w:val="24"/>
                <w:vertAlign w:val="subscript"/>
                <w:lang w:eastAsia="zh-CN"/>
              </w:rPr>
              <w:t>3</w:t>
            </w:r>
            <w:r>
              <w:rPr>
                <w:rFonts w:hint="default" w:ascii="Times New Roman" w:hAnsi="Times New Roman" w:eastAsia="仿宋_GB2312" w:cs="仿宋_GB2312"/>
                <w:color w:val="auto"/>
                <w:sz w:val="24"/>
                <w:szCs w:val="24"/>
                <w:lang w:eastAsia="zh-CN"/>
              </w:rPr>
              <w:t>的数据来源，用以进行项目所在区域达标判定。具体监测结果统计见表</w:t>
            </w:r>
            <w:r>
              <w:rPr>
                <w:rFonts w:hint="eastAsia" w:ascii="Times New Roman" w:hAnsi="Times New Roman" w:eastAsia="仿宋_GB2312" w:cs="仿宋_GB2312"/>
                <w:color w:val="auto"/>
                <w:sz w:val="24"/>
                <w:szCs w:val="24"/>
                <w:lang w:val="en-US" w:eastAsia="zh-CN"/>
              </w:rPr>
              <w:t>3-1</w:t>
            </w:r>
            <w:r>
              <w:rPr>
                <w:rFonts w:hint="default" w:ascii="Times New Roman" w:hAnsi="Times New Roman" w:eastAsia="仿宋_GB2312" w:cs="仿宋_GB2312"/>
                <w:color w:val="auto"/>
                <w:sz w:val="24"/>
                <w:szCs w:val="24"/>
                <w:lang w:eastAsia="zh-CN"/>
              </w:rPr>
              <w:t>。</w:t>
            </w:r>
          </w:p>
          <w:p w14:paraId="18E74987">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Cs/>
                <w:color w:val="auto"/>
                <w:sz w:val="21"/>
                <w:szCs w:val="21"/>
                <w:lang w:eastAsia="zh-CN"/>
              </w:rPr>
            </w:pPr>
          </w:p>
          <w:p w14:paraId="3EF066F9">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Cs/>
                <w:color w:val="auto"/>
                <w:sz w:val="21"/>
                <w:szCs w:val="21"/>
                <w:lang w:eastAsia="zh-CN"/>
              </w:rPr>
            </w:pPr>
          </w:p>
          <w:p w14:paraId="0DE4FE2D">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Cs/>
                <w:color w:val="auto"/>
                <w:sz w:val="21"/>
                <w:szCs w:val="21"/>
                <w:lang w:eastAsia="zh-CN"/>
              </w:rPr>
            </w:pPr>
          </w:p>
          <w:p w14:paraId="0F6AE22A">
            <w:pPr>
              <w:pStyle w:val="4"/>
              <w:rPr>
                <w:rFonts w:hint="eastAsia"/>
                <w:color w:val="auto"/>
                <w:lang w:eastAsia="zh-CN"/>
              </w:rPr>
            </w:pPr>
          </w:p>
          <w:p w14:paraId="1B360213">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Cs/>
                <w:color w:val="auto"/>
                <w:sz w:val="21"/>
                <w:szCs w:val="21"/>
                <w:lang w:eastAsia="zh-CN"/>
              </w:rPr>
            </w:pPr>
          </w:p>
          <w:p w14:paraId="1FF9C968">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Cs/>
                <w:color w:val="auto"/>
                <w:sz w:val="21"/>
                <w:szCs w:val="21"/>
                <w:lang w:eastAsia="zh-CN"/>
              </w:rPr>
            </w:pPr>
          </w:p>
          <w:p w14:paraId="3B2C2727">
            <w:pPr>
              <w:pStyle w:val="36"/>
              <w:rPr>
                <w:rFonts w:hint="eastAsia"/>
                <w:color w:val="auto"/>
                <w:lang w:eastAsia="zh-CN"/>
              </w:rPr>
            </w:pPr>
          </w:p>
          <w:p w14:paraId="542341D4">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Cs/>
                <w:color w:val="auto"/>
                <w:sz w:val="21"/>
                <w:szCs w:val="21"/>
                <w:lang w:eastAsia="zh-CN"/>
              </w:rPr>
            </w:pPr>
          </w:p>
          <w:p w14:paraId="0722B147">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Cs/>
                <w:color w:val="auto"/>
                <w:sz w:val="21"/>
                <w:szCs w:val="21"/>
                <w:lang w:eastAsia="zh-CN"/>
              </w:rPr>
            </w:pPr>
          </w:p>
          <w:p w14:paraId="21F7DE17">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Cs/>
                <w:color w:val="auto"/>
                <w:sz w:val="21"/>
                <w:szCs w:val="21"/>
                <w:lang w:eastAsia="zh-CN"/>
              </w:rPr>
            </w:pPr>
          </w:p>
          <w:p w14:paraId="31DD7764">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黑体" w:cs="黑体"/>
                <w:b w:val="0"/>
                <w:bCs w:val="0"/>
                <w:color w:val="auto"/>
                <w:sz w:val="24"/>
                <w:lang w:eastAsia="zh-CN"/>
              </w:rPr>
            </w:pPr>
            <w:r>
              <w:rPr>
                <w:rFonts w:hint="eastAsia" w:ascii="宋体" w:hAnsi="宋体" w:eastAsia="宋体" w:cs="宋体"/>
                <w:bCs/>
                <w:color w:val="auto"/>
                <w:sz w:val="21"/>
                <w:szCs w:val="21"/>
                <w:lang w:eastAsia="zh-CN"/>
              </w:rPr>
              <w:t>表</w:t>
            </w:r>
            <w:r>
              <w:rPr>
                <w:rFonts w:hint="eastAsia" w:ascii="宋体" w:hAnsi="宋体" w:eastAsia="宋体" w:cs="宋体"/>
                <w:bCs/>
                <w:color w:val="auto"/>
                <w:sz w:val="21"/>
                <w:szCs w:val="21"/>
                <w:lang w:val="en-US" w:eastAsia="zh-CN"/>
              </w:rPr>
              <w:t>3-1</w:t>
            </w:r>
            <w:r>
              <w:rPr>
                <w:rFonts w:hint="eastAsia" w:ascii="Times New Roman" w:hAnsi="Times New Roman" w:eastAsia="黑体" w:cs="黑体"/>
                <w:b w:val="0"/>
                <w:bCs w:val="0"/>
                <w:color w:val="auto"/>
                <w:sz w:val="24"/>
                <w:lang w:val="en-US" w:eastAsia="zh-CN"/>
              </w:rPr>
              <w:t xml:space="preserve">   </w:t>
            </w:r>
            <w:r>
              <w:rPr>
                <w:rFonts w:hint="eastAsia" w:ascii="Times New Roman" w:hAnsi="Times New Roman" w:eastAsia="宋体" w:cs="Times New Roman"/>
                <w:b/>
                <w:color w:val="auto"/>
                <w:sz w:val="24"/>
                <w:szCs w:val="21"/>
                <w:highlight w:val="none"/>
                <w:lang w:eastAsia="zh-CN"/>
              </w:rPr>
              <w:t>区域公布的环境空气质量现状评价表</w:t>
            </w:r>
          </w:p>
          <w:tbl>
            <w:tblPr>
              <w:tblStyle w:val="28"/>
              <w:tblW w:w="815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40"/>
              <w:gridCol w:w="2305"/>
              <w:gridCol w:w="1445"/>
              <w:gridCol w:w="1448"/>
              <w:gridCol w:w="1040"/>
              <w:gridCol w:w="980"/>
            </w:tblGrid>
            <w:tr w14:paraId="7CC6B6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940" w:type="dxa"/>
                  <w:tcBorders>
                    <w:top w:val="single" w:color="auto" w:sz="12" w:space="0"/>
                    <w:left w:val="single" w:color="auto" w:sz="12" w:space="0"/>
                    <w:bottom w:val="single" w:color="auto" w:sz="6" w:space="0"/>
                    <w:right w:val="single" w:color="auto" w:sz="6" w:space="0"/>
                  </w:tcBorders>
                  <w:noWrap w:val="0"/>
                  <w:vAlign w:val="center"/>
                </w:tcPr>
                <w:p w14:paraId="0BD8AFD8">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宋体"/>
                      <w:b/>
                      <w:bCs/>
                      <w:color w:val="auto"/>
                      <w:sz w:val="21"/>
                      <w:szCs w:val="21"/>
                    </w:rPr>
                  </w:pPr>
                  <w:r>
                    <w:rPr>
                      <w:rFonts w:hint="eastAsia" w:ascii="Times New Roman" w:hAnsi="Times New Roman" w:eastAsia="宋体" w:cs="宋体"/>
                      <w:b/>
                      <w:bCs/>
                      <w:color w:val="auto"/>
                      <w:sz w:val="21"/>
                      <w:szCs w:val="21"/>
                    </w:rPr>
                    <w:t>污染物</w:t>
                  </w:r>
                </w:p>
              </w:tc>
              <w:tc>
                <w:tcPr>
                  <w:tcW w:w="2305" w:type="dxa"/>
                  <w:tcBorders>
                    <w:top w:val="single" w:color="auto" w:sz="12" w:space="0"/>
                    <w:left w:val="single" w:color="auto" w:sz="6" w:space="0"/>
                    <w:bottom w:val="single" w:color="auto" w:sz="6" w:space="0"/>
                    <w:right w:val="single" w:color="auto" w:sz="6" w:space="0"/>
                  </w:tcBorders>
                  <w:noWrap w:val="0"/>
                  <w:vAlign w:val="center"/>
                </w:tcPr>
                <w:p w14:paraId="31064C07">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宋体"/>
                      <w:b/>
                      <w:bCs/>
                      <w:color w:val="auto"/>
                      <w:sz w:val="21"/>
                      <w:szCs w:val="21"/>
                    </w:rPr>
                  </w:pPr>
                  <w:r>
                    <w:rPr>
                      <w:rFonts w:hint="eastAsia" w:ascii="Times New Roman" w:hAnsi="Times New Roman" w:eastAsia="宋体" w:cs="宋体"/>
                      <w:b/>
                      <w:bCs/>
                      <w:color w:val="auto"/>
                      <w:sz w:val="21"/>
                      <w:szCs w:val="21"/>
                    </w:rPr>
                    <w:t>年评价指标</w:t>
                  </w:r>
                </w:p>
              </w:tc>
              <w:tc>
                <w:tcPr>
                  <w:tcW w:w="1445" w:type="dxa"/>
                  <w:tcBorders>
                    <w:top w:val="single" w:color="auto" w:sz="12" w:space="0"/>
                    <w:left w:val="single" w:color="auto" w:sz="6" w:space="0"/>
                    <w:bottom w:val="single" w:color="auto" w:sz="6" w:space="0"/>
                    <w:right w:val="single" w:color="auto" w:sz="6" w:space="0"/>
                  </w:tcBorders>
                  <w:noWrap w:val="0"/>
                  <w:vAlign w:val="center"/>
                </w:tcPr>
                <w:p w14:paraId="72F58360">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宋体"/>
                      <w:b/>
                      <w:bCs/>
                      <w:color w:val="auto"/>
                      <w:sz w:val="21"/>
                      <w:szCs w:val="21"/>
                    </w:rPr>
                  </w:pPr>
                  <w:r>
                    <w:rPr>
                      <w:rFonts w:hint="eastAsia" w:ascii="Times New Roman" w:hAnsi="Times New Roman" w:eastAsia="宋体" w:cs="宋体"/>
                      <w:b/>
                      <w:bCs/>
                      <w:color w:val="auto"/>
                      <w:sz w:val="21"/>
                      <w:szCs w:val="21"/>
                    </w:rPr>
                    <w:t>现状浓度</w:t>
                  </w:r>
                </w:p>
                <w:p w14:paraId="08E6EFD6">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宋体"/>
                      <w:b/>
                      <w:bCs/>
                      <w:color w:val="auto"/>
                      <w:sz w:val="21"/>
                      <w:szCs w:val="21"/>
                    </w:rPr>
                  </w:pPr>
                  <w:r>
                    <w:rPr>
                      <w:rFonts w:hint="eastAsia" w:ascii="Times New Roman" w:hAnsi="Times New Roman" w:eastAsia="宋体" w:cs="宋体"/>
                      <w:b/>
                      <w:bCs/>
                      <w:color w:val="auto"/>
                      <w:sz w:val="21"/>
                      <w:szCs w:val="21"/>
                    </w:rPr>
                    <w:t>（μg/m</w:t>
                  </w:r>
                  <w:r>
                    <w:rPr>
                      <w:rFonts w:hint="eastAsia" w:ascii="Times New Roman" w:hAnsi="Times New Roman" w:eastAsia="宋体" w:cs="宋体"/>
                      <w:b/>
                      <w:bCs/>
                      <w:color w:val="auto"/>
                      <w:sz w:val="21"/>
                      <w:szCs w:val="21"/>
                      <w:vertAlign w:val="superscript"/>
                    </w:rPr>
                    <w:t>3</w:t>
                  </w:r>
                  <w:r>
                    <w:rPr>
                      <w:rFonts w:hint="eastAsia" w:ascii="Times New Roman" w:hAnsi="Times New Roman" w:eastAsia="宋体" w:cs="宋体"/>
                      <w:b/>
                      <w:bCs/>
                      <w:color w:val="auto"/>
                      <w:sz w:val="21"/>
                      <w:szCs w:val="21"/>
                    </w:rPr>
                    <w:t>）</w:t>
                  </w:r>
                </w:p>
              </w:tc>
              <w:tc>
                <w:tcPr>
                  <w:tcW w:w="1448" w:type="dxa"/>
                  <w:tcBorders>
                    <w:top w:val="single" w:color="auto" w:sz="12" w:space="0"/>
                    <w:left w:val="single" w:color="auto" w:sz="6" w:space="0"/>
                    <w:bottom w:val="single" w:color="auto" w:sz="6" w:space="0"/>
                    <w:right w:val="single" w:color="auto" w:sz="6" w:space="0"/>
                  </w:tcBorders>
                  <w:noWrap w:val="0"/>
                  <w:vAlign w:val="center"/>
                </w:tcPr>
                <w:p w14:paraId="0AD990A5">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宋体"/>
                      <w:b/>
                      <w:bCs/>
                      <w:color w:val="auto"/>
                      <w:sz w:val="21"/>
                      <w:szCs w:val="21"/>
                    </w:rPr>
                  </w:pPr>
                  <w:r>
                    <w:rPr>
                      <w:rFonts w:hint="eastAsia" w:ascii="Times New Roman" w:hAnsi="Times New Roman" w:eastAsia="宋体" w:cs="宋体"/>
                      <w:b/>
                      <w:bCs/>
                      <w:color w:val="auto"/>
                      <w:sz w:val="21"/>
                      <w:szCs w:val="21"/>
                    </w:rPr>
                    <w:t>标准值</w:t>
                  </w:r>
                </w:p>
                <w:p w14:paraId="41554A99">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宋体"/>
                      <w:b/>
                      <w:bCs/>
                      <w:color w:val="auto"/>
                      <w:sz w:val="21"/>
                      <w:szCs w:val="21"/>
                    </w:rPr>
                  </w:pPr>
                  <w:r>
                    <w:rPr>
                      <w:rFonts w:hint="eastAsia" w:ascii="Times New Roman" w:hAnsi="Times New Roman" w:eastAsia="宋体" w:cs="宋体"/>
                      <w:b/>
                      <w:bCs/>
                      <w:color w:val="auto"/>
                      <w:sz w:val="21"/>
                      <w:szCs w:val="21"/>
                    </w:rPr>
                    <w:t>（μg/m</w:t>
                  </w:r>
                  <w:r>
                    <w:rPr>
                      <w:rFonts w:hint="eastAsia" w:ascii="Times New Roman" w:hAnsi="Times New Roman" w:eastAsia="宋体" w:cs="宋体"/>
                      <w:b/>
                      <w:bCs/>
                      <w:color w:val="auto"/>
                      <w:sz w:val="21"/>
                      <w:szCs w:val="21"/>
                      <w:vertAlign w:val="superscript"/>
                    </w:rPr>
                    <w:t>3</w:t>
                  </w:r>
                  <w:r>
                    <w:rPr>
                      <w:rFonts w:hint="eastAsia" w:ascii="Times New Roman" w:hAnsi="Times New Roman" w:eastAsia="宋体" w:cs="宋体"/>
                      <w:b/>
                      <w:bCs/>
                      <w:color w:val="auto"/>
                      <w:sz w:val="21"/>
                      <w:szCs w:val="21"/>
                    </w:rPr>
                    <w:t>）</w:t>
                  </w:r>
                </w:p>
              </w:tc>
              <w:tc>
                <w:tcPr>
                  <w:tcW w:w="1040" w:type="dxa"/>
                  <w:tcBorders>
                    <w:top w:val="single" w:color="auto" w:sz="12" w:space="0"/>
                    <w:left w:val="single" w:color="auto" w:sz="6" w:space="0"/>
                    <w:bottom w:val="single" w:color="auto" w:sz="6" w:space="0"/>
                    <w:right w:val="single" w:color="auto" w:sz="6" w:space="0"/>
                  </w:tcBorders>
                  <w:noWrap w:val="0"/>
                  <w:vAlign w:val="center"/>
                </w:tcPr>
                <w:p w14:paraId="459B8949">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宋体"/>
                      <w:b/>
                      <w:bCs/>
                      <w:color w:val="auto"/>
                      <w:sz w:val="21"/>
                      <w:szCs w:val="21"/>
                    </w:rPr>
                  </w:pPr>
                  <w:r>
                    <w:rPr>
                      <w:rFonts w:hint="eastAsia" w:ascii="Times New Roman" w:hAnsi="Times New Roman" w:eastAsia="宋体" w:cs="宋体"/>
                      <w:b/>
                      <w:bCs/>
                      <w:color w:val="auto"/>
                      <w:sz w:val="21"/>
                      <w:szCs w:val="21"/>
                    </w:rPr>
                    <w:t>占标率/%</w:t>
                  </w:r>
                </w:p>
              </w:tc>
              <w:tc>
                <w:tcPr>
                  <w:tcW w:w="980" w:type="dxa"/>
                  <w:tcBorders>
                    <w:top w:val="single" w:color="auto" w:sz="12" w:space="0"/>
                    <w:left w:val="single" w:color="auto" w:sz="6" w:space="0"/>
                    <w:bottom w:val="single" w:color="auto" w:sz="6" w:space="0"/>
                    <w:right w:val="single" w:color="auto" w:sz="12" w:space="0"/>
                  </w:tcBorders>
                  <w:noWrap w:val="0"/>
                  <w:vAlign w:val="center"/>
                </w:tcPr>
                <w:p w14:paraId="4B529D82">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宋体"/>
                      <w:b/>
                      <w:bCs/>
                      <w:color w:val="auto"/>
                      <w:sz w:val="21"/>
                      <w:szCs w:val="21"/>
                    </w:rPr>
                  </w:pPr>
                  <w:r>
                    <w:rPr>
                      <w:rFonts w:hint="eastAsia" w:ascii="Times New Roman" w:hAnsi="Times New Roman" w:eastAsia="宋体" w:cs="宋体"/>
                      <w:b/>
                      <w:bCs/>
                      <w:color w:val="auto"/>
                      <w:sz w:val="21"/>
                      <w:szCs w:val="21"/>
                    </w:rPr>
                    <w:t>达标</w:t>
                  </w:r>
                </w:p>
                <w:p w14:paraId="5DF6A014">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宋体"/>
                      <w:b/>
                      <w:bCs/>
                      <w:color w:val="auto"/>
                      <w:sz w:val="21"/>
                      <w:szCs w:val="21"/>
                    </w:rPr>
                  </w:pPr>
                  <w:r>
                    <w:rPr>
                      <w:rFonts w:hint="eastAsia" w:ascii="Times New Roman" w:hAnsi="Times New Roman" w:eastAsia="宋体" w:cs="宋体"/>
                      <w:b/>
                      <w:bCs/>
                      <w:color w:val="auto"/>
                      <w:sz w:val="21"/>
                      <w:szCs w:val="21"/>
                    </w:rPr>
                    <w:t>情况</w:t>
                  </w:r>
                </w:p>
              </w:tc>
            </w:tr>
            <w:tr w14:paraId="1FFC7C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940" w:type="dxa"/>
                  <w:tcBorders>
                    <w:top w:val="single" w:color="auto" w:sz="6" w:space="0"/>
                    <w:left w:val="single" w:color="auto" w:sz="12" w:space="0"/>
                    <w:bottom w:val="single" w:color="auto" w:sz="6" w:space="0"/>
                    <w:right w:val="single" w:color="auto" w:sz="6" w:space="0"/>
                  </w:tcBorders>
                  <w:noWrap w:val="0"/>
                  <w:vAlign w:val="center"/>
                </w:tcPr>
                <w:p w14:paraId="19C265FA">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PM</w:t>
                  </w:r>
                  <w:r>
                    <w:rPr>
                      <w:rFonts w:hint="eastAsia" w:ascii="Times New Roman" w:hAnsi="Times New Roman" w:eastAsia="宋体" w:cs="宋体"/>
                      <w:color w:val="auto"/>
                      <w:sz w:val="21"/>
                      <w:szCs w:val="21"/>
                      <w:vertAlign w:val="subscript"/>
                    </w:rPr>
                    <w:t>10</w:t>
                  </w:r>
                </w:p>
              </w:tc>
              <w:tc>
                <w:tcPr>
                  <w:tcW w:w="2305" w:type="dxa"/>
                  <w:tcBorders>
                    <w:top w:val="single" w:color="auto" w:sz="6" w:space="0"/>
                    <w:left w:val="single" w:color="auto" w:sz="6" w:space="0"/>
                    <w:bottom w:val="single" w:color="auto" w:sz="6" w:space="0"/>
                    <w:right w:val="single" w:color="auto" w:sz="6" w:space="0"/>
                  </w:tcBorders>
                  <w:noWrap w:val="0"/>
                  <w:vAlign w:val="center"/>
                </w:tcPr>
                <w:p w14:paraId="79668DDC">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年平均质量浓度</w:t>
                  </w:r>
                </w:p>
              </w:tc>
              <w:tc>
                <w:tcPr>
                  <w:tcW w:w="1445" w:type="dxa"/>
                  <w:tcBorders>
                    <w:top w:val="single" w:color="auto" w:sz="6" w:space="0"/>
                    <w:left w:val="single" w:color="auto" w:sz="6" w:space="0"/>
                    <w:bottom w:val="single" w:color="auto" w:sz="6" w:space="0"/>
                    <w:right w:val="single" w:color="auto" w:sz="6" w:space="0"/>
                  </w:tcBorders>
                  <w:noWrap w:val="0"/>
                  <w:vAlign w:val="center"/>
                </w:tcPr>
                <w:p w14:paraId="749A1FC6">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宋体"/>
                      <w:color w:val="auto"/>
                      <w:sz w:val="21"/>
                      <w:szCs w:val="21"/>
                      <w:lang w:val="en-US" w:eastAsia="zh-CN"/>
                    </w:rPr>
                  </w:pPr>
                  <w:r>
                    <w:rPr>
                      <w:rFonts w:hint="eastAsia" w:ascii="Times New Roman" w:hAnsi="Times New Roman" w:eastAsia="宋体" w:cs="宋体"/>
                      <w:color w:val="auto"/>
                      <w:sz w:val="21"/>
                      <w:szCs w:val="21"/>
                      <w:lang w:val="en-US" w:eastAsia="zh-CN"/>
                    </w:rPr>
                    <w:t>66</w:t>
                  </w:r>
                </w:p>
              </w:tc>
              <w:tc>
                <w:tcPr>
                  <w:tcW w:w="1448" w:type="dxa"/>
                  <w:tcBorders>
                    <w:top w:val="single" w:color="auto" w:sz="6" w:space="0"/>
                    <w:left w:val="single" w:color="auto" w:sz="6" w:space="0"/>
                    <w:bottom w:val="single" w:color="auto" w:sz="6" w:space="0"/>
                    <w:right w:val="single" w:color="auto" w:sz="6" w:space="0"/>
                  </w:tcBorders>
                  <w:noWrap w:val="0"/>
                  <w:vAlign w:val="center"/>
                </w:tcPr>
                <w:p w14:paraId="19025D08">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70</w:t>
                  </w:r>
                </w:p>
              </w:tc>
              <w:tc>
                <w:tcPr>
                  <w:tcW w:w="1040" w:type="dxa"/>
                  <w:tcBorders>
                    <w:top w:val="single" w:color="auto" w:sz="6" w:space="0"/>
                    <w:left w:val="single" w:color="auto" w:sz="6" w:space="0"/>
                    <w:bottom w:val="single" w:color="auto" w:sz="6" w:space="0"/>
                    <w:right w:val="single" w:color="auto" w:sz="6" w:space="0"/>
                  </w:tcBorders>
                  <w:noWrap w:val="0"/>
                  <w:vAlign w:val="center"/>
                </w:tcPr>
                <w:p w14:paraId="6D247572">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宋体"/>
                      <w:color w:val="auto"/>
                      <w:sz w:val="21"/>
                      <w:szCs w:val="21"/>
                      <w:lang w:val="en-US" w:eastAsia="zh-CN"/>
                    </w:rPr>
                  </w:pPr>
                  <w:r>
                    <w:rPr>
                      <w:rFonts w:hint="eastAsia" w:ascii="Times New Roman" w:hAnsi="Times New Roman" w:eastAsia="宋体" w:cs="宋体"/>
                      <w:color w:val="auto"/>
                      <w:sz w:val="21"/>
                      <w:szCs w:val="21"/>
                      <w:lang w:val="en-US" w:eastAsia="zh-CN"/>
                    </w:rPr>
                    <w:t>94.3</w:t>
                  </w:r>
                </w:p>
              </w:tc>
              <w:tc>
                <w:tcPr>
                  <w:tcW w:w="980" w:type="dxa"/>
                  <w:tcBorders>
                    <w:top w:val="single" w:color="auto" w:sz="6" w:space="0"/>
                    <w:left w:val="single" w:color="auto" w:sz="6" w:space="0"/>
                    <w:bottom w:val="single" w:color="auto" w:sz="6" w:space="0"/>
                    <w:right w:val="single" w:color="auto" w:sz="12" w:space="0"/>
                  </w:tcBorders>
                  <w:noWrap w:val="0"/>
                  <w:vAlign w:val="center"/>
                </w:tcPr>
                <w:p w14:paraId="2FE6337F">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达标</w:t>
                  </w:r>
                </w:p>
              </w:tc>
            </w:tr>
            <w:tr w14:paraId="04A2C2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940" w:type="dxa"/>
                  <w:tcBorders>
                    <w:top w:val="single" w:color="auto" w:sz="6" w:space="0"/>
                    <w:left w:val="single" w:color="auto" w:sz="12" w:space="0"/>
                    <w:bottom w:val="single" w:color="auto" w:sz="6" w:space="0"/>
                    <w:right w:val="single" w:color="auto" w:sz="6" w:space="0"/>
                  </w:tcBorders>
                  <w:noWrap w:val="0"/>
                  <w:vAlign w:val="center"/>
                </w:tcPr>
                <w:p w14:paraId="0F884C9A">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PM</w:t>
                  </w:r>
                  <w:r>
                    <w:rPr>
                      <w:rFonts w:hint="eastAsia" w:ascii="Times New Roman" w:hAnsi="Times New Roman" w:eastAsia="宋体" w:cs="宋体"/>
                      <w:color w:val="auto"/>
                      <w:sz w:val="21"/>
                      <w:szCs w:val="21"/>
                      <w:vertAlign w:val="subscript"/>
                    </w:rPr>
                    <w:t>2.5</w:t>
                  </w:r>
                </w:p>
              </w:tc>
              <w:tc>
                <w:tcPr>
                  <w:tcW w:w="2305" w:type="dxa"/>
                  <w:tcBorders>
                    <w:top w:val="single" w:color="auto" w:sz="6" w:space="0"/>
                    <w:left w:val="single" w:color="auto" w:sz="6" w:space="0"/>
                    <w:bottom w:val="single" w:color="auto" w:sz="6" w:space="0"/>
                    <w:right w:val="single" w:color="auto" w:sz="6" w:space="0"/>
                  </w:tcBorders>
                  <w:noWrap w:val="0"/>
                  <w:vAlign w:val="center"/>
                </w:tcPr>
                <w:p w14:paraId="01968F84">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年平均质量浓度</w:t>
                  </w:r>
                </w:p>
              </w:tc>
              <w:tc>
                <w:tcPr>
                  <w:tcW w:w="1445" w:type="dxa"/>
                  <w:tcBorders>
                    <w:top w:val="single" w:color="auto" w:sz="6" w:space="0"/>
                    <w:left w:val="single" w:color="auto" w:sz="6" w:space="0"/>
                    <w:bottom w:val="single" w:color="auto" w:sz="6" w:space="0"/>
                    <w:right w:val="single" w:color="auto" w:sz="6" w:space="0"/>
                  </w:tcBorders>
                  <w:noWrap w:val="0"/>
                  <w:vAlign w:val="center"/>
                </w:tcPr>
                <w:p w14:paraId="5A1AEBEE">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宋体"/>
                      <w:color w:val="auto"/>
                      <w:sz w:val="21"/>
                      <w:szCs w:val="21"/>
                      <w:lang w:val="en-US" w:eastAsia="zh-CN"/>
                    </w:rPr>
                  </w:pPr>
                  <w:r>
                    <w:rPr>
                      <w:rFonts w:hint="eastAsia" w:ascii="Times New Roman" w:hAnsi="Times New Roman" w:eastAsia="宋体" w:cs="宋体"/>
                      <w:color w:val="auto"/>
                      <w:sz w:val="21"/>
                      <w:szCs w:val="21"/>
                      <w:lang w:val="en-US" w:eastAsia="zh-CN"/>
                    </w:rPr>
                    <w:t>28</w:t>
                  </w:r>
                </w:p>
              </w:tc>
              <w:tc>
                <w:tcPr>
                  <w:tcW w:w="1448" w:type="dxa"/>
                  <w:tcBorders>
                    <w:top w:val="single" w:color="auto" w:sz="6" w:space="0"/>
                    <w:left w:val="single" w:color="auto" w:sz="6" w:space="0"/>
                    <w:bottom w:val="single" w:color="auto" w:sz="6" w:space="0"/>
                    <w:right w:val="single" w:color="auto" w:sz="6" w:space="0"/>
                  </w:tcBorders>
                  <w:noWrap w:val="0"/>
                  <w:vAlign w:val="center"/>
                </w:tcPr>
                <w:p w14:paraId="1F6E6CF0">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宋体"/>
                      <w:color w:val="auto"/>
                      <w:sz w:val="21"/>
                      <w:szCs w:val="21"/>
                      <w:lang w:val="en-US" w:eastAsia="zh-CN"/>
                    </w:rPr>
                  </w:pPr>
                  <w:r>
                    <w:rPr>
                      <w:rFonts w:hint="eastAsia" w:ascii="Times New Roman" w:hAnsi="Times New Roman" w:eastAsia="宋体" w:cs="宋体"/>
                      <w:color w:val="auto"/>
                      <w:sz w:val="21"/>
                      <w:szCs w:val="21"/>
                      <w:lang w:val="en-US" w:eastAsia="zh-CN"/>
                    </w:rPr>
                    <w:t>35</w:t>
                  </w:r>
                </w:p>
              </w:tc>
              <w:tc>
                <w:tcPr>
                  <w:tcW w:w="1040" w:type="dxa"/>
                  <w:tcBorders>
                    <w:top w:val="single" w:color="auto" w:sz="6" w:space="0"/>
                    <w:left w:val="single" w:color="auto" w:sz="6" w:space="0"/>
                    <w:bottom w:val="single" w:color="auto" w:sz="6" w:space="0"/>
                    <w:right w:val="single" w:color="auto" w:sz="6" w:space="0"/>
                  </w:tcBorders>
                  <w:noWrap w:val="0"/>
                  <w:vAlign w:val="center"/>
                </w:tcPr>
                <w:p w14:paraId="0C4D9EEB">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宋体"/>
                      <w:color w:val="auto"/>
                      <w:sz w:val="21"/>
                      <w:szCs w:val="21"/>
                      <w:lang w:val="en-US" w:eastAsia="zh-CN"/>
                    </w:rPr>
                  </w:pPr>
                  <w:r>
                    <w:rPr>
                      <w:rFonts w:hint="eastAsia" w:ascii="Times New Roman" w:hAnsi="Times New Roman" w:eastAsia="宋体" w:cs="宋体"/>
                      <w:color w:val="auto"/>
                      <w:sz w:val="21"/>
                      <w:szCs w:val="21"/>
                      <w:lang w:val="en-US" w:eastAsia="zh-CN"/>
                    </w:rPr>
                    <w:t>80.0</w:t>
                  </w:r>
                </w:p>
              </w:tc>
              <w:tc>
                <w:tcPr>
                  <w:tcW w:w="980" w:type="dxa"/>
                  <w:tcBorders>
                    <w:top w:val="single" w:color="auto" w:sz="6" w:space="0"/>
                    <w:left w:val="single" w:color="auto" w:sz="6" w:space="0"/>
                    <w:bottom w:val="single" w:color="auto" w:sz="6" w:space="0"/>
                    <w:right w:val="single" w:color="auto" w:sz="12" w:space="0"/>
                  </w:tcBorders>
                  <w:noWrap w:val="0"/>
                  <w:vAlign w:val="center"/>
                </w:tcPr>
                <w:p w14:paraId="5F83197F">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达标</w:t>
                  </w:r>
                </w:p>
              </w:tc>
            </w:tr>
            <w:tr w14:paraId="09C528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940" w:type="dxa"/>
                  <w:tcBorders>
                    <w:top w:val="single" w:color="auto" w:sz="6" w:space="0"/>
                    <w:left w:val="single" w:color="auto" w:sz="12" w:space="0"/>
                    <w:bottom w:val="single" w:color="auto" w:sz="6" w:space="0"/>
                    <w:right w:val="single" w:color="auto" w:sz="6" w:space="0"/>
                  </w:tcBorders>
                  <w:noWrap w:val="0"/>
                  <w:vAlign w:val="center"/>
                </w:tcPr>
                <w:p w14:paraId="3A72E5C8">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SO</w:t>
                  </w:r>
                  <w:r>
                    <w:rPr>
                      <w:rFonts w:hint="eastAsia" w:ascii="Times New Roman" w:hAnsi="Times New Roman" w:eastAsia="宋体" w:cs="宋体"/>
                      <w:color w:val="auto"/>
                      <w:sz w:val="21"/>
                      <w:szCs w:val="21"/>
                      <w:vertAlign w:val="subscript"/>
                    </w:rPr>
                    <w:t>2</w:t>
                  </w:r>
                </w:p>
              </w:tc>
              <w:tc>
                <w:tcPr>
                  <w:tcW w:w="2305" w:type="dxa"/>
                  <w:tcBorders>
                    <w:top w:val="single" w:color="auto" w:sz="6" w:space="0"/>
                    <w:left w:val="single" w:color="auto" w:sz="6" w:space="0"/>
                    <w:bottom w:val="single" w:color="auto" w:sz="6" w:space="0"/>
                    <w:right w:val="single" w:color="auto" w:sz="6" w:space="0"/>
                  </w:tcBorders>
                  <w:noWrap w:val="0"/>
                  <w:vAlign w:val="center"/>
                </w:tcPr>
                <w:p w14:paraId="41E8BE5F">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年平均质量浓度</w:t>
                  </w:r>
                </w:p>
              </w:tc>
              <w:tc>
                <w:tcPr>
                  <w:tcW w:w="1445" w:type="dxa"/>
                  <w:tcBorders>
                    <w:top w:val="single" w:color="auto" w:sz="6" w:space="0"/>
                    <w:left w:val="single" w:color="auto" w:sz="6" w:space="0"/>
                    <w:bottom w:val="single" w:color="auto" w:sz="6" w:space="0"/>
                    <w:right w:val="single" w:color="auto" w:sz="6" w:space="0"/>
                  </w:tcBorders>
                  <w:noWrap w:val="0"/>
                  <w:vAlign w:val="center"/>
                </w:tcPr>
                <w:p w14:paraId="765B5479">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宋体"/>
                      <w:color w:val="auto"/>
                      <w:sz w:val="21"/>
                      <w:szCs w:val="21"/>
                      <w:lang w:val="en-US" w:eastAsia="zh-CN"/>
                    </w:rPr>
                  </w:pPr>
                  <w:r>
                    <w:rPr>
                      <w:rFonts w:hint="eastAsia" w:ascii="Times New Roman" w:hAnsi="Times New Roman" w:eastAsia="宋体" w:cs="宋体"/>
                      <w:color w:val="auto"/>
                      <w:sz w:val="21"/>
                      <w:szCs w:val="21"/>
                      <w:lang w:val="en-US" w:eastAsia="zh-CN"/>
                    </w:rPr>
                    <w:t>10</w:t>
                  </w:r>
                </w:p>
              </w:tc>
              <w:tc>
                <w:tcPr>
                  <w:tcW w:w="1448" w:type="dxa"/>
                  <w:tcBorders>
                    <w:top w:val="single" w:color="auto" w:sz="6" w:space="0"/>
                    <w:left w:val="single" w:color="auto" w:sz="6" w:space="0"/>
                    <w:bottom w:val="single" w:color="auto" w:sz="6" w:space="0"/>
                    <w:right w:val="single" w:color="auto" w:sz="6" w:space="0"/>
                  </w:tcBorders>
                  <w:noWrap w:val="0"/>
                  <w:vAlign w:val="center"/>
                </w:tcPr>
                <w:p w14:paraId="590A5E0F">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60</w:t>
                  </w:r>
                </w:p>
              </w:tc>
              <w:tc>
                <w:tcPr>
                  <w:tcW w:w="1040" w:type="dxa"/>
                  <w:tcBorders>
                    <w:top w:val="single" w:color="auto" w:sz="6" w:space="0"/>
                    <w:left w:val="single" w:color="auto" w:sz="6" w:space="0"/>
                    <w:bottom w:val="single" w:color="auto" w:sz="6" w:space="0"/>
                    <w:right w:val="single" w:color="auto" w:sz="6" w:space="0"/>
                  </w:tcBorders>
                  <w:noWrap w:val="0"/>
                  <w:vAlign w:val="center"/>
                </w:tcPr>
                <w:p w14:paraId="0E8907C1">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宋体"/>
                      <w:color w:val="auto"/>
                      <w:sz w:val="21"/>
                      <w:szCs w:val="21"/>
                      <w:lang w:val="en-US" w:eastAsia="zh-CN"/>
                    </w:rPr>
                  </w:pPr>
                  <w:r>
                    <w:rPr>
                      <w:rFonts w:hint="eastAsia" w:ascii="Times New Roman" w:hAnsi="Times New Roman" w:eastAsia="宋体" w:cs="宋体"/>
                      <w:color w:val="auto"/>
                      <w:sz w:val="21"/>
                      <w:szCs w:val="21"/>
                      <w:lang w:val="en-US" w:eastAsia="zh-CN"/>
                    </w:rPr>
                    <w:t>16.7</w:t>
                  </w:r>
                </w:p>
              </w:tc>
              <w:tc>
                <w:tcPr>
                  <w:tcW w:w="980" w:type="dxa"/>
                  <w:tcBorders>
                    <w:top w:val="single" w:color="auto" w:sz="6" w:space="0"/>
                    <w:left w:val="single" w:color="auto" w:sz="6" w:space="0"/>
                    <w:bottom w:val="single" w:color="auto" w:sz="6" w:space="0"/>
                    <w:right w:val="single" w:color="auto" w:sz="12" w:space="0"/>
                  </w:tcBorders>
                  <w:noWrap w:val="0"/>
                  <w:vAlign w:val="center"/>
                </w:tcPr>
                <w:p w14:paraId="6D601828">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达标</w:t>
                  </w:r>
                </w:p>
              </w:tc>
            </w:tr>
            <w:tr w14:paraId="12AA25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940" w:type="dxa"/>
                  <w:tcBorders>
                    <w:top w:val="single" w:color="auto" w:sz="6" w:space="0"/>
                    <w:left w:val="single" w:color="auto" w:sz="12" w:space="0"/>
                    <w:bottom w:val="single" w:color="auto" w:sz="6" w:space="0"/>
                    <w:right w:val="single" w:color="auto" w:sz="6" w:space="0"/>
                  </w:tcBorders>
                  <w:noWrap w:val="0"/>
                  <w:vAlign w:val="center"/>
                </w:tcPr>
                <w:p w14:paraId="17B1F898">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NO</w:t>
                  </w:r>
                  <w:r>
                    <w:rPr>
                      <w:rFonts w:hint="eastAsia" w:ascii="Times New Roman" w:hAnsi="Times New Roman" w:eastAsia="宋体" w:cs="宋体"/>
                      <w:color w:val="auto"/>
                      <w:sz w:val="21"/>
                      <w:szCs w:val="21"/>
                      <w:vertAlign w:val="subscript"/>
                    </w:rPr>
                    <w:t>2</w:t>
                  </w:r>
                </w:p>
              </w:tc>
              <w:tc>
                <w:tcPr>
                  <w:tcW w:w="2305" w:type="dxa"/>
                  <w:tcBorders>
                    <w:top w:val="single" w:color="auto" w:sz="6" w:space="0"/>
                    <w:left w:val="single" w:color="auto" w:sz="6" w:space="0"/>
                    <w:bottom w:val="single" w:color="auto" w:sz="6" w:space="0"/>
                    <w:right w:val="single" w:color="auto" w:sz="6" w:space="0"/>
                  </w:tcBorders>
                  <w:noWrap w:val="0"/>
                  <w:vAlign w:val="center"/>
                </w:tcPr>
                <w:p w14:paraId="63824B2E">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年平均质量浓度</w:t>
                  </w:r>
                </w:p>
              </w:tc>
              <w:tc>
                <w:tcPr>
                  <w:tcW w:w="1445" w:type="dxa"/>
                  <w:tcBorders>
                    <w:top w:val="single" w:color="auto" w:sz="6" w:space="0"/>
                    <w:left w:val="single" w:color="auto" w:sz="6" w:space="0"/>
                    <w:bottom w:val="single" w:color="auto" w:sz="6" w:space="0"/>
                    <w:right w:val="single" w:color="auto" w:sz="6" w:space="0"/>
                  </w:tcBorders>
                  <w:noWrap w:val="0"/>
                  <w:vAlign w:val="center"/>
                </w:tcPr>
                <w:p w14:paraId="6FCF2143">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宋体"/>
                      <w:color w:val="auto"/>
                      <w:sz w:val="21"/>
                      <w:szCs w:val="21"/>
                      <w:lang w:val="en-US" w:eastAsia="zh-CN"/>
                    </w:rPr>
                  </w:pPr>
                  <w:r>
                    <w:rPr>
                      <w:rFonts w:hint="eastAsia" w:ascii="Times New Roman" w:hAnsi="Times New Roman" w:eastAsia="宋体" w:cs="宋体"/>
                      <w:color w:val="auto"/>
                      <w:sz w:val="21"/>
                      <w:szCs w:val="21"/>
                      <w:lang w:val="en-US" w:eastAsia="zh-CN"/>
                    </w:rPr>
                    <w:t>23</w:t>
                  </w:r>
                </w:p>
              </w:tc>
              <w:tc>
                <w:tcPr>
                  <w:tcW w:w="1448" w:type="dxa"/>
                  <w:tcBorders>
                    <w:top w:val="single" w:color="auto" w:sz="6" w:space="0"/>
                    <w:left w:val="single" w:color="auto" w:sz="6" w:space="0"/>
                    <w:bottom w:val="single" w:color="auto" w:sz="6" w:space="0"/>
                    <w:right w:val="single" w:color="auto" w:sz="6" w:space="0"/>
                  </w:tcBorders>
                  <w:noWrap w:val="0"/>
                  <w:vAlign w:val="center"/>
                </w:tcPr>
                <w:p w14:paraId="3C0BB26E">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40</w:t>
                  </w:r>
                </w:p>
              </w:tc>
              <w:tc>
                <w:tcPr>
                  <w:tcW w:w="1040" w:type="dxa"/>
                  <w:tcBorders>
                    <w:top w:val="single" w:color="auto" w:sz="6" w:space="0"/>
                    <w:left w:val="single" w:color="auto" w:sz="6" w:space="0"/>
                    <w:bottom w:val="single" w:color="auto" w:sz="6" w:space="0"/>
                    <w:right w:val="single" w:color="auto" w:sz="6" w:space="0"/>
                  </w:tcBorders>
                  <w:noWrap w:val="0"/>
                  <w:vAlign w:val="center"/>
                </w:tcPr>
                <w:p w14:paraId="31DA485E">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宋体"/>
                      <w:color w:val="auto"/>
                      <w:sz w:val="21"/>
                      <w:szCs w:val="21"/>
                      <w:lang w:val="en-US" w:eastAsia="zh-CN"/>
                    </w:rPr>
                  </w:pPr>
                  <w:r>
                    <w:rPr>
                      <w:rFonts w:hint="eastAsia" w:ascii="Times New Roman" w:hAnsi="Times New Roman" w:eastAsia="宋体" w:cs="宋体"/>
                      <w:color w:val="auto"/>
                      <w:sz w:val="21"/>
                      <w:szCs w:val="21"/>
                      <w:lang w:val="en-US" w:eastAsia="zh-CN"/>
                    </w:rPr>
                    <w:t>57.5</w:t>
                  </w:r>
                </w:p>
              </w:tc>
              <w:tc>
                <w:tcPr>
                  <w:tcW w:w="980" w:type="dxa"/>
                  <w:tcBorders>
                    <w:top w:val="single" w:color="auto" w:sz="6" w:space="0"/>
                    <w:left w:val="single" w:color="auto" w:sz="6" w:space="0"/>
                    <w:bottom w:val="single" w:color="auto" w:sz="6" w:space="0"/>
                    <w:right w:val="single" w:color="auto" w:sz="12" w:space="0"/>
                  </w:tcBorders>
                  <w:noWrap w:val="0"/>
                  <w:vAlign w:val="center"/>
                </w:tcPr>
                <w:p w14:paraId="4A8DC12C">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达标</w:t>
                  </w:r>
                </w:p>
              </w:tc>
            </w:tr>
            <w:tr w14:paraId="157772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940" w:type="dxa"/>
                  <w:tcBorders>
                    <w:top w:val="single" w:color="auto" w:sz="6" w:space="0"/>
                    <w:left w:val="single" w:color="auto" w:sz="12" w:space="0"/>
                    <w:bottom w:val="single" w:color="auto" w:sz="6" w:space="0"/>
                    <w:right w:val="single" w:color="auto" w:sz="6" w:space="0"/>
                  </w:tcBorders>
                  <w:noWrap w:val="0"/>
                  <w:vAlign w:val="center"/>
                </w:tcPr>
                <w:p w14:paraId="5AE89200">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CO</w:t>
                  </w:r>
                </w:p>
              </w:tc>
              <w:tc>
                <w:tcPr>
                  <w:tcW w:w="2305" w:type="dxa"/>
                  <w:tcBorders>
                    <w:top w:val="single" w:color="auto" w:sz="6" w:space="0"/>
                    <w:left w:val="single" w:color="auto" w:sz="6" w:space="0"/>
                    <w:bottom w:val="single" w:color="auto" w:sz="6" w:space="0"/>
                    <w:right w:val="single" w:color="auto" w:sz="6" w:space="0"/>
                  </w:tcBorders>
                  <w:noWrap w:val="0"/>
                  <w:vAlign w:val="center"/>
                </w:tcPr>
                <w:p w14:paraId="46F8A6FB">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24小时平均第95百分数（mg/m</w:t>
                  </w:r>
                  <w:r>
                    <w:rPr>
                      <w:rFonts w:hint="eastAsia" w:ascii="Times New Roman" w:hAnsi="Times New Roman" w:eastAsia="宋体" w:cs="宋体"/>
                      <w:color w:val="auto"/>
                      <w:sz w:val="21"/>
                      <w:szCs w:val="21"/>
                      <w:vertAlign w:val="superscript"/>
                    </w:rPr>
                    <w:t>3</w:t>
                  </w:r>
                  <w:r>
                    <w:rPr>
                      <w:rFonts w:hint="eastAsia" w:ascii="Times New Roman" w:hAnsi="Times New Roman" w:eastAsia="宋体" w:cs="宋体"/>
                      <w:color w:val="auto"/>
                      <w:sz w:val="21"/>
                      <w:szCs w:val="21"/>
                    </w:rPr>
                    <w:t>）</w:t>
                  </w:r>
                </w:p>
              </w:tc>
              <w:tc>
                <w:tcPr>
                  <w:tcW w:w="1445" w:type="dxa"/>
                  <w:tcBorders>
                    <w:top w:val="single" w:color="auto" w:sz="6" w:space="0"/>
                    <w:left w:val="single" w:color="auto" w:sz="6" w:space="0"/>
                    <w:bottom w:val="single" w:color="auto" w:sz="6" w:space="0"/>
                    <w:right w:val="single" w:color="auto" w:sz="6" w:space="0"/>
                  </w:tcBorders>
                  <w:noWrap w:val="0"/>
                  <w:vAlign w:val="center"/>
                </w:tcPr>
                <w:p w14:paraId="6FEF39BB">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宋体"/>
                      <w:color w:val="auto"/>
                      <w:sz w:val="21"/>
                      <w:szCs w:val="21"/>
                      <w:lang w:val="en-US" w:eastAsia="zh-CN"/>
                    </w:rPr>
                  </w:pPr>
                  <w:r>
                    <w:rPr>
                      <w:rFonts w:hint="eastAsia" w:ascii="Times New Roman" w:hAnsi="Times New Roman" w:eastAsia="宋体" w:cs="宋体"/>
                      <w:color w:val="auto"/>
                      <w:sz w:val="21"/>
                      <w:szCs w:val="21"/>
                      <w:lang w:val="en-US" w:eastAsia="zh-CN"/>
                    </w:rPr>
                    <w:t>0.7</w:t>
                  </w:r>
                </w:p>
              </w:tc>
              <w:tc>
                <w:tcPr>
                  <w:tcW w:w="1448" w:type="dxa"/>
                  <w:tcBorders>
                    <w:top w:val="single" w:color="auto" w:sz="6" w:space="0"/>
                    <w:left w:val="single" w:color="auto" w:sz="6" w:space="0"/>
                    <w:bottom w:val="single" w:color="auto" w:sz="6" w:space="0"/>
                    <w:right w:val="single" w:color="auto" w:sz="6" w:space="0"/>
                  </w:tcBorders>
                  <w:noWrap w:val="0"/>
                  <w:vAlign w:val="center"/>
                </w:tcPr>
                <w:p w14:paraId="6F777EA3">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4</w:t>
                  </w:r>
                </w:p>
              </w:tc>
              <w:tc>
                <w:tcPr>
                  <w:tcW w:w="1040" w:type="dxa"/>
                  <w:tcBorders>
                    <w:top w:val="single" w:color="auto" w:sz="6" w:space="0"/>
                    <w:left w:val="single" w:color="auto" w:sz="6" w:space="0"/>
                    <w:bottom w:val="single" w:color="auto" w:sz="6" w:space="0"/>
                    <w:right w:val="single" w:color="auto" w:sz="6" w:space="0"/>
                  </w:tcBorders>
                  <w:noWrap w:val="0"/>
                  <w:vAlign w:val="center"/>
                </w:tcPr>
                <w:p w14:paraId="78ED3B3E">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宋体"/>
                      <w:color w:val="auto"/>
                      <w:sz w:val="21"/>
                      <w:szCs w:val="21"/>
                      <w:lang w:val="en-US" w:eastAsia="zh-CN"/>
                    </w:rPr>
                  </w:pPr>
                  <w:r>
                    <w:rPr>
                      <w:rFonts w:hint="eastAsia" w:ascii="Times New Roman" w:hAnsi="Times New Roman" w:eastAsia="宋体" w:cs="宋体"/>
                      <w:color w:val="auto"/>
                      <w:sz w:val="21"/>
                      <w:szCs w:val="21"/>
                      <w:lang w:val="en-US" w:eastAsia="zh-CN"/>
                    </w:rPr>
                    <w:t>17.5</w:t>
                  </w:r>
                </w:p>
              </w:tc>
              <w:tc>
                <w:tcPr>
                  <w:tcW w:w="980" w:type="dxa"/>
                  <w:tcBorders>
                    <w:top w:val="single" w:color="auto" w:sz="6" w:space="0"/>
                    <w:left w:val="single" w:color="auto" w:sz="6" w:space="0"/>
                    <w:bottom w:val="single" w:color="auto" w:sz="6" w:space="0"/>
                    <w:right w:val="single" w:color="auto" w:sz="12" w:space="0"/>
                  </w:tcBorders>
                  <w:noWrap w:val="0"/>
                  <w:vAlign w:val="center"/>
                </w:tcPr>
                <w:p w14:paraId="5FF5E219">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达标</w:t>
                  </w:r>
                </w:p>
              </w:tc>
            </w:tr>
            <w:tr w14:paraId="12411E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940" w:type="dxa"/>
                  <w:tcBorders>
                    <w:top w:val="single" w:color="auto" w:sz="6" w:space="0"/>
                    <w:left w:val="single" w:color="auto" w:sz="12" w:space="0"/>
                    <w:bottom w:val="single" w:color="auto" w:sz="12" w:space="0"/>
                    <w:right w:val="single" w:color="auto" w:sz="6" w:space="0"/>
                  </w:tcBorders>
                  <w:noWrap w:val="0"/>
                  <w:vAlign w:val="center"/>
                </w:tcPr>
                <w:p w14:paraId="33609BE8">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O</w:t>
                  </w:r>
                  <w:r>
                    <w:rPr>
                      <w:rFonts w:hint="eastAsia" w:ascii="Times New Roman" w:hAnsi="Times New Roman" w:eastAsia="宋体" w:cs="宋体"/>
                      <w:color w:val="auto"/>
                      <w:sz w:val="21"/>
                      <w:szCs w:val="21"/>
                      <w:vertAlign w:val="subscript"/>
                    </w:rPr>
                    <w:t>3</w:t>
                  </w:r>
                </w:p>
              </w:tc>
              <w:tc>
                <w:tcPr>
                  <w:tcW w:w="2305" w:type="dxa"/>
                  <w:tcBorders>
                    <w:top w:val="single" w:color="auto" w:sz="6" w:space="0"/>
                    <w:left w:val="single" w:color="auto" w:sz="6" w:space="0"/>
                    <w:bottom w:val="single" w:color="auto" w:sz="12" w:space="0"/>
                    <w:right w:val="single" w:color="auto" w:sz="6" w:space="0"/>
                  </w:tcBorders>
                  <w:noWrap w:val="0"/>
                  <w:vAlign w:val="center"/>
                </w:tcPr>
                <w:p w14:paraId="589A8CEE">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日最大8小时滑动平均值的第90百分数</w:t>
                  </w:r>
                </w:p>
              </w:tc>
              <w:tc>
                <w:tcPr>
                  <w:tcW w:w="1445" w:type="dxa"/>
                  <w:tcBorders>
                    <w:top w:val="single" w:color="auto" w:sz="6" w:space="0"/>
                    <w:left w:val="single" w:color="auto" w:sz="6" w:space="0"/>
                    <w:bottom w:val="single" w:color="auto" w:sz="12" w:space="0"/>
                    <w:right w:val="single" w:color="auto" w:sz="6" w:space="0"/>
                  </w:tcBorders>
                  <w:noWrap w:val="0"/>
                  <w:vAlign w:val="center"/>
                </w:tcPr>
                <w:p w14:paraId="1D9862E7">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宋体"/>
                      <w:color w:val="auto"/>
                      <w:sz w:val="21"/>
                      <w:szCs w:val="21"/>
                      <w:lang w:val="en-US" w:eastAsia="zh-CN"/>
                    </w:rPr>
                  </w:pPr>
                  <w:r>
                    <w:rPr>
                      <w:rFonts w:hint="eastAsia" w:ascii="Times New Roman" w:hAnsi="Times New Roman" w:eastAsia="宋体" w:cs="宋体"/>
                      <w:color w:val="auto"/>
                      <w:sz w:val="21"/>
                      <w:szCs w:val="21"/>
                      <w:lang w:val="en-US" w:eastAsia="zh-CN"/>
                    </w:rPr>
                    <w:t>140</w:t>
                  </w:r>
                </w:p>
              </w:tc>
              <w:tc>
                <w:tcPr>
                  <w:tcW w:w="1448" w:type="dxa"/>
                  <w:tcBorders>
                    <w:top w:val="single" w:color="auto" w:sz="6" w:space="0"/>
                    <w:left w:val="single" w:color="auto" w:sz="6" w:space="0"/>
                    <w:bottom w:val="single" w:color="auto" w:sz="12" w:space="0"/>
                    <w:right w:val="single" w:color="auto" w:sz="6" w:space="0"/>
                  </w:tcBorders>
                  <w:noWrap w:val="0"/>
                  <w:vAlign w:val="center"/>
                </w:tcPr>
                <w:p w14:paraId="15468EE6">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160</w:t>
                  </w:r>
                </w:p>
              </w:tc>
              <w:tc>
                <w:tcPr>
                  <w:tcW w:w="1040" w:type="dxa"/>
                  <w:tcBorders>
                    <w:top w:val="single" w:color="auto" w:sz="6" w:space="0"/>
                    <w:left w:val="single" w:color="auto" w:sz="6" w:space="0"/>
                    <w:bottom w:val="single" w:color="auto" w:sz="12" w:space="0"/>
                    <w:right w:val="single" w:color="auto" w:sz="6" w:space="0"/>
                  </w:tcBorders>
                  <w:noWrap w:val="0"/>
                  <w:vAlign w:val="center"/>
                </w:tcPr>
                <w:p w14:paraId="4E572B4C">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宋体"/>
                      <w:color w:val="auto"/>
                      <w:sz w:val="21"/>
                      <w:szCs w:val="21"/>
                      <w:lang w:val="en-US" w:eastAsia="zh-CN"/>
                    </w:rPr>
                  </w:pPr>
                  <w:r>
                    <w:rPr>
                      <w:rFonts w:hint="eastAsia" w:ascii="Times New Roman" w:hAnsi="Times New Roman" w:eastAsia="宋体" w:cs="宋体"/>
                      <w:color w:val="auto"/>
                      <w:sz w:val="21"/>
                      <w:szCs w:val="21"/>
                      <w:lang w:val="en-US" w:eastAsia="zh-CN"/>
                    </w:rPr>
                    <w:t>87.5</w:t>
                  </w:r>
                </w:p>
              </w:tc>
              <w:tc>
                <w:tcPr>
                  <w:tcW w:w="980" w:type="dxa"/>
                  <w:tcBorders>
                    <w:top w:val="single" w:color="auto" w:sz="6" w:space="0"/>
                    <w:left w:val="single" w:color="auto" w:sz="6" w:space="0"/>
                    <w:bottom w:val="single" w:color="auto" w:sz="12" w:space="0"/>
                    <w:right w:val="single" w:color="auto" w:sz="12" w:space="0"/>
                  </w:tcBorders>
                  <w:noWrap w:val="0"/>
                  <w:vAlign w:val="center"/>
                </w:tcPr>
                <w:p w14:paraId="7999820D">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达标</w:t>
                  </w:r>
                </w:p>
              </w:tc>
            </w:tr>
          </w:tbl>
          <w:p w14:paraId="4875B525">
            <w:pPr>
              <w:pStyle w:val="47"/>
              <w:keepNext w:val="0"/>
              <w:keepLines w:val="0"/>
              <w:pageBreakBefore w:val="0"/>
              <w:widowControl w:val="0"/>
              <w:kinsoku/>
              <w:wordWrap/>
              <w:overflowPunct w:val="0"/>
              <w:topLinePunct w:val="0"/>
              <w:autoSpaceDE/>
              <w:autoSpaceDN/>
              <w:bidi w:val="0"/>
              <w:adjustRightInd w:val="0"/>
              <w:snapToGrid w:val="0"/>
              <w:spacing w:before="157" w:beforeLines="50" w:line="360" w:lineRule="auto"/>
              <w:textAlignment w:val="auto"/>
              <w:rPr>
                <w:rFonts w:hint="default"/>
                <w:color w:val="auto"/>
                <w:highlight w:val="none"/>
              </w:rPr>
            </w:pPr>
            <w:r>
              <w:rPr>
                <w:rFonts w:hint="default" w:ascii="Times New Roman" w:hAnsi="Times New Roman" w:eastAsia="仿宋_GB2312" w:cs="仿宋_GB2312"/>
                <w:color w:val="auto"/>
                <w:sz w:val="24"/>
              </w:rPr>
              <w:t>根据</w:t>
            </w:r>
            <w:r>
              <w:rPr>
                <w:rFonts w:hint="eastAsia" w:ascii="Times New Roman" w:hAnsi="Times New Roman" w:eastAsia="仿宋_GB2312" w:cs="Times New Roman"/>
                <w:b w:val="0"/>
                <w:bCs w:val="0"/>
                <w:color w:val="auto"/>
                <w:sz w:val="24"/>
                <w:szCs w:val="24"/>
                <w:lang w:val="en-US" w:eastAsia="zh-CN"/>
              </w:rPr>
              <w:t>《2023年宁夏生态环境质量报告》</w:t>
            </w:r>
            <w:r>
              <w:rPr>
                <w:rFonts w:hint="eastAsia" w:ascii="Times New Roman" w:hAnsi="Times New Roman" w:cs="Times New Roman"/>
                <w:b w:val="0"/>
                <w:bCs w:val="0"/>
                <w:color w:val="auto"/>
                <w:sz w:val="24"/>
                <w:szCs w:val="24"/>
                <w:lang w:val="en-US" w:eastAsia="zh-CN"/>
              </w:rPr>
              <w:t>数据</w:t>
            </w:r>
            <w:r>
              <w:rPr>
                <w:rFonts w:hint="default" w:ascii="Times New Roman" w:hAnsi="Times New Roman" w:eastAsia="仿宋_GB2312" w:cs="仿宋_GB2312"/>
                <w:color w:val="auto"/>
                <w:sz w:val="24"/>
                <w:szCs w:val="24"/>
                <w:lang w:eastAsia="zh-CN"/>
              </w:rPr>
              <w:t>，</w:t>
            </w:r>
            <w:r>
              <w:rPr>
                <w:rFonts w:hint="eastAsia" w:ascii="Times New Roman" w:hAnsi="Times New Roman" w:cs="仿宋_GB2312"/>
                <w:color w:val="auto"/>
                <w:sz w:val="24"/>
                <w:szCs w:val="24"/>
                <w:lang w:val="en-US" w:eastAsia="zh-CN"/>
              </w:rPr>
              <w:t>中卫市</w:t>
            </w:r>
            <w:r>
              <w:rPr>
                <w:rFonts w:hint="default" w:ascii="Times New Roman" w:hAnsi="Times New Roman" w:eastAsia="仿宋_GB2312" w:cs="仿宋_GB2312"/>
                <w:color w:val="auto"/>
                <w:sz w:val="24"/>
                <w:szCs w:val="24"/>
                <w:lang w:eastAsia="zh-CN"/>
              </w:rPr>
              <w:t>大气环境中PM</w:t>
            </w:r>
            <w:r>
              <w:rPr>
                <w:rFonts w:hint="default" w:ascii="Times New Roman" w:hAnsi="Times New Roman" w:eastAsia="仿宋_GB2312" w:cs="仿宋_GB2312"/>
                <w:color w:val="auto"/>
                <w:sz w:val="24"/>
                <w:szCs w:val="24"/>
                <w:vertAlign w:val="subscript"/>
                <w:lang w:eastAsia="zh-CN"/>
              </w:rPr>
              <w:t>10</w:t>
            </w:r>
            <w:r>
              <w:rPr>
                <w:rFonts w:hint="default" w:ascii="Times New Roman" w:hAnsi="Times New Roman" w:eastAsia="仿宋_GB2312" w:cs="仿宋_GB2312"/>
                <w:color w:val="auto"/>
                <w:sz w:val="24"/>
                <w:szCs w:val="24"/>
                <w:lang w:eastAsia="zh-CN"/>
              </w:rPr>
              <w:t>、PM</w:t>
            </w:r>
            <w:r>
              <w:rPr>
                <w:rFonts w:hint="default" w:ascii="Times New Roman" w:hAnsi="Times New Roman" w:eastAsia="仿宋_GB2312" w:cs="仿宋_GB2312"/>
                <w:color w:val="auto"/>
                <w:sz w:val="24"/>
                <w:szCs w:val="24"/>
                <w:vertAlign w:val="subscript"/>
                <w:lang w:eastAsia="zh-CN"/>
              </w:rPr>
              <w:t>2.5</w:t>
            </w:r>
            <w:r>
              <w:rPr>
                <w:rFonts w:hint="default" w:ascii="Times New Roman" w:hAnsi="Times New Roman" w:eastAsia="仿宋_GB2312" w:cs="仿宋_GB2312"/>
                <w:color w:val="auto"/>
                <w:sz w:val="24"/>
                <w:szCs w:val="24"/>
                <w:lang w:eastAsia="zh-CN"/>
              </w:rPr>
              <w:t>、SO</w:t>
            </w:r>
            <w:r>
              <w:rPr>
                <w:rFonts w:hint="default" w:ascii="Times New Roman" w:hAnsi="Times New Roman" w:eastAsia="仿宋_GB2312" w:cs="仿宋_GB2312"/>
                <w:color w:val="auto"/>
                <w:sz w:val="24"/>
                <w:szCs w:val="24"/>
                <w:vertAlign w:val="subscript"/>
                <w:lang w:eastAsia="zh-CN"/>
              </w:rPr>
              <w:t>2</w:t>
            </w:r>
            <w:r>
              <w:rPr>
                <w:rFonts w:hint="default" w:ascii="Times New Roman" w:hAnsi="Times New Roman" w:eastAsia="仿宋_GB2312" w:cs="仿宋_GB2312"/>
                <w:color w:val="auto"/>
                <w:sz w:val="24"/>
                <w:szCs w:val="24"/>
                <w:vertAlign w:val="baseline"/>
                <w:lang w:eastAsia="zh-CN"/>
              </w:rPr>
              <w:t>、</w:t>
            </w:r>
            <w:r>
              <w:rPr>
                <w:rFonts w:hint="default" w:ascii="Times New Roman" w:hAnsi="Times New Roman" w:eastAsia="仿宋_GB2312" w:cs="仿宋_GB2312"/>
                <w:color w:val="auto"/>
                <w:sz w:val="24"/>
                <w:szCs w:val="24"/>
                <w:lang w:eastAsia="zh-CN"/>
              </w:rPr>
              <w:t>NO</w:t>
            </w:r>
            <w:r>
              <w:rPr>
                <w:rFonts w:hint="default" w:ascii="Times New Roman" w:hAnsi="Times New Roman" w:eastAsia="仿宋_GB2312" w:cs="仿宋_GB2312"/>
                <w:color w:val="auto"/>
                <w:sz w:val="24"/>
                <w:szCs w:val="24"/>
                <w:vertAlign w:val="subscript"/>
                <w:lang w:eastAsia="zh-CN"/>
              </w:rPr>
              <w:t>2</w:t>
            </w:r>
            <w:r>
              <w:rPr>
                <w:rFonts w:hint="default" w:ascii="Times New Roman" w:hAnsi="Times New Roman" w:eastAsia="仿宋_GB2312" w:cs="仿宋_GB2312"/>
                <w:color w:val="auto"/>
                <w:sz w:val="24"/>
                <w:szCs w:val="24"/>
                <w:lang w:eastAsia="zh-CN"/>
              </w:rPr>
              <w:t>年平均质量浓度均达标，CO24h平均第95百分数（mg/m</w:t>
            </w:r>
            <w:r>
              <w:rPr>
                <w:rFonts w:hint="default" w:ascii="Times New Roman" w:hAnsi="Times New Roman" w:eastAsia="仿宋_GB2312" w:cs="仿宋_GB2312"/>
                <w:color w:val="auto"/>
                <w:sz w:val="24"/>
                <w:szCs w:val="24"/>
                <w:vertAlign w:val="superscript"/>
                <w:lang w:eastAsia="zh-CN"/>
              </w:rPr>
              <w:t>3</w:t>
            </w:r>
            <w:r>
              <w:rPr>
                <w:rFonts w:hint="default" w:ascii="Times New Roman" w:hAnsi="Times New Roman" w:eastAsia="仿宋_GB2312" w:cs="仿宋_GB2312"/>
                <w:color w:val="auto"/>
                <w:sz w:val="24"/>
                <w:szCs w:val="24"/>
                <w:lang w:eastAsia="zh-CN"/>
              </w:rPr>
              <w:t>）浓度及O</w:t>
            </w:r>
            <w:r>
              <w:rPr>
                <w:rFonts w:hint="default" w:ascii="Times New Roman" w:hAnsi="Times New Roman" w:eastAsia="仿宋_GB2312" w:cs="仿宋_GB2312"/>
                <w:color w:val="auto"/>
                <w:sz w:val="24"/>
                <w:szCs w:val="24"/>
                <w:vertAlign w:val="subscript"/>
                <w:lang w:eastAsia="zh-CN"/>
              </w:rPr>
              <w:t>3</w:t>
            </w:r>
            <w:r>
              <w:rPr>
                <w:rFonts w:hint="default" w:ascii="Times New Roman" w:hAnsi="Times New Roman" w:eastAsia="仿宋_GB2312" w:cs="仿宋_GB2312"/>
                <w:color w:val="auto"/>
                <w:sz w:val="24"/>
                <w:szCs w:val="24"/>
                <w:lang w:eastAsia="zh-CN"/>
              </w:rPr>
              <w:t>日最大8小时滑动平均值的第90百分数浓度均达标。</w:t>
            </w:r>
            <w:r>
              <w:rPr>
                <w:rFonts w:hint="default" w:ascii="Times New Roman" w:hAnsi="Times New Roman" w:eastAsia="仿宋_GB2312" w:cs="仿宋_GB2312"/>
                <w:color w:val="auto"/>
                <w:sz w:val="24"/>
                <w:szCs w:val="24"/>
                <w:lang w:val="sq-AL" w:eastAsia="zh-CN"/>
              </w:rPr>
              <w:t>按照《环境</w:t>
            </w:r>
            <w:r>
              <w:rPr>
                <w:rFonts w:hint="default" w:ascii="Times New Roman" w:hAnsi="Times New Roman" w:eastAsia="仿宋_GB2312" w:cs="仿宋_GB2312"/>
                <w:color w:val="auto"/>
                <w:sz w:val="24"/>
                <w:szCs w:val="24"/>
                <w:lang w:eastAsia="zh-CN"/>
              </w:rPr>
              <w:t>空气质量评价技术规范</w:t>
            </w:r>
            <w:r>
              <w:rPr>
                <w:rFonts w:hint="default" w:ascii="Times New Roman" w:hAnsi="Times New Roman" w:eastAsia="仿宋_GB2312" w:cs="仿宋_GB2312"/>
                <w:color w:val="auto"/>
                <w:sz w:val="24"/>
                <w:szCs w:val="24"/>
                <w:lang w:val="sq-AL" w:eastAsia="zh-CN"/>
              </w:rPr>
              <w:t>》（HJ</w:t>
            </w:r>
            <w:r>
              <w:rPr>
                <w:rFonts w:hint="default" w:ascii="Times New Roman" w:hAnsi="Times New Roman" w:eastAsia="仿宋_GB2312" w:cs="仿宋_GB2312"/>
                <w:color w:val="auto"/>
                <w:sz w:val="24"/>
                <w:szCs w:val="24"/>
                <w:lang w:eastAsia="zh-CN"/>
              </w:rPr>
              <w:t>663</w:t>
            </w:r>
            <w:r>
              <w:rPr>
                <w:rFonts w:hint="default" w:ascii="Times New Roman" w:hAnsi="Times New Roman" w:eastAsia="仿宋_GB2312" w:cs="仿宋_GB2312"/>
                <w:color w:val="auto"/>
                <w:sz w:val="24"/>
                <w:szCs w:val="24"/>
                <w:lang w:val="sq-AL" w:eastAsia="zh-CN"/>
              </w:rPr>
              <w:t>-20</w:t>
            </w:r>
            <w:r>
              <w:rPr>
                <w:rFonts w:hint="default" w:ascii="Times New Roman" w:hAnsi="Times New Roman" w:eastAsia="仿宋_GB2312" w:cs="仿宋_GB2312"/>
                <w:color w:val="auto"/>
                <w:sz w:val="24"/>
                <w:szCs w:val="24"/>
                <w:lang w:eastAsia="zh-CN"/>
              </w:rPr>
              <w:t>13</w:t>
            </w:r>
            <w:r>
              <w:rPr>
                <w:rFonts w:hint="default" w:ascii="Times New Roman" w:hAnsi="Times New Roman" w:eastAsia="仿宋_GB2312" w:cs="仿宋_GB2312"/>
                <w:color w:val="auto"/>
                <w:sz w:val="24"/>
                <w:szCs w:val="24"/>
                <w:lang w:val="sq-AL" w:eastAsia="zh-CN"/>
              </w:rPr>
              <w:t>）对项目所在区达标判断结果可知，项目所在区为达标区</w:t>
            </w:r>
            <w:r>
              <w:rPr>
                <w:rFonts w:hint="default"/>
                <w:color w:val="auto"/>
                <w:highlight w:val="none"/>
              </w:rPr>
              <w:t>。</w:t>
            </w:r>
          </w:p>
          <w:p w14:paraId="08C8E04F">
            <w:pPr>
              <w:tabs>
                <w:tab w:val="left" w:pos="2700"/>
              </w:tabs>
              <w:autoSpaceDE w:val="0"/>
              <w:autoSpaceDN w:val="0"/>
              <w:adjustRightInd w:val="0"/>
              <w:snapToGrid w:val="0"/>
              <w:spacing w:line="360" w:lineRule="auto"/>
              <w:ind w:firstLine="480" w:firstLineChars="200"/>
              <w:rPr>
                <w:rFonts w:hint="default" w:ascii="Times New Roman" w:hAnsi="Times New Roman" w:eastAsia="仿宋_GB2312" w:cs="Times New Roman"/>
                <w:color w:val="auto"/>
                <w:sz w:val="24"/>
                <w:lang w:val="en-US"/>
              </w:rPr>
            </w:pPr>
            <w:r>
              <w:rPr>
                <w:rFonts w:hint="default" w:ascii="Times New Roman" w:hAnsi="Times New Roman" w:eastAsia="仿宋_GB2312" w:cs="仿宋_GB2312"/>
                <w:color w:val="auto"/>
                <w:sz w:val="24"/>
                <w:szCs w:val="24"/>
                <w:lang w:val="en-US" w:eastAsia="zh-CN"/>
              </w:rPr>
              <w:fldChar w:fldCharType="begin"/>
            </w:r>
            <w:r>
              <w:rPr>
                <w:rFonts w:hint="default" w:ascii="Times New Roman" w:hAnsi="Times New Roman" w:eastAsia="仿宋_GB2312" w:cs="仿宋_GB2312"/>
                <w:color w:val="auto"/>
                <w:sz w:val="24"/>
                <w:szCs w:val="24"/>
                <w:lang w:val="en-US" w:eastAsia="zh-CN"/>
              </w:rPr>
              <w:instrText xml:space="preserve"> = 2 \* GB2 \* MERGEFORMAT </w:instrText>
            </w:r>
            <w:r>
              <w:rPr>
                <w:rFonts w:hint="default" w:ascii="Times New Roman" w:hAnsi="Times New Roman" w:eastAsia="仿宋_GB2312" w:cs="仿宋_GB2312"/>
                <w:color w:val="auto"/>
                <w:sz w:val="24"/>
                <w:szCs w:val="24"/>
                <w:lang w:val="en-US" w:eastAsia="zh-CN"/>
              </w:rPr>
              <w:fldChar w:fldCharType="separate"/>
            </w:r>
            <w:r>
              <w:rPr>
                <w:rFonts w:hint="default" w:ascii="Times New Roman" w:hAnsi="Times New Roman" w:eastAsia="仿宋_GB2312" w:cs="仿宋_GB2312"/>
                <w:color w:val="auto"/>
                <w:sz w:val="24"/>
                <w:szCs w:val="24"/>
                <w:lang w:val="en-US" w:eastAsia="zh-CN"/>
              </w:rPr>
              <w:t>⑵</w:t>
            </w:r>
            <w:r>
              <w:rPr>
                <w:rFonts w:hint="default" w:ascii="Times New Roman" w:hAnsi="Times New Roman" w:eastAsia="仿宋_GB2312" w:cs="仿宋_GB2312"/>
                <w:color w:val="auto"/>
                <w:sz w:val="24"/>
                <w:szCs w:val="24"/>
                <w:lang w:val="en-US" w:eastAsia="zh-CN"/>
              </w:rPr>
              <w:fldChar w:fldCharType="end"/>
            </w:r>
            <w:r>
              <w:rPr>
                <w:rFonts w:hint="eastAsia" w:eastAsia="仿宋_GB2312" w:cs="仿宋_GB2312"/>
                <w:color w:val="auto"/>
                <w:sz w:val="24"/>
                <w:szCs w:val="24"/>
                <w:lang w:val="en-US" w:eastAsia="zh-CN"/>
              </w:rPr>
              <w:t>特征污染物--TSP、苯并[a]芘</w:t>
            </w:r>
          </w:p>
          <w:p w14:paraId="58C3A52A">
            <w:pPr>
              <w:tabs>
                <w:tab w:val="left" w:pos="2700"/>
              </w:tabs>
              <w:autoSpaceDE w:val="0"/>
              <w:autoSpaceDN w:val="0"/>
              <w:adjustRightInd w:val="0"/>
              <w:snapToGrid w:val="0"/>
              <w:spacing w:line="360" w:lineRule="auto"/>
              <w:ind w:firstLine="480" w:firstLineChars="200"/>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本次评价对项目区域环境空气质量中</w:t>
            </w:r>
            <w:r>
              <w:rPr>
                <w:rFonts w:hint="default" w:ascii="Times New Roman" w:hAnsi="Times New Roman" w:eastAsia="仿宋_GB2312" w:cs="Times New Roman"/>
                <w:color w:val="auto"/>
                <w:sz w:val="24"/>
                <w:szCs w:val="24"/>
                <w:lang w:val="en-US" w:eastAsia="zh-CN"/>
              </w:rPr>
              <w:t>TSP</w:t>
            </w:r>
            <w:r>
              <w:rPr>
                <w:rFonts w:hint="eastAsia" w:eastAsia="仿宋_GB2312" w:cs="Times New Roman"/>
                <w:color w:val="auto"/>
                <w:sz w:val="24"/>
                <w:szCs w:val="24"/>
                <w:lang w:val="en-US" w:eastAsia="zh-CN"/>
              </w:rPr>
              <w:t>、</w:t>
            </w:r>
            <w:r>
              <w:rPr>
                <w:rFonts w:hint="eastAsia" w:eastAsia="仿宋_GB2312" w:cs="仿宋_GB2312"/>
                <w:color w:val="auto"/>
                <w:sz w:val="24"/>
                <w:szCs w:val="24"/>
                <w:lang w:val="en-US" w:eastAsia="zh-CN"/>
              </w:rPr>
              <w:t>苯并[a]芘数据引用</w:t>
            </w:r>
            <w:r>
              <w:rPr>
                <w:rFonts w:hint="default" w:ascii="Times New Roman" w:hAnsi="Times New Roman" w:eastAsia="仿宋_GB2312" w:cs="Times New Roman"/>
                <w:color w:val="auto"/>
                <w:sz w:val="24"/>
              </w:rPr>
              <w:t>《中卫工业园区扩区调位发展规划现状检测》相关数据，</w:t>
            </w:r>
            <w:r>
              <w:rPr>
                <w:rFonts w:hint="eastAsia" w:eastAsia="仿宋_GB2312" w:cs="Times New Roman"/>
                <w:color w:val="auto"/>
                <w:sz w:val="24"/>
                <w:lang w:val="en-US" w:eastAsia="zh-CN"/>
              </w:rPr>
              <w:t>宁夏中科精科检测技术有限公司</w:t>
            </w:r>
            <w:r>
              <w:rPr>
                <w:rFonts w:hint="default" w:ascii="Times New Roman" w:hAnsi="Times New Roman" w:eastAsia="仿宋_GB2312" w:cs="Times New Roman"/>
                <w:color w:val="auto"/>
                <w:sz w:val="24"/>
              </w:rPr>
              <w:t>于</w:t>
            </w:r>
            <w:r>
              <w:rPr>
                <w:rFonts w:hint="eastAsia" w:eastAsia="仿宋_GB2312" w:cs="Times New Roman"/>
                <w:b w:val="0"/>
                <w:bCs w:val="0"/>
                <w:color w:val="auto"/>
                <w:sz w:val="24"/>
                <w:szCs w:val="24"/>
                <w:highlight w:val="none"/>
                <w:lang w:val="en-US" w:eastAsia="zh-CN"/>
              </w:rPr>
              <w:t>2022</w:t>
            </w:r>
            <w:r>
              <w:rPr>
                <w:rFonts w:hint="eastAsia" w:ascii="Times New Roman" w:eastAsia="仿宋_GB2312" w:cs="Times New Roman"/>
                <w:b w:val="0"/>
                <w:bCs w:val="0"/>
                <w:color w:val="auto"/>
                <w:sz w:val="24"/>
                <w:szCs w:val="24"/>
                <w:highlight w:val="none"/>
                <w:lang w:val="en-US" w:eastAsia="zh-CN"/>
              </w:rPr>
              <w:t>年</w:t>
            </w:r>
            <w:r>
              <w:rPr>
                <w:rFonts w:hint="eastAsia" w:eastAsia="仿宋_GB2312" w:cs="Times New Roman"/>
                <w:b w:val="0"/>
                <w:bCs w:val="0"/>
                <w:color w:val="auto"/>
                <w:sz w:val="24"/>
                <w:szCs w:val="24"/>
                <w:highlight w:val="none"/>
                <w:lang w:val="en-US" w:eastAsia="zh-CN"/>
              </w:rPr>
              <w:t>05</w:t>
            </w:r>
            <w:r>
              <w:rPr>
                <w:rFonts w:hint="eastAsia" w:ascii="Times New Roman" w:eastAsia="仿宋_GB2312" w:cs="Times New Roman"/>
                <w:b w:val="0"/>
                <w:bCs w:val="0"/>
                <w:color w:val="auto"/>
                <w:sz w:val="24"/>
                <w:szCs w:val="24"/>
                <w:highlight w:val="none"/>
                <w:lang w:val="en-US" w:eastAsia="zh-CN"/>
              </w:rPr>
              <w:t>月</w:t>
            </w:r>
            <w:r>
              <w:rPr>
                <w:rFonts w:hint="eastAsia" w:eastAsia="仿宋_GB2312" w:cs="Times New Roman"/>
                <w:b w:val="0"/>
                <w:bCs w:val="0"/>
                <w:color w:val="auto"/>
                <w:sz w:val="24"/>
                <w:szCs w:val="24"/>
                <w:highlight w:val="none"/>
                <w:lang w:val="en-US" w:eastAsia="zh-CN"/>
              </w:rPr>
              <w:t>14</w:t>
            </w:r>
            <w:r>
              <w:rPr>
                <w:rFonts w:hint="eastAsia" w:ascii="Times New Roman" w:eastAsia="仿宋_GB2312" w:cs="Times New Roman"/>
                <w:b w:val="0"/>
                <w:bCs w:val="0"/>
                <w:color w:val="auto"/>
                <w:sz w:val="24"/>
                <w:szCs w:val="24"/>
                <w:highlight w:val="none"/>
                <w:lang w:val="en-US" w:eastAsia="zh-CN"/>
              </w:rPr>
              <w:t>日-</w:t>
            </w:r>
            <w:r>
              <w:rPr>
                <w:rFonts w:hint="eastAsia" w:eastAsia="仿宋_GB2312" w:cs="Times New Roman"/>
                <w:b w:val="0"/>
                <w:bCs w:val="0"/>
                <w:color w:val="auto"/>
                <w:sz w:val="24"/>
                <w:szCs w:val="24"/>
                <w:highlight w:val="none"/>
                <w:lang w:val="en-US" w:eastAsia="zh-CN"/>
              </w:rPr>
              <w:t>24</w:t>
            </w:r>
            <w:r>
              <w:rPr>
                <w:rFonts w:hint="eastAsia" w:ascii="Times New Roman" w:eastAsia="仿宋_GB2312" w:cs="Times New Roman"/>
                <w:b w:val="0"/>
                <w:bCs w:val="0"/>
                <w:color w:val="auto"/>
                <w:sz w:val="24"/>
                <w:szCs w:val="24"/>
                <w:highlight w:val="none"/>
                <w:lang w:val="en-US" w:eastAsia="zh-CN"/>
              </w:rPr>
              <w:t>日</w:t>
            </w:r>
            <w:r>
              <w:rPr>
                <w:rFonts w:hint="eastAsia" w:eastAsia="仿宋_GB2312" w:cs="Times New Roman"/>
                <w:b w:val="0"/>
                <w:bCs w:val="0"/>
                <w:color w:val="auto"/>
                <w:sz w:val="24"/>
                <w:szCs w:val="24"/>
                <w:highlight w:val="none"/>
                <w:lang w:val="en-US" w:eastAsia="zh-CN"/>
              </w:rPr>
              <w:t>对中卫工业园区西北部环境空气中</w:t>
            </w:r>
            <w:r>
              <w:rPr>
                <w:rFonts w:hint="default" w:ascii="Times New Roman" w:hAnsi="Times New Roman" w:eastAsia="仿宋_GB2312" w:cs="Times New Roman"/>
                <w:color w:val="auto"/>
                <w:sz w:val="24"/>
              </w:rPr>
              <w:t>，监测因子为</w:t>
            </w:r>
            <w:r>
              <w:rPr>
                <w:rFonts w:hint="default" w:ascii="Times New Roman" w:hAnsi="Times New Roman" w:eastAsia="仿宋_GB2312" w:cs="Times New Roman"/>
                <w:color w:val="auto"/>
                <w:sz w:val="24"/>
                <w:szCs w:val="24"/>
                <w:lang w:val="en-US" w:eastAsia="zh-CN"/>
              </w:rPr>
              <w:t>TSP</w:t>
            </w:r>
            <w:r>
              <w:rPr>
                <w:rFonts w:hint="eastAsia" w:eastAsia="仿宋_GB2312" w:cs="Times New Roman"/>
                <w:color w:val="auto"/>
                <w:sz w:val="24"/>
                <w:szCs w:val="24"/>
                <w:lang w:val="en-US" w:eastAsia="zh-CN"/>
              </w:rPr>
              <w:t>、</w:t>
            </w:r>
            <w:r>
              <w:rPr>
                <w:rFonts w:hint="eastAsia" w:eastAsia="仿宋_GB2312" w:cs="仿宋_GB2312"/>
                <w:color w:val="auto"/>
                <w:sz w:val="24"/>
                <w:szCs w:val="24"/>
                <w:lang w:val="en-US" w:eastAsia="zh-CN"/>
              </w:rPr>
              <w:t>苯并[a]芘</w:t>
            </w:r>
            <w:r>
              <w:rPr>
                <w:rFonts w:hint="default" w:ascii="Times New Roman" w:hAnsi="Times New Roman" w:eastAsia="仿宋_GB2312" w:cs="Times New Roman"/>
                <w:color w:val="auto"/>
                <w:sz w:val="24"/>
              </w:rPr>
              <w:t>。</w:t>
            </w:r>
            <w:r>
              <w:rPr>
                <w:rFonts w:hint="eastAsia" w:eastAsia="仿宋_GB2312" w:cs="Times New Roman"/>
                <w:color w:val="auto"/>
                <w:sz w:val="24"/>
                <w:lang w:val="en-US" w:eastAsia="zh-CN"/>
              </w:rPr>
              <w:t>监测点在本项目东北方向，距离为3675m</w:t>
            </w:r>
            <w:r>
              <w:rPr>
                <w:rFonts w:hint="default" w:ascii="Times New Roman" w:hAnsi="Times New Roman" w:eastAsia="仿宋_GB2312" w:cs="Times New Roman"/>
                <w:color w:val="auto"/>
                <w:sz w:val="24"/>
              </w:rPr>
              <w:t>监测点位信息见表</w:t>
            </w:r>
            <w:r>
              <w:rPr>
                <w:rFonts w:hint="eastAsia" w:eastAsia="仿宋_GB2312" w:cs="Times New Roman"/>
                <w:color w:val="auto"/>
                <w:sz w:val="24"/>
                <w:lang w:val="en-US" w:eastAsia="zh-CN"/>
              </w:rPr>
              <w:t>3-2</w:t>
            </w:r>
            <w:r>
              <w:rPr>
                <w:rFonts w:hint="default" w:ascii="Times New Roman" w:hAnsi="Times New Roman" w:eastAsia="仿宋_GB2312" w:cs="Times New Roman"/>
                <w:color w:val="auto"/>
                <w:sz w:val="24"/>
              </w:rPr>
              <w:t>，</w:t>
            </w:r>
            <w:r>
              <w:rPr>
                <w:rFonts w:hint="eastAsia" w:eastAsia="仿宋_GB2312" w:cs="Times New Roman"/>
                <w:color w:val="auto"/>
                <w:sz w:val="24"/>
                <w:szCs w:val="24"/>
                <w:lang w:val="en-US" w:eastAsia="zh-CN"/>
              </w:rPr>
              <w:t>特征污染物</w:t>
            </w:r>
            <w:r>
              <w:rPr>
                <w:rFonts w:hint="default" w:ascii="Times New Roman" w:hAnsi="Times New Roman" w:eastAsia="仿宋_GB2312" w:cs="Times New Roman"/>
                <w:color w:val="auto"/>
                <w:sz w:val="24"/>
              </w:rPr>
              <w:t>环境空气质量现状监测结果见表</w:t>
            </w:r>
            <w:r>
              <w:rPr>
                <w:rFonts w:hint="eastAsia" w:eastAsia="仿宋_GB2312" w:cs="Times New Roman"/>
                <w:color w:val="auto"/>
                <w:sz w:val="24"/>
                <w:lang w:val="en-US" w:eastAsia="zh-CN"/>
              </w:rPr>
              <w:t>3-3</w:t>
            </w:r>
            <w:r>
              <w:rPr>
                <w:rFonts w:hint="default" w:ascii="Times New Roman" w:hAnsi="Times New Roman" w:eastAsia="仿宋_GB2312" w:cs="Times New Roman"/>
                <w:color w:val="auto"/>
                <w:sz w:val="24"/>
              </w:rPr>
              <w:t>。</w:t>
            </w:r>
          </w:p>
          <w:p w14:paraId="4D550E76">
            <w:pPr>
              <w:adjustRightInd w:val="0"/>
              <w:snapToGrid w:val="0"/>
              <w:jc w:val="center"/>
              <w:rPr>
                <w:rFonts w:hint="default" w:ascii="Times New Roman" w:hAnsi="Times New Roman" w:cs="Times New Roman"/>
                <w:b/>
                <w:bCs/>
                <w:color w:val="auto"/>
                <w:sz w:val="24"/>
              </w:rPr>
            </w:pPr>
            <w:r>
              <w:rPr>
                <w:rFonts w:hint="default" w:ascii="Times New Roman" w:hAnsi="Times New Roman" w:cs="Times New Roman"/>
                <w:color w:val="auto"/>
                <w:szCs w:val="21"/>
              </w:rPr>
              <w:t>表</w:t>
            </w:r>
            <w:r>
              <w:rPr>
                <w:rFonts w:hint="eastAsia" w:cs="Times New Roman"/>
                <w:color w:val="auto"/>
                <w:szCs w:val="21"/>
                <w:lang w:val="en-US" w:eastAsia="zh-CN"/>
              </w:rPr>
              <w:t>3-2</w:t>
            </w:r>
            <w:r>
              <w:rPr>
                <w:rFonts w:hint="default" w:ascii="Times New Roman" w:hAnsi="Times New Roman" w:cs="Times New Roman"/>
                <w:color w:val="auto"/>
              </w:rPr>
              <w:t xml:space="preserve">   </w:t>
            </w:r>
            <w:r>
              <w:rPr>
                <w:rFonts w:hint="eastAsia" w:cs="Times New Roman"/>
                <w:color w:val="auto"/>
                <w:lang w:val="en-US" w:eastAsia="zh-CN"/>
              </w:rPr>
              <w:t xml:space="preserve"> </w:t>
            </w:r>
            <w:r>
              <w:rPr>
                <w:rFonts w:hint="default" w:ascii="Times New Roman" w:hAnsi="Times New Roman" w:cs="Times New Roman"/>
                <w:b/>
                <w:bCs/>
                <w:color w:val="auto"/>
                <w:sz w:val="24"/>
              </w:rPr>
              <w:t>环境空气质量现状监测点位信息表</w:t>
            </w:r>
          </w:p>
          <w:tbl>
            <w:tblPr>
              <w:tblStyle w:val="28"/>
              <w:tblW w:w="822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646"/>
              <w:gridCol w:w="2642"/>
              <w:gridCol w:w="1767"/>
              <w:gridCol w:w="1565"/>
              <w:gridCol w:w="1600"/>
            </w:tblGrid>
            <w:tr w14:paraId="14A6CE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363" w:hRule="atLeast"/>
                <w:jc w:val="center"/>
              </w:trPr>
              <w:tc>
                <w:tcPr>
                  <w:tcW w:w="646" w:type="dxa"/>
                  <w:noWrap w:val="0"/>
                  <w:vAlign w:val="center"/>
                </w:tcPr>
                <w:p w14:paraId="52CCB192">
                  <w:pPr>
                    <w:adjustRightInd w:val="0"/>
                    <w:snapToGrid w:val="0"/>
                    <w:jc w:val="center"/>
                    <w:rPr>
                      <w:rFonts w:hint="default" w:ascii="Times New Roman" w:hAnsi="Times New Roman" w:cs="Times New Roman"/>
                      <w:b/>
                      <w:color w:val="auto"/>
                      <w:szCs w:val="21"/>
                    </w:rPr>
                  </w:pPr>
                  <w:r>
                    <w:rPr>
                      <w:rFonts w:hint="default" w:ascii="Times New Roman" w:hAnsi="Times New Roman" w:cs="Times New Roman"/>
                      <w:b/>
                      <w:color w:val="auto"/>
                      <w:szCs w:val="21"/>
                    </w:rPr>
                    <w:t>序号</w:t>
                  </w:r>
                </w:p>
              </w:tc>
              <w:tc>
                <w:tcPr>
                  <w:tcW w:w="2642" w:type="dxa"/>
                  <w:noWrap w:val="0"/>
                  <w:vAlign w:val="center"/>
                </w:tcPr>
                <w:p w14:paraId="07C95C24">
                  <w:pPr>
                    <w:adjustRightInd w:val="0"/>
                    <w:snapToGrid w:val="0"/>
                    <w:jc w:val="center"/>
                    <w:rPr>
                      <w:rFonts w:hint="default" w:ascii="Times New Roman" w:hAnsi="Times New Roman" w:cs="Times New Roman"/>
                      <w:b/>
                      <w:color w:val="auto"/>
                      <w:szCs w:val="21"/>
                    </w:rPr>
                  </w:pPr>
                  <w:r>
                    <w:rPr>
                      <w:rFonts w:hint="default" w:ascii="Times New Roman" w:hAnsi="Times New Roman" w:cs="Times New Roman"/>
                      <w:b/>
                      <w:color w:val="auto"/>
                      <w:szCs w:val="21"/>
                    </w:rPr>
                    <w:t>点位名称</w:t>
                  </w:r>
                </w:p>
              </w:tc>
              <w:tc>
                <w:tcPr>
                  <w:tcW w:w="1767" w:type="dxa"/>
                  <w:noWrap w:val="0"/>
                  <w:vAlign w:val="center"/>
                </w:tcPr>
                <w:p w14:paraId="4E8513DB">
                  <w:pPr>
                    <w:adjustRightInd w:val="0"/>
                    <w:snapToGrid w:val="0"/>
                    <w:jc w:val="center"/>
                    <w:rPr>
                      <w:rFonts w:hint="default" w:ascii="Times New Roman" w:hAnsi="Times New Roman" w:cs="Times New Roman"/>
                      <w:b/>
                      <w:color w:val="auto"/>
                      <w:szCs w:val="21"/>
                    </w:rPr>
                  </w:pPr>
                  <w:r>
                    <w:rPr>
                      <w:rFonts w:hint="default" w:ascii="Times New Roman" w:hAnsi="Times New Roman" w:cs="Times New Roman"/>
                      <w:b/>
                      <w:color w:val="auto"/>
                      <w:szCs w:val="21"/>
                    </w:rPr>
                    <w:t>与本项目方位/距离</w:t>
                  </w:r>
                </w:p>
              </w:tc>
              <w:tc>
                <w:tcPr>
                  <w:tcW w:w="1565" w:type="dxa"/>
                  <w:noWrap w:val="0"/>
                  <w:vAlign w:val="center"/>
                </w:tcPr>
                <w:p w14:paraId="659019D3">
                  <w:pPr>
                    <w:adjustRightInd w:val="0"/>
                    <w:snapToGrid w:val="0"/>
                    <w:jc w:val="center"/>
                    <w:rPr>
                      <w:rFonts w:hint="default" w:ascii="Times New Roman" w:hAnsi="Times New Roman" w:cs="Times New Roman"/>
                      <w:b/>
                      <w:color w:val="auto"/>
                      <w:szCs w:val="21"/>
                    </w:rPr>
                  </w:pPr>
                  <w:r>
                    <w:rPr>
                      <w:rFonts w:hint="default" w:ascii="Times New Roman" w:hAnsi="Times New Roman" w:cs="Times New Roman"/>
                      <w:b/>
                      <w:color w:val="auto"/>
                      <w:szCs w:val="21"/>
                    </w:rPr>
                    <w:t>经纬坐标</w:t>
                  </w:r>
                </w:p>
              </w:tc>
              <w:tc>
                <w:tcPr>
                  <w:tcW w:w="1600" w:type="dxa"/>
                  <w:noWrap w:val="0"/>
                  <w:vAlign w:val="center"/>
                </w:tcPr>
                <w:p w14:paraId="58E1B45F">
                  <w:pPr>
                    <w:adjustRightInd w:val="0"/>
                    <w:snapToGrid w:val="0"/>
                    <w:jc w:val="center"/>
                    <w:rPr>
                      <w:rFonts w:hint="default" w:ascii="Times New Roman" w:hAnsi="Times New Roman" w:cs="Times New Roman"/>
                      <w:b/>
                      <w:color w:val="auto"/>
                      <w:szCs w:val="21"/>
                    </w:rPr>
                  </w:pPr>
                  <w:r>
                    <w:rPr>
                      <w:rFonts w:hint="default" w:ascii="Times New Roman" w:hAnsi="Times New Roman" w:cs="Times New Roman"/>
                      <w:b/>
                      <w:color w:val="auto"/>
                      <w:szCs w:val="21"/>
                    </w:rPr>
                    <w:t>监测项目</w:t>
                  </w:r>
                </w:p>
              </w:tc>
            </w:tr>
            <w:tr w14:paraId="02CD08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363" w:hRule="atLeast"/>
                <w:jc w:val="center"/>
              </w:trPr>
              <w:tc>
                <w:tcPr>
                  <w:tcW w:w="646" w:type="dxa"/>
                  <w:noWrap w:val="0"/>
                  <w:vAlign w:val="center"/>
                </w:tcPr>
                <w:p w14:paraId="0E361CCE">
                  <w:pPr>
                    <w:jc w:val="center"/>
                    <w:rPr>
                      <w:rFonts w:hint="default" w:ascii="Times New Roman" w:hAnsi="Times New Roman" w:cs="Times New Roman"/>
                      <w:b/>
                      <w:bCs/>
                      <w:color w:val="auto"/>
                      <w:szCs w:val="21"/>
                    </w:rPr>
                  </w:pPr>
                  <w:r>
                    <w:rPr>
                      <w:rFonts w:hint="default" w:ascii="Times New Roman" w:hAnsi="Times New Roman" w:cs="Times New Roman"/>
                      <w:b/>
                      <w:bCs/>
                      <w:color w:val="auto"/>
                    </w:rPr>
                    <w:t>1#</w:t>
                  </w:r>
                </w:p>
              </w:tc>
              <w:tc>
                <w:tcPr>
                  <w:tcW w:w="2642" w:type="dxa"/>
                  <w:noWrap w:val="0"/>
                  <w:vAlign w:val="center"/>
                </w:tcPr>
                <w:p w14:paraId="25329C2B">
                  <w:pPr>
                    <w:adjustRightInd w:val="0"/>
                    <w:snapToGrid w:val="0"/>
                    <w:jc w:val="center"/>
                    <w:rPr>
                      <w:rFonts w:hint="default" w:ascii="Times New Roman" w:hAnsi="Times New Roman" w:eastAsia="宋体" w:cs="Times New Roman"/>
                      <w:color w:val="auto"/>
                      <w:position w:val="6"/>
                      <w:szCs w:val="21"/>
                      <w:lang w:val="en-US" w:eastAsia="zh-CN"/>
                    </w:rPr>
                  </w:pPr>
                  <w:r>
                    <w:rPr>
                      <w:rFonts w:hint="eastAsia" w:cs="Times New Roman"/>
                      <w:color w:val="auto"/>
                      <w:position w:val="6"/>
                      <w:szCs w:val="21"/>
                      <w:lang w:val="en-US" w:eastAsia="zh-CN"/>
                    </w:rPr>
                    <w:t>园区西北部</w:t>
                  </w:r>
                </w:p>
              </w:tc>
              <w:tc>
                <w:tcPr>
                  <w:tcW w:w="1767" w:type="dxa"/>
                  <w:noWrap w:val="0"/>
                  <w:vAlign w:val="center"/>
                </w:tcPr>
                <w:p w14:paraId="0CF15B07">
                  <w:pPr>
                    <w:adjustRightInd w:val="0"/>
                    <w:snapToGrid w:val="0"/>
                    <w:jc w:val="center"/>
                    <w:rPr>
                      <w:rFonts w:hint="default" w:ascii="Times New Roman" w:hAnsi="Times New Roman" w:cs="Times New Roman"/>
                      <w:color w:val="auto"/>
                      <w:position w:val="6"/>
                      <w:szCs w:val="21"/>
                    </w:rPr>
                  </w:pPr>
                  <w:r>
                    <w:rPr>
                      <w:rFonts w:hint="eastAsia"/>
                      <w:color w:val="auto"/>
                      <w:position w:val="6"/>
                      <w:sz w:val="21"/>
                      <w:szCs w:val="21"/>
                      <w:lang w:val="en-US" w:eastAsia="zh-CN"/>
                    </w:rPr>
                    <w:t>NE</w:t>
                  </w:r>
                  <w:r>
                    <w:rPr>
                      <w:rFonts w:hint="eastAsia" w:ascii="Times New Roman" w:hAnsi="Times New Roman"/>
                      <w:color w:val="auto"/>
                      <w:position w:val="6"/>
                      <w:sz w:val="21"/>
                      <w:szCs w:val="21"/>
                      <w:lang w:val="en-US" w:eastAsia="zh-CN"/>
                    </w:rPr>
                    <w:t>，</w:t>
                  </w:r>
                  <w:r>
                    <w:rPr>
                      <w:rFonts w:hint="eastAsia"/>
                      <w:color w:val="auto"/>
                      <w:position w:val="6"/>
                      <w:sz w:val="21"/>
                      <w:szCs w:val="21"/>
                      <w:lang w:val="en-US" w:eastAsia="zh-CN"/>
                    </w:rPr>
                    <w:t>3675</w:t>
                  </w:r>
                  <w:r>
                    <w:rPr>
                      <w:rFonts w:hint="eastAsia" w:ascii="Times New Roman" w:hAnsi="Times New Roman"/>
                      <w:color w:val="auto"/>
                      <w:position w:val="6"/>
                      <w:sz w:val="21"/>
                      <w:szCs w:val="21"/>
                      <w:lang w:val="en-US" w:eastAsia="zh-CN"/>
                    </w:rPr>
                    <w:t>m</w:t>
                  </w:r>
                </w:p>
              </w:tc>
              <w:tc>
                <w:tcPr>
                  <w:tcW w:w="1565" w:type="dxa"/>
                  <w:noWrap w:val="0"/>
                  <w:vAlign w:val="center"/>
                </w:tcPr>
                <w:p w14:paraId="5CA31C5D">
                  <w:pPr>
                    <w:adjustRightInd w:val="0"/>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E105°</w:t>
                  </w:r>
                  <w:r>
                    <w:rPr>
                      <w:rFonts w:hint="eastAsia" w:cs="Times New Roman"/>
                      <w:color w:val="auto"/>
                      <w:sz w:val="21"/>
                      <w:szCs w:val="21"/>
                      <w:highlight w:val="none"/>
                      <w:lang w:val="en-US" w:eastAsia="zh-CN"/>
                    </w:rPr>
                    <w:t>11</w:t>
                  </w:r>
                  <w:r>
                    <w:rPr>
                      <w:rFonts w:hint="default" w:ascii="Times New Roman" w:hAnsi="Times New Roman" w:cs="Times New Roman"/>
                      <w:color w:val="auto"/>
                      <w:sz w:val="21"/>
                      <w:szCs w:val="21"/>
                      <w:highlight w:val="none"/>
                    </w:rPr>
                    <w:t>′</w:t>
                  </w:r>
                  <w:r>
                    <w:rPr>
                      <w:rFonts w:hint="eastAsia" w:cs="Times New Roman"/>
                      <w:color w:val="auto"/>
                      <w:sz w:val="21"/>
                      <w:szCs w:val="21"/>
                      <w:highlight w:val="none"/>
                      <w:lang w:val="en-US" w:eastAsia="zh-CN"/>
                    </w:rPr>
                    <w:t>24</w:t>
                  </w:r>
                  <w:r>
                    <w:rPr>
                      <w:rFonts w:hint="default" w:ascii="Times New Roman" w:hAnsi="Times New Roman" w:cs="Times New Roman"/>
                      <w:color w:val="auto"/>
                      <w:sz w:val="21"/>
                      <w:szCs w:val="21"/>
                      <w:highlight w:val="none"/>
                    </w:rPr>
                    <w:t>″</w:t>
                  </w:r>
                </w:p>
                <w:p w14:paraId="34A67531">
                  <w:pPr>
                    <w:adjustRightInd w:val="0"/>
                    <w:snapToGrid w:val="0"/>
                    <w:jc w:val="center"/>
                    <w:rPr>
                      <w:rFonts w:hint="default" w:ascii="Times New Roman" w:hAnsi="Times New Roman" w:cs="Times New Roman"/>
                      <w:color w:val="auto"/>
                      <w:position w:val="6"/>
                      <w:szCs w:val="21"/>
                      <w:lang w:val="de-DE"/>
                    </w:rPr>
                  </w:pPr>
                  <w:r>
                    <w:rPr>
                      <w:rFonts w:hint="default" w:ascii="Times New Roman" w:hAnsi="Times New Roman" w:cs="Times New Roman"/>
                      <w:color w:val="auto"/>
                      <w:sz w:val="21"/>
                      <w:szCs w:val="21"/>
                      <w:highlight w:val="none"/>
                    </w:rPr>
                    <w:t>N37°</w:t>
                  </w:r>
                  <w:r>
                    <w:rPr>
                      <w:rFonts w:hint="eastAsia" w:cs="Times New Roman"/>
                      <w:color w:val="auto"/>
                      <w:sz w:val="21"/>
                      <w:szCs w:val="21"/>
                      <w:highlight w:val="none"/>
                      <w:lang w:val="en-US" w:eastAsia="zh-CN"/>
                    </w:rPr>
                    <w:t>38</w:t>
                  </w:r>
                  <w:r>
                    <w:rPr>
                      <w:rFonts w:hint="default" w:ascii="Times New Roman" w:hAnsi="Times New Roman" w:cs="Times New Roman"/>
                      <w:color w:val="auto"/>
                      <w:sz w:val="21"/>
                      <w:szCs w:val="21"/>
                      <w:highlight w:val="none"/>
                    </w:rPr>
                    <w:t>′</w:t>
                  </w:r>
                  <w:r>
                    <w:rPr>
                      <w:rFonts w:hint="eastAsia" w:cs="Times New Roman"/>
                      <w:color w:val="auto"/>
                      <w:sz w:val="21"/>
                      <w:szCs w:val="21"/>
                      <w:highlight w:val="none"/>
                      <w:lang w:val="en-US" w:eastAsia="zh-CN"/>
                    </w:rPr>
                    <w:t>56</w:t>
                  </w:r>
                  <w:r>
                    <w:rPr>
                      <w:rFonts w:hint="default" w:ascii="Times New Roman" w:hAnsi="Times New Roman" w:cs="Times New Roman"/>
                      <w:color w:val="auto"/>
                      <w:sz w:val="21"/>
                      <w:szCs w:val="21"/>
                      <w:highlight w:val="none"/>
                    </w:rPr>
                    <w:t>″</w:t>
                  </w:r>
                </w:p>
              </w:tc>
              <w:tc>
                <w:tcPr>
                  <w:tcW w:w="1600" w:type="dxa"/>
                  <w:noWrap w:val="0"/>
                  <w:vAlign w:val="center"/>
                </w:tcPr>
                <w:p w14:paraId="154CF3F2">
                  <w:pPr>
                    <w:adjustRightInd w:val="0"/>
                    <w:snapToGrid w:val="0"/>
                    <w:jc w:val="center"/>
                    <w:rPr>
                      <w:rFonts w:hint="default" w:ascii="Times New Roman" w:hAnsi="Times New Roman" w:cs="Times New Roman"/>
                      <w:color w:val="auto"/>
                      <w:position w:val="6"/>
                      <w:szCs w:val="21"/>
                      <w:lang w:val="de-DE"/>
                    </w:rPr>
                  </w:pPr>
                  <w:r>
                    <w:rPr>
                      <w:rFonts w:hint="eastAsia" w:ascii="Times New Roman" w:hAnsi="Times New Roman"/>
                      <w:color w:val="auto"/>
                      <w:position w:val="6"/>
                      <w:sz w:val="21"/>
                      <w:szCs w:val="21"/>
                      <w:lang w:val="en-US" w:eastAsia="zh-CN"/>
                    </w:rPr>
                    <w:t>TSP</w:t>
                  </w:r>
                  <w:r>
                    <w:rPr>
                      <w:rFonts w:hint="eastAsia"/>
                      <w:color w:val="auto"/>
                      <w:position w:val="6"/>
                      <w:sz w:val="21"/>
                      <w:szCs w:val="21"/>
                      <w:lang w:val="en-US" w:eastAsia="zh-CN"/>
                    </w:rPr>
                    <w:t>、</w:t>
                  </w:r>
                  <w:r>
                    <w:rPr>
                      <w:rFonts w:hint="eastAsia" w:cs="Times New Roman"/>
                      <w:color w:val="auto"/>
                      <w:position w:val="6"/>
                      <w:szCs w:val="21"/>
                      <w:lang w:val="en-US" w:eastAsia="zh-CN"/>
                    </w:rPr>
                    <w:t>苯并[a]芘</w:t>
                  </w:r>
                </w:p>
              </w:tc>
            </w:tr>
          </w:tbl>
          <w:p w14:paraId="6FF65565">
            <w:pPr>
              <w:keepNext w:val="0"/>
              <w:keepLines w:val="0"/>
              <w:pageBreakBefore w:val="0"/>
              <w:widowControl w:val="0"/>
              <w:kinsoku/>
              <w:wordWrap/>
              <w:overflowPunct/>
              <w:topLinePunct w:val="0"/>
              <w:autoSpaceDE/>
              <w:autoSpaceDN/>
              <w:bidi w:val="0"/>
              <w:adjustRightInd/>
              <w:snapToGrid/>
              <w:spacing w:before="157" w:beforeLines="50"/>
              <w:jc w:val="center"/>
              <w:textAlignment w:val="auto"/>
              <w:rPr>
                <w:rFonts w:hint="default" w:ascii="Times New Roman" w:hAnsi="Times New Roman" w:cs="Times New Roman"/>
                <w:color w:val="auto"/>
                <w:sz w:val="24"/>
              </w:rPr>
            </w:pPr>
            <w:r>
              <w:rPr>
                <w:rFonts w:hint="default" w:ascii="Times New Roman" w:hAnsi="Times New Roman" w:cs="Times New Roman"/>
                <w:color w:val="auto"/>
                <w:szCs w:val="21"/>
              </w:rPr>
              <w:t>表</w:t>
            </w:r>
            <w:r>
              <w:rPr>
                <w:rFonts w:hint="eastAsia" w:cs="Times New Roman"/>
                <w:color w:val="auto"/>
                <w:szCs w:val="21"/>
                <w:lang w:val="en-US" w:eastAsia="zh-CN"/>
              </w:rPr>
              <w:t>3-3</w:t>
            </w:r>
            <w:r>
              <w:rPr>
                <w:rFonts w:hint="default" w:ascii="Times New Roman" w:hAnsi="Times New Roman" w:cs="Times New Roman"/>
                <w:color w:val="auto"/>
                <w:sz w:val="24"/>
              </w:rPr>
              <w:t xml:space="preserve">   </w:t>
            </w:r>
            <w:r>
              <w:rPr>
                <w:rFonts w:hint="eastAsia" w:cs="Times New Roman"/>
                <w:color w:val="auto"/>
                <w:sz w:val="24"/>
                <w:lang w:val="en-US" w:eastAsia="zh-CN"/>
              </w:rPr>
              <w:t xml:space="preserve"> </w:t>
            </w:r>
            <w:r>
              <w:rPr>
                <w:rFonts w:hint="eastAsia" w:cs="Times New Roman"/>
                <w:b/>
                <w:color w:val="auto"/>
                <w:sz w:val="24"/>
                <w:lang w:val="en-US" w:eastAsia="zh-CN"/>
              </w:rPr>
              <w:t>特征污染物</w:t>
            </w:r>
            <w:r>
              <w:rPr>
                <w:rFonts w:hint="default" w:ascii="Times New Roman" w:hAnsi="Times New Roman" w:cs="Times New Roman"/>
                <w:b/>
                <w:bCs/>
                <w:color w:val="auto"/>
                <w:sz w:val="24"/>
              </w:rPr>
              <w:t>环</w:t>
            </w:r>
            <w:r>
              <w:rPr>
                <w:rFonts w:hint="default" w:ascii="Times New Roman" w:hAnsi="Times New Roman" w:cs="Times New Roman"/>
                <w:b/>
                <w:color w:val="auto"/>
                <w:sz w:val="24"/>
              </w:rPr>
              <w:t>境空气质量现状监测结果</w:t>
            </w:r>
          </w:p>
          <w:tbl>
            <w:tblPr>
              <w:tblStyle w:val="28"/>
              <w:tblW w:w="822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80"/>
              <w:gridCol w:w="1005"/>
              <w:gridCol w:w="1125"/>
              <w:gridCol w:w="1065"/>
              <w:gridCol w:w="886"/>
              <w:gridCol w:w="1205"/>
              <w:gridCol w:w="672"/>
              <w:gridCol w:w="682"/>
            </w:tblGrid>
            <w:tr w14:paraId="546D2C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2" w:hRule="atLeast"/>
                <w:tblHeader/>
                <w:jc w:val="center"/>
              </w:trPr>
              <w:tc>
                <w:tcPr>
                  <w:tcW w:w="961" w:type="pct"/>
                  <w:noWrap w:val="0"/>
                  <w:vAlign w:val="center"/>
                </w:tcPr>
                <w:p w14:paraId="3B8FD600">
                  <w:pPr>
                    <w:adjustRightInd w:val="0"/>
                    <w:snapToGrid w:val="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点位</w:t>
                  </w:r>
                </w:p>
              </w:tc>
              <w:tc>
                <w:tcPr>
                  <w:tcW w:w="611" w:type="pct"/>
                  <w:noWrap w:val="0"/>
                  <w:vAlign w:val="center"/>
                </w:tcPr>
                <w:p w14:paraId="1AEC50FB">
                  <w:pPr>
                    <w:adjustRightInd w:val="0"/>
                    <w:snapToGrid w:val="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取值</w:t>
                  </w:r>
                </w:p>
                <w:p w14:paraId="45E75DBF">
                  <w:pPr>
                    <w:adjustRightInd w:val="0"/>
                    <w:snapToGrid w:val="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时间</w:t>
                  </w:r>
                </w:p>
              </w:tc>
              <w:tc>
                <w:tcPr>
                  <w:tcW w:w="684" w:type="pct"/>
                  <w:noWrap w:val="0"/>
                  <w:vAlign w:val="center"/>
                </w:tcPr>
                <w:p w14:paraId="103B2F81">
                  <w:pPr>
                    <w:adjustRightInd w:val="0"/>
                    <w:snapToGrid w:val="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污染物名称</w:t>
                  </w:r>
                </w:p>
              </w:tc>
              <w:tc>
                <w:tcPr>
                  <w:tcW w:w="647" w:type="pct"/>
                  <w:noWrap w:val="0"/>
                  <w:vAlign w:val="center"/>
                </w:tcPr>
                <w:p w14:paraId="256680EF">
                  <w:pPr>
                    <w:adjustRightInd w:val="0"/>
                    <w:snapToGrid w:val="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浓度范围</w:t>
                  </w:r>
                </w:p>
                <w:p w14:paraId="067B30BA">
                  <w:pPr>
                    <w:adjustRightInd w:val="0"/>
                    <w:snapToGrid w:val="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μg/m</w:t>
                  </w:r>
                  <w:r>
                    <w:rPr>
                      <w:rFonts w:hint="default" w:ascii="Times New Roman" w:hAnsi="Times New Roman" w:cs="Times New Roman"/>
                      <w:b/>
                      <w:bCs/>
                      <w:color w:val="auto"/>
                      <w:sz w:val="21"/>
                      <w:szCs w:val="21"/>
                      <w:vertAlign w:val="superscript"/>
                    </w:rPr>
                    <w:t>3</w:t>
                  </w:r>
                </w:p>
              </w:tc>
              <w:tc>
                <w:tcPr>
                  <w:tcW w:w="538" w:type="pct"/>
                  <w:noWrap w:val="0"/>
                  <w:vAlign w:val="center"/>
                </w:tcPr>
                <w:p w14:paraId="5598FF24">
                  <w:pPr>
                    <w:adjustRightInd w:val="0"/>
                    <w:snapToGrid w:val="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标准值μg/m</w:t>
                  </w:r>
                  <w:r>
                    <w:rPr>
                      <w:rFonts w:hint="default" w:ascii="Times New Roman" w:hAnsi="Times New Roman" w:cs="Times New Roman"/>
                      <w:b/>
                      <w:bCs/>
                      <w:color w:val="auto"/>
                      <w:sz w:val="21"/>
                      <w:szCs w:val="21"/>
                      <w:vertAlign w:val="superscript"/>
                    </w:rPr>
                    <w:t>3</w:t>
                  </w:r>
                </w:p>
              </w:tc>
              <w:tc>
                <w:tcPr>
                  <w:tcW w:w="732" w:type="pct"/>
                  <w:noWrap w:val="0"/>
                  <w:vAlign w:val="center"/>
                </w:tcPr>
                <w:p w14:paraId="284EE3CA">
                  <w:pPr>
                    <w:adjustRightInd w:val="0"/>
                    <w:snapToGrid w:val="0"/>
                    <w:jc w:val="center"/>
                    <w:rPr>
                      <w:rFonts w:hint="eastAsia" w:ascii="Times New Roman" w:hAnsi="Times New Roman" w:eastAsia="宋体" w:cs="Times New Roman"/>
                      <w:b/>
                      <w:bCs/>
                      <w:color w:val="auto"/>
                      <w:sz w:val="21"/>
                      <w:szCs w:val="21"/>
                      <w:lang w:eastAsia="zh-CN"/>
                    </w:rPr>
                  </w:pPr>
                  <w:r>
                    <w:rPr>
                      <w:rFonts w:hint="eastAsia" w:ascii="Times New Roman" w:hAnsi="Times New Roman" w:cs="Times New Roman"/>
                      <w:b/>
                      <w:bCs/>
                      <w:color w:val="auto"/>
                      <w:sz w:val="21"/>
                      <w:szCs w:val="21"/>
                      <w:lang w:eastAsia="zh-CN"/>
                    </w:rPr>
                    <w:t>占标率</w:t>
                  </w:r>
                </w:p>
              </w:tc>
              <w:tc>
                <w:tcPr>
                  <w:tcW w:w="408" w:type="pct"/>
                  <w:noWrap w:val="0"/>
                  <w:vAlign w:val="center"/>
                </w:tcPr>
                <w:p w14:paraId="75C893E5">
                  <w:pPr>
                    <w:adjustRightInd w:val="0"/>
                    <w:snapToGrid w:val="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超标率%</w:t>
                  </w:r>
                </w:p>
              </w:tc>
              <w:tc>
                <w:tcPr>
                  <w:tcW w:w="414" w:type="pct"/>
                  <w:noWrap w:val="0"/>
                  <w:vAlign w:val="center"/>
                </w:tcPr>
                <w:p w14:paraId="67DCD17C">
                  <w:pPr>
                    <w:adjustRightInd w:val="0"/>
                    <w:snapToGrid w:val="0"/>
                    <w:jc w:val="center"/>
                    <w:rPr>
                      <w:rFonts w:hint="eastAsia" w:ascii="Times New Roman" w:hAnsi="Times New Roman" w:eastAsia="宋体" w:cs="Times New Roman"/>
                      <w:b/>
                      <w:bCs/>
                      <w:color w:val="auto"/>
                      <w:sz w:val="21"/>
                      <w:szCs w:val="21"/>
                      <w:lang w:eastAsia="zh-CN"/>
                    </w:rPr>
                  </w:pPr>
                  <w:r>
                    <w:rPr>
                      <w:rFonts w:hint="eastAsia" w:ascii="Times New Roman" w:hAnsi="Times New Roman" w:cs="Times New Roman"/>
                      <w:b/>
                      <w:bCs/>
                      <w:color w:val="auto"/>
                      <w:sz w:val="21"/>
                      <w:szCs w:val="21"/>
                      <w:lang w:eastAsia="zh-CN"/>
                    </w:rPr>
                    <w:t>达标情况</w:t>
                  </w:r>
                </w:p>
              </w:tc>
            </w:tr>
            <w:tr w14:paraId="1D407F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961" w:type="pct"/>
                  <w:vMerge w:val="restart"/>
                  <w:noWrap w:val="0"/>
                  <w:vAlign w:val="center"/>
                </w:tcPr>
                <w:p w14:paraId="6AD0BE33">
                  <w:pPr>
                    <w:adjustRightInd w:val="0"/>
                    <w:snapToGrid w:val="0"/>
                    <w:jc w:val="center"/>
                    <w:rPr>
                      <w:rFonts w:hint="default" w:ascii="Times New Roman" w:hAnsi="Times New Roman" w:cs="Times New Roman"/>
                      <w:b/>
                      <w:bCs/>
                      <w:color w:val="auto"/>
                      <w:sz w:val="21"/>
                      <w:szCs w:val="21"/>
                    </w:rPr>
                  </w:pPr>
                  <w:r>
                    <w:rPr>
                      <w:rFonts w:hint="eastAsia" w:cs="Times New Roman"/>
                      <w:color w:val="auto"/>
                      <w:position w:val="6"/>
                      <w:szCs w:val="21"/>
                      <w:lang w:val="en-US" w:eastAsia="zh-CN"/>
                    </w:rPr>
                    <w:t>1#园区西北部</w:t>
                  </w:r>
                </w:p>
              </w:tc>
              <w:tc>
                <w:tcPr>
                  <w:tcW w:w="611" w:type="pct"/>
                  <w:noWrap w:val="0"/>
                  <w:vAlign w:val="center"/>
                </w:tcPr>
                <w:p w14:paraId="279542D8">
                  <w:pPr>
                    <w:adjustRightInd w:val="0"/>
                    <w:snapToGrid w:val="0"/>
                    <w:jc w:val="center"/>
                    <w:rPr>
                      <w:rFonts w:hint="default" w:ascii="Times New Roman" w:hAnsi="Times New Roman" w:cs="Times New Roman"/>
                      <w:b w:val="0"/>
                      <w:bCs w:val="0"/>
                      <w:color w:val="auto"/>
                      <w:sz w:val="21"/>
                      <w:szCs w:val="21"/>
                    </w:rPr>
                  </w:pPr>
                  <w:r>
                    <w:rPr>
                      <w:rFonts w:hint="eastAsia" w:cs="Times New Roman"/>
                      <w:b w:val="0"/>
                      <w:bCs w:val="0"/>
                      <w:color w:val="auto"/>
                      <w:sz w:val="21"/>
                      <w:szCs w:val="21"/>
                      <w:lang w:val="en-US" w:eastAsia="zh-CN"/>
                    </w:rPr>
                    <w:t>日</w:t>
                  </w:r>
                  <w:r>
                    <w:rPr>
                      <w:rFonts w:hint="default" w:ascii="Times New Roman" w:hAnsi="Times New Roman" w:cs="Times New Roman"/>
                      <w:b w:val="0"/>
                      <w:bCs w:val="0"/>
                      <w:color w:val="auto"/>
                      <w:sz w:val="21"/>
                      <w:szCs w:val="21"/>
                    </w:rPr>
                    <w:t>均值</w:t>
                  </w:r>
                </w:p>
              </w:tc>
              <w:tc>
                <w:tcPr>
                  <w:tcW w:w="684" w:type="pct"/>
                  <w:noWrap w:val="0"/>
                  <w:vAlign w:val="center"/>
                </w:tcPr>
                <w:p w14:paraId="56A7BABF">
                  <w:pPr>
                    <w:jc w:val="center"/>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TSP</w:t>
                  </w:r>
                </w:p>
              </w:tc>
              <w:tc>
                <w:tcPr>
                  <w:tcW w:w="647" w:type="pct"/>
                  <w:noWrap w:val="0"/>
                  <w:vAlign w:val="center"/>
                </w:tcPr>
                <w:p w14:paraId="29EF6773">
                  <w:pPr>
                    <w:jc w:val="center"/>
                    <w:rPr>
                      <w:rFonts w:hint="default" w:ascii="Times New Roman" w:hAnsi="Times New Roman" w:eastAsia="宋体" w:cs="Times New Roman"/>
                      <w:b w:val="0"/>
                      <w:bCs w:val="0"/>
                      <w:color w:val="auto"/>
                      <w:sz w:val="21"/>
                      <w:szCs w:val="21"/>
                      <w:lang w:val="en-US" w:eastAsia="zh-CN"/>
                    </w:rPr>
                  </w:pPr>
                  <w:r>
                    <w:rPr>
                      <w:rFonts w:hint="eastAsia" w:cs="Times New Roman"/>
                      <w:b w:val="0"/>
                      <w:bCs w:val="0"/>
                      <w:color w:val="auto"/>
                      <w:sz w:val="21"/>
                      <w:szCs w:val="21"/>
                      <w:lang w:val="en-US" w:eastAsia="zh-CN"/>
                    </w:rPr>
                    <w:t>106-269</w:t>
                  </w:r>
                </w:p>
              </w:tc>
              <w:tc>
                <w:tcPr>
                  <w:tcW w:w="538" w:type="pct"/>
                  <w:noWrap w:val="0"/>
                  <w:vAlign w:val="center"/>
                </w:tcPr>
                <w:p w14:paraId="6BB5EC37">
                  <w:pPr>
                    <w:adjustRightInd w:val="0"/>
                    <w:snapToGrid w:val="0"/>
                    <w:jc w:val="center"/>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300</w:t>
                  </w:r>
                </w:p>
              </w:tc>
              <w:tc>
                <w:tcPr>
                  <w:tcW w:w="732" w:type="pct"/>
                  <w:noWrap w:val="0"/>
                  <w:vAlign w:val="center"/>
                </w:tcPr>
                <w:p w14:paraId="51446358">
                  <w:pPr>
                    <w:adjustRightInd w:val="0"/>
                    <w:snapToGrid w:val="0"/>
                    <w:jc w:val="center"/>
                    <w:rPr>
                      <w:rFonts w:hint="default" w:ascii="Times New Roman" w:hAnsi="Times New Roman" w:eastAsia="宋体" w:cs="Times New Roman"/>
                      <w:b w:val="0"/>
                      <w:bCs w:val="0"/>
                      <w:color w:val="auto"/>
                      <w:sz w:val="21"/>
                      <w:szCs w:val="21"/>
                      <w:lang w:val="en-US" w:eastAsia="zh-CN"/>
                    </w:rPr>
                  </w:pPr>
                  <w:r>
                    <w:rPr>
                      <w:rFonts w:hint="eastAsia" w:cs="Times New Roman"/>
                      <w:b w:val="0"/>
                      <w:bCs w:val="0"/>
                      <w:color w:val="auto"/>
                      <w:sz w:val="21"/>
                      <w:szCs w:val="21"/>
                      <w:lang w:val="en-US" w:eastAsia="zh-CN"/>
                    </w:rPr>
                    <w:t>0.35-0.89</w:t>
                  </w:r>
                </w:p>
              </w:tc>
              <w:tc>
                <w:tcPr>
                  <w:tcW w:w="408" w:type="pct"/>
                  <w:noWrap w:val="0"/>
                  <w:vAlign w:val="center"/>
                </w:tcPr>
                <w:p w14:paraId="3C389E89">
                  <w:pPr>
                    <w:adjustRightInd w:val="0"/>
                    <w:snapToGrid w:val="0"/>
                    <w:jc w:val="center"/>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0</w:t>
                  </w:r>
                </w:p>
              </w:tc>
              <w:tc>
                <w:tcPr>
                  <w:tcW w:w="414" w:type="pct"/>
                  <w:noWrap w:val="0"/>
                  <w:vAlign w:val="center"/>
                </w:tcPr>
                <w:p w14:paraId="3BED6DA5">
                  <w:pPr>
                    <w:adjustRightInd w:val="0"/>
                    <w:snapToGrid w:val="0"/>
                    <w:jc w:val="center"/>
                    <w:rPr>
                      <w:rFonts w:hint="eastAsia" w:ascii="Times New Roman" w:hAnsi="Times New Roman" w:eastAsia="宋体" w:cs="Times New Roman"/>
                      <w:b w:val="0"/>
                      <w:bCs w:val="0"/>
                      <w:color w:val="auto"/>
                      <w:sz w:val="21"/>
                      <w:szCs w:val="21"/>
                      <w:lang w:eastAsia="zh-CN"/>
                    </w:rPr>
                  </w:pPr>
                  <w:r>
                    <w:rPr>
                      <w:rFonts w:hint="eastAsia" w:ascii="Times New Roman" w:hAnsi="Times New Roman" w:cs="Times New Roman"/>
                      <w:b w:val="0"/>
                      <w:bCs w:val="0"/>
                      <w:color w:val="auto"/>
                      <w:sz w:val="21"/>
                      <w:szCs w:val="21"/>
                      <w:lang w:eastAsia="zh-CN"/>
                    </w:rPr>
                    <w:t>达标</w:t>
                  </w:r>
                </w:p>
              </w:tc>
            </w:tr>
            <w:tr w14:paraId="56F929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961" w:type="pct"/>
                  <w:vMerge w:val="continue"/>
                  <w:noWrap w:val="0"/>
                  <w:vAlign w:val="center"/>
                </w:tcPr>
                <w:p w14:paraId="7EF767D7">
                  <w:pPr>
                    <w:adjustRightInd w:val="0"/>
                    <w:snapToGrid w:val="0"/>
                    <w:jc w:val="center"/>
                    <w:rPr>
                      <w:rFonts w:hint="eastAsia" w:ascii="Times New Roman" w:hAnsi="Times New Roman"/>
                      <w:color w:val="auto"/>
                      <w:position w:val="6"/>
                      <w:sz w:val="21"/>
                      <w:szCs w:val="21"/>
                      <w:lang w:val="en-US" w:eastAsia="zh-CN"/>
                    </w:rPr>
                  </w:pPr>
                </w:p>
              </w:tc>
              <w:tc>
                <w:tcPr>
                  <w:tcW w:w="611" w:type="pct"/>
                  <w:noWrap w:val="0"/>
                  <w:vAlign w:val="center"/>
                </w:tcPr>
                <w:p w14:paraId="61AEF91C">
                  <w:pPr>
                    <w:adjustRightInd w:val="0"/>
                    <w:snapToGrid w:val="0"/>
                    <w:jc w:val="center"/>
                    <w:rPr>
                      <w:rFonts w:hint="eastAsia" w:ascii="Times New Roman" w:hAnsi="Times New Roman" w:cs="Times New Roman"/>
                      <w:b w:val="0"/>
                      <w:bCs w:val="0"/>
                      <w:color w:val="auto"/>
                      <w:sz w:val="21"/>
                      <w:szCs w:val="21"/>
                      <w:lang w:val="en-US" w:eastAsia="zh-CN"/>
                    </w:rPr>
                  </w:pPr>
                  <w:r>
                    <w:rPr>
                      <w:rFonts w:hint="eastAsia" w:cs="Times New Roman"/>
                      <w:b w:val="0"/>
                      <w:bCs w:val="0"/>
                      <w:color w:val="auto"/>
                      <w:sz w:val="21"/>
                      <w:szCs w:val="21"/>
                      <w:lang w:val="en-US" w:eastAsia="zh-CN"/>
                    </w:rPr>
                    <w:t>日</w:t>
                  </w:r>
                  <w:r>
                    <w:rPr>
                      <w:rFonts w:hint="default" w:ascii="Times New Roman" w:hAnsi="Times New Roman" w:cs="Times New Roman"/>
                      <w:b w:val="0"/>
                      <w:bCs w:val="0"/>
                      <w:color w:val="auto"/>
                      <w:sz w:val="21"/>
                      <w:szCs w:val="21"/>
                    </w:rPr>
                    <w:t>均值</w:t>
                  </w:r>
                </w:p>
              </w:tc>
              <w:tc>
                <w:tcPr>
                  <w:tcW w:w="684" w:type="pct"/>
                  <w:noWrap w:val="0"/>
                  <w:vAlign w:val="center"/>
                </w:tcPr>
                <w:p w14:paraId="56A9843C">
                  <w:pPr>
                    <w:jc w:val="center"/>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苯并[a]芘</w:t>
                  </w:r>
                </w:p>
              </w:tc>
              <w:tc>
                <w:tcPr>
                  <w:tcW w:w="647" w:type="pct"/>
                  <w:noWrap w:val="0"/>
                  <w:vAlign w:val="center"/>
                </w:tcPr>
                <w:p w14:paraId="299A1A48">
                  <w:pPr>
                    <w:jc w:val="center"/>
                    <w:rPr>
                      <w:rFonts w:hint="default" w:cs="Times New Roman"/>
                      <w:b w:val="0"/>
                      <w:bCs w:val="0"/>
                      <w:color w:val="auto"/>
                      <w:sz w:val="21"/>
                      <w:szCs w:val="21"/>
                      <w:lang w:val="en-US" w:eastAsia="zh-CN"/>
                    </w:rPr>
                  </w:pPr>
                  <w:r>
                    <w:rPr>
                      <w:rFonts w:hint="eastAsia" w:cs="Times New Roman"/>
                      <w:b w:val="0"/>
                      <w:bCs w:val="0"/>
                      <w:color w:val="auto"/>
                      <w:sz w:val="21"/>
                      <w:szCs w:val="21"/>
                      <w:lang w:val="en-US" w:eastAsia="zh-CN"/>
                    </w:rPr>
                    <w:t>ND</w:t>
                  </w:r>
                </w:p>
              </w:tc>
              <w:tc>
                <w:tcPr>
                  <w:tcW w:w="538" w:type="pct"/>
                  <w:noWrap w:val="0"/>
                  <w:vAlign w:val="center"/>
                </w:tcPr>
                <w:p w14:paraId="5E870C15">
                  <w:pPr>
                    <w:adjustRightInd w:val="0"/>
                    <w:snapToGrid w:val="0"/>
                    <w:jc w:val="center"/>
                    <w:rPr>
                      <w:rFonts w:hint="default" w:ascii="Times New Roman" w:hAnsi="Times New Roman" w:eastAsia="宋体" w:cs="Times New Roman"/>
                      <w:b w:val="0"/>
                      <w:bCs w:val="0"/>
                      <w:color w:val="auto"/>
                      <w:sz w:val="21"/>
                      <w:szCs w:val="21"/>
                      <w:lang w:val="en-US" w:eastAsia="zh-CN"/>
                    </w:rPr>
                  </w:pPr>
                  <w:r>
                    <w:rPr>
                      <w:rFonts w:hint="eastAsia" w:cs="Times New Roman"/>
                      <w:b w:val="0"/>
                      <w:bCs w:val="0"/>
                      <w:color w:val="auto"/>
                      <w:sz w:val="21"/>
                      <w:szCs w:val="21"/>
                      <w:lang w:val="en-US" w:eastAsia="zh-CN"/>
                    </w:rPr>
                    <w:t>0.0025</w:t>
                  </w:r>
                </w:p>
              </w:tc>
              <w:tc>
                <w:tcPr>
                  <w:tcW w:w="732" w:type="pct"/>
                  <w:noWrap w:val="0"/>
                  <w:vAlign w:val="center"/>
                </w:tcPr>
                <w:p w14:paraId="1A9B8737">
                  <w:pPr>
                    <w:adjustRightInd w:val="0"/>
                    <w:snapToGrid w:val="0"/>
                    <w:jc w:val="center"/>
                    <w:rPr>
                      <w:rFonts w:hint="default" w:cs="Times New Roman"/>
                      <w:b w:val="0"/>
                      <w:bCs w:val="0"/>
                      <w:color w:val="auto"/>
                      <w:sz w:val="21"/>
                      <w:szCs w:val="21"/>
                      <w:lang w:val="en-US" w:eastAsia="zh-CN"/>
                    </w:rPr>
                  </w:pPr>
                  <w:r>
                    <w:rPr>
                      <w:rFonts w:hint="eastAsia" w:cs="Times New Roman"/>
                      <w:b w:val="0"/>
                      <w:bCs w:val="0"/>
                      <w:color w:val="auto"/>
                      <w:sz w:val="21"/>
                      <w:szCs w:val="21"/>
                      <w:lang w:val="en-US" w:eastAsia="zh-CN"/>
                    </w:rPr>
                    <w:t>1.00</w:t>
                  </w:r>
                </w:p>
              </w:tc>
              <w:tc>
                <w:tcPr>
                  <w:tcW w:w="408" w:type="pct"/>
                  <w:noWrap w:val="0"/>
                  <w:vAlign w:val="center"/>
                </w:tcPr>
                <w:p w14:paraId="776CA41A">
                  <w:pPr>
                    <w:adjustRightInd w:val="0"/>
                    <w:snapToGrid w:val="0"/>
                    <w:jc w:val="center"/>
                    <w:rPr>
                      <w:rFonts w:hint="eastAsia" w:ascii="Times New Roman" w:hAnsi="Times New Roman" w:eastAsia="宋体" w:cs="Times New Roman"/>
                      <w:b w:val="0"/>
                      <w:bCs w:val="0"/>
                      <w:color w:val="auto"/>
                      <w:sz w:val="21"/>
                      <w:szCs w:val="21"/>
                      <w:lang w:val="en-US" w:eastAsia="zh-CN"/>
                    </w:rPr>
                  </w:pPr>
                  <w:r>
                    <w:rPr>
                      <w:rFonts w:hint="eastAsia" w:cs="Times New Roman"/>
                      <w:b w:val="0"/>
                      <w:bCs w:val="0"/>
                      <w:color w:val="auto"/>
                      <w:sz w:val="21"/>
                      <w:szCs w:val="21"/>
                      <w:lang w:val="en-US" w:eastAsia="zh-CN"/>
                    </w:rPr>
                    <w:t>0</w:t>
                  </w:r>
                </w:p>
              </w:tc>
              <w:tc>
                <w:tcPr>
                  <w:tcW w:w="414" w:type="pct"/>
                  <w:noWrap w:val="0"/>
                  <w:vAlign w:val="center"/>
                </w:tcPr>
                <w:p w14:paraId="7675DBC4">
                  <w:pPr>
                    <w:adjustRightInd w:val="0"/>
                    <w:snapToGrid w:val="0"/>
                    <w:jc w:val="center"/>
                    <w:rPr>
                      <w:rFonts w:hint="default" w:ascii="Times New Roman" w:hAnsi="Times New Roman" w:cs="Times New Roman"/>
                      <w:b w:val="0"/>
                      <w:bCs w:val="0"/>
                      <w:color w:val="auto"/>
                      <w:sz w:val="21"/>
                      <w:szCs w:val="21"/>
                      <w:lang w:val="en-US" w:eastAsia="zh-CN"/>
                    </w:rPr>
                  </w:pPr>
                  <w:r>
                    <w:rPr>
                      <w:rFonts w:hint="eastAsia" w:cs="Times New Roman"/>
                      <w:b w:val="0"/>
                      <w:bCs w:val="0"/>
                      <w:color w:val="auto"/>
                      <w:sz w:val="21"/>
                      <w:szCs w:val="21"/>
                      <w:lang w:val="en-US" w:eastAsia="zh-CN"/>
                    </w:rPr>
                    <w:t>达标</w:t>
                  </w:r>
                </w:p>
              </w:tc>
            </w:tr>
          </w:tbl>
          <w:p w14:paraId="568181A0">
            <w:pPr>
              <w:pStyle w:val="58"/>
              <w:snapToGrid w:val="0"/>
              <w:spacing w:before="156" w:beforeLines="50" w:line="360" w:lineRule="auto"/>
              <w:ind w:firstLine="480" w:firstLineChars="200"/>
              <w:rPr>
                <w:rFonts w:hint="default" w:ascii="Times New Roman" w:hAnsi="Times New Roman" w:eastAsia="仿宋_GB2312" w:cs="Times New Roman"/>
                <w:color w:val="auto"/>
                <w:kern w:val="2"/>
                <w:sz w:val="24"/>
                <w:lang w:val="en-US" w:eastAsia="zh-CN" w:bidi="ar-SA"/>
              </w:rPr>
            </w:pPr>
            <w:r>
              <w:rPr>
                <w:rFonts w:hint="default" w:ascii="Times New Roman" w:hAnsi="Times New Roman" w:eastAsia="仿宋_GB2312" w:cs="Times New Roman"/>
                <w:color w:val="auto"/>
              </w:rPr>
              <w:t>根据</w:t>
            </w:r>
            <w:r>
              <w:rPr>
                <w:rFonts w:hint="default" w:ascii="Times New Roman" w:hAnsi="Times New Roman" w:eastAsia="仿宋_GB2312" w:cs="Times New Roman"/>
                <w:color w:val="auto"/>
                <w:szCs w:val="24"/>
              </w:rPr>
              <w:t>现状监测结果，项目建设区域</w:t>
            </w:r>
            <w:r>
              <w:rPr>
                <w:rFonts w:hint="default" w:ascii="Times New Roman" w:hAnsi="Times New Roman" w:eastAsia="仿宋_GB2312" w:cs="Times New Roman"/>
                <w:color w:val="auto"/>
                <w:sz w:val="24"/>
                <w:szCs w:val="24"/>
                <w:lang w:val="en-US" w:eastAsia="zh-CN"/>
              </w:rPr>
              <w:t>TSP</w:t>
            </w:r>
            <w:r>
              <w:rPr>
                <w:rFonts w:hint="eastAsia" w:eastAsia="仿宋_GB2312" w:cs="Times New Roman"/>
                <w:color w:val="auto"/>
                <w:sz w:val="24"/>
                <w:szCs w:val="24"/>
                <w:lang w:val="en-US" w:eastAsia="zh-CN"/>
              </w:rPr>
              <w:t>、</w:t>
            </w:r>
            <w:r>
              <w:rPr>
                <w:rFonts w:hint="eastAsia" w:eastAsia="仿宋_GB2312" w:cs="仿宋_GB2312"/>
                <w:color w:val="auto"/>
                <w:sz w:val="24"/>
                <w:szCs w:val="24"/>
                <w:lang w:val="en-US" w:eastAsia="zh-CN"/>
              </w:rPr>
              <w:t>苯并[a]芘</w:t>
            </w:r>
            <w:r>
              <w:rPr>
                <w:rFonts w:hint="default" w:ascii="Times New Roman" w:hAnsi="Times New Roman" w:eastAsia="仿宋_GB2312" w:cs="Times New Roman"/>
                <w:color w:val="auto"/>
              </w:rPr>
              <w:t>现状浓度</w:t>
            </w:r>
            <w:r>
              <w:rPr>
                <w:rFonts w:hint="default" w:ascii="Times New Roman" w:hAnsi="Times New Roman" w:eastAsia="仿宋_GB2312" w:cs="Times New Roman"/>
                <w:color w:val="auto"/>
                <w:kern w:val="2"/>
                <w:sz w:val="24"/>
                <w:lang w:val="en-US" w:eastAsia="zh-CN" w:bidi="ar-SA"/>
              </w:rPr>
              <w:t>满足《环境空气质量标准》（GB3095-2012）及2018修改单二级标准要求。</w:t>
            </w:r>
          </w:p>
          <w:p w14:paraId="4D309FC9">
            <w:pPr>
              <w:snapToGrid w:val="0"/>
              <w:spacing w:before="156" w:beforeLines="50" w:line="360" w:lineRule="auto"/>
              <w:ind w:firstLine="482" w:firstLineChars="200"/>
              <w:contextualSpacing/>
              <w:rPr>
                <w:rFonts w:hint="eastAsia" w:ascii="Times New Roman" w:hAnsi="Times New Roman" w:eastAsia="仿宋_GB2312" w:cs="Times New Roman"/>
                <w:b/>
                <w:bCs/>
                <w:color w:val="auto"/>
                <w:sz w:val="24"/>
                <w:lang w:val="en-US" w:eastAsia="zh-CN"/>
              </w:rPr>
            </w:pPr>
            <w:r>
              <w:rPr>
                <w:rFonts w:hint="eastAsia" w:ascii="Times New Roman" w:hAnsi="Times New Roman" w:eastAsia="仿宋_GB2312" w:cs="Times New Roman"/>
                <w:b/>
                <w:bCs/>
                <w:color w:val="auto"/>
                <w:sz w:val="24"/>
                <w:lang w:val="en-US" w:eastAsia="zh-CN"/>
              </w:rPr>
              <w:t>3.地表水环境质量状况</w:t>
            </w:r>
          </w:p>
          <w:p w14:paraId="14229069">
            <w:pPr>
              <w:pStyle w:val="47"/>
              <w:bidi w:val="0"/>
              <w:rPr>
                <w:rFonts w:hint="default" w:ascii="Times New Roman" w:hAnsi="Times New Roman" w:eastAsia="宋体" w:cs="Times New Roman"/>
                <w:b w:val="0"/>
                <w:bCs/>
                <w:color w:val="auto"/>
                <w:sz w:val="21"/>
                <w:szCs w:val="21"/>
                <w:lang w:val="en-US" w:eastAsia="zh-CN"/>
              </w:rPr>
            </w:pPr>
            <w:r>
              <w:rPr>
                <w:rFonts w:hint="default" w:ascii="Times New Roman" w:hAnsi="Times New Roman" w:cs="Times New Roman"/>
                <w:color w:val="auto"/>
                <w:highlight w:val="none"/>
                <w:lang w:val="en-US" w:eastAsia="zh-CN"/>
              </w:rPr>
              <w:t>项目所在区域的地表水体为</w:t>
            </w:r>
            <w:r>
              <w:rPr>
                <w:rFonts w:hint="eastAsia" w:ascii="Times New Roman" w:hAnsi="Times New Roman" w:cs="Times New Roman"/>
                <w:color w:val="auto"/>
                <w:highlight w:val="none"/>
                <w:lang w:val="en-US" w:eastAsia="zh-CN"/>
              </w:rPr>
              <w:t>黄河</w:t>
            </w:r>
            <w:r>
              <w:rPr>
                <w:rFonts w:hint="eastAsia" w:cs="Times New Roman"/>
                <w:color w:val="auto"/>
                <w:highlight w:val="none"/>
                <w:lang w:val="en-US" w:eastAsia="zh-CN"/>
              </w:rPr>
              <w:t>，</w:t>
            </w:r>
            <w:r>
              <w:rPr>
                <w:rFonts w:hint="eastAsia" w:eastAsia="仿宋_GB2312"/>
                <w:b w:val="0"/>
                <w:bCs w:val="0"/>
                <w:color w:val="auto"/>
                <w:sz w:val="24"/>
                <w:highlight w:val="none"/>
                <w:lang w:val="en-US" w:eastAsia="zh-CN"/>
              </w:rPr>
              <w:t>根据</w:t>
            </w:r>
            <w:r>
              <w:rPr>
                <w:rFonts w:hint="eastAsia" w:ascii="Times New Roman" w:hAnsi="Times New Roman" w:eastAsia="仿宋_GB2312"/>
                <w:color w:val="auto"/>
                <w:sz w:val="24"/>
                <w:highlight w:val="none"/>
              </w:rPr>
              <w:t>《</w:t>
            </w:r>
            <w:r>
              <w:rPr>
                <w:rFonts w:hint="eastAsia"/>
                <w:color w:val="auto"/>
                <w:sz w:val="24"/>
                <w:highlight w:val="none"/>
                <w:lang w:val="en-US" w:eastAsia="zh-CN"/>
              </w:rPr>
              <w:t>2023年宁夏生态环境质量状况</w:t>
            </w:r>
            <w:r>
              <w:rPr>
                <w:rFonts w:hint="eastAsia" w:ascii="Times New Roman" w:hAnsi="Times New Roman" w:eastAsia="仿宋_GB2312"/>
                <w:color w:val="auto"/>
                <w:sz w:val="24"/>
                <w:highlight w:val="none"/>
              </w:rPr>
              <w:t>》</w:t>
            </w:r>
            <w:r>
              <w:rPr>
                <w:rFonts w:hint="eastAsia" w:ascii="Times New Roman" w:hAnsi="Times New Roman" w:eastAsia="仿宋_GB2312"/>
                <w:color w:val="auto"/>
                <w:sz w:val="24"/>
                <w:highlight w:val="none"/>
                <w:lang w:eastAsia="zh-CN"/>
              </w:rPr>
              <w:t>，</w:t>
            </w:r>
            <w:r>
              <w:rPr>
                <w:rFonts w:hint="eastAsia" w:cs="Times New Roman"/>
                <w:color w:val="auto"/>
                <w:sz w:val="24"/>
                <w:szCs w:val="24"/>
                <w:highlight w:val="none"/>
                <w:lang w:val="en-US" w:eastAsia="zh-CN"/>
              </w:rPr>
              <w:t>2023</w:t>
            </w:r>
            <w:r>
              <w:rPr>
                <w:rFonts w:hint="eastAsia" w:ascii="Times New Roman" w:hAnsi="Times New Roman" w:eastAsia="仿宋_GB2312" w:cs="Times New Roman"/>
                <w:color w:val="auto"/>
                <w:sz w:val="24"/>
                <w:szCs w:val="24"/>
                <w:highlight w:val="none"/>
                <w:lang w:val="en-US" w:eastAsia="zh-CN"/>
              </w:rPr>
              <w:t>年，黄河干流宁夏段</w:t>
            </w:r>
            <w:r>
              <w:rPr>
                <w:rFonts w:hint="eastAsia" w:cs="Times New Roman"/>
                <w:color w:val="auto"/>
                <w:sz w:val="24"/>
                <w:szCs w:val="24"/>
                <w:highlight w:val="none"/>
                <w:lang w:val="en-US" w:eastAsia="zh-CN"/>
              </w:rPr>
              <w:t>6个国控断面均为</w:t>
            </w:r>
            <w:r>
              <w:rPr>
                <w:rFonts w:hint="eastAsia" w:cs="Times New Roman"/>
                <w:color w:val="auto"/>
                <w:sz w:val="24"/>
                <w:szCs w:val="24"/>
                <w:highlight w:val="none"/>
                <w:lang w:val="en-US" w:eastAsia="zh-CN"/>
              </w:rPr>
              <w:fldChar w:fldCharType="begin"/>
            </w:r>
            <w:r>
              <w:rPr>
                <w:rFonts w:hint="eastAsia" w:cs="Times New Roman"/>
                <w:color w:val="auto"/>
                <w:sz w:val="24"/>
                <w:szCs w:val="24"/>
                <w:highlight w:val="none"/>
                <w:lang w:val="en-US" w:eastAsia="zh-CN"/>
              </w:rPr>
              <w:instrText xml:space="preserve"> = 2 \* ROMAN \* MERGEFORMAT </w:instrText>
            </w:r>
            <w:r>
              <w:rPr>
                <w:rFonts w:hint="eastAsia" w:cs="Times New Roman"/>
                <w:color w:val="auto"/>
                <w:sz w:val="24"/>
                <w:szCs w:val="24"/>
                <w:highlight w:val="none"/>
                <w:lang w:val="en-US" w:eastAsia="zh-CN"/>
              </w:rPr>
              <w:fldChar w:fldCharType="separate"/>
            </w:r>
            <w:r>
              <w:rPr>
                <w:color w:val="auto"/>
              </w:rPr>
              <w:t>II</w:t>
            </w:r>
            <w:r>
              <w:rPr>
                <w:rFonts w:hint="eastAsia" w:cs="Times New Roman"/>
                <w:color w:val="auto"/>
                <w:sz w:val="24"/>
                <w:szCs w:val="24"/>
                <w:highlight w:val="none"/>
                <w:lang w:val="en-US" w:eastAsia="zh-CN"/>
              </w:rPr>
              <w:fldChar w:fldCharType="end"/>
            </w:r>
            <w:r>
              <w:rPr>
                <w:rFonts w:hint="eastAsia" w:cs="Times New Roman"/>
                <w:color w:val="auto"/>
                <w:sz w:val="24"/>
                <w:szCs w:val="24"/>
                <w:highlight w:val="none"/>
                <w:lang w:val="en-US" w:eastAsia="zh-CN"/>
              </w:rPr>
              <w:t>类水质，与上年同期相比，所有断面水质</w:t>
            </w:r>
            <w:r>
              <w:rPr>
                <w:rFonts w:hint="eastAsia" w:cs="Times New Roman"/>
                <w:b/>
                <w:bCs/>
                <w:color w:val="auto"/>
                <w:sz w:val="24"/>
                <w:szCs w:val="24"/>
                <w:highlight w:val="none"/>
                <w:lang w:val="en-US" w:eastAsia="zh-CN"/>
              </w:rPr>
              <w:t>均无明显变化</w:t>
            </w:r>
            <w:r>
              <w:rPr>
                <w:rFonts w:hint="eastAsia" w:eastAsia="仿宋_GB2312" w:cs="Times New Roman"/>
                <w:color w:val="auto"/>
                <w:sz w:val="24"/>
                <w:szCs w:val="24"/>
                <w:highlight w:val="none"/>
                <w:lang w:val="en-US" w:eastAsia="zh-CN"/>
              </w:rPr>
              <w:t>。</w:t>
            </w:r>
          </w:p>
          <w:p w14:paraId="19D0010C">
            <w:pPr>
              <w:snapToGrid w:val="0"/>
              <w:spacing w:before="156" w:beforeLines="50" w:line="360" w:lineRule="auto"/>
              <w:ind w:firstLine="482" w:firstLineChars="200"/>
              <w:contextualSpacing/>
              <w:rPr>
                <w:rFonts w:hint="eastAsia" w:ascii="Times New Roman" w:hAnsi="Times New Roman" w:eastAsia="仿宋_GB2312" w:cs="Times New Roman"/>
                <w:b/>
                <w:bCs/>
                <w:color w:val="auto"/>
                <w:sz w:val="24"/>
                <w:lang w:val="en-US" w:eastAsia="zh-CN"/>
              </w:rPr>
            </w:pPr>
            <w:r>
              <w:rPr>
                <w:rFonts w:hint="eastAsia" w:eastAsia="仿宋_GB2312" w:cs="Times New Roman"/>
                <w:b/>
                <w:bCs/>
                <w:color w:val="auto"/>
                <w:sz w:val="24"/>
                <w:lang w:val="en-US" w:eastAsia="zh-CN"/>
              </w:rPr>
              <w:t>4</w:t>
            </w:r>
            <w:r>
              <w:rPr>
                <w:rFonts w:hint="eastAsia" w:ascii="Times New Roman" w:hAnsi="Times New Roman" w:eastAsia="仿宋_GB2312" w:cs="Times New Roman"/>
                <w:b/>
                <w:bCs/>
                <w:color w:val="auto"/>
                <w:sz w:val="24"/>
                <w:lang w:val="en-US" w:eastAsia="zh-CN"/>
              </w:rPr>
              <w:t>.声环境质量状况</w:t>
            </w:r>
          </w:p>
          <w:p w14:paraId="5EA6E4B2">
            <w:pPr>
              <w:pStyle w:val="47"/>
              <w:bidi w:val="0"/>
              <w:rPr>
                <w:rFonts w:hint="default"/>
                <w:color w:val="auto"/>
                <w:highlight w:val="none"/>
                <w:lang w:val="en-US" w:eastAsia="zh-CN"/>
              </w:rPr>
            </w:pPr>
            <w:r>
              <w:rPr>
                <w:rFonts w:hint="eastAsia"/>
                <w:color w:val="auto"/>
                <w:highlight w:val="none"/>
                <w:lang w:val="en-US" w:eastAsia="zh-CN"/>
              </w:rPr>
              <w:t>根据实地调查，项目所在厂界周边50m范围内无声环境保护目标。根据《建设项目环境影响报告表编制技术指南（污染影响类）》（试行），不开展声环境质量现状监测。</w:t>
            </w:r>
          </w:p>
          <w:p w14:paraId="0E222EE7">
            <w:pPr>
              <w:snapToGrid w:val="0"/>
              <w:spacing w:before="156" w:beforeLines="50" w:line="360" w:lineRule="auto"/>
              <w:ind w:firstLine="482" w:firstLineChars="200"/>
              <w:contextualSpacing/>
              <w:rPr>
                <w:rFonts w:hint="default" w:ascii="Times New Roman" w:hAnsi="Times New Roman" w:eastAsia="仿宋_GB2312" w:cs="Times New Roman"/>
                <w:b/>
                <w:bCs/>
                <w:color w:val="auto"/>
                <w:sz w:val="24"/>
              </w:rPr>
            </w:pPr>
            <w:r>
              <w:rPr>
                <w:rFonts w:hint="eastAsia" w:eastAsia="仿宋_GB2312" w:cs="Times New Roman"/>
                <w:b/>
                <w:bCs/>
                <w:color w:val="auto"/>
                <w:sz w:val="24"/>
                <w:lang w:val="en-US" w:eastAsia="zh-CN"/>
              </w:rPr>
              <w:t>5</w:t>
            </w:r>
            <w:r>
              <w:rPr>
                <w:rFonts w:hint="eastAsia" w:ascii="Times New Roman" w:hAnsi="Times New Roman" w:eastAsia="仿宋_GB2312" w:cs="Times New Roman"/>
                <w:b/>
                <w:bCs/>
                <w:color w:val="auto"/>
                <w:sz w:val="24"/>
                <w:lang w:val="en-US" w:eastAsia="zh-CN"/>
              </w:rPr>
              <w:t>.</w:t>
            </w:r>
            <w:r>
              <w:rPr>
                <w:rFonts w:hint="eastAsia" w:eastAsia="仿宋_GB2312" w:cs="Times New Roman"/>
                <w:b/>
                <w:bCs/>
                <w:color w:val="auto"/>
                <w:sz w:val="24"/>
                <w:lang w:val="en-US" w:eastAsia="zh-CN"/>
              </w:rPr>
              <w:t>地下水、</w:t>
            </w:r>
            <w:r>
              <w:rPr>
                <w:rFonts w:hint="eastAsia" w:ascii="Times New Roman" w:hAnsi="Times New Roman" w:eastAsia="仿宋_GB2312" w:cs="Times New Roman"/>
                <w:b/>
                <w:bCs/>
                <w:color w:val="auto"/>
                <w:sz w:val="24"/>
                <w:lang w:eastAsia="zh-CN"/>
              </w:rPr>
              <w:t>土壤环境</w:t>
            </w:r>
            <w:r>
              <w:rPr>
                <w:rFonts w:hint="eastAsia" w:ascii="Times New Roman" w:hAnsi="Times New Roman" w:eastAsia="仿宋_GB2312" w:cs="Times New Roman"/>
                <w:b/>
                <w:bCs/>
                <w:color w:val="auto"/>
                <w:sz w:val="24"/>
              </w:rPr>
              <w:t>质量状况</w:t>
            </w:r>
          </w:p>
          <w:p w14:paraId="4AD95D9E">
            <w:pPr>
              <w:pStyle w:val="47"/>
              <w:keepNext w:val="0"/>
              <w:keepLines w:val="0"/>
              <w:pageBreakBefore w:val="0"/>
              <w:kinsoku/>
              <w:wordWrap/>
              <w:topLinePunct w:val="0"/>
              <w:autoSpaceDE/>
              <w:autoSpaceDN/>
              <w:bidi w:val="0"/>
              <w:ind w:firstLine="480"/>
              <w:rPr>
                <w:rFonts w:hint="eastAsia" w:ascii="Times New Roman" w:hAnsi="Times New Roman" w:cs="Times New Roman"/>
                <w:color w:val="auto"/>
              </w:rPr>
            </w:pPr>
            <w:r>
              <w:rPr>
                <w:rFonts w:hint="eastAsia" w:ascii="Times New Roman" w:hAnsi="Times New Roman" w:cs="Times New Roman"/>
                <w:color w:val="auto"/>
              </w:rPr>
              <w:t>依据《建设项目环境影响报告表编制技术指南（污染影响类）》（试行）中“原则上不开展环境质量现状调查。建设项目存在土壤、地下水环境污染途径的，应结合污染源、保护目标分布情况开展现状调查以留作背景值”。</w:t>
            </w:r>
          </w:p>
          <w:p w14:paraId="6E6CD42D">
            <w:pPr>
              <w:pStyle w:val="47"/>
              <w:bidi w:val="0"/>
              <w:rPr>
                <w:rFonts w:hint="eastAsia"/>
                <w:color w:val="auto"/>
                <w:highlight w:val="none"/>
                <w:lang w:val="en-US" w:eastAsia="zh-CN"/>
              </w:rPr>
            </w:pPr>
            <w:r>
              <w:rPr>
                <w:rFonts w:hint="default" w:ascii="Times New Roman" w:hAnsi="Times New Roman" w:eastAsia="仿宋_GB2312" w:cs="Times New Roman"/>
                <w:color w:val="auto"/>
                <w:kern w:val="16"/>
                <w:sz w:val="24"/>
                <w:szCs w:val="24"/>
                <w:lang w:val="en-US" w:eastAsia="zh-CN" w:bidi="ar-SA"/>
              </w:rPr>
              <w:t>本项目位于</w:t>
            </w:r>
            <w:r>
              <w:rPr>
                <w:rFonts w:hint="eastAsia" w:cs="Times New Roman"/>
                <w:color w:val="auto"/>
                <w:highlight w:val="none"/>
                <w:lang w:eastAsia="zh-CN"/>
              </w:rPr>
              <w:t>宁夏中卫市沙坡头区</w:t>
            </w:r>
            <w:r>
              <w:rPr>
                <w:rFonts w:hint="eastAsia" w:cs="Times New Roman"/>
                <w:color w:val="auto"/>
                <w:highlight w:val="none"/>
                <w:lang w:val="en-US" w:eastAsia="zh-CN"/>
              </w:rPr>
              <w:t>迎水桥镇</w:t>
            </w:r>
            <w:r>
              <w:rPr>
                <w:rFonts w:hint="default" w:ascii="Times New Roman" w:hAnsi="Times New Roman" w:eastAsia="仿宋_GB2312" w:cs="Times New Roman"/>
                <w:color w:val="auto"/>
                <w:kern w:val="16"/>
                <w:sz w:val="24"/>
                <w:szCs w:val="24"/>
                <w:lang w:val="en-US" w:eastAsia="zh-CN" w:bidi="ar-SA"/>
              </w:rPr>
              <w:t>，本项目对厂区地面进行硬化，因此运营期存在土壤、地下水污染途径（导热油</w:t>
            </w:r>
            <w:r>
              <w:rPr>
                <w:rFonts w:hint="eastAsia" w:ascii="Times New Roman" w:hAnsi="Times New Roman" w:eastAsia="仿宋_GB2312" w:cs="Times New Roman"/>
                <w:color w:val="auto"/>
                <w:kern w:val="16"/>
                <w:sz w:val="24"/>
                <w:szCs w:val="24"/>
                <w:lang w:val="en-US" w:eastAsia="zh-CN" w:bidi="ar-SA"/>
              </w:rPr>
              <w:t>、苯并芘大气沉降</w:t>
            </w:r>
            <w:r>
              <w:rPr>
                <w:rFonts w:hint="default" w:ascii="Times New Roman" w:hAnsi="Times New Roman" w:eastAsia="仿宋_GB2312" w:cs="Times New Roman"/>
                <w:color w:val="auto"/>
                <w:kern w:val="16"/>
                <w:sz w:val="24"/>
                <w:szCs w:val="24"/>
                <w:lang w:val="en-US" w:eastAsia="zh-CN" w:bidi="ar-SA"/>
              </w:rPr>
              <w:t>或沥青泄漏造成污染），但本项目占地</w:t>
            </w:r>
            <w:r>
              <w:rPr>
                <w:rFonts w:hint="eastAsia" w:ascii="Times New Roman" w:hAnsi="Times New Roman" w:eastAsia="仿宋_GB2312" w:cs="Times New Roman"/>
                <w:color w:val="auto"/>
                <w:kern w:val="16"/>
                <w:sz w:val="24"/>
                <w:szCs w:val="24"/>
                <w:lang w:val="en-US" w:eastAsia="zh-CN" w:bidi="ar-SA"/>
              </w:rPr>
              <w:t>500</w:t>
            </w:r>
            <w:r>
              <w:rPr>
                <w:rFonts w:hint="default" w:ascii="Times New Roman" w:hAnsi="Times New Roman" w:eastAsia="仿宋_GB2312" w:cs="Times New Roman"/>
                <w:color w:val="auto"/>
                <w:kern w:val="16"/>
                <w:sz w:val="24"/>
                <w:szCs w:val="24"/>
                <w:lang w:val="en-US" w:eastAsia="zh-CN" w:bidi="ar-SA"/>
              </w:rPr>
              <w:t>m范围内无地下水、土壤环境保护目标，</w:t>
            </w:r>
            <w:r>
              <w:rPr>
                <w:rFonts w:hint="eastAsia" w:ascii="Times New Roman" w:hAnsi="Times New Roman" w:eastAsia="仿宋_GB2312" w:cs="Times New Roman"/>
                <w:color w:val="auto"/>
                <w:kern w:val="16"/>
                <w:sz w:val="24"/>
                <w:szCs w:val="24"/>
                <w:lang w:val="en-US" w:eastAsia="zh-CN" w:bidi="ar-SA"/>
              </w:rPr>
              <w:t>且</w:t>
            </w:r>
            <w:r>
              <w:rPr>
                <w:rFonts w:hint="default" w:ascii="Times New Roman" w:hAnsi="Times New Roman" w:eastAsia="仿宋_GB2312" w:cs="Times New Roman"/>
                <w:color w:val="auto"/>
                <w:kern w:val="16"/>
                <w:sz w:val="24"/>
                <w:szCs w:val="24"/>
                <w:lang w:val="en-US" w:eastAsia="zh-CN" w:bidi="ar-SA"/>
              </w:rPr>
              <w:t>厂界外</w:t>
            </w:r>
            <w:r>
              <w:rPr>
                <w:rFonts w:hint="eastAsia" w:ascii="Times New Roman" w:hAnsi="Times New Roman" w:eastAsia="仿宋_GB2312" w:cs="Times New Roman"/>
                <w:color w:val="auto"/>
                <w:kern w:val="16"/>
                <w:sz w:val="24"/>
                <w:szCs w:val="24"/>
                <w:lang w:val="en-US" w:eastAsia="zh-CN" w:bidi="ar-SA"/>
              </w:rPr>
              <w:t>200m范围内，无农田优先保护区。无土壤环境敏感目标。</w:t>
            </w:r>
            <w:r>
              <w:rPr>
                <w:rFonts w:hint="default" w:ascii="Times New Roman" w:hAnsi="Times New Roman" w:eastAsia="仿宋_GB2312" w:cs="Times New Roman"/>
                <w:color w:val="auto"/>
                <w:kern w:val="16"/>
                <w:sz w:val="24"/>
                <w:szCs w:val="24"/>
                <w:lang w:val="en-US" w:eastAsia="zh-CN" w:bidi="ar-SA"/>
              </w:rPr>
              <w:t>因此无需对土壤和地下水开展环境质量现状调查</w:t>
            </w:r>
            <w:r>
              <w:rPr>
                <w:rFonts w:hint="eastAsia"/>
                <w:color w:val="auto"/>
                <w:highlight w:val="none"/>
                <w:lang w:val="en-US" w:eastAsia="zh-CN"/>
              </w:rPr>
              <w:t>。</w:t>
            </w:r>
          </w:p>
          <w:p w14:paraId="54D96677">
            <w:pPr>
              <w:pStyle w:val="47"/>
              <w:bidi w:val="0"/>
              <w:rPr>
                <w:rFonts w:hint="eastAsia"/>
                <w:color w:val="auto"/>
                <w:highlight w:val="none"/>
                <w:lang w:val="en-US" w:eastAsia="zh-CN"/>
              </w:rPr>
            </w:pPr>
          </w:p>
          <w:p w14:paraId="658E1BFB">
            <w:pPr>
              <w:pStyle w:val="47"/>
              <w:bidi w:val="0"/>
              <w:rPr>
                <w:rFonts w:hint="eastAsia"/>
                <w:color w:val="auto"/>
                <w:highlight w:val="none"/>
                <w:lang w:val="en-US" w:eastAsia="zh-CN"/>
              </w:rPr>
            </w:pPr>
          </w:p>
          <w:p w14:paraId="5742C10E">
            <w:pPr>
              <w:pStyle w:val="47"/>
              <w:bidi w:val="0"/>
              <w:rPr>
                <w:rFonts w:hint="eastAsia"/>
                <w:color w:val="auto"/>
                <w:highlight w:val="none"/>
                <w:lang w:val="en-US" w:eastAsia="zh-CN"/>
              </w:rPr>
            </w:pPr>
          </w:p>
          <w:p w14:paraId="74E08946">
            <w:pPr>
              <w:pStyle w:val="47"/>
              <w:bidi w:val="0"/>
              <w:rPr>
                <w:rFonts w:hint="default"/>
                <w:color w:val="auto"/>
                <w:highlight w:val="none"/>
                <w:lang w:val="en-US" w:eastAsia="zh-CN"/>
              </w:rPr>
            </w:pPr>
          </w:p>
        </w:tc>
      </w:tr>
      <w:tr w14:paraId="0F6469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19" w:hRule="atLeast"/>
          <w:jc w:val="center"/>
        </w:trPr>
        <w:tc>
          <w:tcPr>
            <w:tcW w:w="786" w:type="dxa"/>
            <w:tcBorders>
              <w:tl2br w:val="nil"/>
              <w:tr2bl w:val="nil"/>
            </w:tcBorders>
            <w:vAlign w:val="center"/>
          </w:tcPr>
          <w:p w14:paraId="68DCC16C">
            <w:pPr>
              <w:pStyle w:val="47"/>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b/>
                <w:bCs/>
                <w:color w:val="auto"/>
                <w:kern w:val="2"/>
                <w:sz w:val="24"/>
                <w:szCs w:val="24"/>
                <w:highlight w:val="none"/>
                <w:lang w:val="en-US" w:eastAsia="zh-CN" w:bidi="ar-SA"/>
              </w:rPr>
            </w:pPr>
            <w:r>
              <w:rPr>
                <w:rFonts w:hint="eastAsia" w:ascii="Times New Roman" w:hAnsi="Times New Roman" w:eastAsia="宋体" w:cs="Times New Roman"/>
                <w:b/>
                <w:bCs/>
                <w:color w:val="auto"/>
                <w:kern w:val="2"/>
                <w:sz w:val="24"/>
                <w:szCs w:val="24"/>
                <w:highlight w:val="none"/>
                <w:lang w:val="en-US" w:eastAsia="zh-CN" w:bidi="ar-SA"/>
              </w:rPr>
              <w:t>环境保护目标</w:t>
            </w:r>
          </w:p>
        </w:tc>
        <w:tc>
          <w:tcPr>
            <w:tcW w:w="8593" w:type="dxa"/>
            <w:tcBorders>
              <w:tl2br w:val="nil"/>
              <w:tr2bl w:val="nil"/>
            </w:tcBorders>
            <w:vAlign w:val="center"/>
          </w:tcPr>
          <w:p w14:paraId="179430CA">
            <w:pPr>
              <w:pStyle w:val="47"/>
              <w:keepNext w:val="0"/>
              <w:keepLines w:val="0"/>
              <w:pageBreakBefore w:val="0"/>
              <w:widowControl w:val="0"/>
              <w:kinsoku/>
              <w:wordWrap/>
              <w:overflowPunct w:val="0"/>
              <w:topLinePunct w:val="0"/>
              <w:autoSpaceDE/>
              <w:autoSpaceDN/>
              <w:bidi w:val="0"/>
              <w:adjustRightInd w:val="0"/>
              <w:snapToGrid w:val="0"/>
              <w:spacing w:before="157" w:beforeLines="50"/>
              <w:textAlignment w:val="auto"/>
              <w:rPr>
                <w:rFonts w:hint="eastAsia"/>
                <w:color w:val="auto"/>
                <w:highlight w:val="none"/>
                <w:lang w:val="en-US" w:eastAsia="zh-CN"/>
              </w:rPr>
            </w:pPr>
            <w:r>
              <w:rPr>
                <w:rFonts w:hint="default" w:ascii="Times New Roman" w:hAnsi="Times New Roman" w:cs="Times New Roman"/>
                <w:color w:val="auto"/>
                <w:highlight w:val="none"/>
                <w:lang w:eastAsia="zh-CN"/>
              </w:rPr>
              <w:t>建设地点位于</w:t>
            </w:r>
            <w:r>
              <w:rPr>
                <w:rFonts w:hint="eastAsia" w:cs="Times New Roman"/>
                <w:color w:val="auto"/>
                <w:highlight w:val="none"/>
                <w:lang w:eastAsia="zh-CN"/>
              </w:rPr>
              <w:t>宁夏中卫市沙坡头区</w:t>
            </w:r>
            <w:r>
              <w:rPr>
                <w:rFonts w:hint="eastAsia" w:cs="Times New Roman"/>
                <w:color w:val="auto"/>
                <w:highlight w:val="none"/>
                <w:lang w:val="en-US" w:eastAsia="zh-CN"/>
              </w:rPr>
              <w:t>迎水桥镇</w:t>
            </w:r>
            <w:r>
              <w:rPr>
                <w:rFonts w:hint="eastAsia"/>
                <w:color w:val="auto"/>
                <w:highlight w:val="none"/>
                <w:lang w:val="en-US" w:eastAsia="zh-CN"/>
              </w:rPr>
              <w:t>。根据现场调查，本项目厂界外500米范围内无自然环境保护区、风景名胜区、居住区、文化区和农村地区中人群较集中的区域；厂界外50米范围内无声环境保护目标；厂界外500米范围内无地下水集中式饮用水水源和热水、矿泉水、温泉等特殊地下水资源；故本项目无环境保护目标。</w:t>
            </w:r>
            <w:r>
              <w:rPr>
                <w:rFonts w:hint="eastAsia"/>
                <w:b/>
                <w:bCs/>
                <w:color w:val="auto"/>
                <w:highlight w:val="none"/>
                <w:lang w:val="en-US" w:eastAsia="zh-CN"/>
              </w:rPr>
              <w:t>本项目与周边关系图附图3-1</w:t>
            </w:r>
            <w:r>
              <w:rPr>
                <w:rFonts w:hint="eastAsia"/>
                <w:b/>
                <w:bCs/>
                <w:color w:val="auto"/>
                <w:lang w:val="en-US" w:eastAsia="zh-CN"/>
              </w:rPr>
              <w:t>。</w:t>
            </w:r>
          </w:p>
        </w:tc>
      </w:tr>
      <w:tr w14:paraId="69377A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01" w:hRule="atLeast"/>
          <w:jc w:val="center"/>
        </w:trPr>
        <w:tc>
          <w:tcPr>
            <w:tcW w:w="786" w:type="dxa"/>
            <w:tcBorders>
              <w:tl2br w:val="nil"/>
              <w:tr2bl w:val="nil"/>
            </w:tcBorders>
            <w:vAlign w:val="center"/>
          </w:tcPr>
          <w:p w14:paraId="734B91F3">
            <w:pPr>
              <w:pStyle w:val="47"/>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b/>
                <w:bCs/>
                <w:color w:val="auto"/>
                <w:kern w:val="2"/>
                <w:sz w:val="24"/>
                <w:szCs w:val="24"/>
                <w:highlight w:val="none"/>
                <w:lang w:val="en-US" w:eastAsia="zh-CN" w:bidi="ar-SA"/>
              </w:rPr>
            </w:pPr>
            <w:r>
              <w:rPr>
                <w:rFonts w:hint="eastAsia" w:ascii="Times New Roman" w:hAnsi="Times New Roman" w:eastAsia="宋体" w:cs="Times New Roman"/>
                <w:b/>
                <w:bCs/>
                <w:color w:val="auto"/>
                <w:kern w:val="2"/>
                <w:sz w:val="24"/>
                <w:szCs w:val="24"/>
                <w:highlight w:val="none"/>
                <w:lang w:val="en-US" w:eastAsia="zh-CN" w:bidi="ar-SA"/>
              </w:rPr>
              <w:t>污染物排放控制标准</w:t>
            </w:r>
          </w:p>
        </w:tc>
        <w:tc>
          <w:tcPr>
            <w:tcW w:w="8593" w:type="dxa"/>
            <w:tcBorders>
              <w:tl2br w:val="nil"/>
              <w:tr2bl w:val="nil"/>
            </w:tcBorders>
            <w:vAlign w:val="center"/>
          </w:tcPr>
          <w:p w14:paraId="44A79C07">
            <w:pPr>
              <w:snapToGrid w:val="0"/>
              <w:spacing w:before="156" w:beforeLines="50" w:line="360" w:lineRule="auto"/>
              <w:ind w:firstLine="482" w:firstLineChars="200"/>
              <w:contextualSpacing/>
              <w:rPr>
                <w:rFonts w:hint="default" w:ascii="Times New Roman" w:hAnsi="Times New Roman" w:eastAsia="仿宋_GB2312" w:cs="Times New Roman"/>
                <w:b/>
                <w:bCs/>
                <w:color w:val="auto"/>
                <w:sz w:val="24"/>
              </w:rPr>
            </w:pPr>
            <w:r>
              <w:rPr>
                <w:rFonts w:hint="default" w:ascii="Times New Roman" w:hAnsi="Times New Roman" w:eastAsia="仿宋_GB2312" w:cs="Times New Roman"/>
                <w:b/>
                <w:bCs/>
                <w:color w:val="auto"/>
                <w:sz w:val="24"/>
              </w:rPr>
              <w:t>1</w:t>
            </w:r>
            <w:r>
              <w:rPr>
                <w:rFonts w:hint="eastAsia" w:eastAsia="仿宋_GB2312" w:cs="Times New Roman"/>
                <w:b/>
                <w:bCs/>
                <w:color w:val="auto"/>
                <w:sz w:val="24"/>
                <w:lang w:val="en-US" w:eastAsia="zh-CN"/>
              </w:rPr>
              <w:t>.</w:t>
            </w:r>
            <w:r>
              <w:rPr>
                <w:rFonts w:hint="default" w:ascii="Times New Roman" w:hAnsi="Times New Roman" w:eastAsia="仿宋_GB2312" w:cs="Times New Roman"/>
                <w:b/>
                <w:bCs/>
                <w:color w:val="auto"/>
                <w:sz w:val="24"/>
              </w:rPr>
              <w:t>施工</w:t>
            </w:r>
            <w:r>
              <w:rPr>
                <w:rFonts w:hint="eastAsia" w:eastAsia="仿宋_GB2312" w:cs="Times New Roman"/>
                <w:b/>
                <w:bCs/>
                <w:color w:val="auto"/>
                <w:sz w:val="24"/>
                <w:lang w:eastAsia="zh-CN"/>
              </w:rPr>
              <w:t>期</w:t>
            </w:r>
            <w:r>
              <w:rPr>
                <w:rFonts w:hint="default" w:ascii="Times New Roman" w:hAnsi="Times New Roman" w:eastAsia="仿宋_GB2312" w:cs="Times New Roman"/>
                <w:b/>
                <w:bCs/>
                <w:color w:val="auto"/>
                <w:sz w:val="24"/>
              </w:rPr>
              <w:t>噪声排放标准</w:t>
            </w:r>
          </w:p>
          <w:p w14:paraId="68311AA3">
            <w:pPr>
              <w:snapToGrid w:val="0"/>
              <w:spacing w:line="360" w:lineRule="auto"/>
              <w:ind w:firstLine="480" w:firstLineChars="200"/>
              <w:contextualSpacing/>
              <w:jc w:val="lef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施工期噪声排放执行《建筑施工场界环境噪声排放标准》（GB12523-2011）排放限值。</w:t>
            </w:r>
          </w:p>
          <w:p w14:paraId="77D8681F">
            <w:pPr>
              <w:pStyle w:val="2"/>
              <w:jc w:val="center"/>
              <w:rPr>
                <w:rFonts w:hint="default" w:ascii="Times New Roman" w:hAnsi="Times New Roman" w:eastAsia="宋体" w:cs="Times New Roman"/>
                <w:b/>
                <w:bCs/>
                <w:color w:val="auto"/>
                <w:kern w:val="2"/>
                <w:sz w:val="24"/>
                <w:szCs w:val="20"/>
                <w:lang w:val="en-US" w:eastAsia="zh-CN" w:bidi="ar-SA"/>
              </w:rPr>
            </w:pPr>
            <w:r>
              <w:rPr>
                <w:rFonts w:hint="default" w:ascii="Times New Roman" w:hAnsi="Times New Roman" w:cs="Times New Roman"/>
                <w:color w:val="auto"/>
                <w:szCs w:val="21"/>
              </w:rPr>
              <w:t>表</w:t>
            </w:r>
            <w:r>
              <w:rPr>
                <w:rFonts w:hint="eastAsia" w:cs="Times New Roman"/>
                <w:color w:val="auto"/>
                <w:szCs w:val="21"/>
                <w:lang w:val="en-US" w:eastAsia="zh-CN"/>
              </w:rPr>
              <w:t xml:space="preserve">3-4    </w:t>
            </w:r>
            <w:r>
              <w:rPr>
                <w:rFonts w:hint="default" w:ascii="Times New Roman" w:hAnsi="Times New Roman" w:eastAsia="宋体" w:cs="Times New Roman"/>
                <w:b/>
                <w:bCs/>
                <w:color w:val="auto"/>
                <w:kern w:val="2"/>
                <w:sz w:val="24"/>
                <w:szCs w:val="20"/>
                <w:lang w:val="en-US" w:eastAsia="zh-CN" w:bidi="ar-SA"/>
              </w:rPr>
              <w:t>《建筑施工场界环境噪声排放标准》（GB12523-2011）排放限值</w:t>
            </w:r>
          </w:p>
          <w:tbl>
            <w:tblPr>
              <w:tblStyle w:val="2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871"/>
              <w:gridCol w:w="4434"/>
            </w:tblGrid>
            <w:tr w14:paraId="49C73E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1" w:hRule="atLeast"/>
                <w:jc w:val="center"/>
              </w:trPr>
              <w:tc>
                <w:tcPr>
                  <w:tcW w:w="3871" w:type="dxa"/>
                  <w:noWrap w:val="0"/>
                  <w:vAlign w:val="center"/>
                </w:tcPr>
                <w:p w14:paraId="5807A152">
                  <w:pPr>
                    <w:spacing w:line="270" w:lineRule="exact"/>
                    <w:jc w:val="center"/>
                    <w:rPr>
                      <w:rFonts w:hint="default" w:ascii="Times New Roman" w:hAnsi="Times New Roman" w:cs="Times New Roman"/>
                      <w:b/>
                      <w:color w:val="auto"/>
                      <w:szCs w:val="21"/>
                    </w:rPr>
                  </w:pPr>
                  <w:r>
                    <w:rPr>
                      <w:rFonts w:hint="default" w:ascii="Times New Roman" w:hAnsi="Times New Roman" w:cs="Times New Roman"/>
                      <w:b/>
                      <w:color w:val="auto"/>
                      <w:szCs w:val="21"/>
                    </w:rPr>
                    <w:t>昼间</w:t>
                  </w:r>
                </w:p>
              </w:tc>
              <w:tc>
                <w:tcPr>
                  <w:tcW w:w="4434" w:type="dxa"/>
                  <w:noWrap w:val="0"/>
                  <w:vAlign w:val="center"/>
                </w:tcPr>
                <w:p w14:paraId="7276BF40">
                  <w:pPr>
                    <w:spacing w:line="270" w:lineRule="exact"/>
                    <w:jc w:val="center"/>
                    <w:rPr>
                      <w:rFonts w:hint="default" w:ascii="Times New Roman" w:hAnsi="Times New Roman" w:cs="Times New Roman"/>
                      <w:b/>
                      <w:color w:val="auto"/>
                      <w:szCs w:val="21"/>
                    </w:rPr>
                  </w:pPr>
                  <w:r>
                    <w:rPr>
                      <w:rFonts w:hint="default" w:ascii="Times New Roman" w:hAnsi="Times New Roman" w:cs="Times New Roman"/>
                      <w:b/>
                      <w:color w:val="auto"/>
                      <w:szCs w:val="21"/>
                    </w:rPr>
                    <w:t>夜间</w:t>
                  </w:r>
                </w:p>
              </w:tc>
            </w:tr>
            <w:tr w14:paraId="6F58D6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1" w:hRule="atLeast"/>
                <w:jc w:val="center"/>
              </w:trPr>
              <w:tc>
                <w:tcPr>
                  <w:tcW w:w="3871" w:type="dxa"/>
                  <w:noWrap w:val="0"/>
                  <w:vAlign w:val="center"/>
                </w:tcPr>
                <w:p w14:paraId="1B9EC23A">
                  <w:pPr>
                    <w:spacing w:line="27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70</w:t>
                  </w:r>
                  <w:r>
                    <w:rPr>
                      <w:rFonts w:hint="default" w:ascii="Times New Roman" w:hAnsi="Times New Roman" w:cs="Times New Roman"/>
                      <w:bCs/>
                      <w:color w:val="auto"/>
                      <w:szCs w:val="21"/>
                    </w:rPr>
                    <w:t>dB</w:t>
                  </w:r>
                </w:p>
              </w:tc>
              <w:tc>
                <w:tcPr>
                  <w:tcW w:w="4434" w:type="dxa"/>
                  <w:noWrap w:val="0"/>
                  <w:vAlign w:val="center"/>
                </w:tcPr>
                <w:p w14:paraId="27E01ECF">
                  <w:pPr>
                    <w:spacing w:line="27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55</w:t>
                  </w:r>
                  <w:r>
                    <w:rPr>
                      <w:rFonts w:hint="default" w:ascii="Times New Roman" w:hAnsi="Times New Roman" w:cs="Times New Roman"/>
                      <w:bCs/>
                      <w:color w:val="auto"/>
                      <w:szCs w:val="21"/>
                    </w:rPr>
                    <w:t>dB</w:t>
                  </w:r>
                </w:p>
              </w:tc>
            </w:tr>
          </w:tbl>
          <w:p w14:paraId="53F8C65E">
            <w:pPr>
              <w:snapToGrid w:val="0"/>
              <w:spacing w:before="156" w:beforeLines="50" w:line="360" w:lineRule="auto"/>
              <w:ind w:firstLine="482" w:firstLineChars="200"/>
              <w:contextualSpacing/>
              <w:rPr>
                <w:rFonts w:hint="default" w:ascii="Times New Roman" w:hAnsi="Times New Roman" w:eastAsia="仿宋_GB2312" w:cs="Times New Roman"/>
                <w:b/>
                <w:bCs/>
                <w:color w:val="auto"/>
                <w:sz w:val="24"/>
              </w:rPr>
            </w:pPr>
            <w:r>
              <w:rPr>
                <w:rFonts w:hint="default" w:ascii="Times New Roman" w:hAnsi="Times New Roman" w:eastAsia="仿宋_GB2312" w:cs="Times New Roman"/>
                <w:b/>
                <w:bCs/>
                <w:color w:val="auto"/>
                <w:sz w:val="24"/>
              </w:rPr>
              <w:t>2</w:t>
            </w:r>
            <w:r>
              <w:rPr>
                <w:rFonts w:hint="eastAsia" w:eastAsia="仿宋_GB2312" w:cs="Times New Roman"/>
                <w:b/>
                <w:bCs/>
                <w:color w:val="auto"/>
                <w:sz w:val="24"/>
                <w:lang w:val="en-US" w:eastAsia="zh-CN"/>
              </w:rPr>
              <w:t>.</w:t>
            </w:r>
            <w:r>
              <w:rPr>
                <w:rFonts w:hint="default" w:ascii="Times New Roman" w:hAnsi="Times New Roman" w:eastAsia="仿宋_GB2312" w:cs="Times New Roman"/>
                <w:b/>
                <w:bCs/>
                <w:color w:val="auto"/>
                <w:sz w:val="24"/>
              </w:rPr>
              <w:t>施工</w:t>
            </w:r>
            <w:r>
              <w:rPr>
                <w:rFonts w:hint="eastAsia" w:eastAsia="仿宋_GB2312" w:cs="Times New Roman"/>
                <w:b/>
                <w:bCs/>
                <w:color w:val="auto"/>
                <w:sz w:val="24"/>
                <w:lang w:eastAsia="zh-CN"/>
              </w:rPr>
              <w:t>期</w:t>
            </w:r>
            <w:r>
              <w:rPr>
                <w:rFonts w:hint="default" w:ascii="Times New Roman" w:hAnsi="Times New Roman" w:eastAsia="仿宋_GB2312" w:cs="Times New Roman"/>
                <w:b/>
                <w:bCs/>
                <w:color w:val="auto"/>
                <w:sz w:val="24"/>
              </w:rPr>
              <w:t>扬尘排放标准</w:t>
            </w:r>
          </w:p>
          <w:p w14:paraId="08241309">
            <w:pPr>
              <w:snapToGrid w:val="0"/>
              <w:spacing w:line="360" w:lineRule="auto"/>
              <w:ind w:firstLine="480" w:firstLineChars="200"/>
              <w:contextualSpacing/>
              <w:jc w:val="left"/>
              <w:rPr>
                <w:rFonts w:hint="eastAsia" w:ascii="Times New Roman" w:hAnsi="Times New Roman" w:eastAsia="仿宋_GB2312" w:cs="Times New Roman"/>
                <w:color w:val="auto"/>
                <w:sz w:val="24"/>
                <w:lang w:eastAsia="zh-CN"/>
              </w:rPr>
            </w:pPr>
            <w:r>
              <w:rPr>
                <w:rFonts w:hint="default" w:ascii="Times New Roman" w:hAnsi="Times New Roman" w:eastAsia="仿宋_GB2312" w:cs="Times New Roman"/>
                <w:color w:val="auto"/>
                <w:sz w:val="24"/>
              </w:rPr>
              <w:t>施工期扬尘排放执行《大气污染物综合排放标准》（GB16297-1996）表2中的无组织排放监控浓度限值</w:t>
            </w:r>
            <w:r>
              <w:rPr>
                <w:rFonts w:hint="eastAsia" w:ascii="Times New Roman" w:hAnsi="Times New Roman" w:eastAsia="仿宋_GB2312" w:cs="Times New Roman"/>
                <w:color w:val="auto"/>
                <w:sz w:val="24"/>
                <w:lang w:eastAsia="zh-CN"/>
              </w:rPr>
              <w:t>。</w:t>
            </w:r>
          </w:p>
          <w:p w14:paraId="6088EF08">
            <w:pPr>
              <w:pStyle w:val="2"/>
              <w:jc w:val="center"/>
              <w:rPr>
                <w:rFonts w:hint="eastAsia"/>
                <w:color w:val="auto"/>
                <w:lang w:eastAsia="zh-CN"/>
              </w:rPr>
            </w:pPr>
            <w:r>
              <w:rPr>
                <w:rFonts w:hint="default" w:ascii="Times New Roman" w:hAnsi="Times New Roman" w:cs="Times New Roman"/>
                <w:color w:val="auto"/>
                <w:sz w:val="18"/>
                <w:szCs w:val="18"/>
              </w:rPr>
              <w:t>表</w:t>
            </w:r>
            <w:r>
              <w:rPr>
                <w:rFonts w:hint="eastAsia" w:cs="Times New Roman"/>
                <w:color w:val="auto"/>
                <w:sz w:val="18"/>
                <w:szCs w:val="18"/>
                <w:lang w:val="en-US" w:eastAsia="zh-CN"/>
              </w:rPr>
              <w:t>3-5</w:t>
            </w:r>
            <w:r>
              <w:rPr>
                <w:rFonts w:hint="eastAsia" w:cs="Times New Roman"/>
                <w:color w:val="auto"/>
                <w:szCs w:val="21"/>
                <w:lang w:val="en-US" w:eastAsia="zh-CN"/>
              </w:rPr>
              <w:t xml:space="preserve">    </w:t>
            </w:r>
            <w:r>
              <w:rPr>
                <w:rFonts w:hint="eastAsia" w:ascii="Times New Roman" w:hAnsi="Times New Roman" w:eastAsia="宋体" w:cs="Times New Roman"/>
                <w:b/>
                <w:bCs/>
                <w:color w:val="auto"/>
                <w:kern w:val="2"/>
                <w:sz w:val="24"/>
                <w:szCs w:val="20"/>
                <w:lang w:val="en-US" w:eastAsia="zh-CN" w:bidi="ar-SA"/>
              </w:rPr>
              <w:t>《大气污染物综合排放标准》（GB16297-1996）表2中的无组织排放监控浓度限值</w:t>
            </w:r>
          </w:p>
          <w:tbl>
            <w:tblPr>
              <w:tblStyle w:val="2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25"/>
              <w:gridCol w:w="3868"/>
              <w:gridCol w:w="2512"/>
            </w:tblGrid>
            <w:tr w14:paraId="6FC07B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5" w:hRule="atLeast"/>
                <w:jc w:val="center"/>
              </w:trPr>
              <w:tc>
                <w:tcPr>
                  <w:tcW w:w="1925" w:type="dxa"/>
                  <w:vMerge w:val="restart"/>
                  <w:noWrap w:val="0"/>
                  <w:vAlign w:val="center"/>
                </w:tcPr>
                <w:p w14:paraId="5638D78A">
                  <w:pPr>
                    <w:spacing w:line="280" w:lineRule="exact"/>
                    <w:jc w:val="center"/>
                    <w:rPr>
                      <w:rFonts w:hint="default" w:ascii="Times New Roman" w:hAnsi="Times New Roman" w:cs="Times New Roman"/>
                      <w:b/>
                      <w:color w:val="auto"/>
                      <w:szCs w:val="21"/>
                    </w:rPr>
                  </w:pPr>
                  <w:r>
                    <w:rPr>
                      <w:rFonts w:hint="default" w:ascii="Times New Roman" w:hAnsi="Times New Roman" w:cs="Times New Roman"/>
                      <w:b/>
                      <w:color w:val="auto"/>
                      <w:szCs w:val="21"/>
                    </w:rPr>
                    <w:t>污染物</w:t>
                  </w:r>
                </w:p>
              </w:tc>
              <w:tc>
                <w:tcPr>
                  <w:tcW w:w="6380" w:type="dxa"/>
                  <w:gridSpan w:val="2"/>
                  <w:noWrap w:val="0"/>
                  <w:vAlign w:val="center"/>
                </w:tcPr>
                <w:p w14:paraId="2E4524F3">
                  <w:pPr>
                    <w:spacing w:line="280" w:lineRule="exact"/>
                    <w:jc w:val="center"/>
                    <w:rPr>
                      <w:rFonts w:hint="default" w:ascii="Times New Roman" w:hAnsi="Times New Roman" w:cs="Times New Roman"/>
                      <w:b/>
                      <w:color w:val="auto"/>
                      <w:szCs w:val="21"/>
                    </w:rPr>
                  </w:pPr>
                  <w:r>
                    <w:rPr>
                      <w:rFonts w:hint="default" w:ascii="Times New Roman" w:hAnsi="Times New Roman" w:cs="Times New Roman"/>
                      <w:b/>
                      <w:color w:val="auto"/>
                      <w:szCs w:val="21"/>
                    </w:rPr>
                    <w:t>无组织排放监控浓度限值</w:t>
                  </w:r>
                </w:p>
              </w:tc>
            </w:tr>
            <w:tr w14:paraId="590122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1" w:hRule="atLeast"/>
                <w:jc w:val="center"/>
              </w:trPr>
              <w:tc>
                <w:tcPr>
                  <w:tcW w:w="1925" w:type="dxa"/>
                  <w:vMerge w:val="continue"/>
                  <w:noWrap w:val="0"/>
                  <w:vAlign w:val="center"/>
                </w:tcPr>
                <w:p w14:paraId="11418BE4">
                  <w:pPr>
                    <w:spacing w:line="280" w:lineRule="exact"/>
                    <w:jc w:val="center"/>
                    <w:rPr>
                      <w:rFonts w:hint="default" w:ascii="Times New Roman" w:hAnsi="Times New Roman" w:cs="Times New Roman"/>
                      <w:b/>
                      <w:color w:val="auto"/>
                      <w:szCs w:val="21"/>
                    </w:rPr>
                  </w:pPr>
                </w:p>
              </w:tc>
              <w:tc>
                <w:tcPr>
                  <w:tcW w:w="3868" w:type="dxa"/>
                  <w:noWrap w:val="0"/>
                  <w:vAlign w:val="center"/>
                </w:tcPr>
                <w:p w14:paraId="407FAA60">
                  <w:pPr>
                    <w:pStyle w:val="62"/>
                    <w:snapToGrid w:val="0"/>
                    <w:spacing w:before="0" w:line="280" w:lineRule="exact"/>
                    <w:rPr>
                      <w:rFonts w:hint="default" w:ascii="Times New Roman" w:hAnsi="Times New Roman" w:cs="Times New Roman"/>
                      <w:b/>
                      <w:color w:val="auto"/>
                      <w:kern w:val="2"/>
                      <w:sz w:val="21"/>
                      <w:szCs w:val="21"/>
                    </w:rPr>
                  </w:pPr>
                  <w:r>
                    <w:rPr>
                      <w:rFonts w:hint="default" w:ascii="Times New Roman" w:hAnsi="Times New Roman" w:cs="Times New Roman"/>
                      <w:b/>
                      <w:color w:val="auto"/>
                      <w:kern w:val="2"/>
                      <w:sz w:val="21"/>
                      <w:szCs w:val="21"/>
                    </w:rPr>
                    <w:t>监控点</w:t>
                  </w:r>
                </w:p>
              </w:tc>
              <w:tc>
                <w:tcPr>
                  <w:tcW w:w="2512" w:type="dxa"/>
                  <w:noWrap w:val="0"/>
                  <w:vAlign w:val="center"/>
                </w:tcPr>
                <w:p w14:paraId="119EE2A4">
                  <w:pPr>
                    <w:pStyle w:val="62"/>
                    <w:snapToGrid w:val="0"/>
                    <w:spacing w:before="0" w:line="280" w:lineRule="exact"/>
                    <w:rPr>
                      <w:rFonts w:hint="default" w:ascii="Times New Roman" w:hAnsi="Times New Roman" w:cs="Times New Roman"/>
                      <w:b/>
                      <w:color w:val="auto"/>
                      <w:kern w:val="2"/>
                      <w:sz w:val="21"/>
                      <w:szCs w:val="21"/>
                    </w:rPr>
                  </w:pPr>
                  <w:r>
                    <w:rPr>
                      <w:rFonts w:hint="default" w:ascii="Times New Roman" w:hAnsi="Times New Roman" w:cs="Times New Roman"/>
                      <w:b/>
                      <w:color w:val="auto"/>
                      <w:kern w:val="2"/>
                      <w:sz w:val="21"/>
                      <w:szCs w:val="21"/>
                    </w:rPr>
                    <w:t>浓度</w:t>
                  </w:r>
                </w:p>
              </w:tc>
            </w:tr>
            <w:tr w14:paraId="465128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925" w:type="dxa"/>
                  <w:noWrap w:val="0"/>
                  <w:vAlign w:val="center"/>
                </w:tcPr>
                <w:p w14:paraId="34586B83">
                  <w:pPr>
                    <w:spacing w:line="28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颗粒物</w:t>
                  </w:r>
                </w:p>
              </w:tc>
              <w:tc>
                <w:tcPr>
                  <w:tcW w:w="3868" w:type="dxa"/>
                  <w:noWrap w:val="0"/>
                  <w:vAlign w:val="center"/>
                </w:tcPr>
                <w:p w14:paraId="46D6C19A">
                  <w:pPr>
                    <w:spacing w:line="280" w:lineRule="exact"/>
                    <w:jc w:val="center"/>
                    <w:rPr>
                      <w:rFonts w:hint="default" w:ascii="Times New Roman" w:hAnsi="Times New Roman" w:cs="Times New Roman"/>
                      <w:color w:val="auto"/>
                      <w:spacing w:val="-10"/>
                      <w:szCs w:val="21"/>
                    </w:rPr>
                  </w:pPr>
                  <w:r>
                    <w:rPr>
                      <w:rFonts w:hint="default" w:ascii="Times New Roman" w:hAnsi="Times New Roman" w:cs="Times New Roman"/>
                      <w:color w:val="auto"/>
                      <w:szCs w:val="21"/>
                    </w:rPr>
                    <w:t>周界外浓度最高点</w:t>
                  </w:r>
                </w:p>
              </w:tc>
              <w:tc>
                <w:tcPr>
                  <w:tcW w:w="2512" w:type="dxa"/>
                  <w:noWrap w:val="0"/>
                  <w:vAlign w:val="center"/>
                </w:tcPr>
                <w:p w14:paraId="73342096">
                  <w:pPr>
                    <w:pStyle w:val="62"/>
                    <w:snapToGrid w:val="0"/>
                    <w:spacing w:before="0" w:line="280" w:lineRule="exact"/>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1.0mg/m</w:t>
                  </w:r>
                  <w:r>
                    <w:rPr>
                      <w:rFonts w:hint="default" w:ascii="Times New Roman" w:hAnsi="Times New Roman" w:cs="Times New Roman"/>
                      <w:color w:val="auto"/>
                      <w:kern w:val="2"/>
                      <w:sz w:val="21"/>
                      <w:szCs w:val="21"/>
                      <w:vertAlign w:val="superscript"/>
                    </w:rPr>
                    <w:t>3</w:t>
                  </w:r>
                </w:p>
              </w:tc>
            </w:tr>
          </w:tbl>
          <w:p w14:paraId="504FA8EB">
            <w:pPr>
              <w:keepNext w:val="0"/>
              <w:keepLines w:val="0"/>
              <w:pageBreakBefore w:val="0"/>
              <w:widowControl w:val="0"/>
              <w:kinsoku/>
              <w:wordWrap/>
              <w:overflowPunct/>
              <w:topLinePunct w:val="0"/>
              <w:autoSpaceDE/>
              <w:autoSpaceDN/>
              <w:bidi w:val="0"/>
              <w:adjustRightInd/>
              <w:snapToGrid w:val="0"/>
              <w:spacing w:before="219" w:beforeLines="70" w:line="312" w:lineRule="auto"/>
              <w:ind w:firstLine="482" w:firstLineChars="200"/>
              <w:contextualSpacing/>
              <w:textAlignment w:val="auto"/>
              <w:rPr>
                <w:rFonts w:hint="default" w:ascii="Times New Roman" w:hAnsi="Times New Roman" w:eastAsia="仿宋_GB2312" w:cs="Times New Roman"/>
                <w:b/>
                <w:bCs/>
                <w:color w:val="auto"/>
                <w:sz w:val="24"/>
                <w:highlight w:val="none"/>
              </w:rPr>
            </w:pPr>
            <w:r>
              <w:rPr>
                <w:rFonts w:hint="eastAsia" w:eastAsia="仿宋_GB2312" w:cs="Times New Roman"/>
                <w:b/>
                <w:bCs/>
                <w:color w:val="auto"/>
                <w:sz w:val="24"/>
                <w:highlight w:val="none"/>
                <w:lang w:val="en-US" w:eastAsia="zh-CN"/>
              </w:rPr>
              <w:t>3.</w:t>
            </w:r>
            <w:r>
              <w:rPr>
                <w:rFonts w:hint="default" w:ascii="Times New Roman" w:hAnsi="Times New Roman" w:eastAsia="仿宋_GB2312" w:cs="Times New Roman"/>
                <w:b/>
                <w:bCs/>
                <w:color w:val="auto"/>
                <w:sz w:val="24"/>
                <w:highlight w:val="none"/>
              </w:rPr>
              <w:t>运营期大气污染物排放标准</w:t>
            </w:r>
          </w:p>
          <w:p w14:paraId="01226375">
            <w:pPr>
              <w:adjustRightInd w:val="0"/>
              <w:snapToGrid w:val="0"/>
              <w:spacing w:line="360" w:lineRule="auto"/>
              <w:ind w:firstLine="480" w:firstLineChars="200"/>
              <w:rPr>
                <w:rFonts w:hint="eastAsia" w:eastAsia="宋体"/>
                <w:color w:val="auto"/>
                <w:kern w:val="2"/>
                <w:sz w:val="21"/>
                <w:szCs w:val="21"/>
                <w:lang w:bidi="ar"/>
              </w:rPr>
            </w:pPr>
            <w:r>
              <w:rPr>
                <w:rFonts w:hint="eastAsia" w:eastAsia="仿宋_GB2312"/>
                <w:color w:val="auto"/>
                <w:kern w:val="16"/>
                <w:sz w:val="24"/>
                <w:szCs w:val="24"/>
              </w:rPr>
              <w:t>⑴</w:t>
            </w:r>
            <w:r>
              <w:rPr>
                <w:rFonts w:hint="eastAsia" w:eastAsia="仿宋_GB2312"/>
                <w:color w:val="auto"/>
                <w:kern w:val="16"/>
                <w:sz w:val="24"/>
                <w:szCs w:val="24"/>
                <w:lang w:val="en-US" w:eastAsia="zh-CN"/>
              </w:rPr>
              <w:t>本项目</w:t>
            </w:r>
            <w:r>
              <w:rPr>
                <w:rFonts w:hint="default" w:ascii="Times New Roman" w:hAnsi="Times New Roman" w:eastAsia="仿宋_GB2312" w:cs="Times New Roman"/>
                <w:b w:val="0"/>
                <w:bCs w:val="0"/>
                <w:color w:val="auto"/>
                <w:kern w:val="16"/>
                <w:sz w:val="24"/>
                <w:szCs w:val="24"/>
              </w:rPr>
              <w:t>废气中的颗粒物、NO</w:t>
            </w:r>
            <w:r>
              <w:rPr>
                <w:rFonts w:hint="default" w:ascii="Times New Roman" w:hAnsi="Times New Roman" w:eastAsia="仿宋_GB2312" w:cs="Times New Roman"/>
                <w:b w:val="0"/>
                <w:bCs w:val="0"/>
                <w:color w:val="auto"/>
                <w:kern w:val="16"/>
                <w:sz w:val="24"/>
                <w:szCs w:val="24"/>
                <w:vertAlign w:val="subscript"/>
              </w:rPr>
              <w:t>x</w:t>
            </w:r>
            <w:r>
              <w:rPr>
                <w:rFonts w:hint="default" w:ascii="Times New Roman" w:hAnsi="Times New Roman" w:eastAsia="仿宋_GB2312" w:cs="Times New Roman"/>
                <w:b w:val="0"/>
                <w:bCs w:val="0"/>
                <w:color w:val="auto"/>
                <w:kern w:val="16"/>
                <w:sz w:val="24"/>
                <w:szCs w:val="24"/>
                <w:lang w:eastAsia="zh-CN"/>
              </w:rPr>
              <w:t>、</w:t>
            </w:r>
            <w:r>
              <w:rPr>
                <w:rFonts w:hint="default" w:ascii="Times New Roman" w:hAnsi="Times New Roman" w:eastAsia="仿宋_GB2312" w:cs="Times New Roman"/>
                <w:b w:val="0"/>
                <w:bCs w:val="0"/>
                <w:snapToGrid w:val="0"/>
                <w:color w:val="auto"/>
                <w:kern w:val="0"/>
                <w:sz w:val="24"/>
                <w:szCs w:val="24"/>
              </w:rPr>
              <w:t>苯并</w:t>
            </w:r>
            <w:r>
              <w:rPr>
                <w:rFonts w:hint="default" w:ascii="Times New Roman" w:hAnsi="Times New Roman" w:eastAsia="仿宋_GB2312" w:cs="Times New Roman"/>
                <w:b w:val="0"/>
                <w:bCs w:val="0"/>
                <w:color w:val="auto"/>
                <w:sz w:val="24"/>
                <w:szCs w:val="24"/>
              </w:rPr>
              <w:t>[a]</w:t>
            </w:r>
            <w:r>
              <w:rPr>
                <w:rFonts w:hint="default" w:ascii="Times New Roman" w:hAnsi="Times New Roman" w:eastAsia="仿宋_GB2312" w:cs="Times New Roman"/>
                <w:b w:val="0"/>
                <w:bCs w:val="0"/>
                <w:snapToGrid w:val="0"/>
                <w:color w:val="auto"/>
                <w:kern w:val="0"/>
                <w:sz w:val="24"/>
                <w:szCs w:val="24"/>
              </w:rPr>
              <w:t>芘</w:t>
            </w:r>
            <w:r>
              <w:rPr>
                <w:rFonts w:hint="default" w:ascii="Times New Roman" w:hAnsi="Times New Roman" w:eastAsia="仿宋_GB2312" w:cs="Times New Roman"/>
                <w:b w:val="0"/>
                <w:bCs w:val="0"/>
                <w:snapToGrid w:val="0"/>
                <w:color w:val="auto"/>
                <w:kern w:val="0"/>
                <w:sz w:val="24"/>
                <w:szCs w:val="24"/>
                <w:lang w:eastAsia="zh-CN"/>
              </w:rPr>
              <w:t>、</w:t>
            </w:r>
            <w:r>
              <w:rPr>
                <w:rFonts w:hint="default" w:ascii="Times New Roman" w:hAnsi="Times New Roman" w:eastAsia="仿宋_GB2312" w:cs="Times New Roman"/>
                <w:b w:val="0"/>
                <w:bCs w:val="0"/>
                <w:snapToGrid w:val="0"/>
                <w:color w:val="auto"/>
                <w:kern w:val="0"/>
                <w:sz w:val="24"/>
                <w:szCs w:val="24"/>
              </w:rPr>
              <w:t>沥青烟</w:t>
            </w:r>
            <w:r>
              <w:rPr>
                <w:rFonts w:hint="default" w:ascii="Times New Roman" w:hAnsi="Times New Roman" w:eastAsia="仿宋_GB2312" w:cs="Times New Roman"/>
                <w:b w:val="0"/>
                <w:bCs w:val="0"/>
                <w:color w:val="auto"/>
                <w:kern w:val="16"/>
                <w:sz w:val="24"/>
                <w:szCs w:val="24"/>
              </w:rPr>
              <w:t>；料仓投料粉尘</w:t>
            </w:r>
            <w:r>
              <w:rPr>
                <w:rFonts w:hint="eastAsia" w:eastAsia="仿宋_GB2312" w:cs="Times New Roman"/>
                <w:b w:val="0"/>
                <w:bCs w:val="0"/>
                <w:color w:val="auto"/>
                <w:kern w:val="16"/>
                <w:sz w:val="24"/>
                <w:szCs w:val="24"/>
                <w:lang w:eastAsia="zh-CN"/>
              </w:rPr>
              <w:t>、骨料上料粉尘</w:t>
            </w:r>
            <w:r>
              <w:rPr>
                <w:rFonts w:hint="default" w:ascii="Times New Roman" w:hAnsi="Times New Roman" w:eastAsia="仿宋_GB2312" w:cs="Times New Roman"/>
                <w:b w:val="0"/>
                <w:bCs w:val="0"/>
                <w:color w:val="auto"/>
                <w:kern w:val="16"/>
                <w:sz w:val="24"/>
                <w:szCs w:val="24"/>
              </w:rPr>
              <w:t>排放</w:t>
            </w:r>
            <w:r>
              <w:rPr>
                <w:rFonts w:hint="eastAsia" w:eastAsia="仿宋_GB2312" w:cs="Times New Roman"/>
                <w:b w:val="0"/>
                <w:bCs w:val="0"/>
                <w:color w:val="auto"/>
                <w:kern w:val="16"/>
                <w:sz w:val="24"/>
                <w:szCs w:val="24"/>
                <w:lang w:eastAsia="zh-CN"/>
              </w:rPr>
              <w:t>标准执行</w:t>
            </w:r>
            <w:r>
              <w:rPr>
                <w:rFonts w:hint="default" w:ascii="Times New Roman" w:hAnsi="Times New Roman" w:eastAsia="仿宋_GB2312" w:cs="Times New Roman"/>
                <w:b w:val="0"/>
                <w:bCs w:val="0"/>
                <w:color w:val="auto"/>
                <w:kern w:val="16"/>
                <w:sz w:val="24"/>
                <w:szCs w:val="24"/>
              </w:rPr>
              <w:t>《大气污染物综合排放标准》（GB16297-1996）</w:t>
            </w:r>
            <w:r>
              <w:rPr>
                <w:rFonts w:hint="eastAsia" w:eastAsia="仿宋_GB2312" w:cs="Times New Roman"/>
                <w:b w:val="0"/>
                <w:bCs w:val="0"/>
                <w:color w:val="auto"/>
                <w:kern w:val="16"/>
                <w:sz w:val="24"/>
                <w:szCs w:val="24"/>
                <w:lang w:eastAsia="zh-CN"/>
              </w:rPr>
              <w:t>中</w:t>
            </w:r>
            <w:r>
              <w:rPr>
                <w:rFonts w:hint="default" w:ascii="Times New Roman" w:hAnsi="Times New Roman" w:eastAsia="仿宋_GB2312" w:cs="Times New Roman"/>
                <w:b w:val="0"/>
                <w:bCs w:val="0"/>
                <w:color w:val="auto"/>
                <w:kern w:val="16"/>
                <w:sz w:val="24"/>
                <w:szCs w:val="24"/>
              </w:rPr>
              <w:t>二级标准和无组织排放监控浓</w:t>
            </w:r>
            <w:r>
              <w:rPr>
                <w:rFonts w:hint="eastAsia" w:eastAsia="仿宋_GB2312"/>
                <w:color w:val="auto"/>
                <w:kern w:val="16"/>
                <w:sz w:val="24"/>
                <w:szCs w:val="24"/>
              </w:rPr>
              <w:t>度限值。</w:t>
            </w:r>
          </w:p>
          <w:p w14:paraId="47F5F1F8">
            <w:pPr>
              <w:pStyle w:val="47"/>
              <w:spacing w:line="240" w:lineRule="auto"/>
              <w:ind w:left="0" w:leftChars="0" w:firstLine="0" w:firstLineChars="0"/>
              <w:jc w:val="center"/>
              <w:rPr>
                <w:rFonts w:hint="eastAsia" w:eastAsia="宋体"/>
                <w:b/>
                <w:bCs/>
                <w:color w:val="auto"/>
                <w:kern w:val="2"/>
                <w:lang w:bidi="ar"/>
              </w:rPr>
            </w:pPr>
            <w:r>
              <w:rPr>
                <w:rFonts w:hint="eastAsia" w:eastAsia="宋体"/>
                <w:color w:val="auto"/>
                <w:kern w:val="2"/>
                <w:sz w:val="21"/>
                <w:szCs w:val="21"/>
                <w:lang w:bidi="ar"/>
              </w:rPr>
              <w:t>表</w:t>
            </w:r>
            <w:r>
              <w:rPr>
                <w:rFonts w:hint="eastAsia" w:eastAsia="宋体"/>
                <w:color w:val="auto"/>
                <w:kern w:val="2"/>
                <w:sz w:val="21"/>
                <w:szCs w:val="21"/>
                <w:lang w:val="en-US" w:eastAsia="zh-CN" w:bidi="ar"/>
              </w:rPr>
              <w:t xml:space="preserve">3-6    </w:t>
            </w:r>
            <w:r>
              <w:rPr>
                <w:rFonts w:hint="eastAsia" w:eastAsia="宋体"/>
                <w:b/>
                <w:bCs/>
                <w:color w:val="auto"/>
                <w:kern w:val="2"/>
                <w:lang w:bidi="ar"/>
              </w:rPr>
              <w:t>《大气污染物综合排放标准》</w:t>
            </w:r>
          </w:p>
          <w:tbl>
            <w:tblPr>
              <w:tblStyle w:val="28"/>
              <w:tblW w:w="823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83"/>
              <w:gridCol w:w="1318"/>
              <w:gridCol w:w="1102"/>
              <w:gridCol w:w="1517"/>
              <w:gridCol w:w="1969"/>
              <w:gridCol w:w="1249"/>
            </w:tblGrid>
            <w:tr w14:paraId="669727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7" w:hRule="atLeast"/>
                <w:jc w:val="center"/>
              </w:trPr>
              <w:tc>
                <w:tcPr>
                  <w:tcW w:w="1083" w:type="dxa"/>
                  <w:vMerge w:val="restart"/>
                  <w:noWrap w:val="0"/>
                  <w:vAlign w:val="center"/>
                </w:tcPr>
                <w:p w14:paraId="261E99D3">
                  <w:pPr>
                    <w:keepNext w:val="0"/>
                    <w:keepLines w:val="0"/>
                    <w:suppressLineNumbers w:val="0"/>
                    <w:snapToGrid w:val="0"/>
                    <w:spacing w:before="0" w:beforeAutospacing="0" w:after="0" w:afterAutospacing="0"/>
                    <w:ind w:left="0" w:right="0"/>
                    <w:contextualSpacing/>
                    <w:jc w:val="center"/>
                    <w:rPr>
                      <w:b/>
                      <w:color w:val="auto"/>
                      <w:szCs w:val="21"/>
                    </w:rPr>
                  </w:pPr>
                  <w:r>
                    <w:rPr>
                      <w:b/>
                      <w:color w:val="auto"/>
                      <w:szCs w:val="21"/>
                    </w:rPr>
                    <w:t>项目</w:t>
                  </w:r>
                </w:p>
              </w:tc>
              <w:tc>
                <w:tcPr>
                  <w:tcW w:w="2420" w:type="dxa"/>
                  <w:gridSpan w:val="2"/>
                  <w:noWrap w:val="0"/>
                  <w:vAlign w:val="center"/>
                </w:tcPr>
                <w:p w14:paraId="4CF16B4E">
                  <w:pPr>
                    <w:keepNext w:val="0"/>
                    <w:keepLines w:val="0"/>
                    <w:suppressLineNumbers w:val="0"/>
                    <w:snapToGrid w:val="0"/>
                    <w:spacing w:before="0" w:beforeAutospacing="0" w:after="0" w:afterAutospacing="0"/>
                    <w:ind w:left="0" w:right="0"/>
                    <w:contextualSpacing/>
                    <w:jc w:val="center"/>
                    <w:rPr>
                      <w:b/>
                      <w:color w:val="auto"/>
                      <w:szCs w:val="21"/>
                    </w:rPr>
                  </w:pPr>
                  <w:r>
                    <w:rPr>
                      <w:b/>
                      <w:color w:val="auto"/>
                      <w:szCs w:val="21"/>
                    </w:rPr>
                    <w:t>最高允许排放速率kg/h</w:t>
                  </w:r>
                </w:p>
              </w:tc>
              <w:tc>
                <w:tcPr>
                  <w:tcW w:w="1517" w:type="dxa"/>
                  <w:vMerge w:val="restart"/>
                  <w:noWrap w:val="0"/>
                  <w:vAlign w:val="center"/>
                </w:tcPr>
                <w:p w14:paraId="7364D73E">
                  <w:pPr>
                    <w:keepNext w:val="0"/>
                    <w:keepLines w:val="0"/>
                    <w:suppressLineNumbers w:val="0"/>
                    <w:snapToGrid w:val="0"/>
                    <w:spacing w:before="0" w:beforeAutospacing="0" w:after="0" w:afterAutospacing="0"/>
                    <w:ind w:left="0" w:right="0"/>
                    <w:contextualSpacing/>
                    <w:jc w:val="center"/>
                    <w:rPr>
                      <w:b/>
                      <w:color w:val="auto"/>
                      <w:szCs w:val="21"/>
                    </w:rPr>
                  </w:pPr>
                  <w:r>
                    <w:rPr>
                      <w:b/>
                      <w:color w:val="auto"/>
                      <w:szCs w:val="21"/>
                    </w:rPr>
                    <w:t>最高允许排放浓度mg/m</w:t>
                  </w:r>
                  <w:r>
                    <w:rPr>
                      <w:b/>
                      <w:color w:val="auto"/>
                      <w:szCs w:val="21"/>
                      <w:vertAlign w:val="superscript"/>
                    </w:rPr>
                    <w:t>3</w:t>
                  </w:r>
                </w:p>
              </w:tc>
              <w:tc>
                <w:tcPr>
                  <w:tcW w:w="3218" w:type="dxa"/>
                  <w:gridSpan w:val="2"/>
                  <w:noWrap w:val="0"/>
                  <w:vAlign w:val="center"/>
                </w:tcPr>
                <w:p w14:paraId="18A7EE92">
                  <w:pPr>
                    <w:keepNext w:val="0"/>
                    <w:keepLines w:val="0"/>
                    <w:suppressLineNumbers w:val="0"/>
                    <w:snapToGrid w:val="0"/>
                    <w:spacing w:before="0" w:beforeAutospacing="0" w:after="0" w:afterAutospacing="0"/>
                    <w:ind w:left="0" w:right="0"/>
                    <w:contextualSpacing/>
                    <w:jc w:val="center"/>
                    <w:rPr>
                      <w:b/>
                      <w:color w:val="auto"/>
                      <w:szCs w:val="21"/>
                    </w:rPr>
                  </w:pPr>
                  <w:r>
                    <w:rPr>
                      <w:b/>
                      <w:color w:val="auto"/>
                      <w:szCs w:val="21"/>
                    </w:rPr>
                    <w:t>无组织排放监控浓度限值</w:t>
                  </w:r>
                </w:p>
              </w:tc>
            </w:tr>
            <w:tr w14:paraId="0A03E4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2" w:hRule="atLeast"/>
                <w:jc w:val="center"/>
              </w:trPr>
              <w:tc>
                <w:tcPr>
                  <w:tcW w:w="1083" w:type="dxa"/>
                  <w:vMerge w:val="continue"/>
                  <w:noWrap w:val="0"/>
                  <w:vAlign w:val="center"/>
                </w:tcPr>
                <w:p w14:paraId="55C27300">
                  <w:pPr>
                    <w:keepNext w:val="0"/>
                    <w:keepLines w:val="0"/>
                    <w:suppressLineNumbers w:val="0"/>
                    <w:snapToGrid w:val="0"/>
                    <w:spacing w:before="0" w:beforeAutospacing="0" w:after="0" w:afterAutospacing="0"/>
                    <w:ind w:left="0" w:right="0"/>
                    <w:contextualSpacing/>
                    <w:jc w:val="center"/>
                    <w:rPr>
                      <w:b/>
                      <w:color w:val="auto"/>
                      <w:szCs w:val="21"/>
                    </w:rPr>
                  </w:pPr>
                </w:p>
              </w:tc>
              <w:tc>
                <w:tcPr>
                  <w:tcW w:w="1318" w:type="dxa"/>
                  <w:noWrap w:val="0"/>
                  <w:vAlign w:val="center"/>
                </w:tcPr>
                <w:p w14:paraId="1A27A138">
                  <w:pPr>
                    <w:keepNext w:val="0"/>
                    <w:keepLines w:val="0"/>
                    <w:suppressLineNumbers w:val="0"/>
                    <w:snapToGrid w:val="0"/>
                    <w:spacing w:before="0" w:beforeAutospacing="0" w:after="0" w:afterAutospacing="0"/>
                    <w:ind w:left="0" w:right="0"/>
                    <w:contextualSpacing/>
                    <w:jc w:val="center"/>
                    <w:rPr>
                      <w:b/>
                      <w:color w:val="auto"/>
                      <w:szCs w:val="21"/>
                    </w:rPr>
                  </w:pPr>
                  <w:r>
                    <w:rPr>
                      <w:b/>
                      <w:color w:val="auto"/>
                      <w:szCs w:val="21"/>
                    </w:rPr>
                    <w:t>排放高度m</w:t>
                  </w:r>
                </w:p>
              </w:tc>
              <w:tc>
                <w:tcPr>
                  <w:tcW w:w="1102" w:type="dxa"/>
                  <w:noWrap w:val="0"/>
                  <w:vAlign w:val="center"/>
                </w:tcPr>
                <w:p w14:paraId="4B8E04FF">
                  <w:pPr>
                    <w:keepNext w:val="0"/>
                    <w:keepLines w:val="0"/>
                    <w:suppressLineNumbers w:val="0"/>
                    <w:snapToGrid w:val="0"/>
                    <w:spacing w:before="0" w:beforeAutospacing="0" w:after="0" w:afterAutospacing="0"/>
                    <w:ind w:left="0" w:right="0"/>
                    <w:contextualSpacing/>
                    <w:jc w:val="center"/>
                    <w:rPr>
                      <w:b/>
                      <w:color w:val="auto"/>
                      <w:szCs w:val="21"/>
                    </w:rPr>
                  </w:pPr>
                  <w:r>
                    <w:rPr>
                      <w:b/>
                      <w:color w:val="auto"/>
                      <w:szCs w:val="21"/>
                    </w:rPr>
                    <w:t>二级</w:t>
                  </w:r>
                </w:p>
              </w:tc>
              <w:tc>
                <w:tcPr>
                  <w:tcW w:w="1517" w:type="dxa"/>
                  <w:vMerge w:val="continue"/>
                  <w:noWrap w:val="0"/>
                  <w:vAlign w:val="center"/>
                </w:tcPr>
                <w:p w14:paraId="49F2638A">
                  <w:pPr>
                    <w:keepNext w:val="0"/>
                    <w:keepLines w:val="0"/>
                    <w:suppressLineNumbers w:val="0"/>
                    <w:snapToGrid w:val="0"/>
                    <w:spacing w:before="0" w:beforeAutospacing="0" w:after="0" w:afterAutospacing="0"/>
                    <w:ind w:left="0" w:right="0"/>
                    <w:contextualSpacing/>
                    <w:jc w:val="center"/>
                    <w:rPr>
                      <w:b/>
                      <w:color w:val="auto"/>
                      <w:szCs w:val="21"/>
                    </w:rPr>
                  </w:pPr>
                </w:p>
              </w:tc>
              <w:tc>
                <w:tcPr>
                  <w:tcW w:w="1969" w:type="dxa"/>
                  <w:noWrap w:val="0"/>
                  <w:vAlign w:val="center"/>
                </w:tcPr>
                <w:p w14:paraId="13CA369D">
                  <w:pPr>
                    <w:keepNext w:val="0"/>
                    <w:keepLines w:val="0"/>
                    <w:suppressLineNumbers w:val="0"/>
                    <w:snapToGrid w:val="0"/>
                    <w:spacing w:before="0" w:beforeAutospacing="0" w:after="0" w:afterAutospacing="0"/>
                    <w:ind w:left="0" w:right="0"/>
                    <w:contextualSpacing/>
                    <w:jc w:val="center"/>
                    <w:rPr>
                      <w:b/>
                      <w:color w:val="auto"/>
                      <w:szCs w:val="21"/>
                    </w:rPr>
                  </w:pPr>
                  <w:r>
                    <w:rPr>
                      <w:b/>
                      <w:color w:val="auto"/>
                      <w:szCs w:val="21"/>
                    </w:rPr>
                    <w:t>监控点</w:t>
                  </w:r>
                </w:p>
              </w:tc>
              <w:tc>
                <w:tcPr>
                  <w:tcW w:w="1249" w:type="dxa"/>
                  <w:noWrap w:val="0"/>
                  <w:vAlign w:val="center"/>
                </w:tcPr>
                <w:p w14:paraId="091DD6BC">
                  <w:pPr>
                    <w:keepNext w:val="0"/>
                    <w:keepLines w:val="0"/>
                    <w:suppressLineNumbers w:val="0"/>
                    <w:snapToGrid w:val="0"/>
                    <w:spacing w:before="0" w:beforeAutospacing="0" w:after="0" w:afterAutospacing="0"/>
                    <w:ind w:left="0" w:right="0"/>
                    <w:contextualSpacing/>
                    <w:jc w:val="center"/>
                    <w:rPr>
                      <w:b/>
                      <w:color w:val="auto"/>
                      <w:szCs w:val="21"/>
                    </w:rPr>
                  </w:pPr>
                  <w:r>
                    <w:rPr>
                      <w:b/>
                      <w:color w:val="auto"/>
                      <w:szCs w:val="21"/>
                    </w:rPr>
                    <w:t>浓度</w:t>
                  </w:r>
                </w:p>
              </w:tc>
            </w:tr>
            <w:tr w14:paraId="724153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083" w:type="dxa"/>
                  <w:noWrap w:val="0"/>
                  <w:vAlign w:val="center"/>
                </w:tcPr>
                <w:p w14:paraId="45BA09E8">
                  <w:pPr>
                    <w:keepNext w:val="0"/>
                    <w:keepLines w:val="0"/>
                    <w:suppressLineNumbers w:val="0"/>
                    <w:snapToGrid w:val="0"/>
                    <w:spacing w:before="0" w:beforeAutospacing="0" w:after="0" w:afterAutospacing="0"/>
                    <w:ind w:left="0" w:right="0"/>
                    <w:contextualSpacing/>
                    <w:jc w:val="center"/>
                    <w:rPr>
                      <w:b/>
                      <w:bCs/>
                      <w:color w:val="auto"/>
                      <w:szCs w:val="21"/>
                    </w:rPr>
                  </w:pPr>
                  <w:r>
                    <w:rPr>
                      <w:b/>
                      <w:bCs/>
                      <w:color w:val="auto"/>
                      <w:szCs w:val="21"/>
                    </w:rPr>
                    <w:t>颗粒物</w:t>
                  </w:r>
                </w:p>
              </w:tc>
              <w:tc>
                <w:tcPr>
                  <w:tcW w:w="1318" w:type="dxa"/>
                  <w:noWrap w:val="0"/>
                  <w:vAlign w:val="center"/>
                </w:tcPr>
                <w:p w14:paraId="3B671D63">
                  <w:pPr>
                    <w:keepNext w:val="0"/>
                    <w:keepLines w:val="0"/>
                    <w:suppressLineNumbers w:val="0"/>
                    <w:snapToGrid w:val="0"/>
                    <w:spacing w:before="0" w:beforeAutospacing="0" w:after="0" w:afterAutospacing="0"/>
                    <w:ind w:left="0" w:right="0"/>
                    <w:contextualSpacing/>
                    <w:jc w:val="center"/>
                    <w:rPr>
                      <w:color w:val="auto"/>
                      <w:szCs w:val="21"/>
                    </w:rPr>
                  </w:pPr>
                  <w:r>
                    <w:rPr>
                      <w:color w:val="auto"/>
                      <w:szCs w:val="21"/>
                    </w:rPr>
                    <w:t>15</w:t>
                  </w:r>
                </w:p>
              </w:tc>
              <w:tc>
                <w:tcPr>
                  <w:tcW w:w="1102" w:type="dxa"/>
                  <w:noWrap w:val="0"/>
                  <w:vAlign w:val="center"/>
                </w:tcPr>
                <w:p w14:paraId="0CCD00D9">
                  <w:pPr>
                    <w:keepNext w:val="0"/>
                    <w:keepLines w:val="0"/>
                    <w:suppressLineNumbers w:val="0"/>
                    <w:snapToGrid w:val="0"/>
                    <w:spacing w:before="0" w:beforeAutospacing="0" w:after="0" w:afterAutospacing="0"/>
                    <w:ind w:left="0" w:right="0"/>
                    <w:contextualSpacing/>
                    <w:jc w:val="center"/>
                    <w:rPr>
                      <w:color w:val="auto"/>
                      <w:szCs w:val="21"/>
                    </w:rPr>
                  </w:pPr>
                  <w:r>
                    <w:rPr>
                      <w:color w:val="auto"/>
                      <w:szCs w:val="21"/>
                    </w:rPr>
                    <w:t>3.5</w:t>
                  </w:r>
                </w:p>
              </w:tc>
              <w:tc>
                <w:tcPr>
                  <w:tcW w:w="1517" w:type="dxa"/>
                  <w:noWrap w:val="0"/>
                  <w:vAlign w:val="center"/>
                </w:tcPr>
                <w:p w14:paraId="375102C3">
                  <w:pPr>
                    <w:keepNext w:val="0"/>
                    <w:keepLines w:val="0"/>
                    <w:suppressLineNumbers w:val="0"/>
                    <w:snapToGrid w:val="0"/>
                    <w:spacing w:before="0" w:beforeAutospacing="0" w:after="0" w:afterAutospacing="0"/>
                    <w:ind w:left="0" w:right="0"/>
                    <w:contextualSpacing/>
                    <w:jc w:val="center"/>
                    <w:rPr>
                      <w:color w:val="auto"/>
                      <w:szCs w:val="21"/>
                    </w:rPr>
                  </w:pPr>
                  <w:r>
                    <w:rPr>
                      <w:color w:val="auto"/>
                      <w:szCs w:val="21"/>
                    </w:rPr>
                    <w:t>120</w:t>
                  </w:r>
                </w:p>
              </w:tc>
              <w:tc>
                <w:tcPr>
                  <w:tcW w:w="1969" w:type="dxa"/>
                  <w:noWrap w:val="0"/>
                  <w:vAlign w:val="center"/>
                </w:tcPr>
                <w:p w14:paraId="0E47D0C8">
                  <w:pPr>
                    <w:keepNext w:val="0"/>
                    <w:keepLines w:val="0"/>
                    <w:suppressLineNumbers w:val="0"/>
                    <w:snapToGrid w:val="0"/>
                    <w:spacing w:before="0" w:beforeAutospacing="0" w:after="0" w:afterAutospacing="0"/>
                    <w:ind w:left="0" w:right="0"/>
                    <w:contextualSpacing/>
                    <w:jc w:val="center"/>
                    <w:rPr>
                      <w:color w:val="auto"/>
                      <w:szCs w:val="21"/>
                    </w:rPr>
                  </w:pPr>
                  <w:r>
                    <w:rPr>
                      <w:color w:val="auto"/>
                      <w:szCs w:val="21"/>
                    </w:rPr>
                    <w:t>周界外浓度最高点</w:t>
                  </w:r>
                </w:p>
              </w:tc>
              <w:tc>
                <w:tcPr>
                  <w:tcW w:w="1249" w:type="dxa"/>
                  <w:noWrap w:val="0"/>
                  <w:vAlign w:val="center"/>
                </w:tcPr>
                <w:p w14:paraId="56AA4D10">
                  <w:pPr>
                    <w:keepNext w:val="0"/>
                    <w:keepLines w:val="0"/>
                    <w:suppressLineNumbers w:val="0"/>
                    <w:snapToGrid w:val="0"/>
                    <w:spacing w:before="0" w:beforeAutospacing="0" w:after="0" w:afterAutospacing="0"/>
                    <w:ind w:left="0" w:right="0"/>
                    <w:contextualSpacing/>
                    <w:jc w:val="center"/>
                    <w:rPr>
                      <w:color w:val="auto"/>
                      <w:szCs w:val="21"/>
                    </w:rPr>
                  </w:pPr>
                  <w:r>
                    <w:rPr>
                      <w:rFonts w:hint="eastAsia"/>
                      <w:color w:val="auto"/>
                      <w:szCs w:val="21"/>
                      <w:lang w:val="en-US" w:eastAsia="zh-CN"/>
                    </w:rPr>
                    <w:t>0.5</w:t>
                  </w:r>
                  <w:r>
                    <w:rPr>
                      <w:color w:val="auto"/>
                      <w:szCs w:val="21"/>
                    </w:rPr>
                    <w:t>mg/m</w:t>
                  </w:r>
                  <w:r>
                    <w:rPr>
                      <w:color w:val="auto"/>
                      <w:szCs w:val="21"/>
                      <w:vertAlign w:val="superscript"/>
                    </w:rPr>
                    <w:t>3</w:t>
                  </w:r>
                </w:p>
              </w:tc>
            </w:tr>
            <w:tr w14:paraId="434B28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7" w:hRule="atLeast"/>
                <w:jc w:val="center"/>
              </w:trPr>
              <w:tc>
                <w:tcPr>
                  <w:tcW w:w="1083" w:type="dxa"/>
                  <w:noWrap w:val="0"/>
                  <w:vAlign w:val="center"/>
                </w:tcPr>
                <w:p w14:paraId="43553EA3">
                  <w:pPr>
                    <w:keepNext w:val="0"/>
                    <w:keepLines w:val="0"/>
                    <w:suppressLineNumbers w:val="0"/>
                    <w:snapToGrid w:val="0"/>
                    <w:spacing w:before="0" w:beforeAutospacing="0" w:after="0" w:afterAutospacing="0"/>
                    <w:ind w:left="0" w:right="0"/>
                    <w:contextualSpacing/>
                    <w:jc w:val="center"/>
                    <w:rPr>
                      <w:b/>
                      <w:bCs/>
                      <w:color w:val="auto"/>
                      <w:szCs w:val="21"/>
                    </w:rPr>
                  </w:pPr>
                  <w:r>
                    <w:rPr>
                      <w:rFonts w:hint="default"/>
                      <w:b/>
                      <w:bCs/>
                      <w:snapToGrid w:val="0"/>
                      <w:color w:val="auto"/>
                      <w:kern w:val="0"/>
                      <w:szCs w:val="21"/>
                      <w:lang w:val="en-US" w:eastAsia="zh-CN"/>
                    </w:rPr>
                    <w:t>NOx</w:t>
                  </w:r>
                </w:p>
              </w:tc>
              <w:tc>
                <w:tcPr>
                  <w:tcW w:w="1318" w:type="dxa"/>
                  <w:noWrap w:val="0"/>
                  <w:vAlign w:val="center"/>
                </w:tcPr>
                <w:p w14:paraId="13F6C6A2">
                  <w:pPr>
                    <w:keepNext w:val="0"/>
                    <w:keepLines w:val="0"/>
                    <w:suppressLineNumbers w:val="0"/>
                    <w:snapToGrid w:val="0"/>
                    <w:spacing w:before="0" w:beforeAutospacing="0" w:after="0" w:afterAutospacing="0"/>
                    <w:ind w:left="0" w:right="0"/>
                    <w:contextualSpacing/>
                    <w:jc w:val="center"/>
                    <w:rPr>
                      <w:rFonts w:hint="default" w:eastAsia="宋体"/>
                      <w:color w:val="auto"/>
                      <w:szCs w:val="21"/>
                      <w:lang w:val="en-US" w:eastAsia="zh-CN"/>
                    </w:rPr>
                  </w:pPr>
                  <w:r>
                    <w:rPr>
                      <w:rFonts w:hint="eastAsia"/>
                      <w:color w:val="auto"/>
                      <w:szCs w:val="21"/>
                      <w:lang w:val="en-US" w:eastAsia="zh-CN"/>
                    </w:rPr>
                    <w:t>15</w:t>
                  </w:r>
                </w:p>
              </w:tc>
              <w:tc>
                <w:tcPr>
                  <w:tcW w:w="1102" w:type="dxa"/>
                  <w:noWrap w:val="0"/>
                  <w:vAlign w:val="center"/>
                </w:tcPr>
                <w:p w14:paraId="0A710856">
                  <w:pPr>
                    <w:keepNext w:val="0"/>
                    <w:keepLines w:val="0"/>
                    <w:suppressLineNumbers w:val="0"/>
                    <w:snapToGrid w:val="0"/>
                    <w:spacing w:before="0" w:beforeAutospacing="0" w:after="0" w:afterAutospacing="0"/>
                    <w:ind w:left="0" w:right="0"/>
                    <w:contextualSpacing/>
                    <w:jc w:val="center"/>
                    <w:rPr>
                      <w:rFonts w:hint="default" w:eastAsia="宋体"/>
                      <w:color w:val="auto"/>
                      <w:szCs w:val="21"/>
                      <w:lang w:val="en-US" w:eastAsia="zh-CN"/>
                    </w:rPr>
                  </w:pPr>
                  <w:r>
                    <w:rPr>
                      <w:rFonts w:hint="eastAsia"/>
                      <w:color w:val="auto"/>
                      <w:szCs w:val="21"/>
                      <w:lang w:val="en-US" w:eastAsia="zh-CN"/>
                    </w:rPr>
                    <w:t>0.77</w:t>
                  </w:r>
                </w:p>
              </w:tc>
              <w:tc>
                <w:tcPr>
                  <w:tcW w:w="1517" w:type="dxa"/>
                  <w:noWrap w:val="0"/>
                  <w:vAlign w:val="center"/>
                </w:tcPr>
                <w:p w14:paraId="469205C7">
                  <w:pPr>
                    <w:keepNext w:val="0"/>
                    <w:keepLines w:val="0"/>
                    <w:suppressLineNumbers w:val="0"/>
                    <w:snapToGrid w:val="0"/>
                    <w:spacing w:before="0" w:beforeAutospacing="0" w:after="0" w:afterAutospacing="0"/>
                    <w:ind w:left="0" w:right="0"/>
                    <w:contextualSpacing/>
                    <w:jc w:val="center"/>
                    <w:rPr>
                      <w:rFonts w:hint="default" w:eastAsia="宋体"/>
                      <w:color w:val="auto"/>
                      <w:szCs w:val="21"/>
                      <w:lang w:val="en-US" w:eastAsia="zh-CN"/>
                    </w:rPr>
                  </w:pPr>
                  <w:r>
                    <w:rPr>
                      <w:rFonts w:hint="eastAsia"/>
                      <w:color w:val="auto"/>
                      <w:szCs w:val="21"/>
                      <w:lang w:val="en-US" w:eastAsia="zh-CN"/>
                    </w:rPr>
                    <w:t>240</w:t>
                  </w:r>
                </w:p>
              </w:tc>
              <w:tc>
                <w:tcPr>
                  <w:tcW w:w="1969" w:type="dxa"/>
                  <w:noWrap w:val="0"/>
                  <w:vAlign w:val="center"/>
                </w:tcPr>
                <w:p w14:paraId="2FF97408">
                  <w:pPr>
                    <w:keepNext w:val="0"/>
                    <w:keepLines w:val="0"/>
                    <w:suppressLineNumbers w:val="0"/>
                    <w:snapToGrid w:val="0"/>
                    <w:spacing w:before="0" w:beforeAutospacing="0" w:after="0" w:afterAutospacing="0"/>
                    <w:ind w:left="0" w:right="0"/>
                    <w:contextualSpacing/>
                    <w:jc w:val="center"/>
                    <w:rPr>
                      <w:color w:val="auto"/>
                      <w:szCs w:val="21"/>
                    </w:rPr>
                  </w:pPr>
                  <w:r>
                    <w:rPr>
                      <w:color w:val="auto"/>
                      <w:szCs w:val="21"/>
                    </w:rPr>
                    <w:t>周界外浓度最高点</w:t>
                  </w:r>
                </w:p>
              </w:tc>
              <w:tc>
                <w:tcPr>
                  <w:tcW w:w="1249" w:type="dxa"/>
                  <w:noWrap w:val="0"/>
                  <w:vAlign w:val="center"/>
                </w:tcPr>
                <w:p w14:paraId="16E68F9C">
                  <w:pPr>
                    <w:keepNext w:val="0"/>
                    <w:keepLines w:val="0"/>
                    <w:suppressLineNumbers w:val="0"/>
                    <w:snapToGrid w:val="0"/>
                    <w:spacing w:before="0" w:beforeAutospacing="0" w:after="0" w:afterAutospacing="0"/>
                    <w:ind w:left="0" w:right="0"/>
                    <w:contextualSpacing/>
                    <w:jc w:val="center"/>
                    <w:rPr>
                      <w:rFonts w:hint="default" w:eastAsia="宋体"/>
                      <w:color w:val="auto"/>
                      <w:szCs w:val="21"/>
                      <w:lang w:val="en-US" w:eastAsia="zh-CN"/>
                    </w:rPr>
                  </w:pPr>
                  <w:r>
                    <w:rPr>
                      <w:rFonts w:hint="eastAsia"/>
                      <w:color w:val="auto"/>
                      <w:szCs w:val="21"/>
                      <w:lang w:val="en-US" w:eastAsia="zh-CN"/>
                    </w:rPr>
                    <w:t>0.12</w:t>
                  </w:r>
                  <w:r>
                    <w:rPr>
                      <w:color w:val="auto"/>
                      <w:szCs w:val="21"/>
                    </w:rPr>
                    <w:t>mg/m</w:t>
                  </w:r>
                  <w:r>
                    <w:rPr>
                      <w:color w:val="auto"/>
                      <w:szCs w:val="21"/>
                      <w:vertAlign w:val="superscript"/>
                    </w:rPr>
                    <w:t>3</w:t>
                  </w:r>
                </w:p>
              </w:tc>
            </w:tr>
            <w:tr w14:paraId="4DDD60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083" w:type="dxa"/>
                  <w:noWrap w:val="0"/>
                  <w:vAlign w:val="center"/>
                </w:tcPr>
                <w:p w14:paraId="685F8EE3">
                  <w:pPr>
                    <w:keepNext w:val="0"/>
                    <w:keepLines w:val="0"/>
                    <w:suppressLineNumbers w:val="0"/>
                    <w:snapToGrid w:val="0"/>
                    <w:spacing w:before="0" w:beforeAutospacing="0" w:after="0" w:afterAutospacing="0"/>
                    <w:ind w:left="0" w:right="0"/>
                    <w:contextualSpacing/>
                    <w:jc w:val="center"/>
                    <w:rPr>
                      <w:b/>
                      <w:bCs/>
                      <w:color w:val="auto"/>
                      <w:szCs w:val="21"/>
                    </w:rPr>
                  </w:pPr>
                  <w:r>
                    <w:rPr>
                      <w:b/>
                      <w:bCs/>
                      <w:snapToGrid w:val="0"/>
                      <w:color w:val="auto"/>
                      <w:kern w:val="0"/>
                      <w:szCs w:val="21"/>
                    </w:rPr>
                    <w:t>苯并</w:t>
                  </w:r>
                  <w:r>
                    <w:rPr>
                      <w:rFonts w:eastAsia="仿宋_GB2312"/>
                      <w:color w:val="auto"/>
                      <w:szCs w:val="21"/>
                    </w:rPr>
                    <w:t>[a]</w:t>
                  </w:r>
                  <w:r>
                    <w:rPr>
                      <w:b/>
                      <w:bCs/>
                      <w:snapToGrid w:val="0"/>
                      <w:color w:val="auto"/>
                      <w:kern w:val="0"/>
                      <w:szCs w:val="21"/>
                    </w:rPr>
                    <w:t>芘</w:t>
                  </w:r>
                </w:p>
              </w:tc>
              <w:tc>
                <w:tcPr>
                  <w:tcW w:w="1318" w:type="dxa"/>
                  <w:noWrap w:val="0"/>
                  <w:vAlign w:val="center"/>
                </w:tcPr>
                <w:p w14:paraId="493DE4B1">
                  <w:pPr>
                    <w:keepNext w:val="0"/>
                    <w:keepLines w:val="0"/>
                    <w:suppressLineNumbers w:val="0"/>
                    <w:snapToGrid w:val="0"/>
                    <w:spacing w:before="0" w:beforeAutospacing="0" w:after="0" w:afterAutospacing="0"/>
                    <w:ind w:left="0" w:right="0"/>
                    <w:contextualSpacing/>
                    <w:jc w:val="center"/>
                    <w:rPr>
                      <w:color w:val="auto"/>
                      <w:szCs w:val="21"/>
                    </w:rPr>
                  </w:pPr>
                  <w:r>
                    <w:rPr>
                      <w:color w:val="auto"/>
                      <w:szCs w:val="21"/>
                    </w:rPr>
                    <w:t>15</w:t>
                  </w:r>
                </w:p>
              </w:tc>
              <w:tc>
                <w:tcPr>
                  <w:tcW w:w="1102" w:type="dxa"/>
                  <w:noWrap w:val="0"/>
                  <w:vAlign w:val="center"/>
                </w:tcPr>
                <w:p w14:paraId="48F22077">
                  <w:pPr>
                    <w:keepNext w:val="0"/>
                    <w:keepLines w:val="0"/>
                    <w:suppressLineNumbers w:val="0"/>
                    <w:snapToGrid w:val="0"/>
                    <w:spacing w:before="0" w:beforeAutospacing="0" w:after="0" w:afterAutospacing="0"/>
                    <w:ind w:left="0" w:right="0"/>
                    <w:contextualSpacing/>
                    <w:jc w:val="center"/>
                    <w:rPr>
                      <w:color w:val="auto"/>
                      <w:szCs w:val="21"/>
                      <w:vertAlign w:val="superscript"/>
                    </w:rPr>
                  </w:pPr>
                  <w:r>
                    <w:rPr>
                      <w:color w:val="auto"/>
                      <w:szCs w:val="22"/>
                    </w:rPr>
                    <w:t>0.05×10</w:t>
                  </w:r>
                  <w:r>
                    <w:rPr>
                      <w:color w:val="auto"/>
                      <w:szCs w:val="22"/>
                      <w:vertAlign w:val="superscript"/>
                    </w:rPr>
                    <w:t>-3</w:t>
                  </w:r>
                </w:p>
              </w:tc>
              <w:tc>
                <w:tcPr>
                  <w:tcW w:w="1517" w:type="dxa"/>
                  <w:noWrap w:val="0"/>
                  <w:vAlign w:val="center"/>
                </w:tcPr>
                <w:p w14:paraId="02B7C087">
                  <w:pPr>
                    <w:keepNext w:val="0"/>
                    <w:keepLines w:val="0"/>
                    <w:suppressLineNumbers w:val="0"/>
                    <w:snapToGrid w:val="0"/>
                    <w:spacing w:before="0" w:beforeAutospacing="0" w:after="0" w:afterAutospacing="0"/>
                    <w:ind w:left="0" w:right="0"/>
                    <w:contextualSpacing/>
                    <w:jc w:val="center"/>
                    <w:rPr>
                      <w:color w:val="auto"/>
                      <w:szCs w:val="21"/>
                    </w:rPr>
                  </w:pPr>
                  <w:r>
                    <w:rPr>
                      <w:color w:val="auto"/>
                      <w:szCs w:val="21"/>
                    </w:rPr>
                    <w:t>0.0003</w:t>
                  </w:r>
                </w:p>
              </w:tc>
              <w:tc>
                <w:tcPr>
                  <w:tcW w:w="1969" w:type="dxa"/>
                  <w:noWrap w:val="0"/>
                  <w:vAlign w:val="center"/>
                </w:tcPr>
                <w:p w14:paraId="61D24C5D">
                  <w:pPr>
                    <w:keepNext w:val="0"/>
                    <w:keepLines w:val="0"/>
                    <w:suppressLineNumbers w:val="0"/>
                    <w:snapToGrid w:val="0"/>
                    <w:spacing w:before="0" w:beforeAutospacing="0" w:after="0" w:afterAutospacing="0"/>
                    <w:ind w:left="0" w:right="0"/>
                    <w:contextualSpacing/>
                    <w:jc w:val="center"/>
                    <w:rPr>
                      <w:color w:val="auto"/>
                      <w:szCs w:val="21"/>
                    </w:rPr>
                  </w:pPr>
                  <w:r>
                    <w:rPr>
                      <w:color w:val="auto"/>
                      <w:szCs w:val="21"/>
                    </w:rPr>
                    <w:t>周界外浓度最高点</w:t>
                  </w:r>
                </w:p>
              </w:tc>
              <w:tc>
                <w:tcPr>
                  <w:tcW w:w="1249" w:type="dxa"/>
                  <w:noWrap w:val="0"/>
                  <w:vAlign w:val="center"/>
                </w:tcPr>
                <w:p w14:paraId="0A277164">
                  <w:pPr>
                    <w:keepNext w:val="0"/>
                    <w:keepLines w:val="0"/>
                    <w:suppressLineNumbers w:val="0"/>
                    <w:snapToGrid w:val="0"/>
                    <w:spacing w:before="0" w:beforeAutospacing="0" w:after="0" w:afterAutospacing="0"/>
                    <w:ind w:left="0" w:right="0"/>
                    <w:contextualSpacing/>
                    <w:jc w:val="center"/>
                    <w:rPr>
                      <w:color w:val="auto"/>
                      <w:szCs w:val="21"/>
                    </w:rPr>
                  </w:pPr>
                  <w:r>
                    <w:rPr>
                      <w:color w:val="auto"/>
                      <w:szCs w:val="21"/>
                    </w:rPr>
                    <w:t>0.008ųg/m</w:t>
                  </w:r>
                  <w:r>
                    <w:rPr>
                      <w:color w:val="auto"/>
                      <w:szCs w:val="21"/>
                      <w:vertAlign w:val="superscript"/>
                    </w:rPr>
                    <w:t>3</w:t>
                  </w:r>
                </w:p>
              </w:tc>
            </w:tr>
            <w:tr w14:paraId="73D4F2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083" w:type="dxa"/>
                  <w:noWrap w:val="0"/>
                  <w:vAlign w:val="center"/>
                </w:tcPr>
                <w:p w14:paraId="56DB79D3">
                  <w:pPr>
                    <w:keepNext w:val="0"/>
                    <w:keepLines w:val="0"/>
                    <w:suppressLineNumbers w:val="0"/>
                    <w:snapToGrid w:val="0"/>
                    <w:spacing w:before="0" w:beforeAutospacing="0" w:after="0" w:afterAutospacing="0"/>
                    <w:ind w:left="0" w:right="0"/>
                    <w:contextualSpacing/>
                    <w:jc w:val="center"/>
                    <w:rPr>
                      <w:b/>
                      <w:bCs/>
                      <w:snapToGrid w:val="0"/>
                      <w:color w:val="auto"/>
                      <w:kern w:val="0"/>
                      <w:szCs w:val="21"/>
                    </w:rPr>
                  </w:pPr>
                  <w:r>
                    <w:rPr>
                      <w:b/>
                      <w:bCs/>
                      <w:snapToGrid w:val="0"/>
                      <w:color w:val="auto"/>
                      <w:kern w:val="0"/>
                      <w:szCs w:val="21"/>
                    </w:rPr>
                    <w:t>沥青烟</w:t>
                  </w:r>
                </w:p>
              </w:tc>
              <w:tc>
                <w:tcPr>
                  <w:tcW w:w="1318" w:type="dxa"/>
                  <w:noWrap w:val="0"/>
                  <w:vAlign w:val="center"/>
                </w:tcPr>
                <w:p w14:paraId="6CB4B1EC">
                  <w:pPr>
                    <w:keepNext w:val="0"/>
                    <w:keepLines w:val="0"/>
                    <w:suppressLineNumbers w:val="0"/>
                    <w:snapToGrid w:val="0"/>
                    <w:spacing w:before="0" w:beforeAutospacing="0" w:after="0" w:afterAutospacing="0"/>
                    <w:ind w:left="0" w:right="0"/>
                    <w:contextualSpacing/>
                    <w:jc w:val="center"/>
                    <w:rPr>
                      <w:color w:val="auto"/>
                      <w:szCs w:val="21"/>
                    </w:rPr>
                  </w:pPr>
                  <w:r>
                    <w:rPr>
                      <w:color w:val="auto"/>
                      <w:szCs w:val="21"/>
                    </w:rPr>
                    <w:t>15</w:t>
                  </w:r>
                </w:p>
              </w:tc>
              <w:tc>
                <w:tcPr>
                  <w:tcW w:w="1102" w:type="dxa"/>
                  <w:noWrap w:val="0"/>
                  <w:vAlign w:val="center"/>
                </w:tcPr>
                <w:p w14:paraId="4BC272D8">
                  <w:pPr>
                    <w:keepNext w:val="0"/>
                    <w:keepLines w:val="0"/>
                    <w:suppressLineNumbers w:val="0"/>
                    <w:snapToGrid w:val="0"/>
                    <w:spacing w:before="0" w:beforeAutospacing="0" w:after="0" w:afterAutospacing="0"/>
                    <w:ind w:left="0" w:right="0"/>
                    <w:contextualSpacing/>
                    <w:jc w:val="center"/>
                    <w:rPr>
                      <w:color w:val="auto"/>
                      <w:szCs w:val="21"/>
                    </w:rPr>
                  </w:pPr>
                  <w:r>
                    <w:rPr>
                      <w:color w:val="auto"/>
                      <w:szCs w:val="22"/>
                    </w:rPr>
                    <w:t>0.18</w:t>
                  </w:r>
                </w:p>
              </w:tc>
              <w:tc>
                <w:tcPr>
                  <w:tcW w:w="1517" w:type="dxa"/>
                  <w:noWrap w:val="0"/>
                  <w:vAlign w:val="center"/>
                </w:tcPr>
                <w:p w14:paraId="158ADAF1">
                  <w:pPr>
                    <w:keepNext w:val="0"/>
                    <w:keepLines w:val="0"/>
                    <w:suppressLineNumbers w:val="0"/>
                    <w:snapToGrid w:val="0"/>
                    <w:spacing w:before="0" w:beforeAutospacing="0" w:after="0" w:afterAutospacing="0"/>
                    <w:ind w:left="0" w:right="0"/>
                    <w:contextualSpacing/>
                    <w:jc w:val="center"/>
                    <w:rPr>
                      <w:color w:val="auto"/>
                      <w:szCs w:val="21"/>
                    </w:rPr>
                  </w:pPr>
                  <w:r>
                    <w:rPr>
                      <w:color w:val="auto"/>
                      <w:szCs w:val="21"/>
                    </w:rPr>
                    <w:t>75</w:t>
                  </w:r>
                </w:p>
              </w:tc>
              <w:tc>
                <w:tcPr>
                  <w:tcW w:w="3218" w:type="dxa"/>
                  <w:gridSpan w:val="2"/>
                  <w:noWrap w:val="0"/>
                  <w:vAlign w:val="center"/>
                </w:tcPr>
                <w:p w14:paraId="2C782882">
                  <w:pPr>
                    <w:keepNext w:val="0"/>
                    <w:keepLines w:val="0"/>
                    <w:suppressLineNumbers w:val="0"/>
                    <w:autoSpaceDE w:val="0"/>
                    <w:autoSpaceDN w:val="0"/>
                    <w:snapToGrid w:val="0"/>
                    <w:spacing w:before="0" w:beforeAutospacing="0" w:after="0" w:afterAutospacing="0"/>
                    <w:ind w:left="0" w:right="0"/>
                    <w:contextualSpacing/>
                    <w:jc w:val="center"/>
                    <w:rPr>
                      <w:color w:val="auto"/>
                      <w:spacing w:val="-12"/>
                      <w:kern w:val="0"/>
                      <w:szCs w:val="21"/>
                    </w:rPr>
                  </w:pPr>
                  <w:r>
                    <w:rPr>
                      <w:color w:val="auto"/>
                      <w:spacing w:val="-12"/>
                      <w:kern w:val="0"/>
                      <w:szCs w:val="21"/>
                    </w:rPr>
                    <w:t>生产设备不得有明显无组织排放存在</w:t>
                  </w:r>
                </w:p>
              </w:tc>
            </w:tr>
          </w:tbl>
          <w:p w14:paraId="188BF05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eastAsia="仿宋_GB2312"/>
                <w:color w:val="auto"/>
                <w:kern w:val="16"/>
                <w:sz w:val="24"/>
                <w:szCs w:val="24"/>
                <w:lang w:val="en-US" w:eastAsia="zh-CN"/>
              </w:rPr>
            </w:pPr>
            <w:r>
              <w:rPr>
                <w:rFonts w:hint="eastAsia" w:eastAsia="仿宋_GB2312"/>
                <w:color w:val="auto"/>
                <w:kern w:val="16"/>
                <w:sz w:val="24"/>
                <w:szCs w:val="24"/>
                <w:lang w:val="en-US" w:eastAsia="zh-CN"/>
              </w:rPr>
              <w:t>本项目无组织废气监控浓度限值，应按照《大气污染物综合排放标准》中周界外浓度最高点1.0mg/m</w:t>
            </w:r>
            <w:r>
              <w:rPr>
                <w:rFonts w:hint="eastAsia" w:eastAsia="仿宋_GB2312"/>
                <w:color w:val="auto"/>
                <w:kern w:val="16"/>
                <w:sz w:val="24"/>
                <w:szCs w:val="24"/>
                <w:vertAlign w:val="superscript"/>
                <w:lang w:val="en-US" w:eastAsia="zh-CN"/>
              </w:rPr>
              <w:t>3</w:t>
            </w:r>
            <w:r>
              <w:rPr>
                <w:rFonts w:hint="eastAsia" w:eastAsia="仿宋_GB2312"/>
                <w:color w:val="auto"/>
                <w:kern w:val="16"/>
                <w:sz w:val="24"/>
                <w:szCs w:val="24"/>
                <w:vertAlign w:val="baseline"/>
                <w:lang w:val="en-US" w:eastAsia="zh-CN"/>
              </w:rPr>
              <w:t>执行，但本项目水泥稳定土生产线厂界浓度排放限制同时执行</w:t>
            </w:r>
            <w:r>
              <w:rPr>
                <w:rFonts w:hint="default" w:ascii="Times New Roman" w:hAnsi="Times New Roman" w:eastAsia="仿宋_GB2312" w:cs="Times New Roman"/>
                <w:color w:val="auto"/>
                <w:sz w:val="24"/>
              </w:rPr>
              <w:t>《水泥工业大气污染物排放标准》（</w:t>
            </w:r>
            <w:r>
              <w:rPr>
                <w:rFonts w:hint="eastAsia" w:eastAsia="仿宋_GB2312" w:cs="Times New Roman"/>
                <w:color w:val="auto"/>
                <w:sz w:val="24"/>
                <w:lang w:eastAsia="zh-CN"/>
              </w:rPr>
              <w:t>DB64/1995-2024</w:t>
            </w:r>
            <w:r>
              <w:rPr>
                <w:rFonts w:hint="default" w:ascii="Times New Roman" w:hAnsi="Times New Roman" w:eastAsia="仿宋_GB2312" w:cs="Times New Roman"/>
                <w:color w:val="auto"/>
                <w:sz w:val="24"/>
              </w:rPr>
              <w:t>）</w:t>
            </w:r>
            <w:r>
              <w:rPr>
                <w:rFonts w:hint="eastAsia" w:eastAsia="仿宋_GB2312"/>
                <w:color w:val="auto"/>
                <w:kern w:val="16"/>
                <w:sz w:val="24"/>
                <w:szCs w:val="24"/>
                <w:vertAlign w:val="baseline"/>
                <w:lang w:val="en-US" w:eastAsia="zh-CN"/>
              </w:rPr>
              <w:t>，本项目厂界浓度排放限应从严执行</w:t>
            </w:r>
            <w:r>
              <w:rPr>
                <w:rFonts w:hint="default" w:ascii="Times New Roman" w:hAnsi="Times New Roman" w:eastAsia="仿宋_GB2312" w:cs="Times New Roman"/>
                <w:color w:val="auto"/>
                <w:sz w:val="24"/>
              </w:rPr>
              <w:t>《水泥工业大气污染物排放标准》</w:t>
            </w:r>
            <w:r>
              <w:rPr>
                <w:rFonts w:hint="eastAsia" w:eastAsia="仿宋_GB2312" w:cs="Times New Roman"/>
                <w:color w:val="auto"/>
                <w:sz w:val="24"/>
                <w:lang w:val="en-US" w:eastAsia="zh-CN"/>
              </w:rPr>
              <w:t>0.5</w:t>
            </w:r>
            <w:r>
              <w:rPr>
                <w:rFonts w:hint="eastAsia" w:eastAsia="仿宋_GB2312"/>
                <w:color w:val="auto"/>
                <w:kern w:val="16"/>
                <w:sz w:val="24"/>
                <w:szCs w:val="24"/>
                <w:lang w:val="en-US" w:eastAsia="zh-CN"/>
              </w:rPr>
              <w:t>mg/m</w:t>
            </w:r>
            <w:r>
              <w:rPr>
                <w:rFonts w:hint="eastAsia" w:eastAsia="仿宋_GB2312"/>
                <w:color w:val="auto"/>
                <w:kern w:val="16"/>
                <w:sz w:val="24"/>
                <w:szCs w:val="24"/>
                <w:vertAlign w:val="superscript"/>
                <w:lang w:val="en-US" w:eastAsia="zh-CN"/>
              </w:rPr>
              <w:t>3</w:t>
            </w:r>
            <w:r>
              <w:rPr>
                <w:rFonts w:hint="eastAsia" w:eastAsia="仿宋_GB2312"/>
                <w:color w:val="auto"/>
                <w:kern w:val="16"/>
                <w:sz w:val="24"/>
                <w:szCs w:val="24"/>
                <w:vertAlign w:val="baseline"/>
                <w:lang w:val="en-US" w:eastAsia="zh-CN"/>
              </w:rPr>
              <w:t>。</w:t>
            </w:r>
          </w:p>
          <w:p w14:paraId="1EDC391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eastAsia="仿宋_GB2312"/>
                <w:color w:val="auto"/>
                <w:kern w:val="16"/>
                <w:sz w:val="24"/>
                <w:szCs w:val="24"/>
              </w:rPr>
            </w:pPr>
            <w:r>
              <w:rPr>
                <w:rFonts w:hint="eastAsia" w:eastAsia="仿宋_GB2312"/>
                <w:color w:val="auto"/>
                <w:kern w:val="16"/>
                <w:sz w:val="24"/>
                <w:szCs w:val="24"/>
              </w:rPr>
              <w:fldChar w:fldCharType="begin"/>
            </w:r>
            <w:r>
              <w:rPr>
                <w:rFonts w:hint="eastAsia" w:eastAsia="仿宋_GB2312"/>
                <w:color w:val="auto"/>
                <w:kern w:val="16"/>
                <w:sz w:val="24"/>
                <w:szCs w:val="24"/>
              </w:rPr>
              <w:instrText xml:space="preserve"> = 2 \* GB2 \* MERGEFORMAT </w:instrText>
            </w:r>
            <w:r>
              <w:rPr>
                <w:rFonts w:hint="eastAsia" w:eastAsia="仿宋_GB2312"/>
                <w:color w:val="auto"/>
                <w:kern w:val="16"/>
                <w:sz w:val="24"/>
                <w:szCs w:val="24"/>
              </w:rPr>
              <w:fldChar w:fldCharType="separate"/>
            </w:r>
            <w:r>
              <w:rPr>
                <w:rFonts w:eastAsia="仿宋_GB2312"/>
                <w:color w:val="auto"/>
                <w:kern w:val="16"/>
                <w:sz w:val="24"/>
                <w:szCs w:val="24"/>
              </w:rPr>
              <w:t>⑵</w:t>
            </w:r>
            <w:r>
              <w:rPr>
                <w:rFonts w:hint="eastAsia" w:eastAsia="仿宋_GB2312"/>
                <w:color w:val="auto"/>
                <w:kern w:val="16"/>
                <w:sz w:val="24"/>
                <w:szCs w:val="24"/>
              </w:rPr>
              <w:fldChar w:fldCharType="end"/>
            </w:r>
            <w:r>
              <w:rPr>
                <w:rFonts w:hint="eastAsia" w:eastAsia="仿宋_GB2312"/>
                <w:color w:val="auto"/>
                <w:kern w:val="16"/>
                <w:sz w:val="24"/>
                <w:szCs w:val="24"/>
              </w:rPr>
              <w:t>烘干工序</w:t>
            </w:r>
            <w:r>
              <w:rPr>
                <w:rFonts w:eastAsia="仿宋_GB2312"/>
                <w:color w:val="auto"/>
                <w:kern w:val="16"/>
                <w:sz w:val="24"/>
                <w:szCs w:val="24"/>
              </w:rPr>
              <w:t>产生的</w:t>
            </w:r>
            <w:r>
              <w:rPr>
                <w:rFonts w:hint="eastAsia" w:eastAsia="仿宋_GB2312"/>
                <w:color w:val="auto"/>
                <w:kern w:val="16"/>
                <w:sz w:val="24"/>
                <w:szCs w:val="24"/>
              </w:rPr>
              <w:t>烟气中的</w:t>
            </w:r>
            <w:r>
              <w:rPr>
                <w:rFonts w:hint="default" w:ascii="Times New Roman" w:hAnsi="Times New Roman" w:eastAsia="仿宋_GB2312" w:cs="Times New Roman"/>
                <w:color w:val="auto"/>
                <w:kern w:val="16"/>
                <w:sz w:val="24"/>
                <w:szCs w:val="24"/>
              </w:rPr>
              <w:t>颗粒物</w:t>
            </w:r>
            <w:r>
              <w:rPr>
                <w:rFonts w:hint="eastAsia" w:ascii="Times New Roman" w:hAnsi="Times New Roman" w:eastAsia="宋体" w:cs="Times New Roman"/>
                <w:b w:val="0"/>
                <w:bCs w:val="0"/>
                <w:color w:val="auto"/>
                <w:sz w:val="21"/>
                <w:szCs w:val="21"/>
                <w:highlight w:val="none"/>
                <w:lang w:eastAsia="zh-CN"/>
              </w:rPr>
              <w:t>、</w:t>
            </w:r>
            <w:r>
              <w:rPr>
                <w:rFonts w:eastAsia="仿宋_GB2312"/>
                <w:color w:val="auto"/>
                <w:kern w:val="16"/>
                <w:sz w:val="24"/>
                <w:szCs w:val="24"/>
              </w:rPr>
              <w:t>SO</w:t>
            </w:r>
            <w:r>
              <w:rPr>
                <w:rFonts w:eastAsia="仿宋_GB2312"/>
                <w:color w:val="auto"/>
                <w:kern w:val="16"/>
                <w:sz w:val="24"/>
                <w:szCs w:val="24"/>
                <w:vertAlign w:val="subscript"/>
              </w:rPr>
              <w:t>2</w:t>
            </w:r>
            <w:r>
              <w:rPr>
                <w:rFonts w:hint="eastAsia" w:eastAsia="仿宋_GB2312"/>
                <w:color w:val="auto"/>
                <w:kern w:val="16"/>
                <w:sz w:val="24"/>
                <w:szCs w:val="24"/>
                <w:vertAlign w:val="baseline"/>
                <w:lang w:val="en-US" w:eastAsia="zh-CN"/>
              </w:rPr>
              <w:t>应</w:t>
            </w:r>
            <w:r>
              <w:rPr>
                <w:rFonts w:hint="eastAsia" w:eastAsia="仿宋_GB2312"/>
                <w:color w:val="auto"/>
                <w:kern w:val="16"/>
                <w:sz w:val="24"/>
                <w:szCs w:val="24"/>
              </w:rPr>
              <w:t>执行《工业炉窑大气污染物排放标准》</w:t>
            </w:r>
            <w:r>
              <w:rPr>
                <w:rFonts w:eastAsia="仿宋_GB2312"/>
                <w:color w:val="auto"/>
                <w:kern w:val="16"/>
                <w:sz w:val="24"/>
                <w:szCs w:val="24"/>
              </w:rPr>
              <w:t>(GB9078-1996)</w:t>
            </w:r>
            <w:r>
              <w:rPr>
                <w:rFonts w:hint="eastAsia" w:eastAsia="仿宋_GB2312"/>
                <w:color w:val="auto"/>
                <w:kern w:val="16"/>
                <w:sz w:val="24"/>
                <w:szCs w:val="24"/>
              </w:rPr>
              <w:t>中大气污染物排放二级标准</w:t>
            </w:r>
            <w:r>
              <w:rPr>
                <w:rFonts w:hint="eastAsia" w:eastAsia="仿宋_GB2312"/>
                <w:color w:val="auto"/>
                <w:kern w:val="16"/>
                <w:sz w:val="24"/>
                <w:szCs w:val="24"/>
                <w:lang w:eastAsia="zh-CN"/>
              </w:rPr>
              <w:t>，</w:t>
            </w:r>
            <w:r>
              <w:rPr>
                <w:rFonts w:hint="eastAsia" w:eastAsia="仿宋_GB2312"/>
                <w:color w:val="auto"/>
                <w:kern w:val="16"/>
                <w:sz w:val="24"/>
                <w:szCs w:val="24"/>
                <w:lang w:val="en-US" w:eastAsia="zh-CN"/>
              </w:rPr>
              <w:t>企业承诺对烘干炉产生的废气污染物按照《工业炉窑大气污染综合治理方案》（环大气〔2019〕56号）中二氧化硫200mg/m</w:t>
            </w:r>
            <w:r>
              <w:rPr>
                <w:rFonts w:hint="eastAsia" w:eastAsia="仿宋_GB2312"/>
                <w:color w:val="auto"/>
                <w:kern w:val="16"/>
                <w:sz w:val="24"/>
                <w:szCs w:val="24"/>
                <w:vertAlign w:val="superscript"/>
                <w:lang w:val="en-US" w:eastAsia="zh-CN"/>
              </w:rPr>
              <w:t>3</w:t>
            </w:r>
            <w:r>
              <w:rPr>
                <w:rFonts w:hint="eastAsia" w:eastAsia="仿宋_GB2312"/>
                <w:color w:val="auto"/>
                <w:kern w:val="16"/>
                <w:sz w:val="24"/>
                <w:szCs w:val="24"/>
                <w:lang w:val="en-US" w:eastAsia="zh-CN"/>
              </w:rPr>
              <w:t>、氮氧化物300mg/m</w:t>
            </w:r>
            <w:r>
              <w:rPr>
                <w:rFonts w:hint="eastAsia" w:eastAsia="仿宋_GB2312"/>
                <w:color w:val="auto"/>
                <w:kern w:val="16"/>
                <w:sz w:val="24"/>
                <w:szCs w:val="24"/>
                <w:vertAlign w:val="superscript"/>
                <w:lang w:val="en-US" w:eastAsia="zh-CN"/>
              </w:rPr>
              <w:t>3</w:t>
            </w:r>
            <w:r>
              <w:rPr>
                <w:rFonts w:hint="eastAsia" w:eastAsia="仿宋_GB2312"/>
                <w:color w:val="auto"/>
                <w:kern w:val="16"/>
                <w:sz w:val="24"/>
                <w:szCs w:val="24"/>
                <w:lang w:val="en-US" w:eastAsia="zh-CN"/>
              </w:rPr>
              <w:t>的浓度限值进行控制</w:t>
            </w:r>
            <w:r>
              <w:rPr>
                <w:rFonts w:eastAsia="仿宋_GB2312"/>
                <w:color w:val="auto"/>
                <w:kern w:val="16"/>
                <w:sz w:val="24"/>
                <w:szCs w:val="24"/>
              </w:rPr>
              <w:t>。</w:t>
            </w:r>
          </w:p>
          <w:p w14:paraId="2CBD8842">
            <w:pPr>
              <w:adjustRightInd w:val="0"/>
              <w:snapToGrid w:val="0"/>
              <w:jc w:val="center"/>
              <w:rPr>
                <w:rFonts w:hint="default" w:ascii="Times New Roman" w:hAnsi="Times New Roman" w:eastAsia="宋体" w:cs="Times New Roman"/>
                <w:b/>
                <w:bCs/>
                <w:color w:val="auto"/>
                <w:kern w:val="2"/>
                <w:sz w:val="24"/>
                <w:szCs w:val="24"/>
                <w:lang w:val="en-US" w:eastAsia="zh-CN" w:bidi="ar"/>
              </w:rPr>
            </w:pPr>
            <w:r>
              <w:rPr>
                <w:rFonts w:hint="eastAsia"/>
                <w:color w:val="auto"/>
                <w:szCs w:val="21"/>
                <w:lang w:bidi="ar"/>
              </w:rPr>
              <w:t>表</w:t>
            </w:r>
            <w:r>
              <w:rPr>
                <w:rFonts w:hint="eastAsia"/>
                <w:color w:val="auto"/>
                <w:szCs w:val="21"/>
                <w:lang w:val="en-US" w:eastAsia="zh-CN" w:bidi="ar"/>
              </w:rPr>
              <w:t xml:space="preserve">3-7    </w:t>
            </w:r>
            <w:r>
              <w:rPr>
                <w:rFonts w:hint="eastAsia" w:ascii="Times New Roman" w:hAnsi="Times New Roman" w:eastAsia="宋体" w:cs="Times New Roman"/>
                <w:b/>
                <w:bCs/>
                <w:color w:val="auto"/>
                <w:kern w:val="2"/>
                <w:sz w:val="24"/>
                <w:szCs w:val="24"/>
                <w:lang w:val="en-US" w:eastAsia="zh-CN" w:bidi="ar"/>
              </w:rPr>
              <w:t>烘干工序废</w:t>
            </w:r>
            <w:r>
              <w:rPr>
                <w:rFonts w:hint="eastAsia" w:cs="Times New Roman"/>
                <w:b/>
                <w:bCs/>
                <w:color w:val="auto"/>
                <w:kern w:val="2"/>
                <w:sz w:val="24"/>
                <w:szCs w:val="24"/>
                <w:lang w:val="en-US" w:eastAsia="zh-CN" w:bidi="ar"/>
              </w:rPr>
              <w:t>气</w:t>
            </w:r>
            <w:r>
              <w:rPr>
                <w:rFonts w:hint="eastAsia" w:ascii="Times New Roman" w:hAnsi="Times New Roman" w:eastAsia="宋体" w:cs="Times New Roman"/>
                <w:b/>
                <w:bCs/>
                <w:color w:val="auto"/>
                <w:kern w:val="2"/>
                <w:sz w:val="24"/>
                <w:szCs w:val="24"/>
                <w:lang w:val="en-US" w:eastAsia="zh-CN" w:bidi="ar"/>
              </w:rPr>
              <w:t>执行标准</w:t>
            </w:r>
          </w:p>
          <w:tbl>
            <w:tblPr>
              <w:tblStyle w:val="29"/>
              <w:tblW w:w="495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166"/>
              <w:gridCol w:w="1151"/>
              <w:gridCol w:w="2255"/>
              <w:gridCol w:w="2692"/>
            </w:tblGrid>
            <w:tr w14:paraId="1F33CB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2166" w:type="dxa"/>
                  <w:tcBorders>
                    <w:tl2br w:val="nil"/>
                    <w:tr2bl w:val="nil"/>
                  </w:tcBorders>
                  <w:noWrap w:val="0"/>
                  <w:vAlign w:val="center"/>
                </w:tcPr>
                <w:p w14:paraId="42DFC039">
                  <w:pPr>
                    <w:pStyle w:val="13"/>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b/>
                      <w:bCs/>
                      <w:color w:val="auto"/>
                      <w:sz w:val="21"/>
                      <w:szCs w:val="21"/>
                      <w:highlight w:val="none"/>
                      <w:lang w:eastAsia="zh-CN"/>
                    </w:rPr>
                    <w:t>炉窑</w:t>
                  </w:r>
                  <w:r>
                    <w:rPr>
                      <w:rFonts w:hint="default" w:ascii="Times New Roman" w:hAnsi="Times New Roman" w:eastAsia="宋体" w:cs="Times New Roman"/>
                      <w:b/>
                      <w:bCs/>
                      <w:color w:val="auto"/>
                      <w:sz w:val="21"/>
                      <w:szCs w:val="21"/>
                      <w:highlight w:val="none"/>
                    </w:rPr>
                    <w:t>类别</w:t>
                  </w:r>
                </w:p>
              </w:tc>
              <w:tc>
                <w:tcPr>
                  <w:tcW w:w="1151" w:type="dxa"/>
                  <w:tcBorders>
                    <w:tl2br w:val="nil"/>
                    <w:tr2bl w:val="nil"/>
                  </w:tcBorders>
                  <w:noWrap w:val="0"/>
                  <w:vAlign w:val="center"/>
                </w:tcPr>
                <w:p w14:paraId="690A20E1">
                  <w:pPr>
                    <w:pStyle w:val="13"/>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b/>
                      <w:bCs/>
                      <w:color w:val="auto"/>
                      <w:sz w:val="21"/>
                      <w:szCs w:val="21"/>
                      <w:highlight w:val="none"/>
                    </w:rPr>
                    <w:t>污染物</w:t>
                  </w:r>
                </w:p>
              </w:tc>
              <w:tc>
                <w:tcPr>
                  <w:tcW w:w="2255" w:type="dxa"/>
                  <w:tcBorders>
                    <w:tl2br w:val="nil"/>
                    <w:tr2bl w:val="nil"/>
                  </w:tcBorders>
                  <w:noWrap w:val="0"/>
                  <w:vAlign w:val="center"/>
                </w:tcPr>
                <w:p w14:paraId="068CF4DA">
                  <w:pPr>
                    <w:pStyle w:val="13"/>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b/>
                      <w:bCs/>
                      <w:color w:val="auto"/>
                      <w:sz w:val="21"/>
                      <w:szCs w:val="21"/>
                      <w:highlight w:val="none"/>
                    </w:rPr>
                    <w:t>《工业炉窑大气污染物排放标准》(GB9078-1996)（mg/m</w:t>
                  </w:r>
                  <w:r>
                    <w:rPr>
                      <w:rFonts w:hint="default" w:ascii="Times New Roman" w:hAnsi="Times New Roman" w:eastAsia="宋体" w:cs="Times New Roman"/>
                      <w:b/>
                      <w:bCs/>
                      <w:color w:val="auto"/>
                      <w:sz w:val="21"/>
                      <w:szCs w:val="21"/>
                      <w:highlight w:val="none"/>
                      <w:vertAlign w:val="superscript"/>
                    </w:rPr>
                    <w:t>3</w:t>
                  </w:r>
                  <w:r>
                    <w:rPr>
                      <w:rFonts w:hint="default" w:ascii="Times New Roman" w:hAnsi="Times New Roman" w:eastAsia="宋体" w:cs="Times New Roman"/>
                      <w:b/>
                      <w:bCs/>
                      <w:color w:val="auto"/>
                      <w:sz w:val="21"/>
                      <w:szCs w:val="21"/>
                      <w:highlight w:val="none"/>
                    </w:rPr>
                    <w:t>）</w:t>
                  </w:r>
                </w:p>
              </w:tc>
              <w:tc>
                <w:tcPr>
                  <w:tcW w:w="2692" w:type="dxa"/>
                  <w:tcBorders>
                    <w:tl2br w:val="nil"/>
                    <w:tr2bl w:val="nil"/>
                  </w:tcBorders>
                  <w:noWrap w:val="0"/>
                  <w:vAlign w:val="center"/>
                </w:tcPr>
                <w:p w14:paraId="04E98CF6">
                  <w:pPr>
                    <w:pStyle w:val="13"/>
                    <w:keepNext w:val="0"/>
                    <w:keepLines w:val="0"/>
                    <w:pageBreakBefore w:val="0"/>
                    <w:widowControl/>
                    <w:kinsoku/>
                    <w:wordWrap/>
                    <w:overflowPunct/>
                    <w:topLinePunct w:val="0"/>
                    <w:autoSpaceDE/>
                    <w:autoSpaceDN/>
                    <w:bidi w:val="0"/>
                    <w:adjustRightInd/>
                    <w:snapToGrid w:val="0"/>
                    <w:spacing w:before="0" w:after="0" w:line="240" w:lineRule="auto"/>
                    <w:ind w:right="0" w:right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《工业炉窑大气污染综合治理方案》（环大气〔2019〕56号）（mg/m</w:t>
                  </w:r>
                  <w:r>
                    <w:rPr>
                      <w:rFonts w:hint="default" w:ascii="Times New Roman" w:hAnsi="Times New Roman" w:eastAsia="宋体" w:cs="Times New Roman"/>
                      <w:b/>
                      <w:bCs/>
                      <w:color w:val="auto"/>
                      <w:sz w:val="21"/>
                      <w:szCs w:val="21"/>
                      <w:highlight w:val="none"/>
                      <w:vertAlign w:val="superscript"/>
                    </w:rPr>
                    <w:t>3</w:t>
                  </w:r>
                  <w:r>
                    <w:rPr>
                      <w:rFonts w:hint="default" w:ascii="Times New Roman" w:hAnsi="Times New Roman" w:eastAsia="宋体" w:cs="Times New Roman"/>
                      <w:b/>
                      <w:bCs/>
                      <w:color w:val="auto"/>
                      <w:sz w:val="21"/>
                      <w:szCs w:val="21"/>
                      <w:highlight w:val="none"/>
                    </w:rPr>
                    <w:t>）</w:t>
                  </w:r>
                </w:p>
              </w:tc>
            </w:tr>
            <w:tr w14:paraId="6261F1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2166" w:type="dxa"/>
                  <w:vMerge w:val="restart"/>
                  <w:tcBorders>
                    <w:tl2br w:val="nil"/>
                    <w:tr2bl w:val="nil"/>
                  </w:tcBorders>
                  <w:noWrap w:val="0"/>
                  <w:vAlign w:val="center"/>
                </w:tcPr>
                <w:p w14:paraId="3486F2E9">
                  <w:pPr>
                    <w:pStyle w:val="13"/>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highlight w:val="none"/>
                      <w:lang w:eastAsia="zh-CN"/>
                    </w:rPr>
                    <w:t>烘干筒废气</w:t>
                  </w:r>
                </w:p>
              </w:tc>
              <w:tc>
                <w:tcPr>
                  <w:tcW w:w="1151" w:type="dxa"/>
                  <w:tcBorders>
                    <w:tl2br w:val="nil"/>
                    <w:tr2bl w:val="nil"/>
                  </w:tcBorders>
                  <w:noWrap w:val="0"/>
                  <w:vAlign w:val="center"/>
                </w:tcPr>
                <w:p w14:paraId="764C45EC">
                  <w:pPr>
                    <w:pStyle w:val="13"/>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highlight w:val="none"/>
                    </w:rPr>
                    <w:t>颗粒物</w:t>
                  </w:r>
                </w:p>
              </w:tc>
              <w:tc>
                <w:tcPr>
                  <w:tcW w:w="2255" w:type="dxa"/>
                  <w:tcBorders>
                    <w:tl2br w:val="nil"/>
                    <w:tr2bl w:val="nil"/>
                  </w:tcBorders>
                  <w:noWrap w:val="0"/>
                  <w:vAlign w:val="center"/>
                </w:tcPr>
                <w:p w14:paraId="2B1EB1B0">
                  <w:pPr>
                    <w:pStyle w:val="13"/>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eastAsia" w:eastAsia="宋体" w:cs="Times New Roman"/>
                      <w:b w:val="0"/>
                      <w:bCs w:val="0"/>
                      <w:color w:val="auto"/>
                      <w:sz w:val="21"/>
                      <w:szCs w:val="21"/>
                      <w:vertAlign w:val="baseline"/>
                      <w:lang w:val="en-US" w:eastAsia="zh-CN"/>
                    </w:rPr>
                    <w:t>200</w:t>
                  </w:r>
                </w:p>
              </w:tc>
              <w:tc>
                <w:tcPr>
                  <w:tcW w:w="2692" w:type="dxa"/>
                  <w:tcBorders>
                    <w:tl2br w:val="nil"/>
                    <w:tr2bl w:val="nil"/>
                  </w:tcBorders>
                  <w:noWrap w:val="0"/>
                  <w:vAlign w:val="center"/>
                </w:tcPr>
                <w:p w14:paraId="044EC545">
                  <w:pPr>
                    <w:pStyle w:val="13"/>
                    <w:keepNext w:val="0"/>
                    <w:keepLines w:val="0"/>
                    <w:pageBreakBefore w:val="0"/>
                    <w:widowControl/>
                    <w:kinsoku/>
                    <w:wordWrap/>
                    <w:overflowPunct/>
                    <w:topLinePunct w:val="0"/>
                    <w:autoSpaceDE/>
                    <w:autoSpaceDN/>
                    <w:bidi w:val="0"/>
                    <w:adjustRightInd/>
                    <w:snapToGrid w:val="0"/>
                    <w:spacing w:before="0" w:after="0" w:line="240" w:lineRule="auto"/>
                    <w:ind w:right="0" w:rightChars="0"/>
                    <w:jc w:val="center"/>
                    <w:textAlignment w:val="auto"/>
                    <w:rPr>
                      <w:rFonts w:hint="default" w:eastAsia="宋体" w:cs="Times New Roman"/>
                      <w:b w:val="0"/>
                      <w:bCs w:val="0"/>
                      <w:color w:val="auto"/>
                      <w:sz w:val="21"/>
                      <w:szCs w:val="21"/>
                      <w:vertAlign w:val="baseline"/>
                      <w:lang w:val="en-US" w:eastAsia="zh-CN"/>
                    </w:rPr>
                  </w:pPr>
                  <w:r>
                    <w:rPr>
                      <w:rFonts w:hint="eastAsia" w:eastAsia="宋体" w:cs="Times New Roman"/>
                      <w:b w:val="0"/>
                      <w:bCs w:val="0"/>
                      <w:color w:val="auto"/>
                      <w:sz w:val="21"/>
                      <w:szCs w:val="21"/>
                      <w:vertAlign w:val="baseline"/>
                      <w:lang w:val="en-US" w:eastAsia="zh-CN"/>
                    </w:rPr>
                    <w:t>/</w:t>
                  </w:r>
                </w:p>
              </w:tc>
            </w:tr>
            <w:tr w14:paraId="6C3A35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66" w:type="dxa"/>
                  <w:vMerge w:val="continue"/>
                  <w:tcBorders>
                    <w:tl2br w:val="nil"/>
                    <w:tr2bl w:val="nil"/>
                  </w:tcBorders>
                  <w:noWrap w:val="0"/>
                  <w:vAlign w:val="center"/>
                </w:tcPr>
                <w:p w14:paraId="51584D4A">
                  <w:pPr>
                    <w:pStyle w:val="13"/>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default" w:ascii="Times New Roman" w:hAnsi="Times New Roman" w:eastAsia="宋体" w:cs="Times New Roman"/>
                      <w:b w:val="0"/>
                      <w:bCs w:val="0"/>
                      <w:color w:val="auto"/>
                      <w:sz w:val="21"/>
                      <w:szCs w:val="21"/>
                      <w:vertAlign w:val="baseline"/>
                      <w:lang w:val="en-US" w:eastAsia="zh-CN"/>
                    </w:rPr>
                  </w:pPr>
                </w:p>
              </w:tc>
              <w:tc>
                <w:tcPr>
                  <w:tcW w:w="1151" w:type="dxa"/>
                  <w:tcBorders>
                    <w:tl2br w:val="nil"/>
                    <w:tr2bl w:val="nil"/>
                  </w:tcBorders>
                  <w:noWrap w:val="0"/>
                  <w:vAlign w:val="center"/>
                </w:tcPr>
                <w:p w14:paraId="3BDFE1A0">
                  <w:pPr>
                    <w:pStyle w:val="13"/>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highlight w:val="none"/>
                    </w:rPr>
                    <w:t>二氧化硫</w:t>
                  </w:r>
                </w:p>
              </w:tc>
              <w:tc>
                <w:tcPr>
                  <w:tcW w:w="2255" w:type="dxa"/>
                  <w:tcBorders>
                    <w:tl2br w:val="nil"/>
                    <w:tr2bl w:val="nil"/>
                  </w:tcBorders>
                  <w:noWrap w:val="0"/>
                  <w:vAlign w:val="center"/>
                </w:tcPr>
                <w:p w14:paraId="12DD8CDF">
                  <w:pPr>
                    <w:pStyle w:val="13"/>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eastAsia" w:eastAsia="宋体" w:cs="Times New Roman"/>
                      <w:b w:val="0"/>
                      <w:bCs w:val="0"/>
                      <w:color w:val="auto"/>
                      <w:sz w:val="21"/>
                      <w:szCs w:val="21"/>
                      <w:vertAlign w:val="baseline"/>
                      <w:lang w:val="en-US" w:eastAsia="zh-CN"/>
                    </w:rPr>
                    <w:t>850</w:t>
                  </w:r>
                </w:p>
              </w:tc>
              <w:tc>
                <w:tcPr>
                  <w:tcW w:w="2692" w:type="dxa"/>
                  <w:tcBorders>
                    <w:tl2br w:val="nil"/>
                    <w:tr2bl w:val="nil"/>
                  </w:tcBorders>
                  <w:noWrap w:val="0"/>
                  <w:vAlign w:val="center"/>
                </w:tcPr>
                <w:p w14:paraId="58EB7F43">
                  <w:pPr>
                    <w:pStyle w:val="13"/>
                    <w:keepNext w:val="0"/>
                    <w:keepLines w:val="0"/>
                    <w:pageBreakBefore w:val="0"/>
                    <w:widowControl/>
                    <w:kinsoku/>
                    <w:wordWrap/>
                    <w:overflowPunct/>
                    <w:topLinePunct w:val="0"/>
                    <w:autoSpaceDE/>
                    <w:autoSpaceDN/>
                    <w:bidi w:val="0"/>
                    <w:adjustRightInd/>
                    <w:snapToGrid w:val="0"/>
                    <w:spacing w:before="0" w:after="0" w:line="240" w:lineRule="auto"/>
                    <w:ind w:right="0" w:rightChars="0"/>
                    <w:jc w:val="center"/>
                    <w:textAlignment w:val="auto"/>
                    <w:rPr>
                      <w:rFonts w:hint="eastAsia" w:eastAsia="宋体" w:cs="Times New Roman"/>
                      <w:b w:val="0"/>
                      <w:bCs w:val="0"/>
                      <w:color w:val="auto"/>
                      <w:sz w:val="21"/>
                      <w:szCs w:val="21"/>
                      <w:vertAlign w:val="baseline"/>
                      <w:lang w:val="en-US" w:eastAsia="zh-CN"/>
                    </w:rPr>
                  </w:pPr>
                  <w:r>
                    <w:rPr>
                      <w:rFonts w:hint="eastAsia" w:eastAsia="宋体" w:cs="Times New Roman"/>
                      <w:b w:val="0"/>
                      <w:bCs w:val="0"/>
                      <w:color w:val="auto"/>
                      <w:sz w:val="21"/>
                      <w:szCs w:val="21"/>
                      <w:vertAlign w:val="baseline"/>
                      <w:lang w:val="en-US" w:eastAsia="zh-CN"/>
                    </w:rPr>
                    <w:t>200</w:t>
                  </w:r>
                </w:p>
              </w:tc>
            </w:tr>
            <w:tr w14:paraId="14A2BD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66" w:type="dxa"/>
                  <w:vMerge w:val="continue"/>
                  <w:tcBorders>
                    <w:tl2br w:val="nil"/>
                    <w:tr2bl w:val="nil"/>
                  </w:tcBorders>
                  <w:noWrap w:val="0"/>
                  <w:vAlign w:val="center"/>
                </w:tcPr>
                <w:p w14:paraId="65D8E9A6">
                  <w:pPr>
                    <w:pStyle w:val="13"/>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default" w:ascii="Times New Roman" w:hAnsi="Times New Roman" w:eastAsia="宋体" w:cs="Times New Roman"/>
                      <w:b w:val="0"/>
                      <w:bCs w:val="0"/>
                      <w:color w:val="auto"/>
                      <w:sz w:val="21"/>
                      <w:szCs w:val="21"/>
                      <w:vertAlign w:val="baseline"/>
                      <w:lang w:val="en-US" w:eastAsia="zh-CN"/>
                    </w:rPr>
                  </w:pPr>
                </w:p>
              </w:tc>
              <w:tc>
                <w:tcPr>
                  <w:tcW w:w="1151" w:type="dxa"/>
                  <w:tcBorders>
                    <w:tl2br w:val="nil"/>
                    <w:tr2bl w:val="nil"/>
                  </w:tcBorders>
                  <w:noWrap w:val="0"/>
                  <w:vAlign w:val="center"/>
                </w:tcPr>
                <w:p w14:paraId="4C60791F">
                  <w:pPr>
                    <w:pStyle w:val="13"/>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eastAsia" w:ascii="Times New Roman" w:hAnsi="Times New Roman" w:eastAsia="宋体" w:cs="Times New Roman"/>
                      <w:b w:val="0"/>
                      <w:bCs w:val="0"/>
                      <w:color w:val="auto"/>
                      <w:sz w:val="21"/>
                      <w:szCs w:val="21"/>
                      <w:highlight w:val="none"/>
                      <w:lang w:val="en-US" w:eastAsia="zh-CN"/>
                    </w:rPr>
                  </w:pPr>
                  <w:r>
                    <w:rPr>
                      <w:rFonts w:hint="eastAsia" w:eastAsia="宋体" w:cs="Times New Roman"/>
                      <w:b w:val="0"/>
                      <w:bCs w:val="0"/>
                      <w:color w:val="auto"/>
                      <w:sz w:val="21"/>
                      <w:szCs w:val="21"/>
                      <w:highlight w:val="none"/>
                      <w:lang w:val="en-US" w:eastAsia="zh-CN"/>
                    </w:rPr>
                    <w:t>氮氧化物</w:t>
                  </w:r>
                </w:p>
              </w:tc>
              <w:tc>
                <w:tcPr>
                  <w:tcW w:w="2255" w:type="dxa"/>
                  <w:tcBorders>
                    <w:tl2br w:val="nil"/>
                    <w:tr2bl w:val="nil"/>
                  </w:tcBorders>
                  <w:noWrap w:val="0"/>
                  <w:vAlign w:val="center"/>
                </w:tcPr>
                <w:p w14:paraId="45E79E08">
                  <w:pPr>
                    <w:pStyle w:val="13"/>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default" w:eastAsia="宋体" w:cs="Times New Roman"/>
                      <w:b w:val="0"/>
                      <w:bCs w:val="0"/>
                      <w:color w:val="auto"/>
                      <w:sz w:val="21"/>
                      <w:szCs w:val="21"/>
                      <w:vertAlign w:val="baseline"/>
                      <w:lang w:val="en-US" w:eastAsia="zh-CN"/>
                    </w:rPr>
                  </w:pPr>
                  <w:r>
                    <w:rPr>
                      <w:rFonts w:hint="eastAsia" w:eastAsia="宋体" w:cs="Times New Roman"/>
                      <w:b w:val="0"/>
                      <w:bCs w:val="0"/>
                      <w:color w:val="auto"/>
                      <w:sz w:val="21"/>
                      <w:szCs w:val="21"/>
                      <w:vertAlign w:val="baseline"/>
                      <w:lang w:val="en-US" w:eastAsia="zh-CN"/>
                    </w:rPr>
                    <w:t>/</w:t>
                  </w:r>
                </w:p>
              </w:tc>
              <w:tc>
                <w:tcPr>
                  <w:tcW w:w="2692" w:type="dxa"/>
                  <w:tcBorders>
                    <w:tl2br w:val="nil"/>
                    <w:tr2bl w:val="nil"/>
                  </w:tcBorders>
                  <w:noWrap w:val="0"/>
                  <w:vAlign w:val="center"/>
                </w:tcPr>
                <w:p w14:paraId="657542CE">
                  <w:pPr>
                    <w:pStyle w:val="13"/>
                    <w:keepNext w:val="0"/>
                    <w:keepLines w:val="0"/>
                    <w:pageBreakBefore w:val="0"/>
                    <w:widowControl/>
                    <w:kinsoku/>
                    <w:wordWrap/>
                    <w:overflowPunct/>
                    <w:topLinePunct w:val="0"/>
                    <w:autoSpaceDE/>
                    <w:autoSpaceDN/>
                    <w:bidi w:val="0"/>
                    <w:adjustRightInd/>
                    <w:snapToGrid w:val="0"/>
                    <w:spacing w:before="0" w:after="0" w:line="240" w:lineRule="auto"/>
                    <w:ind w:right="0" w:rightChars="0"/>
                    <w:jc w:val="center"/>
                    <w:textAlignment w:val="auto"/>
                    <w:rPr>
                      <w:rFonts w:hint="eastAsia" w:eastAsia="宋体" w:cs="Times New Roman"/>
                      <w:b w:val="0"/>
                      <w:bCs w:val="0"/>
                      <w:color w:val="auto"/>
                      <w:sz w:val="21"/>
                      <w:szCs w:val="21"/>
                      <w:vertAlign w:val="baseline"/>
                      <w:lang w:val="en-US" w:eastAsia="zh-CN"/>
                    </w:rPr>
                  </w:pPr>
                  <w:r>
                    <w:rPr>
                      <w:rFonts w:hint="eastAsia" w:eastAsia="宋体" w:cs="Times New Roman"/>
                      <w:b w:val="0"/>
                      <w:bCs w:val="0"/>
                      <w:color w:val="auto"/>
                      <w:sz w:val="21"/>
                      <w:szCs w:val="21"/>
                      <w:vertAlign w:val="baseline"/>
                      <w:lang w:val="en-US" w:eastAsia="zh-CN"/>
                    </w:rPr>
                    <w:t>300</w:t>
                  </w:r>
                </w:p>
              </w:tc>
            </w:tr>
          </w:tbl>
          <w:p w14:paraId="1A038FA3">
            <w:pPr>
              <w:pStyle w:val="47"/>
              <w:ind w:firstLine="480"/>
              <w:rPr>
                <w:color w:val="auto"/>
              </w:rPr>
            </w:pPr>
            <w:r>
              <w:rPr>
                <w:rFonts w:hint="eastAsia"/>
                <w:color w:val="auto"/>
              </w:rPr>
              <w:fldChar w:fldCharType="begin"/>
            </w:r>
            <w:r>
              <w:rPr>
                <w:rFonts w:hint="eastAsia"/>
                <w:color w:val="auto"/>
              </w:rPr>
              <w:instrText xml:space="preserve"> = 3 \* GB2 \* MERGEFORMAT </w:instrText>
            </w:r>
            <w:r>
              <w:rPr>
                <w:rFonts w:hint="eastAsia"/>
                <w:color w:val="auto"/>
              </w:rPr>
              <w:fldChar w:fldCharType="separate"/>
            </w:r>
            <w:r>
              <w:rPr>
                <w:color w:val="auto"/>
              </w:rPr>
              <w:t>⑶</w:t>
            </w:r>
            <w:r>
              <w:rPr>
                <w:rFonts w:hint="eastAsia"/>
                <w:color w:val="auto"/>
              </w:rPr>
              <w:fldChar w:fldCharType="end"/>
            </w:r>
            <w:r>
              <w:rPr>
                <w:color w:val="auto"/>
              </w:rPr>
              <w:t>导热油锅炉以</w:t>
            </w:r>
            <w:r>
              <w:rPr>
                <w:rFonts w:hint="eastAsia"/>
                <w:color w:val="auto"/>
                <w:lang w:val="en-US" w:eastAsia="zh-CN"/>
              </w:rPr>
              <w:t>天然气</w:t>
            </w:r>
            <w:r>
              <w:rPr>
                <w:color w:val="auto"/>
              </w:rPr>
              <w:t>为燃料，</w:t>
            </w:r>
            <w:r>
              <w:rPr>
                <w:rFonts w:hint="eastAsia"/>
                <w:color w:val="auto"/>
                <w:lang w:val="en-US" w:eastAsia="zh-CN"/>
              </w:rPr>
              <w:t>颗粒物、烟气黑度、SO</w:t>
            </w:r>
            <w:r>
              <w:rPr>
                <w:rFonts w:hint="eastAsia"/>
                <w:color w:val="auto"/>
                <w:vertAlign w:val="subscript"/>
                <w:lang w:val="en-US" w:eastAsia="zh-CN"/>
              </w:rPr>
              <w:t>2</w:t>
            </w:r>
            <w:r>
              <w:rPr>
                <w:color w:val="auto"/>
              </w:rPr>
              <w:t>执行《锅炉大气污染物排放标准》（GB13271-20</w:t>
            </w:r>
            <w:r>
              <w:rPr>
                <w:rFonts w:hint="eastAsia"/>
                <w:color w:val="auto"/>
              </w:rPr>
              <w:t>14</w:t>
            </w:r>
            <w:r>
              <w:rPr>
                <w:color w:val="auto"/>
              </w:rPr>
              <w:t>）</w:t>
            </w:r>
            <w:r>
              <w:rPr>
                <w:rFonts w:hint="eastAsia"/>
                <w:color w:val="auto"/>
              </w:rPr>
              <w:t>表2新建锅炉大气污染物排放浓度限值。</w:t>
            </w:r>
          </w:p>
          <w:p w14:paraId="786AF81E">
            <w:pPr>
              <w:pStyle w:val="47"/>
              <w:spacing w:line="240" w:lineRule="auto"/>
              <w:ind w:left="0" w:leftChars="0" w:firstLine="0" w:firstLineChars="0"/>
              <w:jc w:val="center"/>
              <w:rPr>
                <w:rFonts w:eastAsia="宋体"/>
                <w:b/>
                <w:bCs/>
                <w:color w:val="auto"/>
                <w:kern w:val="2"/>
                <w:lang w:bidi="ar"/>
              </w:rPr>
            </w:pPr>
            <w:r>
              <w:rPr>
                <w:rFonts w:hint="eastAsia" w:eastAsia="宋体"/>
                <w:color w:val="auto"/>
                <w:kern w:val="2"/>
                <w:sz w:val="21"/>
                <w:szCs w:val="21"/>
                <w:lang w:bidi="ar"/>
              </w:rPr>
              <w:t>表</w:t>
            </w:r>
            <w:r>
              <w:rPr>
                <w:rFonts w:hint="eastAsia" w:eastAsia="宋体"/>
                <w:color w:val="auto"/>
                <w:kern w:val="2"/>
                <w:sz w:val="21"/>
                <w:szCs w:val="21"/>
                <w:lang w:val="en-US" w:eastAsia="zh-CN" w:bidi="ar"/>
              </w:rPr>
              <w:t xml:space="preserve">3-8    </w:t>
            </w:r>
            <w:r>
              <w:rPr>
                <w:rFonts w:hint="eastAsia" w:eastAsia="宋体"/>
                <w:b/>
                <w:bCs/>
                <w:color w:val="auto"/>
                <w:kern w:val="2"/>
                <w:lang w:bidi="ar"/>
              </w:rPr>
              <w:t>《锅炉大气污染物排放标准》表2新建锅炉</w:t>
            </w:r>
          </w:p>
          <w:tbl>
            <w:tblPr>
              <w:tblStyle w:val="28"/>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38"/>
              <w:gridCol w:w="1200"/>
              <w:gridCol w:w="2505"/>
              <w:gridCol w:w="1275"/>
              <w:gridCol w:w="1529"/>
            </w:tblGrid>
            <w:tr w14:paraId="4B10E9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9" w:hRule="atLeast"/>
                <w:jc w:val="center"/>
              </w:trPr>
              <w:tc>
                <w:tcPr>
                  <w:tcW w:w="1100" w:type="pct"/>
                  <w:vAlign w:val="center"/>
                </w:tcPr>
                <w:p w14:paraId="18F86B61">
                  <w:pPr>
                    <w:jc w:val="center"/>
                    <w:rPr>
                      <w:b/>
                      <w:bCs/>
                      <w:color w:val="auto"/>
                      <w:szCs w:val="22"/>
                    </w:rPr>
                  </w:pPr>
                  <w:r>
                    <w:rPr>
                      <w:rFonts w:hAnsi="宋体"/>
                      <w:b/>
                      <w:bCs/>
                      <w:color w:val="auto"/>
                      <w:szCs w:val="22"/>
                    </w:rPr>
                    <w:t>锅炉类别</w:t>
                  </w:r>
                </w:p>
              </w:tc>
              <w:tc>
                <w:tcPr>
                  <w:tcW w:w="718" w:type="pct"/>
                  <w:vAlign w:val="center"/>
                </w:tcPr>
                <w:p w14:paraId="494FEDFA">
                  <w:pPr>
                    <w:jc w:val="center"/>
                    <w:rPr>
                      <w:rFonts w:hint="eastAsia" w:hAnsi="宋体"/>
                      <w:b/>
                      <w:bCs/>
                      <w:color w:val="auto"/>
                      <w:szCs w:val="22"/>
                      <w:lang w:val="en-US" w:eastAsia="zh-CN"/>
                    </w:rPr>
                  </w:pPr>
                  <w:r>
                    <w:rPr>
                      <w:rFonts w:hint="eastAsia" w:hAnsi="宋体"/>
                      <w:b/>
                      <w:bCs/>
                      <w:color w:val="auto"/>
                      <w:szCs w:val="22"/>
                      <w:lang w:val="en-US" w:eastAsia="zh-CN"/>
                    </w:rPr>
                    <w:t>颗粒物</w:t>
                  </w:r>
                </w:p>
                <w:p w14:paraId="4BF2EEDB">
                  <w:pPr>
                    <w:jc w:val="center"/>
                    <w:rPr>
                      <w:b/>
                      <w:bCs/>
                      <w:color w:val="auto"/>
                      <w:szCs w:val="22"/>
                    </w:rPr>
                  </w:pPr>
                  <w:r>
                    <w:rPr>
                      <w:rFonts w:hAnsi="宋体"/>
                      <w:b/>
                      <w:bCs/>
                      <w:color w:val="auto"/>
                      <w:szCs w:val="22"/>
                    </w:rPr>
                    <w:t>（</w:t>
                  </w:r>
                  <w:r>
                    <w:rPr>
                      <w:b/>
                      <w:bCs/>
                      <w:color w:val="auto"/>
                      <w:szCs w:val="22"/>
                    </w:rPr>
                    <w:t>mg/m</w:t>
                  </w:r>
                  <w:r>
                    <w:rPr>
                      <w:b/>
                      <w:bCs/>
                      <w:color w:val="auto"/>
                      <w:szCs w:val="22"/>
                      <w:vertAlign w:val="superscript"/>
                    </w:rPr>
                    <w:t>3</w:t>
                  </w:r>
                  <w:r>
                    <w:rPr>
                      <w:rFonts w:hAnsi="宋体"/>
                      <w:b/>
                      <w:bCs/>
                      <w:color w:val="auto"/>
                      <w:szCs w:val="22"/>
                    </w:rPr>
                    <w:t>）</w:t>
                  </w:r>
                </w:p>
              </w:tc>
              <w:tc>
                <w:tcPr>
                  <w:tcW w:w="1500" w:type="pct"/>
                  <w:vAlign w:val="center"/>
                </w:tcPr>
                <w:p w14:paraId="51EB1CFA">
                  <w:pPr>
                    <w:jc w:val="center"/>
                    <w:rPr>
                      <w:b/>
                      <w:bCs/>
                      <w:color w:val="auto"/>
                      <w:szCs w:val="22"/>
                    </w:rPr>
                  </w:pPr>
                  <w:r>
                    <w:rPr>
                      <w:rFonts w:hAnsi="宋体"/>
                      <w:b/>
                      <w:bCs/>
                      <w:color w:val="auto"/>
                      <w:szCs w:val="22"/>
                    </w:rPr>
                    <w:t>烟气黑度</w:t>
                  </w:r>
                </w:p>
                <w:p w14:paraId="3511DA92">
                  <w:pPr>
                    <w:jc w:val="center"/>
                    <w:rPr>
                      <w:b/>
                      <w:bCs/>
                      <w:color w:val="auto"/>
                      <w:szCs w:val="22"/>
                    </w:rPr>
                  </w:pPr>
                  <w:r>
                    <w:rPr>
                      <w:rFonts w:hAnsi="宋体"/>
                      <w:b/>
                      <w:bCs/>
                      <w:color w:val="auto"/>
                      <w:szCs w:val="22"/>
                    </w:rPr>
                    <w:t>（林格曼度）</w:t>
                  </w:r>
                </w:p>
              </w:tc>
              <w:tc>
                <w:tcPr>
                  <w:tcW w:w="763" w:type="pct"/>
                  <w:vAlign w:val="center"/>
                </w:tcPr>
                <w:p w14:paraId="5F84B4A3">
                  <w:pPr>
                    <w:jc w:val="center"/>
                    <w:rPr>
                      <w:b/>
                      <w:bCs/>
                      <w:color w:val="auto"/>
                      <w:szCs w:val="22"/>
                    </w:rPr>
                  </w:pPr>
                  <w:r>
                    <w:rPr>
                      <w:b/>
                      <w:bCs/>
                      <w:color w:val="auto"/>
                      <w:szCs w:val="22"/>
                    </w:rPr>
                    <w:t>SO</w:t>
                  </w:r>
                  <w:r>
                    <w:rPr>
                      <w:b/>
                      <w:bCs/>
                      <w:color w:val="auto"/>
                      <w:szCs w:val="22"/>
                      <w:vertAlign w:val="subscript"/>
                    </w:rPr>
                    <w:t>2</w:t>
                  </w:r>
                  <w:r>
                    <w:rPr>
                      <w:rFonts w:hAnsi="宋体"/>
                      <w:b/>
                      <w:bCs/>
                      <w:color w:val="auto"/>
                      <w:szCs w:val="22"/>
                    </w:rPr>
                    <w:t>（</w:t>
                  </w:r>
                  <w:r>
                    <w:rPr>
                      <w:b/>
                      <w:bCs/>
                      <w:color w:val="auto"/>
                      <w:szCs w:val="22"/>
                    </w:rPr>
                    <w:t>mg/m</w:t>
                  </w:r>
                  <w:r>
                    <w:rPr>
                      <w:b/>
                      <w:bCs/>
                      <w:color w:val="auto"/>
                      <w:szCs w:val="22"/>
                      <w:vertAlign w:val="superscript"/>
                    </w:rPr>
                    <w:t>3</w:t>
                  </w:r>
                  <w:r>
                    <w:rPr>
                      <w:rFonts w:hAnsi="宋体"/>
                      <w:b/>
                      <w:bCs/>
                      <w:color w:val="auto"/>
                      <w:szCs w:val="22"/>
                    </w:rPr>
                    <w:t>）</w:t>
                  </w:r>
                </w:p>
              </w:tc>
              <w:tc>
                <w:tcPr>
                  <w:tcW w:w="915" w:type="pct"/>
                  <w:vAlign w:val="center"/>
                </w:tcPr>
                <w:p w14:paraId="354D9B39">
                  <w:pPr>
                    <w:jc w:val="center"/>
                    <w:rPr>
                      <w:b/>
                      <w:bCs/>
                      <w:color w:val="auto"/>
                      <w:szCs w:val="22"/>
                      <w:shd w:val="clear" w:color="auto" w:fill="auto"/>
                    </w:rPr>
                  </w:pPr>
                  <w:r>
                    <w:rPr>
                      <w:b/>
                      <w:bCs/>
                      <w:color w:val="auto"/>
                      <w:szCs w:val="22"/>
                      <w:shd w:val="clear" w:color="auto" w:fill="auto"/>
                    </w:rPr>
                    <w:t>NO</w:t>
                  </w:r>
                  <w:r>
                    <w:rPr>
                      <w:b/>
                      <w:bCs/>
                      <w:color w:val="auto"/>
                      <w:szCs w:val="22"/>
                      <w:shd w:val="clear" w:color="auto" w:fill="auto"/>
                      <w:vertAlign w:val="subscript"/>
                    </w:rPr>
                    <w:t>x</w:t>
                  </w:r>
                </w:p>
                <w:p w14:paraId="6245DF3D">
                  <w:pPr>
                    <w:jc w:val="center"/>
                    <w:rPr>
                      <w:b/>
                      <w:bCs/>
                      <w:color w:val="auto"/>
                      <w:szCs w:val="22"/>
                      <w:shd w:val="clear" w:color="auto" w:fill="auto"/>
                    </w:rPr>
                  </w:pPr>
                  <w:r>
                    <w:rPr>
                      <w:rFonts w:hAnsi="宋体"/>
                      <w:b/>
                      <w:bCs/>
                      <w:color w:val="auto"/>
                      <w:szCs w:val="22"/>
                      <w:shd w:val="clear" w:color="auto" w:fill="auto"/>
                    </w:rPr>
                    <w:t>（</w:t>
                  </w:r>
                  <w:r>
                    <w:rPr>
                      <w:b/>
                      <w:bCs/>
                      <w:color w:val="auto"/>
                      <w:szCs w:val="22"/>
                      <w:shd w:val="clear" w:color="auto" w:fill="auto"/>
                    </w:rPr>
                    <w:t>mg/m</w:t>
                  </w:r>
                  <w:r>
                    <w:rPr>
                      <w:b/>
                      <w:bCs/>
                      <w:color w:val="auto"/>
                      <w:szCs w:val="22"/>
                      <w:shd w:val="clear" w:color="auto" w:fill="auto"/>
                      <w:vertAlign w:val="superscript"/>
                    </w:rPr>
                    <w:t>3</w:t>
                  </w:r>
                  <w:r>
                    <w:rPr>
                      <w:rFonts w:hAnsi="宋体"/>
                      <w:b/>
                      <w:bCs/>
                      <w:color w:val="auto"/>
                      <w:szCs w:val="22"/>
                      <w:shd w:val="clear" w:color="auto" w:fill="auto"/>
                    </w:rPr>
                    <w:t>）</w:t>
                  </w:r>
                </w:p>
              </w:tc>
            </w:tr>
            <w:tr w14:paraId="240F4A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1" w:hRule="atLeast"/>
                <w:jc w:val="center"/>
              </w:trPr>
              <w:tc>
                <w:tcPr>
                  <w:tcW w:w="1100" w:type="pct"/>
                </w:tcPr>
                <w:p w14:paraId="21032105">
                  <w:pPr>
                    <w:jc w:val="center"/>
                    <w:rPr>
                      <w:color w:val="auto"/>
                      <w:szCs w:val="22"/>
                    </w:rPr>
                  </w:pPr>
                  <w:r>
                    <w:rPr>
                      <w:rFonts w:hAnsi="宋体"/>
                      <w:color w:val="auto"/>
                      <w:szCs w:val="22"/>
                    </w:rPr>
                    <w:t>燃</w:t>
                  </w:r>
                  <w:r>
                    <w:rPr>
                      <w:rFonts w:hint="eastAsia" w:hAnsi="宋体"/>
                      <w:color w:val="auto"/>
                      <w:szCs w:val="22"/>
                      <w:lang w:val="en-US" w:eastAsia="zh-CN"/>
                    </w:rPr>
                    <w:t>气</w:t>
                  </w:r>
                  <w:r>
                    <w:rPr>
                      <w:rFonts w:hint="eastAsia" w:hAnsi="宋体"/>
                      <w:color w:val="auto"/>
                      <w:szCs w:val="22"/>
                    </w:rPr>
                    <w:t>锅</w:t>
                  </w:r>
                  <w:r>
                    <w:rPr>
                      <w:rFonts w:hAnsi="宋体"/>
                      <w:color w:val="auto"/>
                      <w:szCs w:val="22"/>
                    </w:rPr>
                    <w:t>炉</w:t>
                  </w:r>
                </w:p>
              </w:tc>
              <w:tc>
                <w:tcPr>
                  <w:tcW w:w="718" w:type="pct"/>
                </w:tcPr>
                <w:p w14:paraId="7076464C">
                  <w:pPr>
                    <w:jc w:val="center"/>
                    <w:rPr>
                      <w:rFonts w:hint="default" w:eastAsia="宋体"/>
                      <w:color w:val="auto"/>
                      <w:szCs w:val="22"/>
                      <w:lang w:val="en-US" w:eastAsia="zh-CN"/>
                    </w:rPr>
                  </w:pPr>
                  <w:r>
                    <w:rPr>
                      <w:rFonts w:hint="eastAsia"/>
                      <w:color w:val="auto"/>
                      <w:szCs w:val="22"/>
                      <w:lang w:val="en-US" w:eastAsia="zh-CN"/>
                    </w:rPr>
                    <w:t>20</w:t>
                  </w:r>
                </w:p>
              </w:tc>
              <w:tc>
                <w:tcPr>
                  <w:tcW w:w="1500" w:type="pct"/>
                </w:tcPr>
                <w:p w14:paraId="179FC145">
                  <w:pPr>
                    <w:jc w:val="center"/>
                    <w:rPr>
                      <w:color w:val="auto"/>
                      <w:szCs w:val="22"/>
                    </w:rPr>
                  </w:pPr>
                  <w:r>
                    <w:rPr>
                      <w:rFonts w:hint="eastAsia"/>
                      <w:color w:val="auto"/>
                      <w:szCs w:val="22"/>
                    </w:rPr>
                    <w:t>≤1</w:t>
                  </w:r>
                </w:p>
              </w:tc>
              <w:tc>
                <w:tcPr>
                  <w:tcW w:w="763" w:type="pct"/>
                </w:tcPr>
                <w:p w14:paraId="03CABD88">
                  <w:pPr>
                    <w:jc w:val="center"/>
                    <w:rPr>
                      <w:rFonts w:hint="default" w:eastAsia="宋体"/>
                      <w:color w:val="auto"/>
                      <w:szCs w:val="22"/>
                      <w:lang w:val="en-US" w:eastAsia="zh-CN"/>
                    </w:rPr>
                  </w:pPr>
                  <w:r>
                    <w:rPr>
                      <w:rFonts w:hint="eastAsia"/>
                      <w:color w:val="auto"/>
                      <w:szCs w:val="22"/>
                      <w:lang w:val="en-US" w:eastAsia="zh-CN"/>
                    </w:rPr>
                    <w:t>50</w:t>
                  </w:r>
                </w:p>
              </w:tc>
              <w:tc>
                <w:tcPr>
                  <w:tcW w:w="915" w:type="pct"/>
                </w:tcPr>
                <w:p w14:paraId="4733F61E">
                  <w:pPr>
                    <w:jc w:val="center"/>
                    <w:rPr>
                      <w:rFonts w:hint="default" w:eastAsia="宋体"/>
                      <w:color w:val="auto"/>
                      <w:szCs w:val="22"/>
                      <w:shd w:val="clear" w:color="auto" w:fill="auto"/>
                      <w:lang w:val="en-US" w:eastAsia="zh-CN"/>
                    </w:rPr>
                  </w:pPr>
                  <w:r>
                    <w:rPr>
                      <w:rFonts w:hint="eastAsia"/>
                      <w:color w:val="auto"/>
                      <w:szCs w:val="22"/>
                      <w:shd w:val="clear" w:color="auto" w:fill="auto"/>
                      <w:lang w:val="en-US" w:eastAsia="zh-CN"/>
                    </w:rPr>
                    <w:t>200</w:t>
                  </w:r>
                </w:p>
              </w:tc>
            </w:tr>
            <w:tr w14:paraId="5B582D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4084" w:type="pct"/>
                  <w:gridSpan w:val="4"/>
                </w:tcPr>
                <w:p w14:paraId="39EA3270">
                  <w:pPr>
                    <w:jc w:val="center"/>
                    <w:rPr>
                      <w:rFonts w:hint="eastAsia"/>
                      <w:color w:val="auto"/>
                      <w:szCs w:val="22"/>
                      <w:lang w:val="en-US" w:eastAsia="zh-CN"/>
                    </w:rPr>
                  </w:pPr>
                  <w:r>
                    <w:rPr>
                      <w:rFonts w:hint="eastAsia"/>
                      <w:b/>
                      <w:bCs/>
                      <w:color w:val="auto"/>
                      <w:szCs w:val="22"/>
                      <w:lang w:val="en-US" w:eastAsia="zh-CN"/>
                    </w:rPr>
                    <w:t>《宁夏自治区环境空气质量改善“十四五”规划》</w:t>
                  </w:r>
                </w:p>
              </w:tc>
              <w:tc>
                <w:tcPr>
                  <w:tcW w:w="915" w:type="pct"/>
                </w:tcPr>
                <w:p w14:paraId="43CB46B6">
                  <w:pPr>
                    <w:jc w:val="center"/>
                    <w:rPr>
                      <w:rFonts w:hint="default"/>
                      <w:color w:val="auto"/>
                      <w:szCs w:val="22"/>
                      <w:shd w:val="clear" w:color="FFFFFF" w:fill="D9D9D9"/>
                      <w:lang w:val="en-US" w:eastAsia="zh-CN"/>
                    </w:rPr>
                  </w:pPr>
                  <w:r>
                    <w:rPr>
                      <w:rFonts w:hint="eastAsia"/>
                      <w:color w:val="auto"/>
                      <w:szCs w:val="22"/>
                      <w:shd w:val="clear" w:color="auto" w:fill="auto"/>
                      <w:lang w:val="en-US" w:eastAsia="zh-CN"/>
                    </w:rPr>
                    <w:t>50</w:t>
                  </w:r>
                </w:p>
              </w:tc>
            </w:tr>
          </w:tbl>
          <w:p w14:paraId="4DC6A986">
            <w:pPr>
              <w:snapToGrid w:val="0"/>
              <w:spacing w:line="360" w:lineRule="auto"/>
              <w:ind w:firstLine="480" w:firstLineChars="200"/>
              <w:contextualSpacing/>
              <w:jc w:val="both"/>
              <w:rPr>
                <w:rFonts w:hint="eastAsia" w:eastAsia="仿宋_GB2312" w:cs="Times New Roman"/>
                <w:b w:val="0"/>
                <w:bCs w:val="0"/>
                <w:color w:val="auto"/>
                <w:sz w:val="24"/>
                <w:lang w:eastAsia="zh-CN"/>
              </w:rPr>
            </w:pPr>
            <w:r>
              <w:rPr>
                <w:rFonts w:hint="eastAsia" w:eastAsia="仿宋_GB2312" w:cs="Times New Roman"/>
                <w:b w:val="0"/>
                <w:bCs w:val="0"/>
                <w:color w:val="auto"/>
                <w:sz w:val="24"/>
                <w:lang w:val="en-US" w:eastAsia="zh-CN"/>
              </w:rPr>
              <w:t>综上，本项目导热油炉废气污染物因子NO</w:t>
            </w:r>
            <w:r>
              <w:rPr>
                <w:rFonts w:hint="eastAsia" w:eastAsia="仿宋_GB2312" w:cs="Times New Roman"/>
                <w:b w:val="0"/>
                <w:bCs w:val="0"/>
                <w:color w:val="auto"/>
                <w:sz w:val="24"/>
                <w:vertAlign w:val="subscript"/>
                <w:lang w:val="en-US" w:eastAsia="zh-CN"/>
              </w:rPr>
              <w:t>x</w:t>
            </w:r>
            <w:r>
              <w:rPr>
                <w:rFonts w:hint="eastAsia" w:eastAsia="仿宋_GB2312" w:cs="Times New Roman"/>
                <w:b w:val="0"/>
                <w:bCs w:val="0"/>
                <w:color w:val="auto"/>
                <w:sz w:val="24"/>
                <w:vertAlign w:val="baseline"/>
                <w:lang w:val="en-US" w:eastAsia="zh-CN"/>
              </w:rPr>
              <w:t>企业承诺</w:t>
            </w:r>
            <w:r>
              <w:rPr>
                <w:rFonts w:hint="eastAsia" w:eastAsia="仿宋_GB2312" w:cs="Times New Roman"/>
                <w:b w:val="0"/>
                <w:bCs w:val="0"/>
                <w:color w:val="auto"/>
                <w:sz w:val="24"/>
                <w:lang w:eastAsia="zh-CN"/>
              </w:rPr>
              <w:t>按照《</w:t>
            </w:r>
            <w:r>
              <w:rPr>
                <w:rFonts w:hint="eastAsia" w:eastAsia="仿宋_GB2312" w:cs="Times New Roman"/>
                <w:b w:val="0"/>
                <w:bCs w:val="0"/>
                <w:color w:val="auto"/>
                <w:sz w:val="24"/>
                <w:lang w:val="en-US" w:eastAsia="zh-CN"/>
              </w:rPr>
              <w:t>宁夏</w:t>
            </w:r>
            <w:r>
              <w:rPr>
                <w:rFonts w:hint="eastAsia" w:eastAsia="仿宋_GB2312" w:cs="Times New Roman"/>
                <w:b w:val="0"/>
                <w:bCs w:val="0"/>
                <w:color w:val="auto"/>
                <w:sz w:val="24"/>
                <w:lang w:eastAsia="zh-CN"/>
              </w:rPr>
              <w:t>自治区环境空气质量改善“十四五”规划》进行控制。</w:t>
            </w:r>
          </w:p>
          <w:p w14:paraId="00730E44">
            <w:pPr>
              <w:snapToGrid w:val="0"/>
              <w:spacing w:line="360" w:lineRule="auto"/>
              <w:ind w:firstLine="480" w:firstLineChars="200"/>
              <w:contextualSpacing/>
              <w:jc w:val="both"/>
              <w:rPr>
                <w:rFonts w:hint="default" w:ascii="Times New Roman" w:hAnsi="Times New Roman" w:eastAsia="仿宋_GB2312" w:cs="Times New Roman"/>
                <w:color w:val="auto"/>
                <w:sz w:val="24"/>
              </w:rPr>
            </w:pPr>
            <w:r>
              <w:rPr>
                <w:rFonts w:hint="eastAsia" w:ascii="Times New Roman" w:hAnsi="Times New Roman" w:eastAsia="仿宋_GB2312" w:cs="Times New Roman"/>
                <w:color w:val="auto"/>
                <w:kern w:val="16"/>
                <w:sz w:val="24"/>
                <w:szCs w:val="24"/>
                <w:lang w:val="en-US" w:eastAsia="zh-CN" w:bidi="ar-SA"/>
              </w:rPr>
              <w:fldChar w:fldCharType="begin"/>
            </w:r>
            <w:r>
              <w:rPr>
                <w:rFonts w:hint="eastAsia" w:ascii="Times New Roman" w:hAnsi="Times New Roman" w:eastAsia="仿宋_GB2312" w:cs="Times New Roman"/>
                <w:color w:val="auto"/>
                <w:kern w:val="16"/>
                <w:sz w:val="24"/>
                <w:szCs w:val="24"/>
                <w:lang w:val="en-US" w:eastAsia="zh-CN" w:bidi="ar-SA"/>
              </w:rPr>
              <w:instrText xml:space="preserve"> = 4 \* GB2 \* MERGEFORMAT </w:instrText>
            </w:r>
            <w:r>
              <w:rPr>
                <w:rFonts w:hint="eastAsia" w:ascii="Times New Roman" w:hAnsi="Times New Roman" w:eastAsia="仿宋_GB2312" w:cs="Times New Roman"/>
                <w:color w:val="auto"/>
                <w:kern w:val="16"/>
                <w:sz w:val="24"/>
                <w:szCs w:val="24"/>
                <w:lang w:val="en-US" w:eastAsia="zh-CN" w:bidi="ar-SA"/>
              </w:rPr>
              <w:fldChar w:fldCharType="separate"/>
            </w:r>
            <w:r>
              <w:rPr>
                <w:rFonts w:hint="eastAsia" w:ascii="Times New Roman" w:hAnsi="Times New Roman" w:eastAsia="仿宋_GB2312" w:cs="Times New Roman"/>
                <w:color w:val="auto"/>
                <w:kern w:val="16"/>
                <w:sz w:val="24"/>
                <w:szCs w:val="24"/>
                <w:lang w:val="en-US" w:eastAsia="zh-CN" w:bidi="ar-SA"/>
              </w:rPr>
              <w:t>⑷</w:t>
            </w:r>
            <w:r>
              <w:rPr>
                <w:rFonts w:hint="eastAsia" w:ascii="Times New Roman" w:hAnsi="Times New Roman" w:eastAsia="仿宋_GB2312" w:cs="Times New Roman"/>
                <w:color w:val="auto"/>
                <w:kern w:val="16"/>
                <w:sz w:val="24"/>
                <w:szCs w:val="24"/>
                <w:lang w:val="en-US" w:eastAsia="zh-CN" w:bidi="ar-SA"/>
              </w:rPr>
              <w:fldChar w:fldCharType="end"/>
            </w:r>
            <w:r>
              <w:rPr>
                <w:rFonts w:hint="eastAsia" w:eastAsia="仿宋_GB2312" w:cs="Times New Roman"/>
                <w:b w:val="0"/>
                <w:bCs w:val="0"/>
                <w:color w:val="auto"/>
                <w:sz w:val="24"/>
                <w:lang w:eastAsia="zh-CN"/>
              </w:rPr>
              <w:t>运营期</w:t>
            </w:r>
            <w:r>
              <w:rPr>
                <w:rFonts w:hint="eastAsia" w:eastAsia="仿宋_GB2312" w:cs="Times New Roman"/>
                <w:b w:val="0"/>
                <w:bCs w:val="0"/>
                <w:color w:val="auto"/>
                <w:sz w:val="24"/>
                <w:lang w:val="en-US" w:eastAsia="zh-CN"/>
              </w:rPr>
              <w:t>水泥稳定土生产线</w:t>
            </w:r>
            <w:r>
              <w:rPr>
                <w:rFonts w:hint="default" w:ascii="Times New Roman" w:hAnsi="Times New Roman" w:eastAsia="仿宋_GB2312" w:cs="Times New Roman"/>
                <w:b w:val="0"/>
                <w:bCs w:val="0"/>
                <w:color w:val="auto"/>
                <w:sz w:val="24"/>
                <w:highlight w:val="none"/>
              </w:rPr>
              <w:t>颗粒物</w:t>
            </w:r>
            <w:r>
              <w:rPr>
                <w:rFonts w:hint="eastAsia" w:ascii="Times New Roman" w:hAnsi="Times New Roman" w:eastAsia="仿宋_GB2312" w:cs="Times New Roman"/>
                <w:b w:val="0"/>
                <w:bCs w:val="0"/>
                <w:color w:val="auto"/>
                <w:sz w:val="24"/>
                <w:highlight w:val="none"/>
                <w:lang w:eastAsia="zh-CN"/>
              </w:rPr>
              <w:t>有组织</w:t>
            </w:r>
            <w:r>
              <w:rPr>
                <w:rFonts w:hint="default" w:ascii="Times New Roman" w:hAnsi="Times New Roman" w:eastAsia="仿宋_GB2312" w:cs="Times New Roman"/>
                <w:b w:val="0"/>
                <w:bCs w:val="0"/>
                <w:color w:val="auto"/>
                <w:sz w:val="24"/>
              </w:rPr>
              <w:t>排放</w:t>
            </w:r>
            <w:r>
              <w:rPr>
                <w:rFonts w:hint="default" w:ascii="Times New Roman" w:hAnsi="Times New Roman" w:eastAsia="仿宋_GB2312" w:cs="Times New Roman"/>
                <w:color w:val="auto"/>
                <w:sz w:val="24"/>
              </w:rPr>
              <w:t>执行《水泥工业大气污染物排放标准》（</w:t>
            </w:r>
            <w:r>
              <w:rPr>
                <w:rFonts w:hint="eastAsia" w:eastAsia="仿宋_GB2312" w:cs="Times New Roman"/>
                <w:color w:val="auto"/>
                <w:sz w:val="24"/>
                <w:lang w:eastAsia="zh-CN"/>
              </w:rPr>
              <w:t>DB64/1995-2024</w:t>
            </w:r>
            <w:r>
              <w:rPr>
                <w:rFonts w:hint="default" w:ascii="Times New Roman" w:hAnsi="Times New Roman" w:eastAsia="仿宋_GB2312" w:cs="Times New Roman"/>
                <w:color w:val="auto"/>
                <w:sz w:val="24"/>
              </w:rPr>
              <w:t>）表1中的排放标准</w:t>
            </w:r>
            <w:r>
              <w:rPr>
                <w:rFonts w:hint="eastAsia" w:eastAsia="仿宋_GB2312" w:cs="Times New Roman"/>
                <w:color w:val="auto"/>
                <w:sz w:val="24"/>
                <w:lang w:eastAsia="zh-CN"/>
              </w:rPr>
              <w:t>，</w:t>
            </w:r>
            <w:r>
              <w:rPr>
                <w:rFonts w:hint="eastAsia" w:ascii="Times New Roman" w:hAnsi="Times New Roman" w:eastAsia="仿宋_GB2312" w:cs="Times New Roman"/>
                <w:b w:val="0"/>
                <w:bCs w:val="0"/>
                <w:color w:val="auto"/>
                <w:sz w:val="24"/>
                <w:highlight w:val="none"/>
                <w:lang w:eastAsia="zh-CN"/>
              </w:rPr>
              <w:t>无组织</w:t>
            </w:r>
            <w:r>
              <w:rPr>
                <w:rFonts w:hint="default" w:ascii="Times New Roman" w:hAnsi="Times New Roman" w:eastAsia="仿宋_GB2312" w:cs="Times New Roman"/>
                <w:color w:val="auto"/>
                <w:sz w:val="24"/>
              </w:rPr>
              <w:t>执行表</w:t>
            </w:r>
            <w:r>
              <w:rPr>
                <w:rFonts w:hint="eastAsia" w:ascii="Times New Roman" w:hAnsi="Times New Roman" w:eastAsia="仿宋_GB2312" w:cs="Times New Roman"/>
                <w:color w:val="auto"/>
                <w:sz w:val="24"/>
                <w:lang w:val="en-US" w:eastAsia="zh-CN"/>
              </w:rPr>
              <w:t>3</w:t>
            </w:r>
            <w:r>
              <w:rPr>
                <w:rFonts w:hint="default" w:ascii="Times New Roman" w:hAnsi="Times New Roman" w:eastAsia="仿宋_GB2312" w:cs="Times New Roman"/>
                <w:color w:val="auto"/>
                <w:sz w:val="24"/>
              </w:rPr>
              <w:t>中的排放标准。</w:t>
            </w:r>
          </w:p>
          <w:p w14:paraId="0A264956">
            <w:pPr>
              <w:pStyle w:val="2"/>
              <w:jc w:val="center"/>
              <w:rPr>
                <w:rFonts w:hint="default"/>
                <w:color w:val="auto"/>
              </w:rPr>
            </w:pPr>
            <w:r>
              <w:rPr>
                <w:rFonts w:hint="eastAsia" w:eastAsia="宋体"/>
                <w:color w:val="auto"/>
                <w:kern w:val="2"/>
                <w:sz w:val="21"/>
                <w:szCs w:val="21"/>
                <w:lang w:bidi="ar"/>
              </w:rPr>
              <w:t>表</w:t>
            </w:r>
            <w:r>
              <w:rPr>
                <w:rFonts w:hint="eastAsia" w:eastAsia="宋体"/>
                <w:color w:val="auto"/>
                <w:kern w:val="2"/>
                <w:sz w:val="21"/>
                <w:szCs w:val="21"/>
                <w:lang w:val="en-US" w:eastAsia="zh-CN" w:bidi="ar"/>
              </w:rPr>
              <w:t>3-</w:t>
            </w:r>
            <w:r>
              <w:rPr>
                <w:rFonts w:hint="eastAsia"/>
                <w:color w:val="auto"/>
                <w:kern w:val="2"/>
                <w:sz w:val="21"/>
                <w:szCs w:val="21"/>
                <w:lang w:val="en-US" w:eastAsia="zh-CN" w:bidi="ar"/>
              </w:rPr>
              <w:t>9</w:t>
            </w:r>
            <w:r>
              <w:rPr>
                <w:rFonts w:hint="eastAsia" w:eastAsia="宋体"/>
                <w:color w:val="auto"/>
                <w:kern w:val="2"/>
                <w:sz w:val="21"/>
                <w:szCs w:val="21"/>
                <w:lang w:val="en-US" w:eastAsia="zh-CN" w:bidi="ar"/>
              </w:rPr>
              <w:t xml:space="preserve"> </w:t>
            </w:r>
            <w:r>
              <w:rPr>
                <w:rFonts w:hint="eastAsia"/>
                <w:color w:val="auto"/>
                <w:kern w:val="2"/>
                <w:sz w:val="21"/>
                <w:szCs w:val="21"/>
                <w:lang w:val="en-US" w:eastAsia="zh-CN" w:bidi="ar"/>
              </w:rPr>
              <w:t xml:space="preserve">  </w:t>
            </w:r>
            <w:r>
              <w:rPr>
                <w:rFonts w:hint="default" w:ascii="Times New Roman" w:hAnsi="Times New Roman" w:eastAsia="宋体" w:cs="Times New Roman"/>
                <w:b/>
                <w:bCs/>
                <w:color w:val="auto"/>
                <w:kern w:val="2"/>
                <w:sz w:val="24"/>
                <w:szCs w:val="24"/>
                <w:lang w:val="en-US" w:eastAsia="zh-CN" w:bidi="ar"/>
              </w:rPr>
              <w:t>《水泥工业大气污染物排放标准》</w:t>
            </w:r>
          </w:p>
          <w:tbl>
            <w:tblPr>
              <w:tblStyle w:val="28"/>
              <w:tblW w:w="827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85"/>
              <w:gridCol w:w="2960"/>
              <w:gridCol w:w="2863"/>
              <w:gridCol w:w="1469"/>
            </w:tblGrid>
            <w:tr w14:paraId="25C478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2" w:hRule="atLeast"/>
                <w:jc w:val="center"/>
              </w:trPr>
              <w:tc>
                <w:tcPr>
                  <w:tcW w:w="985" w:type="dxa"/>
                  <w:vMerge w:val="restart"/>
                  <w:noWrap w:val="0"/>
                  <w:vAlign w:val="center"/>
                </w:tcPr>
                <w:p w14:paraId="1104F9EC">
                  <w:pPr>
                    <w:adjustRightInd w:val="0"/>
                    <w:snapToGrid w:val="0"/>
                    <w:spacing w:line="300" w:lineRule="exact"/>
                    <w:jc w:val="center"/>
                    <w:rPr>
                      <w:rFonts w:hint="eastAsia" w:ascii="Times New Roman" w:hAnsi="Times New Roman" w:eastAsia="宋体" w:cs="Times New Roman"/>
                      <w:b/>
                      <w:bCs/>
                      <w:color w:val="auto"/>
                      <w:szCs w:val="21"/>
                      <w:lang w:eastAsia="zh-CN"/>
                    </w:rPr>
                  </w:pPr>
                  <w:r>
                    <w:rPr>
                      <w:rFonts w:hint="eastAsia" w:cs="Times New Roman"/>
                      <w:b/>
                      <w:bCs/>
                      <w:color w:val="auto"/>
                      <w:szCs w:val="21"/>
                      <w:lang w:eastAsia="zh-CN"/>
                    </w:rPr>
                    <w:t>有组织</w:t>
                  </w:r>
                </w:p>
              </w:tc>
              <w:tc>
                <w:tcPr>
                  <w:tcW w:w="2960" w:type="dxa"/>
                  <w:noWrap w:val="0"/>
                  <w:vAlign w:val="center"/>
                </w:tcPr>
                <w:p w14:paraId="1C3F2B66">
                  <w:pPr>
                    <w:adjustRightInd w:val="0"/>
                    <w:snapToGrid w:val="0"/>
                    <w:spacing w:line="300" w:lineRule="exact"/>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生产过程</w:t>
                  </w:r>
                </w:p>
              </w:tc>
              <w:tc>
                <w:tcPr>
                  <w:tcW w:w="2863" w:type="dxa"/>
                  <w:noWrap w:val="0"/>
                  <w:vAlign w:val="center"/>
                </w:tcPr>
                <w:p w14:paraId="39181EAE">
                  <w:pPr>
                    <w:adjustRightInd w:val="0"/>
                    <w:snapToGrid w:val="0"/>
                    <w:spacing w:line="300" w:lineRule="exact"/>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生产设备</w:t>
                  </w:r>
                </w:p>
              </w:tc>
              <w:tc>
                <w:tcPr>
                  <w:tcW w:w="1469" w:type="dxa"/>
                  <w:noWrap w:val="0"/>
                  <w:vAlign w:val="center"/>
                </w:tcPr>
                <w:p w14:paraId="77BB30C0">
                  <w:pPr>
                    <w:adjustRightInd w:val="0"/>
                    <w:snapToGrid w:val="0"/>
                    <w:spacing w:line="300" w:lineRule="exact"/>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排放</w:t>
                  </w:r>
                  <w:r>
                    <w:rPr>
                      <w:rFonts w:hint="eastAsia" w:cs="Times New Roman"/>
                      <w:b/>
                      <w:bCs/>
                      <w:color w:val="auto"/>
                      <w:szCs w:val="21"/>
                      <w:lang w:eastAsia="zh-CN"/>
                    </w:rPr>
                    <w:t>限值</w:t>
                  </w:r>
                </w:p>
              </w:tc>
            </w:tr>
            <w:tr w14:paraId="39230A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5" w:hRule="atLeast"/>
                <w:jc w:val="center"/>
              </w:trPr>
              <w:tc>
                <w:tcPr>
                  <w:tcW w:w="985" w:type="dxa"/>
                  <w:vMerge w:val="continue"/>
                  <w:noWrap w:val="0"/>
                  <w:vAlign w:val="center"/>
                </w:tcPr>
                <w:p w14:paraId="7C6AB4B5">
                  <w:pPr>
                    <w:widowControl/>
                    <w:adjustRightInd w:val="0"/>
                    <w:snapToGrid w:val="0"/>
                    <w:spacing w:line="300" w:lineRule="exact"/>
                    <w:jc w:val="center"/>
                    <w:rPr>
                      <w:rFonts w:hint="default" w:ascii="Times New Roman" w:hAnsi="Times New Roman" w:cs="Times New Roman"/>
                      <w:color w:val="auto"/>
                      <w:szCs w:val="21"/>
                    </w:rPr>
                  </w:pPr>
                </w:p>
              </w:tc>
              <w:tc>
                <w:tcPr>
                  <w:tcW w:w="2960" w:type="dxa"/>
                  <w:noWrap w:val="0"/>
                  <w:vAlign w:val="center"/>
                </w:tcPr>
                <w:p w14:paraId="5B019382">
                  <w:pPr>
                    <w:widowControl/>
                    <w:adjustRightInd w:val="0"/>
                    <w:snapToGrid w:val="0"/>
                    <w:spacing w:line="30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水泥制品生产</w:t>
                  </w:r>
                </w:p>
              </w:tc>
              <w:tc>
                <w:tcPr>
                  <w:tcW w:w="2863" w:type="dxa"/>
                  <w:noWrap w:val="0"/>
                  <w:vAlign w:val="center"/>
                </w:tcPr>
                <w:p w14:paraId="7576100A">
                  <w:pPr>
                    <w:widowControl/>
                    <w:adjustRightInd w:val="0"/>
                    <w:snapToGrid w:val="0"/>
                    <w:spacing w:line="300" w:lineRule="exact"/>
                    <w:jc w:val="center"/>
                    <w:rPr>
                      <w:rFonts w:hint="default" w:ascii="Times New Roman" w:hAnsi="Times New Roman" w:cs="Times New Roman"/>
                      <w:color w:val="auto"/>
                      <w:szCs w:val="21"/>
                    </w:rPr>
                  </w:pPr>
                  <w:r>
                    <w:rPr>
                      <w:rFonts w:hint="eastAsia" w:cs="Times New Roman"/>
                      <w:color w:val="auto"/>
                      <w:szCs w:val="21"/>
                      <w:lang w:val="en-US" w:eastAsia="zh-CN"/>
                    </w:rPr>
                    <w:t>搅拌机</w:t>
                  </w:r>
                  <w:r>
                    <w:rPr>
                      <w:rFonts w:hint="default" w:ascii="Times New Roman" w:hAnsi="Times New Roman" w:cs="Times New Roman"/>
                      <w:color w:val="auto"/>
                      <w:szCs w:val="21"/>
                    </w:rPr>
                    <w:t>及其他通风设备</w:t>
                  </w:r>
                </w:p>
              </w:tc>
              <w:tc>
                <w:tcPr>
                  <w:tcW w:w="1469" w:type="dxa"/>
                  <w:noWrap w:val="0"/>
                  <w:vAlign w:val="center"/>
                </w:tcPr>
                <w:p w14:paraId="4E604A07">
                  <w:pPr>
                    <w:adjustRightInd w:val="0"/>
                    <w:snapToGrid w:val="0"/>
                    <w:spacing w:line="300" w:lineRule="exact"/>
                    <w:jc w:val="center"/>
                    <w:rPr>
                      <w:rFonts w:hint="default" w:ascii="Times New Roman" w:hAnsi="Times New Roman" w:eastAsia="宋体" w:cs="Times New Roman"/>
                      <w:color w:val="auto"/>
                      <w:szCs w:val="21"/>
                      <w:lang w:val="en-US" w:eastAsia="zh-CN"/>
                    </w:rPr>
                  </w:pPr>
                  <w:r>
                    <w:rPr>
                      <w:rFonts w:hint="eastAsia" w:cs="Times New Roman"/>
                      <w:b w:val="0"/>
                      <w:bCs w:val="0"/>
                      <w:color w:val="auto"/>
                      <w:szCs w:val="21"/>
                      <w:lang w:val="en-US" w:eastAsia="zh-CN"/>
                    </w:rPr>
                    <w:t>10</w:t>
                  </w:r>
                  <w:r>
                    <w:rPr>
                      <w:rFonts w:hint="default" w:ascii="Times New Roman" w:hAnsi="Times New Roman" w:cs="Times New Roman"/>
                      <w:b w:val="0"/>
                      <w:bCs w:val="0"/>
                      <w:color w:val="auto"/>
                      <w:szCs w:val="21"/>
                    </w:rPr>
                    <w:t>mg/m</w:t>
                  </w:r>
                  <w:r>
                    <w:rPr>
                      <w:rFonts w:hint="default" w:ascii="Times New Roman" w:hAnsi="Times New Roman" w:cs="Times New Roman"/>
                      <w:b w:val="0"/>
                      <w:bCs w:val="0"/>
                      <w:color w:val="auto"/>
                      <w:szCs w:val="21"/>
                      <w:vertAlign w:val="superscript"/>
                    </w:rPr>
                    <w:t>3</w:t>
                  </w:r>
                </w:p>
              </w:tc>
            </w:tr>
            <w:tr w14:paraId="472B21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985" w:type="dxa"/>
                  <w:vMerge w:val="restart"/>
                  <w:noWrap w:val="0"/>
                  <w:vAlign w:val="center"/>
                </w:tcPr>
                <w:p w14:paraId="157DA03A">
                  <w:pPr>
                    <w:adjustRightInd w:val="0"/>
                    <w:snapToGrid w:val="0"/>
                    <w:spacing w:line="300" w:lineRule="exact"/>
                    <w:jc w:val="center"/>
                    <w:rPr>
                      <w:rFonts w:hint="eastAsia" w:ascii="Times New Roman" w:hAnsi="Times New Roman" w:eastAsia="宋体" w:cs="Times New Roman"/>
                      <w:b/>
                      <w:bCs/>
                      <w:color w:val="auto"/>
                      <w:szCs w:val="21"/>
                      <w:lang w:eastAsia="zh-CN"/>
                    </w:rPr>
                  </w:pPr>
                  <w:r>
                    <w:rPr>
                      <w:rFonts w:hint="eastAsia" w:ascii="Times New Roman" w:hAnsi="Times New Roman" w:cs="Times New Roman"/>
                      <w:b/>
                      <w:bCs/>
                      <w:color w:val="auto"/>
                      <w:szCs w:val="21"/>
                      <w:lang w:eastAsia="zh-CN"/>
                    </w:rPr>
                    <w:t>无组织</w:t>
                  </w:r>
                </w:p>
              </w:tc>
              <w:tc>
                <w:tcPr>
                  <w:tcW w:w="2960" w:type="dxa"/>
                  <w:noWrap w:val="0"/>
                  <w:vAlign w:val="center"/>
                </w:tcPr>
                <w:p w14:paraId="4A223C15">
                  <w:pPr>
                    <w:adjustRightInd w:val="0"/>
                    <w:snapToGrid w:val="0"/>
                    <w:spacing w:line="300" w:lineRule="exact"/>
                    <w:jc w:val="center"/>
                    <w:rPr>
                      <w:rFonts w:hint="default" w:ascii="Times New Roman" w:hAnsi="Times New Roman" w:cs="Times New Roman"/>
                      <w:b/>
                      <w:bCs/>
                      <w:color w:val="auto"/>
                      <w:szCs w:val="21"/>
                    </w:rPr>
                  </w:pPr>
                  <w:r>
                    <w:rPr>
                      <w:rFonts w:hint="eastAsia" w:ascii="Times New Roman" w:hAnsi="Times New Roman" w:cs="Times New Roman"/>
                      <w:b/>
                      <w:bCs/>
                      <w:color w:val="auto"/>
                      <w:szCs w:val="21"/>
                      <w:lang w:eastAsia="zh-CN"/>
                    </w:rPr>
                    <w:t>限值含义</w:t>
                  </w:r>
                </w:p>
              </w:tc>
              <w:tc>
                <w:tcPr>
                  <w:tcW w:w="2863" w:type="dxa"/>
                  <w:noWrap w:val="0"/>
                  <w:vAlign w:val="center"/>
                </w:tcPr>
                <w:p w14:paraId="5DEC58F1">
                  <w:pPr>
                    <w:adjustRightInd w:val="0"/>
                    <w:snapToGrid w:val="0"/>
                    <w:spacing w:line="300" w:lineRule="exact"/>
                    <w:jc w:val="center"/>
                    <w:rPr>
                      <w:rFonts w:hint="eastAsia" w:ascii="Times New Roman" w:hAnsi="Times New Roman" w:eastAsia="宋体" w:cs="Times New Roman"/>
                      <w:b/>
                      <w:bCs/>
                      <w:color w:val="auto"/>
                      <w:szCs w:val="21"/>
                      <w:lang w:eastAsia="zh-CN"/>
                    </w:rPr>
                  </w:pPr>
                  <w:r>
                    <w:rPr>
                      <w:rFonts w:hint="eastAsia" w:ascii="Times New Roman" w:hAnsi="Times New Roman" w:cs="Times New Roman"/>
                      <w:b/>
                      <w:bCs/>
                      <w:color w:val="auto"/>
                      <w:szCs w:val="21"/>
                      <w:lang w:eastAsia="zh-CN"/>
                    </w:rPr>
                    <w:t>监控位置</w:t>
                  </w:r>
                </w:p>
              </w:tc>
              <w:tc>
                <w:tcPr>
                  <w:tcW w:w="1469" w:type="dxa"/>
                  <w:noWrap w:val="0"/>
                  <w:vAlign w:val="center"/>
                </w:tcPr>
                <w:p w14:paraId="7D1A230D">
                  <w:pPr>
                    <w:adjustRightInd w:val="0"/>
                    <w:snapToGrid w:val="0"/>
                    <w:spacing w:line="300" w:lineRule="exact"/>
                    <w:jc w:val="center"/>
                    <w:rPr>
                      <w:rFonts w:hint="eastAsia" w:ascii="Times New Roman" w:hAnsi="Times New Roman" w:eastAsia="宋体" w:cs="Times New Roman"/>
                      <w:b/>
                      <w:bCs/>
                      <w:color w:val="auto"/>
                      <w:szCs w:val="21"/>
                      <w:lang w:eastAsia="zh-CN"/>
                    </w:rPr>
                  </w:pPr>
                  <w:r>
                    <w:rPr>
                      <w:rFonts w:hint="default" w:ascii="Times New Roman" w:hAnsi="Times New Roman" w:cs="Times New Roman"/>
                      <w:b/>
                      <w:bCs/>
                      <w:color w:val="auto"/>
                      <w:szCs w:val="21"/>
                    </w:rPr>
                    <w:t>排放</w:t>
                  </w:r>
                  <w:r>
                    <w:rPr>
                      <w:rFonts w:hint="eastAsia" w:cs="Times New Roman"/>
                      <w:b/>
                      <w:bCs/>
                      <w:color w:val="auto"/>
                      <w:szCs w:val="21"/>
                      <w:lang w:eastAsia="zh-CN"/>
                    </w:rPr>
                    <w:t>限值</w:t>
                  </w:r>
                </w:p>
              </w:tc>
            </w:tr>
            <w:tr w14:paraId="7C8AC8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jc w:val="center"/>
              </w:trPr>
              <w:tc>
                <w:tcPr>
                  <w:tcW w:w="985" w:type="dxa"/>
                  <w:vMerge w:val="continue"/>
                  <w:noWrap w:val="0"/>
                  <w:vAlign w:val="center"/>
                </w:tcPr>
                <w:p w14:paraId="239570D4">
                  <w:pPr>
                    <w:widowControl/>
                    <w:adjustRightInd w:val="0"/>
                    <w:snapToGrid w:val="0"/>
                    <w:spacing w:line="300" w:lineRule="exact"/>
                    <w:jc w:val="center"/>
                    <w:rPr>
                      <w:rFonts w:hint="default" w:ascii="Times New Roman" w:hAnsi="Times New Roman" w:eastAsia="宋体" w:cs="Times New Roman"/>
                      <w:color w:val="auto"/>
                      <w:szCs w:val="21"/>
                      <w:lang w:val="en-US" w:eastAsia="zh-CN"/>
                    </w:rPr>
                  </w:pPr>
                </w:p>
              </w:tc>
              <w:tc>
                <w:tcPr>
                  <w:tcW w:w="2960" w:type="dxa"/>
                  <w:noWrap w:val="0"/>
                  <w:vAlign w:val="center"/>
                </w:tcPr>
                <w:p w14:paraId="31122090">
                  <w:pPr>
                    <w:adjustRightInd w:val="0"/>
                    <w:snapToGrid w:val="0"/>
                    <w:spacing w:line="300" w:lineRule="exact"/>
                    <w:jc w:val="center"/>
                    <w:rPr>
                      <w:rFonts w:hint="eastAsia" w:ascii="Times New Roman" w:hAnsi="Times New Roman" w:cs="Times New Roman"/>
                      <w:color w:val="auto"/>
                      <w:szCs w:val="21"/>
                      <w:lang w:val="en-US" w:eastAsia="zh-CN"/>
                    </w:rPr>
                  </w:pPr>
                  <w:r>
                    <w:rPr>
                      <w:rFonts w:hint="default" w:ascii="Times New Roman" w:hAnsi="Times New Roman" w:cs="Times New Roman"/>
                      <w:color w:val="auto"/>
                      <w:szCs w:val="21"/>
                    </w:rPr>
                    <w:t>监控点与参照点总悬浮颗粒物</w:t>
                  </w:r>
                  <w:r>
                    <w:rPr>
                      <w:rFonts w:hint="eastAsia" w:cs="Times New Roman"/>
                      <w:color w:val="auto"/>
                      <w:szCs w:val="21"/>
                      <w:lang w:val="en-US" w:eastAsia="zh-CN"/>
                    </w:rPr>
                    <w:t>(TSP)1小时浓度值的差值</w:t>
                  </w:r>
                </w:p>
              </w:tc>
              <w:tc>
                <w:tcPr>
                  <w:tcW w:w="2863" w:type="dxa"/>
                  <w:noWrap w:val="0"/>
                  <w:vAlign w:val="center"/>
                </w:tcPr>
                <w:p w14:paraId="5F4A1EAA">
                  <w:pPr>
                    <w:adjustRightInd w:val="0"/>
                    <w:snapToGrid w:val="0"/>
                    <w:spacing w:line="300" w:lineRule="exact"/>
                    <w:jc w:val="center"/>
                    <w:rPr>
                      <w:rFonts w:hint="default" w:ascii="Times New Roman" w:hAnsi="Times New Roman" w:cs="Times New Roman"/>
                      <w:color w:val="auto"/>
                      <w:szCs w:val="21"/>
                    </w:rPr>
                  </w:pPr>
                  <w:r>
                    <w:rPr>
                      <w:rFonts w:hint="default" w:ascii="Times New Roman" w:hAnsi="Times New Roman" w:eastAsia="宋体" w:cs="Times New Roman"/>
                      <w:color w:val="auto"/>
                      <w:szCs w:val="21"/>
                      <w:lang w:val="en-US" w:eastAsia="zh-CN"/>
                    </w:rPr>
                    <w:t>厂界外20m处上风向设参照点，下风向设监控点</w:t>
                  </w:r>
                </w:p>
              </w:tc>
              <w:tc>
                <w:tcPr>
                  <w:tcW w:w="1469" w:type="dxa"/>
                  <w:noWrap w:val="0"/>
                  <w:vAlign w:val="center"/>
                </w:tcPr>
                <w:p w14:paraId="4A493A08">
                  <w:pPr>
                    <w:adjustRightInd w:val="0"/>
                    <w:snapToGrid w:val="0"/>
                    <w:spacing w:line="300" w:lineRule="exact"/>
                    <w:jc w:val="center"/>
                    <w:rPr>
                      <w:rFonts w:hint="default" w:ascii="Times New Roman" w:hAnsi="Times New Roman" w:eastAsia="宋体" w:cs="Times New Roman"/>
                      <w:color w:val="auto"/>
                      <w:szCs w:val="21"/>
                      <w:lang w:val="en-US" w:eastAsia="zh-CN"/>
                    </w:rPr>
                  </w:pPr>
                  <w:r>
                    <w:rPr>
                      <w:rFonts w:hint="eastAsia" w:ascii="Times New Roman" w:hAnsi="Times New Roman" w:cs="Times New Roman"/>
                      <w:b w:val="0"/>
                      <w:bCs w:val="0"/>
                      <w:color w:val="auto"/>
                      <w:szCs w:val="21"/>
                      <w:lang w:val="en-US" w:eastAsia="zh-CN"/>
                    </w:rPr>
                    <w:t>0.5</w:t>
                  </w:r>
                  <w:r>
                    <w:rPr>
                      <w:rFonts w:hint="default" w:ascii="Times New Roman" w:hAnsi="Times New Roman" w:cs="Times New Roman"/>
                      <w:b w:val="0"/>
                      <w:bCs w:val="0"/>
                      <w:color w:val="auto"/>
                      <w:szCs w:val="21"/>
                    </w:rPr>
                    <w:t>mg/m</w:t>
                  </w:r>
                  <w:r>
                    <w:rPr>
                      <w:rFonts w:hint="default" w:ascii="Times New Roman" w:hAnsi="Times New Roman" w:cs="Times New Roman"/>
                      <w:b w:val="0"/>
                      <w:bCs w:val="0"/>
                      <w:color w:val="auto"/>
                      <w:szCs w:val="21"/>
                      <w:vertAlign w:val="superscript"/>
                    </w:rPr>
                    <w:t>3</w:t>
                  </w:r>
                </w:p>
              </w:tc>
            </w:tr>
          </w:tbl>
          <w:p w14:paraId="4ED5B69A">
            <w:pPr>
              <w:keepNext w:val="0"/>
              <w:keepLines w:val="0"/>
              <w:pageBreakBefore w:val="0"/>
              <w:widowControl w:val="0"/>
              <w:kinsoku/>
              <w:wordWrap/>
              <w:overflowPunct/>
              <w:topLinePunct w:val="0"/>
              <w:autoSpaceDE/>
              <w:autoSpaceDN/>
              <w:bidi w:val="0"/>
              <w:adjustRightInd/>
              <w:snapToGrid w:val="0"/>
              <w:spacing w:before="219" w:beforeLines="70" w:line="312" w:lineRule="auto"/>
              <w:ind w:firstLine="482" w:firstLineChars="200"/>
              <w:contextualSpacing/>
              <w:textAlignment w:val="auto"/>
              <w:rPr>
                <w:rFonts w:hint="default" w:ascii="Times New Roman" w:hAnsi="Times New Roman" w:eastAsia="仿宋_GB2312" w:cs="Times New Roman"/>
                <w:b/>
                <w:bCs/>
                <w:color w:val="auto"/>
                <w:sz w:val="24"/>
                <w:highlight w:val="none"/>
              </w:rPr>
            </w:pPr>
            <w:r>
              <w:rPr>
                <w:rFonts w:hint="eastAsia" w:eastAsia="仿宋_GB2312" w:cs="Times New Roman"/>
                <w:b/>
                <w:bCs/>
                <w:color w:val="auto"/>
                <w:sz w:val="24"/>
                <w:highlight w:val="none"/>
                <w:lang w:val="en-US" w:eastAsia="zh-CN"/>
              </w:rPr>
              <w:t>4.</w:t>
            </w:r>
            <w:r>
              <w:rPr>
                <w:rFonts w:hint="default" w:ascii="Times New Roman" w:hAnsi="Times New Roman" w:eastAsia="仿宋_GB2312" w:cs="Times New Roman"/>
                <w:b/>
                <w:bCs/>
                <w:color w:val="auto"/>
                <w:sz w:val="24"/>
                <w:highlight w:val="none"/>
              </w:rPr>
              <w:t>运营期噪声排放标准</w:t>
            </w:r>
          </w:p>
          <w:p w14:paraId="0DFE0F91">
            <w:pPr>
              <w:keepNext w:val="0"/>
              <w:keepLines w:val="0"/>
              <w:pageBreakBefore w:val="0"/>
              <w:widowControl w:val="0"/>
              <w:kinsoku/>
              <w:wordWrap/>
              <w:overflowPunct/>
              <w:topLinePunct w:val="0"/>
              <w:autoSpaceDE/>
              <w:autoSpaceDN/>
              <w:bidi w:val="0"/>
              <w:adjustRightInd/>
              <w:snapToGrid w:val="0"/>
              <w:spacing w:line="312" w:lineRule="auto"/>
              <w:ind w:firstLine="480" w:firstLineChars="200"/>
              <w:contextualSpacing/>
              <w:jc w:val="left"/>
              <w:textAlignment w:val="auto"/>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运营期噪声排放执行《工业企业厂界环境噪声排放标准》（GB12348-2008）中</w:t>
            </w:r>
            <w:r>
              <w:rPr>
                <w:rFonts w:hint="eastAsia" w:eastAsia="仿宋_GB2312" w:cs="Times New Roman"/>
                <w:color w:val="auto"/>
                <w:sz w:val="24"/>
                <w:highlight w:val="none"/>
                <w:lang w:val="en-US" w:eastAsia="zh-CN"/>
              </w:rPr>
              <w:t>2</w:t>
            </w:r>
            <w:r>
              <w:rPr>
                <w:rFonts w:hint="default" w:ascii="Times New Roman" w:hAnsi="Times New Roman" w:eastAsia="仿宋_GB2312" w:cs="Times New Roman"/>
                <w:color w:val="auto"/>
                <w:sz w:val="24"/>
                <w:highlight w:val="none"/>
              </w:rPr>
              <w:t>类标准。</w:t>
            </w:r>
          </w:p>
          <w:p w14:paraId="33550264">
            <w:pPr>
              <w:pStyle w:val="2"/>
              <w:jc w:val="center"/>
              <w:rPr>
                <w:rFonts w:hint="default"/>
                <w:color w:val="auto"/>
              </w:rPr>
            </w:pPr>
            <w:r>
              <w:rPr>
                <w:rFonts w:hint="eastAsia" w:eastAsia="宋体"/>
                <w:color w:val="auto"/>
                <w:kern w:val="2"/>
                <w:sz w:val="21"/>
                <w:szCs w:val="21"/>
                <w:lang w:val="en-US" w:eastAsia="zh-CN" w:bidi="ar"/>
              </w:rPr>
              <w:t>表3-10</w:t>
            </w:r>
            <w:r>
              <w:rPr>
                <w:rFonts w:hint="eastAsia" w:eastAsia="仿宋_GB2312" w:cs="Times New Roman"/>
                <w:color w:val="auto"/>
                <w:sz w:val="24"/>
                <w:highlight w:val="none"/>
                <w:lang w:val="en-US" w:eastAsia="zh-CN"/>
              </w:rPr>
              <w:t xml:space="preserve">   </w:t>
            </w:r>
            <w:r>
              <w:rPr>
                <w:rFonts w:hint="default" w:ascii="Times New Roman" w:hAnsi="Times New Roman" w:eastAsia="宋体" w:cs="Times New Roman"/>
                <w:b/>
                <w:bCs/>
                <w:color w:val="auto"/>
                <w:kern w:val="2"/>
                <w:sz w:val="24"/>
                <w:szCs w:val="24"/>
                <w:lang w:val="en-US" w:eastAsia="zh-CN" w:bidi="ar"/>
              </w:rPr>
              <w:t>《工业企业厂界环境噪声排放标准》（GB12348-2008）中</w:t>
            </w:r>
            <w:r>
              <w:rPr>
                <w:rFonts w:hint="eastAsia" w:ascii="Times New Roman" w:hAnsi="Times New Roman" w:eastAsia="宋体" w:cs="Times New Roman"/>
                <w:b/>
                <w:bCs/>
                <w:color w:val="auto"/>
                <w:kern w:val="2"/>
                <w:sz w:val="24"/>
                <w:szCs w:val="24"/>
                <w:lang w:val="en-US" w:eastAsia="zh-CN" w:bidi="ar"/>
              </w:rPr>
              <w:t>2</w:t>
            </w:r>
            <w:r>
              <w:rPr>
                <w:rFonts w:hint="default" w:ascii="Times New Roman" w:hAnsi="Times New Roman" w:eastAsia="宋体" w:cs="Times New Roman"/>
                <w:b/>
                <w:bCs/>
                <w:color w:val="auto"/>
                <w:kern w:val="2"/>
                <w:sz w:val="24"/>
                <w:szCs w:val="24"/>
                <w:lang w:val="en-US" w:eastAsia="zh-CN" w:bidi="ar"/>
              </w:rPr>
              <w:t>类标准</w:t>
            </w:r>
          </w:p>
          <w:tbl>
            <w:tblPr>
              <w:tblStyle w:val="28"/>
              <w:tblW w:w="822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28"/>
              <w:gridCol w:w="2001"/>
              <w:gridCol w:w="2292"/>
              <w:gridCol w:w="2199"/>
            </w:tblGrid>
            <w:tr w14:paraId="0FE3E5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8" w:hRule="atLeast"/>
                <w:jc w:val="center"/>
              </w:trPr>
              <w:tc>
                <w:tcPr>
                  <w:tcW w:w="1745" w:type="dxa"/>
                  <w:noWrap w:val="0"/>
                  <w:vAlign w:val="center"/>
                </w:tcPr>
                <w:p w14:paraId="6EE56EBB">
                  <w:pPr>
                    <w:spacing w:line="270" w:lineRule="exact"/>
                    <w:jc w:val="center"/>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类别</w:t>
                  </w:r>
                </w:p>
              </w:tc>
              <w:tc>
                <w:tcPr>
                  <w:tcW w:w="2022" w:type="dxa"/>
                  <w:noWrap w:val="0"/>
                  <w:vAlign w:val="center"/>
                </w:tcPr>
                <w:p w14:paraId="5053AC37">
                  <w:pPr>
                    <w:spacing w:line="270" w:lineRule="exact"/>
                    <w:jc w:val="center"/>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昼间</w:t>
                  </w:r>
                </w:p>
              </w:tc>
              <w:tc>
                <w:tcPr>
                  <w:tcW w:w="2316" w:type="dxa"/>
                  <w:noWrap w:val="0"/>
                  <w:vAlign w:val="center"/>
                </w:tcPr>
                <w:p w14:paraId="7E9FD9DC">
                  <w:pPr>
                    <w:spacing w:line="270" w:lineRule="exact"/>
                    <w:jc w:val="center"/>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夜间</w:t>
                  </w:r>
                </w:p>
              </w:tc>
              <w:tc>
                <w:tcPr>
                  <w:tcW w:w="2222" w:type="dxa"/>
                  <w:noWrap w:val="0"/>
                  <w:vAlign w:val="center"/>
                </w:tcPr>
                <w:p w14:paraId="260D5E4C">
                  <w:pPr>
                    <w:spacing w:line="270" w:lineRule="exact"/>
                    <w:jc w:val="center"/>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等效声级</w:t>
                  </w:r>
                </w:p>
              </w:tc>
            </w:tr>
            <w:tr w14:paraId="69D7F9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3" w:hRule="atLeast"/>
                <w:jc w:val="center"/>
              </w:trPr>
              <w:tc>
                <w:tcPr>
                  <w:tcW w:w="1745" w:type="dxa"/>
                  <w:noWrap w:val="0"/>
                  <w:vAlign w:val="center"/>
                </w:tcPr>
                <w:p w14:paraId="0E489106">
                  <w:pPr>
                    <w:spacing w:line="270" w:lineRule="exact"/>
                    <w:jc w:val="center"/>
                    <w:rPr>
                      <w:rFonts w:hint="eastAsia" w:ascii="Times New Roman" w:hAnsi="Times New Roman" w:eastAsia="宋体" w:cs="Times New Roman"/>
                      <w:b/>
                      <w:bCs/>
                      <w:color w:val="auto"/>
                      <w:highlight w:val="none"/>
                      <w:lang w:eastAsia="zh-CN"/>
                    </w:rPr>
                  </w:pPr>
                  <w:r>
                    <w:rPr>
                      <w:rFonts w:hint="eastAsia" w:cs="Times New Roman"/>
                      <w:b/>
                      <w:bCs/>
                      <w:color w:val="auto"/>
                      <w:highlight w:val="none"/>
                      <w:lang w:val="en-US" w:eastAsia="zh-CN"/>
                    </w:rPr>
                    <w:t>2</w:t>
                  </w:r>
                </w:p>
              </w:tc>
              <w:tc>
                <w:tcPr>
                  <w:tcW w:w="2022" w:type="dxa"/>
                  <w:noWrap w:val="0"/>
                  <w:vAlign w:val="center"/>
                </w:tcPr>
                <w:p w14:paraId="35EA5482">
                  <w:pPr>
                    <w:spacing w:line="270" w:lineRule="exact"/>
                    <w:jc w:val="center"/>
                    <w:rPr>
                      <w:rFonts w:hint="default" w:ascii="Times New Roman" w:hAnsi="Times New Roman" w:eastAsia="宋体" w:cs="Times New Roman"/>
                      <w:color w:val="auto"/>
                      <w:highlight w:val="none"/>
                      <w:lang w:val="en-US" w:eastAsia="zh-CN"/>
                    </w:rPr>
                  </w:pPr>
                  <w:r>
                    <w:rPr>
                      <w:rFonts w:hint="eastAsia" w:cs="Times New Roman"/>
                      <w:color w:val="auto"/>
                      <w:highlight w:val="none"/>
                      <w:lang w:val="en-US" w:eastAsia="zh-CN"/>
                    </w:rPr>
                    <w:t>60</w:t>
                  </w:r>
                </w:p>
              </w:tc>
              <w:tc>
                <w:tcPr>
                  <w:tcW w:w="2316" w:type="dxa"/>
                  <w:noWrap w:val="0"/>
                  <w:vAlign w:val="center"/>
                </w:tcPr>
                <w:p w14:paraId="4A0B90BD">
                  <w:pPr>
                    <w:spacing w:line="270" w:lineRule="exact"/>
                    <w:jc w:val="center"/>
                    <w:rPr>
                      <w:rFonts w:hint="default" w:ascii="Times New Roman" w:hAnsi="Times New Roman" w:eastAsia="宋体" w:cs="Times New Roman"/>
                      <w:color w:val="auto"/>
                      <w:highlight w:val="none"/>
                      <w:lang w:val="en-US" w:eastAsia="zh-CN"/>
                    </w:rPr>
                  </w:pPr>
                  <w:r>
                    <w:rPr>
                      <w:rFonts w:hint="eastAsia" w:cs="Times New Roman"/>
                      <w:color w:val="auto"/>
                      <w:highlight w:val="none"/>
                      <w:lang w:val="en-US" w:eastAsia="zh-CN"/>
                    </w:rPr>
                    <w:t>50</w:t>
                  </w:r>
                </w:p>
              </w:tc>
              <w:tc>
                <w:tcPr>
                  <w:tcW w:w="2222" w:type="dxa"/>
                  <w:noWrap w:val="0"/>
                  <w:vAlign w:val="center"/>
                </w:tcPr>
                <w:p w14:paraId="65AB9CDC">
                  <w:pPr>
                    <w:spacing w:line="27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dB(A)</w:t>
                  </w:r>
                </w:p>
              </w:tc>
            </w:tr>
          </w:tbl>
          <w:p w14:paraId="38CDEFAD">
            <w:pPr>
              <w:keepNext w:val="0"/>
              <w:keepLines w:val="0"/>
              <w:pageBreakBefore w:val="0"/>
              <w:widowControl w:val="0"/>
              <w:kinsoku/>
              <w:wordWrap/>
              <w:overflowPunct/>
              <w:topLinePunct w:val="0"/>
              <w:autoSpaceDE/>
              <w:autoSpaceDN/>
              <w:bidi w:val="0"/>
              <w:adjustRightInd/>
              <w:snapToGrid w:val="0"/>
              <w:spacing w:before="219" w:beforeLines="70" w:line="312" w:lineRule="auto"/>
              <w:ind w:firstLine="482" w:firstLineChars="200"/>
              <w:contextualSpacing/>
              <w:textAlignment w:val="auto"/>
              <w:rPr>
                <w:rFonts w:hint="eastAsia" w:eastAsia="仿宋_GB2312" w:cs="Times New Roman"/>
                <w:b/>
                <w:bCs/>
                <w:color w:val="auto"/>
                <w:sz w:val="24"/>
                <w:highlight w:val="none"/>
                <w:lang w:val="en-US" w:eastAsia="zh-CN"/>
              </w:rPr>
            </w:pPr>
          </w:p>
          <w:p w14:paraId="57A98595">
            <w:pPr>
              <w:pStyle w:val="2"/>
              <w:rPr>
                <w:rFonts w:hint="eastAsia"/>
                <w:lang w:val="en-US" w:eastAsia="zh-CN"/>
              </w:rPr>
            </w:pPr>
          </w:p>
          <w:p w14:paraId="65ED514A">
            <w:pPr>
              <w:keepNext w:val="0"/>
              <w:keepLines w:val="0"/>
              <w:pageBreakBefore w:val="0"/>
              <w:widowControl w:val="0"/>
              <w:kinsoku/>
              <w:wordWrap/>
              <w:overflowPunct/>
              <w:topLinePunct w:val="0"/>
              <w:autoSpaceDE/>
              <w:autoSpaceDN/>
              <w:bidi w:val="0"/>
              <w:adjustRightInd/>
              <w:snapToGrid w:val="0"/>
              <w:spacing w:before="219" w:beforeLines="70" w:line="312" w:lineRule="auto"/>
              <w:ind w:firstLine="482" w:firstLineChars="200"/>
              <w:contextualSpacing/>
              <w:textAlignment w:val="auto"/>
              <w:rPr>
                <w:rFonts w:hint="eastAsia" w:ascii="Times New Roman" w:hAnsi="Times New Roman" w:eastAsia="仿宋_GB2312" w:cs="Times New Roman"/>
                <w:b/>
                <w:bCs/>
                <w:color w:val="auto"/>
                <w:sz w:val="24"/>
                <w:highlight w:val="none"/>
                <w:lang w:eastAsia="zh-CN"/>
              </w:rPr>
            </w:pPr>
            <w:r>
              <w:rPr>
                <w:rFonts w:hint="eastAsia" w:eastAsia="仿宋_GB2312" w:cs="Times New Roman"/>
                <w:b/>
                <w:bCs/>
                <w:color w:val="auto"/>
                <w:sz w:val="24"/>
                <w:highlight w:val="none"/>
                <w:lang w:val="en-US" w:eastAsia="zh-CN"/>
              </w:rPr>
              <w:t>5.</w:t>
            </w:r>
            <w:r>
              <w:rPr>
                <w:rFonts w:hint="default" w:ascii="Times New Roman" w:hAnsi="Times New Roman" w:eastAsia="仿宋_GB2312" w:cs="Times New Roman"/>
                <w:b/>
                <w:bCs/>
                <w:color w:val="auto"/>
                <w:sz w:val="24"/>
                <w:highlight w:val="none"/>
              </w:rPr>
              <w:t>运营期</w:t>
            </w:r>
            <w:r>
              <w:rPr>
                <w:rFonts w:hint="eastAsia" w:ascii="Times New Roman" w:hAnsi="Times New Roman" w:eastAsia="仿宋_GB2312" w:cs="Times New Roman"/>
                <w:b/>
                <w:bCs/>
                <w:color w:val="auto"/>
                <w:sz w:val="24"/>
                <w:highlight w:val="none"/>
                <w:lang w:eastAsia="zh-CN"/>
              </w:rPr>
              <w:t>废水排放</w:t>
            </w:r>
          </w:p>
          <w:p w14:paraId="18528CBF">
            <w:pPr>
              <w:snapToGrid w:val="0"/>
              <w:spacing w:line="360" w:lineRule="auto"/>
              <w:ind w:firstLine="480" w:firstLineChars="200"/>
              <w:contextualSpacing/>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项目运营期废水产生</w:t>
            </w:r>
            <w:r>
              <w:rPr>
                <w:rFonts w:hint="eastAsia" w:eastAsia="仿宋_GB2312" w:cs="Times New Roman"/>
                <w:color w:val="auto"/>
                <w:sz w:val="24"/>
                <w:lang w:val="en-US" w:eastAsia="zh-CN"/>
              </w:rPr>
              <w:t>主要为生活污水</w:t>
            </w:r>
            <w:r>
              <w:rPr>
                <w:rFonts w:hint="default" w:ascii="Times New Roman" w:hAnsi="Times New Roman" w:eastAsia="仿宋_GB2312" w:cs="Times New Roman"/>
                <w:color w:val="auto"/>
                <w:sz w:val="24"/>
              </w:rPr>
              <w:t>，生活污水进入化粪池处理后</w:t>
            </w:r>
            <w:r>
              <w:rPr>
                <w:rFonts w:hint="eastAsia" w:eastAsia="仿宋_GB2312" w:cs="Times New Roman"/>
                <w:color w:val="auto"/>
                <w:sz w:val="24"/>
                <w:lang w:val="en-US" w:eastAsia="zh-CN"/>
              </w:rPr>
              <w:t>通过吸污车拉运</w:t>
            </w:r>
            <w:r>
              <w:rPr>
                <w:rFonts w:hint="eastAsia" w:eastAsia="仿宋_GB2312" w:cs="Times New Roman"/>
                <w:color w:val="auto"/>
                <w:sz w:val="24"/>
                <w:lang w:eastAsia="zh-CN"/>
              </w:rPr>
              <w:t>中卫市第二污水处理厂</w:t>
            </w:r>
            <w:r>
              <w:rPr>
                <w:rFonts w:hint="default" w:ascii="Times New Roman" w:hAnsi="Times New Roman" w:eastAsia="仿宋_GB2312" w:cs="Times New Roman"/>
                <w:color w:val="auto"/>
                <w:sz w:val="24"/>
              </w:rPr>
              <w:t>处置</w:t>
            </w:r>
            <w:r>
              <w:rPr>
                <w:rFonts w:hint="eastAsia" w:eastAsia="仿宋_GB2312" w:cs="Times New Roman"/>
                <w:color w:val="auto"/>
                <w:sz w:val="24"/>
                <w:lang w:eastAsia="zh-CN"/>
              </w:rPr>
              <w:t>。</w:t>
            </w:r>
            <w:r>
              <w:rPr>
                <w:rFonts w:hint="default" w:ascii="Times New Roman" w:hAnsi="Times New Roman" w:eastAsia="仿宋_GB2312" w:cs="Times New Roman"/>
                <w:color w:val="auto"/>
                <w:sz w:val="24"/>
              </w:rPr>
              <w:t>排放</w:t>
            </w:r>
            <w:r>
              <w:rPr>
                <w:rFonts w:hint="eastAsia" w:eastAsia="仿宋_GB2312" w:cs="Times New Roman"/>
                <w:color w:val="auto"/>
                <w:sz w:val="24"/>
                <w:lang w:val="en-US" w:eastAsia="zh-CN"/>
              </w:rPr>
              <w:t>入污水处理厂的</w:t>
            </w:r>
            <w:r>
              <w:rPr>
                <w:rFonts w:hint="default" w:ascii="Times New Roman" w:hAnsi="Times New Roman" w:eastAsia="仿宋_GB2312" w:cs="Times New Roman"/>
                <w:color w:val="auto"/>
                <w:sz w:val="24"/>
              </w:rPr>
              <w:t>水质标准执行《</w:t>
            </w:r>
            <w:r>
              <w:rPr>
                <w:rFonts w:hint="eastAsia" w:eastAsia="仿宋_GB2312" w:cs="Times New Roman"/>
                <w:color w:val="auto"/>
                <w:sz w:val="24"/>
                <w:lang w:val="en-US" w:eastAsia="zh-CN"/>
              </w:rPr>
              <w:t>污水综合排放标准</w:t>
            </w:r>
            <w:r>
              <w:rPr>
                <w:rFonts w:hint="default" w:ascii="Times New Roman" w:hAnsi="Times New Roman" w:eastAsia="仿宋_GB2312" w:cs="Times New Roman"/>
                <w:color w:val="auto"/>
                <w:sz w:val="24"/>
              </w:rPr>
              <w:t>》（GB8978-1996）表</w:t>
            </w:r>
            <w:r>
              <w:rPr>
                <w:rFonts w:hint="eastAsia" w:eastAsia="仿宋_GB2312" w:cs="Times New Roman"/>
                <w:color w:val="auto"/>
                <w:sz w:val="24"/>
                <w:lang w:val="en-US" w:eastAsia="zh-CN"/>
              </w:rPr>
              <w:t>4</w:t>
            </w:r>
            <w:r>
              <w:rPr>
                <w:rFonts w:hint="default" w:ascii="Times New Roman" w:hAnsi="Times New Roman" w:eastAsia="仿宋_GB2312" w:cs="Times New Roman"/>
                <w:color w:val="auto"/>
                <w:sz w:val="24"/>
              </w:rPr>
              <w:t>中</w:t>
            </w:r>
            <w:r>
              <w:rPr>
                <w:rFonts w:hint="eastAsia" w:eastAsia="仿宋_GB2312" w:cs="Times New Roman"/>
                <w:color w:val="auto"/>
                <w:sz w:val="24"/>
                <w:lang w:val="en-US" w:eastAsia="zh-CN"/>
              </w:rPr>
              <w:t>三级标准</w:t>
            </w:r>
            <w:r>
              <w:rPr>
                <w:rFonts w:hint="eastAsia" w:ascii="Times New Roman" w:hAnsi="Times New Roman" w:eastAsia="仿宋_GB2312" w:cs="Times New Roman"/>
                <w:color w:val="auto"/>
                <w:sz w:val="24"/>
                <w:lang w:eastAsia="zh-CN"/>
              </w:rPr>
              <w:t>，NH</w:t>
            </w:r>
            <w:r>
              <w:rPr>
                <w:rFonts w:hint="eastAsia" w:ascii="Times New Roman" w:hAnsi="Times New Roman" w:eastAsia="仿宋_GB2312" w:cs="Times New Roman"/>
                <w:color w:val="auto"/>
                <w:sz w:val="24"/>
                <w:vertAlign w:val="subscript"/>
                <w:lang w:eastAsia="zh-CN"/>
              </w:rPr>
              <w:t>3</w:t>
            </w:r>
            <w:r>
              <w:rPr>
                <w:rFonts w:hint="eastAsia" w:ascii="Times New Roman" w:hAnsi="Times New Roman" w:eastAsia="仿宋_GB2312" w:cs="Times New Roman"/>
                <w:color w:val="auto"/>
                <w:sz w:val="24"/>
                <w:lang w:eastAsia="zh-CN"/>
              </w:rPr>
              <w:t>-N</w:t>
            </w:r>
            <w:r>
              <w:rPr>
                <w:rFonts w:hint="eastAsia" w:ascii="Times New Roman" w:hAnsi="Times New Roman" w:eastAsia="仿宋_GB2312" w:cs="Times New Roman"/>
                <w:color w:val="auto"/>
                <w:sz w:val="24"/>
                <w:lang w:val="en-US" w:eastAsia="zh-CN"/>
              </w:rPr>
              <w:t>执行《</w:t>
            </w:r>
            <w:r>
              <w:rPr>
                <w:rFonts w:hint="default" w:ascii="Times New Roman" w:hAnsi="Times New Roman" w:eastAsia="仿宋_GB2312" w:cs="Times New Roman"/>
                <w:color w:val="auto"/>
                <w:sz w:val="24"/>
              </w:rPr>
              <w:t>污水排入城镇下水道水质标准》（GB/T31962-2015）表1中A级限值。</w:t>
            </w:r>
          </w:p>
          <w:p w14:paraId="61758E0D">
            <w:pPr>
              <w:jc w:val="center"/>
              <w:rPr>
                <w:rFonts w:hint="eastAsia" w:eastAsia="仿宋_GB2312"/>
                <w:color w:val="auto"/>
                <w:lang w:val="en-US" w:eastAsia="zh-CN"/>
              </w:rPr>
            </w:pPr>
            <w:r>
              <w:rPr>
                <w:rFonts w:hint="eastAsia" w:eastAsia="宋体"/>
                <w:color w:val="auto"/>
                <w:kern w:val="2"/>
                <w:sz w:val="21"/>
                <w:szCs w:val="21"/>
                <w:lang w:val="en-US" w:eastAsia="zh-CN" w:bidi="ar"/>
              </w:rPr>
              <w:t>表3-1</w:t>
            </w:r>
            <w:r>
              <w:rPr>
                <w:rFonts w:hint="eastAsia"/>
                <w:color w:val="auto"/>
                <w:kern w:val="2"/>
                <w:sz w:val="21"/>
                <w:szCs w:val="21"/>
                <w:lang w:val="en-US" w:eastAsia="zh-CN" w:bidi="ar"/>
              </w:rPr>
              <w:t xml:space="preserve">1    </w:t>
            </w:r>
            <w:r>
              <w:rPr>
                <w:rFonts w:hint="default" w:ascii="Times New Roman" w:hAnsi="Times New Roman" w:eastAsia="宋体" w:cs="Times New Roman"/>
                <w:b/>
                <w:bCs/>
                <w:color w:val="auto"/>
                <w:kern w:val="2"/>
                <w:sz w:val="24"/>
                <w:szCs w:val="24"/>
                <w:lang w:val="en-US" w:eastAsia="zh-CN" w:bidi="ar"/>
              </w:rPr>
              <w:t>《</w:t>
            </w:r>
            <w:r>
              <w:rPr>
                <w:rFonts w:hint="eastAsia" w:ascii="Times New Roman" w:hAnsi="Times New Roman" w:eastAsia="宋体" w:cs="Times New Roman"/>
                <w:b/>
                <w:bCs/>
                <w:color w:val="auto"/>
                <w:kern w:val="2"/>
                <w:sz w:val="24"/>
                <w:szCs w:val="24"/>
                <w:lang w:val="en-US" w:eastAsia="zh-CN" w:bidi="ar"/>
              </w:rPr>
              <w:t>污水综合排放标准</w:t>
            </w:r>
            <w:r>
              <w:rPr>
                <w:rFonts w:hint="default" w:ascii="Times New Roman" w:hAnsi="Times New Roman" w:eastAsia="宋体" w:cs="Times New Roman"/>
                <w:b/>
                <w:bCs/>
                <w:color w:val="auto"/>
                <w:kern w:val="2"/>
                <w:sz w:val="24"/>
                <w:szCs w:val="24"/>
                <w:lang w:val="en-US" w:eastAsia="zh-CN" w:bidi="ar"/>
              </w:rPr>
              <w:t>》（GB8978-1996）</w:t>
            </w:r>
            <w:r>
              <w:rPr>
                <w:rFonts w:hint="eastAsia" w:ascii="Times New Roman" w:hAnsi="Times New Roman" w:eastAsia="宋体" w:cs="Times New Roman"/>
                <w:b/>
                <w:bCs/>
                <w:color w:val="auto"/>
                <w:kern w:val="2"/>
                <w:sz w:val="24"/>
                <w:szCs w:val="24"/>
                <w:lang w:val="en-US" w:eastAsia="zh-CN" w:bidi="ar"/>
              </w:rPr>
              <w:t>及《</w:t>
            </w:r>
            <w:r>
              <w:rPr>
                <w:rFonts w:hint="default" w:ascii="Times New Roman" w:hAnsi="Times New Roman" w:eastAsia="宋体" w:cs="Times New Roman"/>
                <w:b/>
                <w:bCs/>
                <w:color w:val="auto"/>
                <w:kern w:val="2"/>
                <w:sz w:val="24"/>
                <w:szCs w:val="24"/>
                <w:lang w:val="en-US" w:eastAsia="zh-CN" w:bidi="ar"/>
              </w:rPr>
              <w:t>污水排入城镇下水道水质标准》（GB/T31962-2015）</w:t>
            </w:r>
          </w:p>
          <w:tbl>
            <w:tblPr>
              <w:tblStyle w:val="28"/>
              <w:tblW w:w="827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55"/>
              <w:gridCol w:w="3915"/>
              <w:gridCol w:w="2907"/>
            </w:tblGrid>
            <w:tr w14:paraId="095C2B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455" w:type="dxa"/>
                  <w:tcBorders>
                    <w:right w:val="single" w:color="auto" w:sz="2" w:space="0"/>
                  </w:tcBorders>
                  <w:noWrap w:val="0"/>
                  <w:vAlign w:val="center"/>
                </w:tcPr>
                <w:p w14:paraId="3ED643F8">
                  <w:pPr>
                    <w:adjustRightInd w:val="0"/>
                    <w:jc w:val="center"/>
                    <w:rPr>
                      <w:rFonts w:hint="default" w:ascii="Times New Roman" w:hAnsi="Times New Roman" w:cs="Times New Roman"/>
                      <w:b/>
                      <w:bCs/>
                      <w:color w:val="auto"/>
                      <w:kern w:val="0"/>
                      <w:szCs w:val="21"/>
                    </w:rPr>
                  </w:pPr>
                  <w:r>
                    <w:rPr>
                      <w:rFonts w:hint="default" w:ascii="Times New Roman" w:hAnsi="Times New Roman" w:cs="Times New Roman"/>
                      <w:b/>
                      <w:bCs/>
                      <w:color w:val="auto"/>
                      <w:kern w:val="0"/>
                      <w:szCs w:val="21"/>
                    </w:rPr>
                    <w:t>序号</w:t>
                  </w:r>
                </w:p>
              </w:tc>
              <w:tc>
                <w:tcPr>
                  <w:tcW w:w="3915" w:type="dxa"/>
                  <w:tcBorders>
                    <w:left w:val="single" w:color="auto" w:sz="2" w:space="0"/>
                  </w:tcBorders>
                  <w:noWrap w:val="0"/>
                  <w:vAlign w:val="center"/>
                </w:tcPr>
                <w:p w14:paraId="064F00D6">
                  <w:pPr>
                    <w:adjustRightInd w:val="0"/>
                    <w:jc w:val="center"/>
                    <w:rPr>
                      <w:rFonts w:hint="default" w:ascii="Times New Roman" w:hAnsi="Times New Roman" w:cs="Times New Roman"/>
                      <w:b/>
                      <w:bCs/>
                      <w:color w:val="auto"/>
                      <w:kern w:val="0"/>
                      <w:szCs w:val="21"/>
                    </w:rPr>
                  </w:pPr>
                  <w:r>
                    <w:rPr>
                      <w:rFonts w:hint="default" w:ascii="Times New Roman" w:hAnsi="Times New Roman" w:cs="Times New Roman"/>
                      <w:b/>
                      <w:bCs/>
                      <w:color w:val="auto"/>
                      <w:kern w:val="0"/>
                      <w:szCs w:val="21"/>
                    </w:rPr>
                    <w:t>污染物名称</w:t>
                  </w:r>
                </w:p>
              </w:tc>
              <w:tc>
                <w:tcPr>
                  <w:tcW w:w="2907" w:type="dxa"/>
                  <w:noWrap w:val="0"/>
                  <w:vAlign w:val="center"/>
                </w:tcPr>
                <w:p w14:paraId="00371301">
                  <w:pPr>
                    <w:adjustRightInd w:val="0"/>
                    <w:jc w:val="center"/>
                    <w:rPr>
                      <w:rFonts w:hint="default" w:ascii="Times New Roman" w:hAnsi="Times New Roman" w:cs="Times New Roman"/>
                      <w:b/>
                      <w:bCs/>
                      <w:color w:val="auto"/>
                      <w:kern w:val="0"/>
                      <w:szCs w:val="21"/>
                    </w:rPr>
                  </w:pPr>
                  <w:r>
                    <w:rPr>
                      <w:rFonts w:hint="default" w:ascii="Times New Roman" w:hAnsi="Times New Roman" w:cs="Times New Roman"/>
                      <w:b/>
                      <w:bCs/>
                      <w:color w:val="auto"/>
                      <w:kern w:val="0"/>
                      <w:szCs w:val="21"/>
                    </w:rPr>
                    <w:t>标准限值(mg/L)</w:t>
                  </w:r>
                </w:p>
              </w:tc>
            </w:tr>
            <w:tr w14:paraId="462309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455" w:type="dxa"/>
                  <w:tcBorders>
                    <w:right w:val="single" w:color="auto" w:sz="2" w:space="0"/>
                  </w:tcBorders>
                  <w:noWrap w:val="0"/>
                  <w:vAlign w:val="center"/>
                </w:tcPr>
                <w:p w14:paraId="4E1A2320">
                  <w:pPr>
                    <w:adjustRightInd w:val="0"/>
                    <w:jc w:val="center"/>
                    <w:rPr>
                      <w:rFonts w:hint="default" w:ascii="Times New Roman" w:hAnsi="Times New Roman" w:eastAsia="宋体" w:cs="Times New Roman"/>
                      <w:b/>
                      <w:bCs/>
                      <w:color w:val="auto"/>
                      <w:kern w:val="0"/>
                      <w:sz w:val="21"/>
                      <w:szCs w:val="21"/>
                      <w:lang w:val="en-US" w:eastAsia="zh-CN" w:bidi="ar-SA"/>
                    </w:rPr>
                  </w:pPr>
                  <w:r>
                    <w:rPr>
                      <w:rFonts w:hint="default" w:ascii="Times New Roman" w:hAnsi="Times New Roman" w:cs="Times New Roman"/>
                      <w:b/>
                      <w:bCs/>
                      <w:color w:val="auto"/>
                      <w:kern w:val="0"/>
                      <w:szCs w:val="21"/>
                    </w:rPr>
                    <w:t>1</w:t>
                  </w:r>
                </w:p>
              </w:tc>
              <w:tc>
                <w:tcPr>
                  <w:tcW w:w="3915" w:type="dxa"/>
                  <w:tcBorders>
                    <w:left w:val="single" w:color="auto" w:sz="2" w:space="0"/>
                  </w:tcBorders>
                  <w:noWrap w:val="0"/>
                  <w:vAlign w:val="center"/>
                </w:tcPr>
                <w:p w14:paraId="364D7F45">
                  <w:pPr>
                    <w:adjustRightInd w:val="0"/>
                    <w:jc w:val="center"/>
                    <w:rPr>
                      <w:rFonts w:hint="default" w:ascii="Times New Roman" w:hAnsi="Times New Roman" w:eastAsia="宋体" w:cs="Times New Roman"/>
                      <w:b w:val="0"/>
                      <w:bCs w:val="0"/>
                      <w:color w:val="auto"/>
                      <w:kern w:val="0"/>
                      <w:szCs w:val="21"/>
                      <w:lang w:val="en-US" w:eastAsia="zh-CN"/>
                    </w:rPr>
                  </w:pPr>
                  <w:r>
                    <w:rPr>
                      <w:rFonts w:hint="eastAsia" w:cs="Times New Roman"/>
                      <w:b w:val="0"/>
                      <w:bCs w:val="0"/>
                      <w:color w:val="auto"/>
                      <w:kern w:val="0"/>
                      <w:szCs w:val="21"/>
                      <w:lang w:val="en-US" w:eastAsia="zh-CN"/>
                    </w:rPr>
                    <w:t>pH（无量纲）</w:t>
                  </w:r>
                </w:p>
              </w:tc>
              <w:tc>
                <w:tcPr>
                  <w:tcW w:w="2907" w:type="dxa"/>
                  <w:noWrap w:val="0"/>
                  <w:vAlign w:val="center"/>
                </w:tcPr>
                <w:p w14:paraId="526343A0">
                  <w:pPr>
                    <w:adjustRightInd w:val="0"/>
                    <w:jc w:val="center"/>
                    <w:rPr>
                      <w:rFonts w:hint="default" w:ascii="Times New Roman" w:hAnsi="Times New Roman" w:eastAsia="宋体" w:cs="Times New Roman"/>
                      <w:b w:val="0"/>
                      <w:bCs w:val="0"/>
                      <w:color w:val="auto"/>
                      <w:kern w:val="0"/>
                      <w:szCs w:val="21"/>
                      <w:lang w:val="en-US" w:eastAsia="zh-CN"/>
                    </w:rPr>
                  </w:pPr>
                  <w:r>
                    <w:rPr>
                      <w:rFonts w:hint="eastAsia" w:cs="Times New Roman"/>
                      <w:b w:val="0"/>
                      <w:bCs w:val="0"/>
                      <w:color w:val="auto"/>
                      <w:kern w:val="0"/>
                      <w:szCs w:val="21"/>
                      <w:lang w:val="en-US" w:eastAsia="zh-CN"/>
                    </w:rPr>
                    <w:t>6-9</w:t>
                  </w:r>
                </w:p>
              </w:tc>
            </w:tr>
            <w:tr w14:paraId="6BE434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455" w:type="dxa"/>
                  <w:tcBorders>
                    <w:right w:val="single" w:color="auto" w:sz="2" w:space="0"/>
                  </w:tcBorders>
                  <w:noWrap w:val="0"/>
                  <w:vAlign w:val="center"/>
                </w:tcPr>
                <w:p w14:paraId="68B73E37">
                  <w:pPr>
                    <w:adjustRightInd w:val="0"/>
                    <w:jc w:val="center"/>
                    <w:rPr>
                      <w:rFonts w:hint="default" w:ascii="Times New Roman" w:hAnsi="Times New Roman" w:eastAsia="宋体" w:cs="Times New Roman"/>
                      <w:b/>
                      <w:bCs/>
                      <w:color w:val="auto"/>
                      <w:kern w:val="0"/>
                      <w:sz w:val="21"/>
                      <w:szCs w:val="21"/>
                      <w:lang w:val="en-US" w:eastAsia="zh-CN" w:bidi="ar-SA"/>
                    </w:rPr>
                  </w:pPr>
                  <w:r>
                    <w:rPr>
                      <w:rFonts w:hint="default" w:ascii="Times New Roman" w:hAnsi="Times New Roman" w:cs="Times New Roman"/>
                      <w:b/>
                      <w:bCs/>
                      <w:color w:val="auto"/>
                      <w:kern w:val="0"/>
                      <w:szCs w:val="21"/>
                    </w:rPr>
                    <w:t>2</w:t>
                  </w:r>
                </w:p>
              </w:tc>
              <w:tc>
                <w:tcPr>
                  <w:tcW w:w="3915" w:type="dxa"/>
                  <w:tcBorders>
                    <w:left w:val="single" w:color="auto" w:sz="2" w:space="0"/>
                  </w:tcBorders>
                  <w:noWrap w:val="0"/>
                  <w:vAlign w:val="center"/>
                </w:tcPr>
                <w:p w14:paraId="4D2D72E5">
                  <w:pPr>
                    <w:adjustRightInd w:val="0"/>
                    <w:jc w:val="center"/>
                    <w:rPr>
                      <w:rFonts w:hint="default" w:ascii="Times New Roman" w:hAnsi="Times New Roman" w:cs="Times New Roman"/>
                      <w:color w:val="auto"/>
                      <w:kern w:val="0"/>
                      <w:szCs w:val="21"/>
                    </w:rPr>
                  </w:pPr>
                  <w:r>
                    <w:rPr>
                      <w:rFonts w:hint="eastAsia" w:cs="Times New Roman"/>
                      <w:color w:val="auto"/>
                      <w:kern w:val="0"/>
                      <w:szCs w:val="21"/>
                      <w:lang w:eastAsia="zh-CN"/>
                    </w:rPr>
                    <w:t>化学需氧量</w:t>
                  </w:r>
                  <w:r>
                    <w:rPr>
                      <w:rFonts w:hint="default" w:ascii="Times New Roman" w:hAnsi="Times New Roman" w:cs="Times New Roman"/>
                      <w:color w:val="auto"/>
                      <w:kern w:val="0"/>
                      <w:szCs w:val="21"/>
                    </w:rPr>
                    <w:t>COD</w:t>
                  </w:r>
                </w:p>
              </w:tc>
              <w:tc>
                <w:tcPr>
                  <w:tcW w:w="2907" w:type="dxa"/>
                  <w:noWrap w:val="0"/>
                  <w:vAlign w:val="center"/>
                </w:tcPr>
                <w:p w14:paraId="2C62051D">
                  <w:pPr>
                    <w:adjustRightInd w:val="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500</w:t>
                  </w:r>
                </w:p>
              </w:tc>
            </w:tr>
            <w:tr w14:paraId="2E1D75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455" w:type="dxa"/>
                  <w:tcBorders>
                    <w:right w:val="single" w:color="auto" w:sz="2" w:space="0"/>
                  </w:tcBorders>
                  <w:noWrap w:val="0"/>
                  <w:vAlign w:val="center"/>
                </w:tcPr>
                <w:p w14:paraId="0686B7E4">
                  <w:pPr>
                    <w:adjustRightInd w:val="0"/>
                    <w:jc w:val="center"/>
                    <w:rPr>
                      <w:rFonts w:hint="default" w:ascii="Times New Roman" w:hAnsi="Times New Roman" w:eastAsia="宋体" w:cs="Times New Roman"/>
                      <w:b/>
                      <w:bCs/>
                      <w:color w:val="auto"/>
                      <w:kern w:val="0"/>
                      <w:sz w:val="21"/>
                      <w:szCs w:val="21"/>
                      <w:lang w:val="en-US" w:eastAsia="zh-CN" w:bidi="ar-SA"/>
                    </w:rPr>
                  </w:pPr>
                  <w:r>
                    <w:rPr>
                      <w:rFonts w:hint="default" w:ascii="Times New Roman" w:hAnsi="Times New Roman" w:cs="Times New Roman"/>
                      <w:b/>
                      <w:bCs/>
                      <w:color w:val="auto"/>
                      <w:kern w:val="0"/>
                      <w:szCs w:val="21"/>
                    </w:rPr>
                    <w:t>3</w:t>
                  </w:r>
                </w:p>
              </w:tc>
              <w:tc>
                <w:tcPr>
                  <w:tcW w:w="3915" w:type="dxa"/>
                  <w:tcBorders>
                    <w:left w:val="single" w:color="auto" w:sz="2" w:space="0"/>
                  </w:tcBorders>
                  <w:noWrap w:val="0"/>
                  <w:vAlign w:val="center"/>
                </w:tcPr>
                <w:p w14:paraId="6E157DFC">
                  <w:pPr>
                    <w:adjustRightInd w:val="0"/>
                    <w:jc w:val="center"/>
                    <w:rPr>
                      <w:rFonts w:hint="default" w:ascii="Times New Roman" w:hAnsi="Times New Roman" w:cs="Times New Roman"/>
                      <w:color w:val="auto"/>
                      <w:kern w:val="0"/>
                      <w:szCs w:val="21"/>
                    </w:rPr>
                  </w:pPr>
                  <w:r>
                    <w:rPr>
                      <w:rFonts w:hint="eastAsia" w:cs="Times New Roman"/>
                      <w:color w:val="auto"/>
                      <w:kern w:val="0"/>
                      <w:szCs w:val="21"/>
                      <w:lang w:eastAsia="zh-CN"/>
                    </w:rPr>
                    <w:t>五日生化需氧量</w:t>
                  </w:r>
                  <w:r>
                    <w:rPr>
                      <w:rFonts w:hint="default" w:ascii="Times New Roman" w:hAnsi="Times New Roman" w:cs="Times New Roman"/>
                      <w:color w:val="auto"/>
                      <w:kern w:val="0"/>
                      <w:szCs w:val="21"/>
                    </w:rPr>
                    <w:t>BOD</w:t>
                  </w:r>
                  <w:r>
                    <w:rPr>
                      <w:rFonts w:hint="default" w:ascii="Times New Roman" w:hAnsi="Times New Roman" w:cs="Times New Roman"/>
                      <w:color w:val="auto"/>
                      <w:kern w:val="0"/>
                      <w:szCs w:val="21"/>
                      <w:vertAlign w:val="subscript"/>
                    </w:rPr>
                    <w:t>5</w:t>
                  </w:r>
                </w:p>
              </w:tc>
              <w:tc>
                <w:tcPr>
                  <w:tcW w:w="2907" w:type="dxa"/>
                  <w:noWrap w:val="0"/>
                  <w:vAlign w:val="center"/>
                </w:tcPr>
                <w:p w14:paraId="274F2D61">
                  <w:pPr>
                    <w:adjustRightInd w:val="0"/>
                    <w:jc w:val="center"/>
                    <w:rPr>
                      <w:rFonts w:hint="default" w:ascii="Times New Roman" w:hAnsi="Times New Roman" w:cs="Times New Roman"/>
                      <w:color w:val="auto"/>
                      <w:kern w:val="0"/>
                      <w:szCs w:val="21"/>
                    </w:rPr>
                  </w:pPr>
                  <w:r>
                    <w:rPr>
                      <w:rFonts w:hint="eastAsia" w:cs="Times New Roman"/>
                      <w:color w:val="auto"/>
                      <w:kern w:val="0"/>
                      <w:szCs w:val="21"/>
                      <w:lang w:val="en-US" w:eastAsia="zh-CN"/>
                    </w:rPr>
                    <w:t>300</w:t>
                  </w:r>
                </w:p>
              </w:tc>
            </w:tr>
            <w:tr w14:paraId="7C1910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455" w:type="dxa"/>
                  <w:tcBorders>
                    <w:right w:val="single" w:color="auto" w:sz="2" w:space="0"/>
                  </w:tcBorders>
                  <w:noWrap w:val="0"/>
                  <w:vAlign w:val="center"/>
                </w:tcPr>
                <w:p w14:paraId="44D37C62">
                  <w:pPr>
                    <w:adjustRightInd w:val="0"/>
                    <w:jc w:val="center"/>
                    <w:rPr>
                      <w:rFonts w:hint="default" w:ascii="Times New Roman" w:hAnsi="Times New Roman" w:eastAsia="宋体" w:cs="Times New Roman"/>
                      <w:b/>
                      <w:bCs/>
                      <w:color w:val="auto"/>
                      <w:kern w:val="0"/>
                      <w:sz w:val="21"/>
                      <w:szCs w:val="21"/>
                      <w:lang w:val="en-US" w:eastAsia="zh-CN" w:bidi="ar-SA"/>
                    </w:rPr>
                  </w:pPr>
                  <w:r>
                    <w:rPr>
                      <w:rFonts w:hint="default" w:ascii="Times New Roman" w:hAnsi="Times New Roman" w:cs="Times New Roman"/>
                      <w:b/>
                      <w:bCs/>
                      <w:color w:val="auto"/>
                      <w:kern w:val="0"/>
                      <w:szCs w:val="21"/>
                    </w:rPr>
                    <w:t>4</w:t>
                  </w:r>
                </w:p>
              </w:tc>
              <w:tc>
                <w:tcPr>
                  <w:tcW w:w="3915" w:type="dxa"/>
                  <w:tcBorders>
                    <w:left w:val="single" w:color="auto" w:sz="2" w:space="0"/>
                  </w:tcBorders>
                  <w:noWrap w:val="0"/>
                  <w:vAlign w:val="center"/>
                </w:tcPr>
                <w:p w14:paraId="080BFF15">
                  <w:pPr>
                    <w:adjustRightInd w:val="0"/>
                    <w:jc w:val="center"/>
                    <w:rPr>
                      <w:rFonts w:hint="default" w:ascii="Times New Roman" w:hAnsi="Times New Roman" w:cs="Times New Roman"/>
                      <w:color w:val="auto"/>
                      <w:kern w:val="0"/>
                      <w:szCs w:val="21"/>
                    </w:rPr>
                  </w:pPr>
                  <w:r>
                    <w:rPr>
                      <w:rFonts w:hint="eastAsia" w:cs="Times New Roman"/>
                      <w:color w:val="auto"/>
                      <w:kern w:val="0"/>
                      <w:szCs w:val="21"/>
                      <w:lang w:eastAsia="zh-CN"/>
                    </w:rPr>
                    <w:t>悬浮物</w:t>
                  </w:r>
                  <w:r>
                    <w:rPr>
                      <w:rFonts w:hint="default" w:ascii="Times New Roman" w:hAnsi="Times New Roman" w:cs="Times New Roman"/>
                      <w:color w:val="auto"/>
                      <w:kern w:val="0"/>
                      <w:szCs w:val="21"/>
                    </w:rPr>
                    <w:t>SS</w:t>
                  </w:r>
                </w:p>
              </w:tc>
              <w:tc>
                <w:tcPr>
                  <w:tcW w:w="2907" w:type="dxa"/>
                  <w:noWrap w:val="0"/>
                  <w:vAlign w:val="center"/>
                </w:tcPr>
                <w:p w14:paraId="1F14DF77">
                  <w:pPr>
                    <w:adjustRightInd w:val="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400</w:t>
                  </w:r>
                </w:p>
              </w:tc>
            </w:tr>
            <w:tr w14:paraId="475353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455" w:type="dxa"/>
                  <w:tcBorders>
                    <w:right w:val="single" w:color="auto" w:sz="2" w:space="0"/>
                  </w:tcBorders>
                  <w:noWrap w:val="0"/>
                  <w:vAlign w:val="center"/>
                </w:tcPr>
                <w:p w14:paraId="797AA99F">
                  <w:pPr>
                    <w:adjustRightInd w:val="0"/>
                    <w:jc w:val="center"/>
                    <w:rPr>
                      <w:rFonts w:hint="eastAsia" w:ascii="Times New Roman" w:hAnsi="Times New Roman" w:eastAsia="宋体" w:cs="Times New Roman"/>
                      <w:b/>
                      <w:bCs/>
                      <w:color w:val="auto"/>
                      <w:kern w:val="0"/>
                      <w:szCs w:val="21"/>
                      <w:lang w:val="en-US" w:eastAsia="zh-CN"/>
                    </w:rPr>
                  </w:pPr>
                  <w:r>
                    <w:rPr>
                      <w:rFonts w:hint="eastAsia" w:cs="Times New Roman"/>
                      <w:b/>
                      <w:bCs/>
                      <w:color w:val="auto"/>
                      <w:kern w:val="0"/>
                      <w:szCs w:val="21"/>
                      <w:lang w:val="en-US" w:eastAsia="zh-CN"/>
                    </w:rPr>
                    <w:t>5</w:t>
                  </w:r>
                </w:p>
              </w:tc>
              <w:tc>
                <w:tcPr>
                  <w:tcW w:w="3915" w:type="dxa"/>
                  <w:tcBorders>
                    <w:left w:val="single" w:color="auto" w:sz="2" w:space="0"/>
                  </w:tcBorders>
                  <w:noWrap w:val="0"/>
                  <w:vAlign w:val="center"/>
                </w:tcPr>
                <w:p w14:paraId="3B5E872C">
                  <w:pPr>
                    <w:adjustRightInd w:val="0"/>
                    <w:jc w:val="center"/>
                    <w:rPr>
                      <w:rFonts w:hint="default" w:ascii="Times New Roman" w:hAnsi="Times New Roman" w:eastAsia="宋体" w:cs="Times New Roman"/>
                      <w:color w:val="auto"/>
                      <w:kern w:val="0"/>
                      <w:szCs w:val="21"/>
                      <w:lang w:val="en-US" w:eastAsia="zh-CN"/>
                    </w:rPr>
                  </w:pPr>
                  <w:r>
                    <w:rPr>
                      <w:rFonts w:hint="eastAsia" w:cs="Times New Roman"/>
                      <w:color w:val="auto"/>
                      <w:kern w:val="0"/>
                      <w:szCs w:val="21"/>
                      <w:lang w:val="en-US" w:eastAsia="zh-CN"/>
                    </w:rPr>
                    <w:t>氨氮NH</w:t>
                  </w:r>
                  <w:r>
                    <w:rPr>
                      <w:rFonts w:hint="eastAsia" w:cs="Times New Roman"/>
                      <w:color w:val="auto"/>
                      <w:kern w:val="0"/>
                      <w:szCs w:val="21"/>
                      <w:vertAlign w:val="subscript"/>
                      <w:lang w:val="en-US" w:eastAsia="zh-CN"/>
                    </w:rPr>
                    <w:t>3</w:t>
                  </w:r>
                  <w:r>
                    <w:rPr>
                      <w:rFonts w:hint="eastAsia" w:cs="Times New Roman"/>
                      <w:color w:val="auto"/>
                      <w:kern w:val="0"/>
                      <w:szCs w:val="21"/>
                      <w:lang w:val="en-US" w:eastAsia="zh-CN"/>
                    </w:rPr>
                    <w:t>-N</w:t>
                  </w:r>
                </w:p>
              </w:tc>
              <w:tc>
                <w:tcPr>
                  <w:tcW w:w="2907" w:type="dxa"/>
                  <w:noWrap w:val="0"/>
                  <w:vAlign w:val="center"/>
                </w:tcPr>
                <w:p w14:paraId="3EC360E5">
                  <w:pPr>
                    <w:adjustRightInd w:val="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45</w:t>
                  </w:r>
                </w:p>
              </w:tc>
            </w:tr>
            <w:tr w14:paraId="1391AB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455" w:type="dxa"/>
                  <w:tcBorders>
                    <w:right w:val="single" w:color="auto" w:sz="2" w:space="0"/>
                  </w:tcBorders>
                  <w:noWrap w:val="0"/>
                  <w:vAlign w:val="center"/>
                </w:tcPr>
                <w:p w14:paraId="3A0BC4DD">
                  <w:pPr>
                    <w:adjustRightInd w:val="0"/>
                    <w:jc w:val="center"/>
                    <w:rPr>
                      <w:rFonts w:hint="eastAsia" w:cs="Times New Roman"/>
                      <w:b/>
                      <w:bCs/>
                      <w:color w:val="auto"/>
                      <w:kern w:val="0"/>
                      <w:szCs w:val="21"/>
                      <w:lang w:val="en-US" w:eastAsia="zh-CN"/>
                    </w:rPr>
                  </w:pPr>
                  <w:r>
                    <w:rPr>
                      <w:rFonts w:hint="eastAsia" w:cs="Times New Roman"/>
                      <w:b/>
                      <w:bCs/>
                      <w:color w:val="auto"/>
                      <w:kern w:val="0"/>
                      <w:szCs w:val="21"/>
                      <w:lang w:val="en-US" w:eastAsia="zh-CN"/>
                    </w:rPr>
                    <w:t>6</w:t>
                  </w:r>
                </w:p>
              </w:tc>
              <w:tc>
                <w:tcPr>
                  <w:tcW w:w="3915" w:type="dxa"/>
                  <w:tcBorders>
                    <w:left w:val="single" w:color="auto" w:sz="2" w:space="0"/>
                  </w:tcBorders>
                  <w:noWrap w:val="0"/>
                  <w:vAlign w:val="center"/>
                </w:tcPr>
                <w:p w14:paraId="0CAB052C">
                  <w:pPr>
                    <w:adjustRightInd w:val="0"/>
                    <w:jc w:val="center"/>
                    <w:rPr>
                      <w:rFonts w:hint="default" w:ascii="Times New Roman" w:hAnsi="Times New Roman" w:eastAsia="宋体" w:cs="Times New Roman"/>
                      <w:color w:val="auto"/>
                      <w:kern w:val="0"/>
                      <w:szCs w:val="21"/>
                      <w:lang w:val="en-US" w:eastAsia="zh-CN"/>
                    </w:rPr>
                  </w:pPr>
                  <w:r>
                    <w:rPr>
                      <w:rFonts w:hint="eastAsia" w:cs="Times New Roman"/>
                      <w:color w:val="auto"/>
                      <w:kern w:val="0"/>
                      <w:szCs w:val="21"/>
                      <w:lang w:eastAsia="zh-CN"/>
                    </w:rPr>
                    <w:t>动植物油</w:t>
                  </w:r>
                </w:p>
              </w:tc>
              <w:tc>
                <w:tcPr>
                  <w:tcW w:w="2907" w:type="dxa"/>
                  <w:noWrap w:val="0"/>
                  <w:vAlign w:val="center"/>
                </w:tcPr>
                <w:p w14:paraId="3BE30BF6">
                  <w:pPr>
                    <w:adjustRightInd w:val="0"/>
                    <w:jc w:val="center"/>
                    <w:rPr>
                      <w:rFonts w:hint="default" w:ascii="Times New Roman" w:hAnsi="Times New Roman" w:eastAsia="宋体" w:cs="Times New Roman"/>
                      <w:color w:val="auto"/>
                      <w:kern w:val="0"/>
                      <w:szCs w:val="21"/>
                      <w:lang w:val="en-US" w:eastAsia="zh-CN"/>
                    </w:rPr>
                  </w:pPr>
                  <w:r>
                    <w:rPr>
                      <w:rFonts w:hint="eastAsia" w:cs="Times New Roman"/>
                      <w:color w:val="auto"/>
                      <w:kern w:val="0"/>
                      <w:szCs w:val="21"/>
                      <w:lang w:val="en-US" w:eastAsia="zh-CN"/>
                    </w:rPr>
                    <w:t>100</w:t>
                  </w:r>
                </w:p>
              </w:tc>
            </w:tr>
            <w:tr w14:paraId="1BEEB4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455" w:type="dxa"/>
                  <w:tcBorders>
                    <w:right w:val="single" w:color="auto" w:sz="2" w:space="0"/>
                  </w:tcBorders>
                  <w:noWrap w:val="0"/>
                  <w:vAlign w:val="center"/>
                </w:tcPr>
                <w:p w14:paraId="48462E21">
                  <w:pPr>
                    <w:adjustRightInd w:val="0"/>
                    <w:jc w:val="center"/>
                    <w:rPr>
                      <w:rFonts w:hint="default" w:cs="Times New Roman"/>
                      <w:b/>
                      <w:bCs/>
                      <w:color w:val="auto"/>
                      <w:kern w:val="0"/>
                      <w:szCs w:val="21"/>
                      <w:lang w:val="en-US" w:eastAsia="zh-CN"/>
                    </w:rPr>
                  </w:pPr>
                  <w:r>
                    <w:rPr>
                      <w:rFonts w:hint="eastAsia" w:cs="Times New Roman"/>
                      <w:b/>
                      <w:bCs/>
                      <w:color w:val="auto"/>
                      <w:kern w:val="0"/>
                      <w:szCs w:val="21"/>
                      <w:lang w:val="en-US" w:eastAsia="zh-CN"/>
                    </w:rPr>
                    <w:t>7</w:t>
                  </w:r>
                </w:p>
              </w:tc>
              <w:tc>
                <w:tcPr>
                  <w:tcW w:w="3915" w:type="dxa"/>
                  <w:tcBorders>
                    <w:left w:val="single" w:color="auto" w:sz="2" w:space="0"/>
                  </w:tcBorders>
                  <w:noWrap w:val="0"/>
                  <w:vAlign w:val="center"/>
                </w:tcPr>
                <w:p w14:paraId="47C661A0">
                  <w:pPr>
                    <w:adjustRightInd w:val="0"/>
                    <w:jc w:val="center"/>
                    <w:rPr>
                      <w:rFonts w:hint="default" w:ascii="Times New Roman" w:hAnsi="Times New Roman" w:eastAsia="宋体" w:cs="Times New Roman"/>
                      <w:color w:val="auto"/>
                      <w:kern w:val="0"/>
                      <w:szCs w:val="21"/>
                      <w:lang w:val="en-US" w:eastAsia="zh-CN"/>
                    </w:rPr>
                  </w:pPr>
                  <w:r>
                    <w:rPr>
                      <w:rFonts w:hint="eastAsia" w:cs="Times New Roman"/>
                      <w:color w:val="auto"/>
                      <w:kern w:val="0"/>
                      <w:szCs w:val="21"/>
                      <w:lang w:eastAsia="zh-CN"/>
                    </w:rPr>
                    <w:t>阴离子表面活性剂</w:t>
                  </w:r>
                </w:p>
              </w:tc>
              <w:tc>
                <w:tcPr>
                  <w:tcW w:w="2907" w:type="dxa"/>
                  <w:noWrap w:val="0"/>
                  <w:vAlign w:val="center"/>
                </w:tcPr>
                <w:p w14:paraId="0BAFF09F">
                  <w:pPr>
                    <w:adjustRightInd w:val="0"/>
                    <w:jc w:val="center"/>
                    <w:rPr>
                      <w:rFonts w:hint="eastAsia" w:ascii="Times New Roman" w:hAnsi="Times New Roman" w:eastAsia="宋体" w:cs="Times New Roman"/>
                      <w:color w:val="auto"/>
                      <w:kern w:val="0"/>
                      <w:szCs w:val="21"/>
                      <w:lang w:val="en-US" w:eastAsia="zh-CN"/>
                    </w:rPr>
                  </w:pPr>
                  <w:r>
                    <w:rPr>
                      <w:rFonts w:hint="eastAsia" w:cs="Times New Roman"/>
                      <w:color w:val="auto"/>
                      <w:kern w:val="0"/>
                      <w:szCs w:val="21"/>
                      <w:lang w:val="en-US" w:eastAsia="zh-CN"/>
                    </w:rPr>
                    <w:t>20</w:t>
                  </w:r>
                </w:p>
              </w:tc>
            </w:tr>
          </w:tbl>
          <w:p w14:paraId="73FE6A45">
            <w:pPr>
              <w:keepNext w:val="0"/>
              <w:keepLines w:val="0"/>
              <w:pageBreakBefore w:val="0"/>
              <w:widowControl w:val="0"/>
              <w:kinsoku/>
              <w:wordWrap/>
              <w:overflowPunct/>
              <w:topLinePunct w:val="0"/>
              <w:autoSpaceDE/>
              <w:autoSpaceDN/>
              <w:bidi w:val="0"/>
              <w:adjustRightInd/>
              <w:snapToGrid w:val="0"/>
              <w:spacing w:before="219" w:beforeLines="70" w:line="312" w:lineRule="auto"/>
              <w:ind w:firstLine="482" w:firstLineChars="200"/>
              <w:contextualSpacing/>
              <w:textAlignment w:val="auto"/>
              <w:rPr>
                <w:rFonts w:hint="eastAsia" w:ascii="Times New Roman" w:hAnsi="Times New Roman" w:eastAsia="仿宋_GB2312" w:cs="Times New Roman"/>
                <w:b/>
                <w:bCs/>
                <w:color w:val="auto"/>
                <w:sz w:val="24"/>
                <w:highlight w:val="none"/>
                <w:lang w:eastAsia="zh-CN"/>
              </w:rPr>
            </w:pPr>
            <w:r>
              <w:rPr>
                <w:rFonts w:hint="eastAsia" w:eastAsia="仿宋_GB2312" w:cs="Times New Roman"/>
                <w:b/>
                <w:bCs/>
                <w:color w:val="auto"/>
                <w:sz w:val="24"/>
                <w:highlight w:val="none"/>
                <w:lang w:val="en-US" w:eastAsia="zh-CN"/>
              </w:rPr>
              <w:t>6.</w:t>
            </w:r>
            <w:r>
              <w:rPr>
                <w:rFonts w:hint="default" w:ascii="Times New Roman" w:hAnsi="Times New Roman" w:eastAsia="仿宋_GB2312" w:cs="Times New Roman"/>
                <w:b/>
                <w:bCs/>
                <w:color w:val="auto"/>
                <w:sz w:val="24"/>
                <w:highlight w:val="none"/>
              </w:rPr>
              <w:t>运营期</w:t>
            </w:r>
            <w:r>
              <w:rPr>
                <w:rFonts w:hint="eastAsia" w:ascii="Times New Roman" w:hAnsi="Times New Roman" w:eastAsia="仿宋_GB2312" w:cs="Times New Roman"/>
                <w:b/>
                <w:bCs/>
                <w:color w:val="auto"/>
                <w:sz w:val="24"/>
                <w:highlight w:val="none"/>
                <w:lang w:eastAsia="zh-CN"/>
              </w:rPr>
              <w:t>固体废物管理</w:t>
            </w:r>
          </w:p>
          <w:p w14:paraId="3CF64E2F">
            <w:pPr>
              <w:adjustRightInd w:val="0"/>
              <w:snapToGrid w:val="0"/>
              <w:spacing w:line="360" w:lineRule="auto"/>
              <w:ind w:firstLine="480" w:firstLineChars="200"/>
              <w:rPr>
                <w:rFonts w:hint="default" w:eastAsia="仿宋_GB2312"/>
                <w:color w:val="auto"/>
                <w:sz w:val="24"/>
                <w:lang w:val="en-US" w:eastAsia="zh-CN"/>
              </w:rPr>
            </w:pPr>
            <w:r>
              <w:rPr>
                <w:rFonts w:ascii="Times New Roman" w:hAnsi="Times New Roman" w:eastAsia="仿宋_GB2312"/>
                <w:color w:val="auto"/>
                <w:sz w:val="24"/>
              </w:rPr>
              <w:t>本项目固体废物</w:t>
            </w:r>
            <w:r>
              <w:rPr>
                <w:rFonts w:hint="eastAsia" w:ascii="Times New Roman" w:hAnsi="Times New Roman" w:eastAsia="仿宋_GB2312"/>
                <w:color w:val="auto"/>
                <w:sz w:val="24"/>
              </w:rPr>
              <w:t>主要包括</w:t>
            </w:r>
            <w:r>
              <w:rPr>
                <w:rFonts w:hint="eastAsia" w:eastAsia="仿宋_GB2312"/>
                <w:color w:val="auto"/>
                <w:sz w:val="24"/>
                <w:lang w:val="en-US" w:eastAsia="zh-CN"/>
              </w:rPr>
              <w:t>生活垃圾</w:t>
            </w:r>
            <w:r>
              <w:rPr>
                <w:rFonts w:hint="eastAsia" w:ascii="Times New Roman" w:hAnsi="Times New Roman" w:eastAsia="仿宋_GB2312"/>
                <w:color w:val="auto"/>
                <w:sz w:val="24"/>
              </w:rPr>
              <w:t>、</w:t>
            </w:r>
            <w:r>
              <w:rPr>
                <w:rFonts w:hint="eastAsia" w:eastAsia="仿宋_GB2312"/>
                <w:color w:val="auto"/>
                <w:sz w:val="24"/>
                <w:lang w:val="en-US" w:eastAsia="zh-CN"/>
              </w:rPr>
              <w:t>收集粉尘</w:t>
            </w:r>
            <w:r>
              <w:rPr>
                <w:rFonts w:hint="eastAsia" w:ascii="Times New Roman" w:hAnsi="Times New Roman" w:eastAsia="仿宋_GB2312"/>
                <w:color w:val="auto"/>
                <w:sz w:val="24"/>
              </w:rPr>
              <w:t>等。</w:t>
            </w:r>
            <w:r>
              <w:rPr>
                <w:rFonts w:hint="default" w:ascii="Times New Roman" w:hAnsi="Times New Roman" w:eastAsia="仿宋_GB2312" w:cs="Times New Roman"/>
                <w:bCs/>
                <w:color w:val="auto"/>
                <w:kern w:val="2"/>
                <w:sz w:val="24"/>
                <w:szCs w:val="24"/>
                <w:highlight w:val="none"/>
                <w:lang w:val="en-US" w:eastAsia="zh-CN" w:bidi="ar-SA"/>
              </w:rPr>
              <w:t>本项目运营期一般固体废物执行《中华人民共和国固体废物污染环境防治法》</w:t>
            </w:r>
            <w:r>
              <w:rPr>
                <w:rFonts w:hint="default" w:ascii="Times New Roman" w:hAnsi="Times New Roman" w:cs="Times New Roman"/>
                <w:bCs/>
                <w:color w:val="auto"/>
                <w:kern w:val="2"/>
                <w:sz w:val="24"/>
                <w:szCs w:val="24"/>
                <w:highlight w:val="none"/>
                <w:lang w:val="en-US" w:eastAsia="zh-CN" w:bidi="ar-SA"/>
              </w:rPr>
              <w:t>（</w:t>
            </w:r>
            <w:r>
              <w:rPr>
                <w:rFonts w:hint="default" w:ascii="Times New Roman" w:hAnsi="Times New Roman" w:eastAsia="仿宋_GB2312" w:cs="Times New Roman"/>
                <w:bCs/>
                <w:color w:val="auto"/>
                <w:kern w:val="2"/>
                <w:sz w:val="24"/>
                <w:szCs w:val="24"/>
                <w:highlight w:val="none"/>
                <w:lang w:val="en-US" w:eastAsia="zh-CN" w:bidi="ar-SA"/>
              </w:rPr>
              <w:t>2020年4月29日修订</w:t>
            </w:r>
            <w:r>
              <w:rPr>
                <w:rFonts w:hint="default" w:ascii="Times New Roman" w:hAnsi="Times New Roman" w:cs="Times New Roman"/>
                <w:bCs/>
                <w:color w:val="auto"/>
                <w:kern w:val="2"/>
                <w:sz w:val="24"/>
                <w:szCs w:val="24"/>
                <w:highlight w:val="none"/>
                <w:lang w:val="en-US" w:eastAsia="zh-CN" w:bidi="ar-SA"/>
              </w:rPr>
              <w:t>）</w:t>
            </w:r>
            <w:r>
              <w:rPr>
                <w:rFonts w:hint="default" w:ascii="Times New Roman" w:hAnsi="Times New Roman" w:eastAsia="仿宋_GB2312" w:cs="Times New Roman"/>
                <w:bCs/>
                <w:color w:val="auto"/>
                <w:kern w:val="2"/>
                <w:sz w:val="24"/>
                <w:szCs w:val="24"/>
                <w:highlight w:val="none"/>
                <w:lang w:val="en-US" w:eastAsia="zh-CN" w:bidi="ar-SA"/>
              </w:rPr>
              <w:t>中的三防要求。生活垃圾集中后交由当地环卫部门处理；除尘装置收集的粉尘回用于生产；滴漏的沥青及拌和残渣收集后回用于生产</w:t>
            </w:r>
            <w:r>
              <w:rPr>
                <w:rFonts w:hint="eastAsia" w:eastAsia="仿宋_GB2312" w:cs="Times New Roman"/>
                <w:bCs/>
                <w:color w:val="auto"/>
                <w:kern w:val="2"/>
                <w:sz w:val="24"/>
                <w:szCs w:val="24"/>
                <w:highlight w:val="none"/>
                <w:lang w:val="en-US" w:eastAsia="zh-CN" w:bidi="ar-SA"/>
              </w:rPr>
              <w:t>；</w:t>
            </w:r>
            <w:r>
              <w:rPr>
                <w:rFonts w:hint="default" w:ascii="Times New Roman" w:hAnsi="Times New Roman" w:eastAsia="仿宋_GB2312" w:cs="Times New Roman"/>
                <w:bCs/>
                <w:color w:val="auto"/>
                <w:kern w:val="2"/>
                <w:sz w:val="24"/>
                <w:szCs w:val="24"/>
                <w:highlight w:val="none"/>
                <w:lang w:val="en-US" w:eastAsia="zh-CN" w:bidi="ar-SA"/>
              </w:rPr>
              <w:t>废导热油由厂家更换并交由有资质单位带出厂区处置，不在危废间暂存；设置5m</w:t>
            </w:r>
            <w:r>
              <w:rPr>
                <w:rFonts w:hint="default" w:ascii="Times New Roman" w:hAnsi="Times New Roman" w:eastAsia="仿宋_GB2312" w:cs="Times New Roman"/>
                <w:bCs/>
                <w:color w:val="auto"/>
                <w:kern w:val="2"/>
                <w:sz w:val="24"/>
                <w:szCs w:val="24"/>
                <w:highlight w:val="none"/>
                <w:vertAlign w:val="superscript"/>
                <w:lang w:val="en-US" w:eastAsia="zh-CN" w:bidi="ar-SA"/>
              </w:rPr>
              <w:t>2</w:t>
            </w:r>
            <w:r>
              <w:rPr>
                <w:rFonts w:hint="default" w:ascii="Times New Roman" w:hAnsi="Times New Roman" w:eastAsia="仿宋_GB2312" w:cs="Times New Roman"/>
                <w:bCs/>
                <w:color w:val="auto"/>
                <w:kern w:val="2"/>
                <w:sz w:val="24"/>
                <w:szCs w:val="24"/>
                <w:highlight w:val="none"/>
                <w:lang w:val="en-US" w:eastAsia="zh-CN" w:bidi="ar-SA"/>
              </w:rPr>
              <w:t>危废贮存点，项目设备检修维护产生的废机油0.01t/a,（废物类别HW08，废物代码900-217-08），设备检修维护产生的废机油为危险废物，将设备产生的废机油集中收集，存放维修区危废贮存点，有资质单位定期进行收集处理</w:t>
            </w:r>
            <w:r>
              <w:rPr>
                <w:rFonts w:hint="eastAsia" w:eastAsia="仿宋_GB2312"/>
                <w:color w:val="auto"/>
                <w:sz w:val="24"/>
                <w:lang w:eastAsia="zh-CN"/>
              </w:rPr>
              <w:t>。</w:t>
            </w:r>
            <w:r>
              <w:rPr>
                <w:rFonts w:hint="eastAsia" w:eastAsia="仿宋_GB2312"/>
                <w:bCs/>
                <w:color w:val="auto"/>
                <w:sz w:val="24"/>
                <w:lang w:eastAsia="zh-CN"/>
              </w:rPr>
              <w:t>危废贮存点</w:t>
            </w:r>
            <w:r>
              <w:rPr>
                <w:rFonts w:hint="eastAsia" w:eastAsia="仿宋_GB2312"/>
                <w:bCs/>
                <w:color w:val="auto"/>
                <w:sz w:val="24"/>
              </w:rPr>
              <w:t>按照《危险废物贮存污染控制标准》GB18597-2023</w:t>
            </w:r>
            <w:r>
              <w:rPr>
                <w:rFonts w:hint="eastAsia" w:eastAsia="仿宋_GB2312"/>
                <w:bCs/>
                <w:color w:val="auto"/>
                <w:sz w:val="24"/>
                <w:lang w:val="en-US" w:eastAsia="zh-CN"/>
              </w:rPr>
              <w:t>的要求进行管理。</w:t>
            </w:r>
          </w:p>
        </w:tc>
      </w:tr>
      <w:tr w14:paraId="392F09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58" w:hRule="atLeast"/>
          <w:jc w:val="center"/>
        </w:trPr>
        <w:tc>
          <w:tcPr>
            <w:tcW w:w="786" w:type="dxa"/>
            <w:tcBorders>
              <w:tl2br w:val="nil"/>
              <w:tr2bl w:val="nil"/>
            </w:tcBorders>
            <w:vAlign w:val="center"/>
          </w:tcPr>
          <w:p w14:paraId="27B68F15">
            <w:pPr>
              <w:pStyle w:val="47"/>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b/>
                <w:bCs/>
                <w:color w:val="auto"/>
                <w:kern w:val="2"/>
                <w:sz w:val="24"/>
                <w:szCs w:val="24"/>
                <w:highlight w:val="none"/>
                <w:lang w:val="en-US" w:eastAsia="zh-CN" w:bidi="ar-SA"/>
              </w:rPr>
            </w:pPr>
            <w:r>
              <w:rPr>
                <w:rFonts w:hint="eastAsia" w:ascii="Times New Roman" w:hAnsi="Times New Roman" w:eastAsia="宋体" w:cs="Times New Roman"/>
                <w:b/>
                <w:bCs/>
                <w:color w:val="auto"/>
                <w:kern w:val="2"/>
                <w:sz w:val="24"/>
                <w:szCs w:val="24"/>
                <w:highlight w:val="none"/>
                <w:lang w:val="en-US" w:eastAsia="zh-CN" w:bidi="ar-SA"/>
              </w:rPr>
              <w:t>总量控制指标</w:t>
            </w:r>
          </w:p>
        </w:tc>
        <w:tc>
          <w:tcPr>
            <w:tcW w:w="8593" w:type="dxa"/>
            <w:tcBorders>
              <w:tl2br w:val="nil"/>
              <w:tr2bl w:val="nil"/>
            </w:tcBorders>
            <w:vAlign w:val="center"/>
          </w:tcPr>
          <w:p w14:paraId="69C4F843">
            <w:pPr>
              <w:pStyle w:val="47"/>
              <w:keepNext w:val="0"/>
              <w:keepLines w:val="0"/>
              <w:pageBreakBefore w:val="0"/>
              <w:widowControl w:val="0"/>
              <w:kinsoku/>
              <w:wordWrap/>
              <w:overflowPunct w:val="0"/>
              <w:topLinePunct w:val="0"/>
              <w:autoSpaceDE/>
              <w:autoSpaceDN/>
              <w:bidi w:val="0"/>
              <w:adjustRightInd w:val="0"/>
              <w:snapToGrid w:val="0"/>
              <w:spacing w:line="360" w:lineRule="auto"/>
              <w:textAlignment w:val="auto"/>
              <w:rPr>
                <w:rFonts w:hint="default" w:cs="Times New Roman"/>
                <w:color w:val="auto"/>
                <w:sz w:val="24"/>
                <w:lang w:val="en-US" w:eastAsia="zh-CN"/>
              </w:rPr>
            </w:pPr>
            <w:r>
              <w:rPr>
                <w:rFonts w:hint="eastAsia" w:cs="Times New Roman"/>
                <w:color w:val="auto"/>
                <w:sz w:val="24"/>
                <w:lang w:val="en-US" w:eastAsia="zh-CN"/>
              </w:rPr>
              <w:t>本项目建设完成后，运营期产生的大气污染物且总量控制为：颗粒物为</w:t>
            </w:r>
            <w:r>
              <w:rPr>
                <w:rFonts w:hint="eastAsia"/>
                <w:color w:val="auto"/>
                <w:sz w:val="21"/>
                <w:highlight w:val="none"/>
                <w:lang w:val="en-US" w:eastAsia="zh-CN"/>
              </w:rPr>
              <w:t>1.73</w:t>
            </w:r>
            <w:r>
              <w:rPr>
                <w:rFonts w:hint="eastAsia" w:cs="Times New Roman"/>
                <w:color w:val="auto"/>
                <w:sz w:val="24"/>
                <w:lang w:val="en-US" w:eastAsia="zh-CN"/>
              </w:rPr>
              <w:t>t/a、SO</w:t>
            </w:r>
            <w:r>
              <w:rPr>
                <w:rFonts w:hint="eastAsia" w:cs="Times New Roman"/>
                <w:color w:val="auto"/>
                <w:sz w:val="24"/>
                <w:vertAlign w:val="subscript"/>
                <w:lang w:val="en-US" w:eastAsia="zh-CN"/>
              </w:rPr>
              <w:t>2</w:t>
            </w:r>
            <w:r>
              <w:rPr>
                <w:rFonts w:hint="eastAsia" w:cs="Times New Roman"/>
                <w:color w:val="auto"/>
                <w:sz w:val="24"/>
                <w:lang w:val="en-US" w:eastAsia="zh-CN"/>
              </w:rPr>
              <w:t>为0.24t/a、NOx为2.44t/a、沥青烟为0.03t/a、苯并[a]芘0.00004t/a。</w:t>
            </w:r>
          </w:p>
          <w:p w14:paraId="57A6D7EB">
            <w:pPr>
              <w:pStyle w:val="47"/>
              <w:keepNext w:val="0"/>
              <w:keepLines w:val="0"/>
              <w:pageBreakBefore w:val="0"/>
              <w:widowControl w:val="0"/>
              <w:kinsoku/>
              <w:wordWrap/>
              <w:overflowPunct w:val="0"/>
              <w:topLinePunct w:val="0"/>
              <w:autoSpaceDE/>
              <w:autoSpaceDN/>
              <w:bidi w:val="0"/>
              <w:adjustRightInd w:val="0"/>
              <w:snapToGrid w:val="0"/>
              <w:spacing w:line="360" w:lineRule="auto"/>
              <w:textAlignment w:val="auto"/>
              <w:rPr>
                <w:rFonts w:hint="eastAsia" w:cs="Times New Roman"/>
                <w:color w:val="auto"/>
                <w:sz w:val="24"/>
                <w:lang w:val="en-US" w:eastAsia="zh-CN"/>
              </w:rPr>
            </w:pPr>
            <w:r>
              <w:rPr>
                <w:rFonts w:hint="eastAsia" w:cs="Times New Roman"/>
                <w:color w:val="auto"/>
                <w:sz w:val="24"/>
                <w:lang w:val="en-US" w:eastAsia="zh-CN"/>
              </w:rPr>
              <w:t>本项目生产过程无废水排放，生活污水经化粪池处理后，</w:t>
            </w:r>
            <w:r>
              <w:rPr>
                <w:rFonts w:hint="eastAsia" w:eastAsia="仿宋_GB2312"/>
                <w:bCs/>
                <w:color w:val="auto"/>
                <w:sz w:val="24"/>
                <w:lang w:eastAsia="zh-CN"/>
              </w:rPr>
              <w:t>委托吸污车拉运至</w:t>
            </w:r>
            <w:r>
              <w:rPr>
                <w:rFonts w:hint="eastAsia"/>
                <w:bCs/>
                <w:color w:val="auto"/>
                <w:sz w:val="24"/>
                <w:lang w:eastAsia="zh-CN"/>
              </w:rPr>
              <w:t>中卫市第二污水处理厂</w:t>
            </w:r>
            <w:r>
              <w:rPr>
                <w:rFonts w:hint="eastAsia" w:eastAsia="仿宋_GB2312"/>
                <w:bCs/>
                <w:color w:val="auto"/>
                <w:sz w:val="24"/>
                <w:lang w:eastAsia="zh-CN"/>
              </w:rPr>
              <w:t>处理</w:t>
            </w:r>
            <w:r>
              <w:rPr>
                <w:rFonts w:hint="eastAsia"/>
                <w:bCs/>
                <w:color w:val="auto"/>
                <w:sz w:val="24"/>
                <w:lang w:eastAsia="zh-CN"/>
              </w:rPr>
              <w:t>，</w:t>
            </w:r>
            <w:r>
              <w:rPr>
                <w:rFonts w:hint="eastAsia" w:cs="Times New Roman"/>
                <w:color w:val="auto"/>
                <w:sz w:val="24"/>
                <w:lang w:val="en-US" w:eastAsia="zh-CN"/>
              </w:rPr>
              <w:t>废水不外排。</w:t>
            </w:r>
          </w:p>
          <w:p w14:paraId="0A58BE35">
            <w:pPr>
              <w:pStyle w:val="47"/>
              <w:keepNext w:val="0"/>
              <w:keepLines w:val="0"/>
              <w:pageBreakBefore w:val="0"/>
              <w:widowControl w:val="0"/>
              <w:kinsoku/>
              <w:wordWrap/>
              <w:overflowPunct w:val="0"/>
              <w:topLinePunct w:val="0"/>
              <w:autoSpaceDE/>
              <w:autoSpaceDN/>
              <w:bidi w:val="0"/>
              <w:adjustRightInd w:val="0"/>
              <w:snapToGrid w:val="0"/>
              <w:spacing w:line="360" w:lineRule="auto"/>
              <w:textAlignment w:val="auto"/>
              <w:rPr>
                <w:rFonts w:hint="eastAsia" w:cs="Times New Roman"/>
                <w:color w:val="auto"/>
                <w:sz w:val="24"/>
                <w:lang w:val="en-US" w:eastAsia="zh-CN"/>
              </w:rPr>
            </w:pPr>
            <w:r>
              <w:rPr>
                <w:rFonts w:hint="eastAsia" w:cs="Times New Roman"/>
                <w:color w:val="auto"/>
                <w:sz w:val="24"/>
                <w:lang w:val="en-US" w:eastAsia="zh-CN"/>
              </w:rPr>
              <w:t>根据《关于全面深化排污权改革工作的函》（宁生态环保办函〔2022〕2号）及《关于优化排污权交易与环评审批排污许可制度衔接流程的通知》（宁环办函〔2022〕23号），建设项目须在建设期内由全区统一的排污权交易平台通过市场交易方式购得新增排污权指标，并作为取得排污许可证的前置条件。</w:t>
            </w:r>
          </w:p>
          <w:p w14:paraId="1A0BD305">
            <w:pPr>
              <w:pStyle w:val="47"/>
              <w:keepNext w:val="0"/>
              <w:keepLines w:val="0"/>
              <w:pageBreakBefore w:val="0"/>
              <w:widowControl w:val="0"/>
              <w:kinsoku/>
              <w:wordWrap/>
              <w:overflowPunct w:val="0"/>
              <w:topLinePunct w:val="0"/>
              <w:autoSpaceDE/>
              <w:autoSpaceDN/>
              <w:bidi w:val="0"/>
              <w:adjustRightInd w:val="0"/>
              <w:snapToGrid w:val="0"/>
              <w:spacing w:line="360" w:lineRule="auto"/>
              <w:textAlignment w:val="auto"/>
              <w:rPr>
                <w:rFonts w:hint="eastAsia" w:cs="Times New Roman"/>
                <w:color w:val="auto"/>
                <w:sz w:val="24"/>
                <w:lang w:val="en-US" w:eastAsia="zh-CN"/>
              </w:rPr>
            </w:pPr>
          </w:p>
          <w:p w14:paraId="7889F6DD">
            <w:pPr>
              <w:pStyle w:val="47"/>
              <w:keepNext w:val="0"/>
              <w:keepLines w:val="0"/>
              <w:pageBreakBefore w:val="0"/>
              <w:widowControl w:val="0"/>
              <w:kinsoku/>
              <w:wordWrap/>
              <w:overflowPunct w:val="0"/>
              <w:topLinePunct w:val="0"/>
              <w:autoSpaceDE/>
              <w:autoSpaceDN/>
              <w:bidi w:val="0"/>
              <w:adjustRightInd w:val="0"/>
              <w:snapToGrid w:val="0"/>
              <w:spacing w:line="360" w:lineRule="auto"/>
              <w:textAlignment w:val="auto"/>
              <w:rPr>
                <w:rFonts w:hint="eastAsia" w:cs="Times New Roman"/>
                <w:color w:val="auto"/>
                <w:sz w:val="24"/>
                <w:lang w:val="en-US" w:eastAsia="zh-CN"/>
              </w:rPr>
            </w:pPr>
          </w:p>
          <w:p w14:paraId="1E8CAD1D">
            <w:pPr>
              <w:pStyle w:val="47"/>
              <w:keepNext w:val="0"/>
              <w:keepLines w:val="0"/>
              <w:pageBreakBefore w:val="0"/>
              <w:widowControl w:val="0"/>
              <w:kinsoku/>
              <w:wordWrap/>
              <w:overflowPunct w:val="0"/>
              <w:topLinePunct w:val="0"/>
              <w:autoSpaceDE/>
              <w:autoSpaceDN/>
              <w:bidi w:val="0"/>
              <w:adjustRightInd w:val="0"/>
              <w:snapToGrid w:val="0"/>
              <w:spacing w:line="360" w:lineRule="auto"/>
              <w:textAlignment w:val="auto"/>
              <w:rPr>
                <w:rFonts w:hint="eastAsia" w:cs="Times New Roman"/>
                <w:color w:val="auto"/>
                <w:sz w:val="24"/>
                <w:lang w:val="en-US" w:eastAsia="zh-CN"/>
              </w:rPr>
            </w:pPr>
          </w:p>
          <w:p w14:paraId="660FC842">
            <w:pPr>
              <w:pStyle w:val="47"/>
              <w:keepNext w:val="0"/>
              <w:keepLines w:val="0"/>
              <w:pageBreakBefore w:val="0"/>
              <w:widowControl w:val="0"/>
              <w:kinsoku/>
              <w:wordWrap/>
              <w:overflowPunct w:val="0"/>
              <w:topLinePunct w:val="0"/>
              <w:autoSpaceDE/>
              <w:autoSpaceDN/>
              <w:bidi w:val="0"/>
              <w:adjustRightInd w:val="0"/>
              <w:snapToGrid w:val="0"/>
              <w:spacing w:line="360" w:lineRule="auto"/>
              <w:textAlignment w:val="auto"/>
              <w:rPr>
                <w:rFonts w:hint="eastAsia" w:cs="Times New Roman"/>
                <w:color w:val="auto"/>
                <w:sz w:val="24"/>
                <w:lang w:val="en-US" w:eastAsia="zh-CN"/>
              </w:rPr>
            </w:pPr>
          </w:p>
          <w:p w14:paraId="5CBD02D4">
            <w:pPr>
              <w:pStyle w:val="47"/>
              <w:keepNext w:val="0"/>
              <w:keepLines w:val="0"/>
              <w:pageBreakBefore w:val="0"/>
              <w:widowControl w:val="0"/>
              <w:kinsoku/>
              <w:wordWrap/>
              <w:overflowPunct w:val="0"/>
              <w:topLinePunct w:val="0"/>
              <w:autoSpaceDE/>
              <w:autoSpaceDN/>
              <w:bidi w:val="0"/>
              <w:adjustRightInd w:val="0"/>
              <w:snapToGrid w:val="0"/>
              <w:spacing w:line="360" w:lineRule="auto"/>
              <w:textAlignment w:val="auto"/>
              <w:rPr>
                <w:rFonts w:hint="eastAsia" w:cs="Times New Roman"/>
                <w:color w:val="auto"/>
                <w:sz w:val="24"/>
                <w:lang w:val="en-US" w:eastAsia="zh-CN"/>
              </w:rPr>
            </w:pPr>
          </w:p>
          <w:p w14:paraId="324F0D96">
            <w:pPr>
              <w:pStyle w:val="47"/>
              <w:keepNext w:val="0"/>
              <w:keepLines w:val="0"/>
              <w:pageBreakBefore w:val="0"/>
              <w:widowControl w:val="0"/>
              <w:kinsoku/>
              <w:wordWrap/>
              <w:overflowPunct w:val="0"/>
              <w:topLinePunct w:val="0"/>
              <w:autoSpaceDE/>
              <w:autoSpaceDN/>
              <w:bidi w:val="0"/>
              <w:adjustRightInd w:val="0"/>
              <w:snapToGrid w:val="0"/>
              <w:spacing w:line="360" w:lineRule="auto"/>
              <w:textAlignment w:val="auto"/>
              <w:rPr>
                <w:rFonts w:hint="eastAsia" w:cs="Times New Roman"/>
                <w:color w:val="auto"/>
                <w:sz w:val="24"/>
                <w:lang w:val="en-US" w:eastAsia="zh-CN"/>
              </w:rPr>
            </w:pPr>
          </w:p>
          <w:p w14:paraId="1B38C3B9">
            <w:pPr>
              <w:pStyle w:val="47"/>
              <w:keepNext w:val="0"/>
              <w:keepLines w:val="0"/>
              <w:pageBreakBefore w:val="0"/>
              <w:widowControl w:val="0"/>
              <w:kinsoku/>
              <w:wordWrap/>
              <w:overflowPunct w:val="0"/>
              <w:topLinePunct w:val="0"/>
              <w:autoSpaceDE/>
              <w:autoSpaceDN/>
              <w:bidi w:val="0"/>
              <w:adjustRightInd w:val="0"/>
              <w:snapToGrid w:val="0"/>
              <w:spacing w:line="360" w:lineRule="auto"/>
              <w:textAlignment w:val="auto"/>
              <w:rPr>
                <w:rFonts w:hint="eastAsia" w:cs="Times New Roman"/>
                <w:color w:val="auto"/>
                <w:sz w:val="24"/>
                <w:lang w:val="en-US" w:eastAsia="zh-CN"/>
              </w:rPr>
            </w:pPr>
          </w:p>
          <w:p w14:paraId="33FBF4CA">
            <w:pPr>
              <w:pStyle w:val="47"/>
              <w:keepNext w:val="0"/>
              <w:keepLines w:val="0"/>
              <w:pageBreakBefore w:val="0"/>
              <w:widowControl w:val="0"/>
              <w:kinsoku/>
              <w:wordWrap/>
              <w:overflowPunct w:val="0"/>
              <w:topLinePunct w:val="0"/>
              <w:autoSpaceDE/>
              <w:autoSpaceDN/>
              <w:bidi w:val="0"/>
              <w:adjustRightInd w:val="0"/>
              <w:snapToGrid w:val="0"/>
              <w:spacing w:line="360" w:lineRule="auto"/>
              <w:textAlignment w:val="auto"/>
              <w:rPr>
                <w:rFonts w:hint="eastAsia" w:cs="Times New Roman"/>
                <w:color w:val="auto"/>
                <w:sz w:val="24"/>
                <w:lang w:val="en-US" w:eastAsia="zh-CN"/>
              </w:rPr>
            </w:pPr>
          </w:p>
          <w:p w14:paraId="1653B4F6">
            <w:pPr>
              <w:pStyle w:val="47"/>
              <w:keepNext w:val="0"/>
              <w:keepLines w:val="0"/>
              <w:pageBreakBefore w:val="0"/>
              <w:widowControl w:val="0"/>
              <w:kinsoku/>
              <w:wordWrap/>
              <w:overflowPunct w:val="0"/>
              <w:topLinePunct w:val="0"/>
              <w:autoSpaceDE/>
              <w:autoSpaceDN/>
              <w:bidi w:val="0"/>
              <w:adjustRightInd w:val="0"/>
              <w:snapToGrid w:val="0"/>
              <w:spacing w:line="360" w:lineRule="auto"/>
              <w:textAlignment w:val="auto"/>
              <w:rPr>
                <w:rFonts w:hint="eastAsia" w:cs="Times New Roman"/>
                <w:color w:val="auto"/>
                <w:sz w:val="24"/>
                <w:lang w:val="en-US" w:eastAsia="zh-CN"/>
              </w:rPr>
            </w:pPr>
          </w:p>
          <w:p w14:paraId="6FA910EF">
            <w:pPr>
              <w:pStyle w:val="47"/>
              <w:keepNext w:val="0"/>
              <w:keepLines w:val="0"/>
              <w:pageBreakBefore w:val="0"/>
              <w:widowControl w:val="0"/>
              <w:kinsoku/>
              <w:wordWrap/>
              <w:overflowPunct w:val="0"/>
              <w:topLinePunct w:val="0"/>
              <w:autoSpaceDE/>
              <w:autoSpaceDN/>
              <w:bidi w:val="0"/>
              <w:adjustRightInd w:val="0"/>
              <w:snapToGrid w:val="0"/>
              <w:spacing w:line="360" w:lineRule="auto"/>
              <w:textAlignment w:val="auto"/>
              <w:rPr>
                <w:rFonts w:hint="eastAsia" w:cs="Times New Roman"/>
                <w:color w:val="auto"/>
                <w:sz w:val="24"/>
                <w:lang w:val="en-US" w:eastAsia="zh-CN"/>
              </w:rPr>
            </w:pPr>
          </w:p>
          <w:p w14:paraId="5D34EA8C">
            <w:pPr>
              <w:pStyle w:val="47"/>
              <w:keepNext w:val="0"/>
              <w:keepLines w:val="0"/>
              <w:pageBreakBefore w:val="0"/>
              <w:widowControl w:val="0"/>
              <w:kinsoku/>
              <w:wordWrap/>
              <w:overflowPunct w:val="0"/>
              <w:topLinePunct w:val="0"/>
              <w:autoSpaceDE/>
              <w:autoSpaceDN/>
              <w:bidi w:val="0"/>
              <w:adjustRightInd w:val="0"/>
              <w:snapToGrid w:val="0"/>
              <w:spacing w:line="360" w:lineRule="auto"/>
              <w:textAlignment w:val="auto"/>
              <w:rPr>
                <w:rFonts w:hint="eastAsia" w:cs="Times New Roman"/>
                <w:color w:val="auto"/>
                <w:sz w:val="24"/>
                <w:lang w:val="en-US" w:eastAsia="zh-CN"/>
              </w:rPr>
            </w:pPr>
          </w:p>
          <w:p w14:paraId="475E5C01">
            <w:pPr>
              <w:pStyle w:val="47"/>
              <w:keepNext w:val="0"/>
              <w:keepLines w:val="0"/>
              <w:pageBreakBefore w:val="0"/>
              <w:widowControl w:val="0"/>
              <w:kinsoku/>
              <w:wordWrap/>
              <w:overflowPunct w:val="0"/>
              <w:topLinePunct w:val="0"/>
              <w:autoSpaceDE/>
              <w:autoSpaceDN/>
              <w:bidi w:val="0"/>
              <w:adjustRightInd w:val="0"/>
              <w:snapToGrid w:val="0"/>
              <w:spacing w:line="360" w:lineRule="auto"/>
              <w:textAlignment w:val="auto"/>
              <w:rPr>
                <w:rFonts w:hint="eastAsia" w:cs="Times New Roman"/>
                <w:color w:val="auto"/>
                <w:sz w:val="24"/>
                <w:lang w:val="en-US" w:eastAsia="zh-CN"/>
              </w:rPr>
            </w:pPr>
          </w:p>
          <w:p w14:paraId="67FC7E7F">
            <w:pPr>
              <w:pStyle w:val="47"/>
              <w:keepNext w:val="0"/>
              <w:keepLines w:val="0"/>
              <w:pageBreakBefore w:val="0"/>
              <w:widowControl w:val="0"/>
              <w:kinsoku/>
              <w:wordWrap/>
              <w:overflowPunct w:val="0"/>
              <w:topLinePunct w:val="0"/>
              <w:autoSpaceDE/>
              <w:autoSpaceDN/>
              <w:bidi w:val="0"/>
              <w:adjustRightInd w:val="0"/>
              <w:snapToGrid w:val="0"/>
              <w:spacing w:line="360" w:lineRule="auto"/>
              <w:textAlignment w:val="auto"/>
              <w:rPr>
                <w:rFonts w:hint="eastAsia" w:cs="Times New Roman"/>
                <w:color w:val="auto"/>
                <w:sz w:val="24"/>
                <w:lang w:val="en-US" w:eastAsia="zh-CN"/>
              </w:rPr>
            </w:pPr>
          </w:p>
          <w:p w14:paraId="4E79D838">
            <w:pPr>
              <w:pStyle w:val="47"/>
              <w:keepNext w:val="0"/>
              <w:keepLines w:val="0"/>
              <w:pageBreakBefore w:val="0"/>
              <w:widowControl w:val="0"/>
              <w:kinsoku/>
              <w:wordWrap/>
              <w:overflowPunct w:val="0"/>
              <w:topLinePunct w:val="0"/>
              <w:autoSpaceDE/>
              <w:autoSpaceDN/>
              <w:bidi w:val="0"/>
              <w:adjustRightInd w:val="0"/>
              <w:snapToGrid w:val="0"/>
              <w:spacing w:line="360" w:lineRule="auto"/>
              <w:textAlignment w:val="auto"/>
              <w:rPr>
                <w:rFonts w:hint="eastAsia" w:cs="Times New Roman"/>
                <w:color w:val="auto"/>
                <w:sz w:val="24"/>
                <w:lang w:val="en-US" w:eastAsia="zh-CN"/>
              </w:rPr>
            </w:pPr>
          </w:p>
          <w:p w14:paraId="77D4AF85">
            <w:pPr>
              <w:pStyle w:val="47"/>
              <w:keepNext w:val="0"/>
              <w:keepLines w:val="0"/>
              <w:pageBreakBefore w:val="0"/>
              <w:widowControl w:val="0"/>
              <w:kinsoku/>
              <w:wordWrap/>
              <w:overflowPunct w:val="0"/>
              <w:topLinePunct w:val="0"/>
              <w:autoSpaceDE/>
              <w:autoSpaceDN/>
              <w:bidi w:val="0"/>
              <w:adjustRightInd w:val="0"/>
              <w:snapToGrid w:val="0"/>
              <w:spacing w:line="360" w:lineRule="auto"/>
              <w:textAlignment w:val="auto"/>
              <w:rPr>
                <w:rFonts w:hint="eastAsia" w:cs="Times New Roman"/>
                <w:color w:val="auto"/>
                <w:sz w:val="24"/>
                <w:lang w:val="en-US" w:eastAsia="zh-CN"/>
              </w:rPr>
            </w:pPr>
          </w:p>
          <w:p w14:paraId="3CAC5A16">
            <w:pPr>
              <w:pStyle w:val="47"/>
              <w:keepNext w:val="0"/>
              <w:keepLines w:val="0"/>
              <w:pageBreakBefore w:val="0"/>
              <w:widowControl w:val="0"/>
              <w:kinsoku/>
              <w:wordWrap/>
              <w:overflowPunct w:val="0"/>
              <w:topLinePunct w:val="0"/>
              <w:autoSpaceDE/>
              <w:autoSpaceDN/>
              <w:bidi w:val="0"/>
              <w:adjustRightInd w:val="0"/>
              <w:snapToGrid w:val="0"/>
              <w:spacing w:line="360" w:lineRule="auto"/>
              <w:textAlignment w:val="auto"/>
              <w:rPr>
                <w:rFonts w:hint="eastAsia" w:cs="Times New Roman"/>
                <w:color w:val="auto"/>
                <w:sz w:val="24"/>
                <w:lang w:val="en-US" w:eastAsia="zh-CN"/>
              </w:rPr>
            </w:pPr>
          </w:p>
          <w:p w14:paraId="3ACF79EA">
            <w:pPr>
              <w:pStyle w:val="47"/>
              <w:keepNext w:val="0"/>
              <w:keepLines w:val="0"/>
              <w:pageBreakBefore w:val="0"/>
              <w:widowControl w:val="0"/>
              <w:kinsoku/>
              <w:wordWrap/>
              <w:overflowPunct w:val="0"/>
              <w:topLinePunct w:val="0"/>
              <w:autoSpaceDE/>
              <w:autoSpaceDN/>
              <w:bidi w:val="0"/>
              <w:adjustRightInd w:val="0"/>
              <w:snapToGrid w:val="0"/>
              <w:spacing w:line="360" w:lineRule="auto"/>
              <w:textAlignment w:val="auto"/>
              <w:rPr>
                <w:rFonts w:hint="eastAsia" w:cs="Times New Roman"/>
                <w:color w:val="auto"/>
                <w:sz w:val="24"/>
                <w:lang w:val="en-US" w:eastAsia="zh-CN"/>
              </w:rPr>
            </w:pPr>
          </w:p>
          <w:p w14:paraId="2C4A02EC">
            <w:pPr>
              <w:pStyle w:val="47"/>
              <w:keepNext w:val="0"/>
              <w:keepLines w:val="0"/>
              <w:pageBreakBefore w:val="0"/>
              <w:widowControl w:val="0"/>
              <w:kinsoku/>
              <w:wordWrap/>
              <w:overflowPunct w:val="0"/>
              <w:topLinePunct w:val="0"/>
              <w:autoSpaceDE/>
              <w:autoSpaceDN/>
              <w:bidi w:val="0"/>
              <w:adjustRightInd w:val="0"/>
              <w:snapToGrid w:val="0"/>
              <w:spacing w:line="360" w:lineRule="auto"/>
              <w:textAlignment w:val="auto"/>
              <w:rPr>
                <w:rFonts w:hint="eastAsia" w:cs="Times New Roman"/>
                <w:color w:val="auto"/>
                <w:sz w:val="24"/>
                <w:lang w:val="en-US" w:eastAsia="zh-CN"/>
              </w:rPr>
            </w:pPr>
          </w:p>
          <w:p w14:paraId="5070E1A8">
            <w:pPr>
              <w:pStyle w:val="47"/>
              <w:keepNext w:val="0"/>
              <w:keepLines w:val="0"/>
              <w:pageBreakBefore w:val="0"/>
              <w:widowControl w:val="0"/>
              <w:kinsoku/>
              <w:wordWrap/>
              <w:overflowPunct w:val="0"/>
              <w:topLinePunct w:val="0"/>
              <w:autoSpaceDE/>
              <w:autoSpaceDN/>
              <w:bidi w:val="0"/>
              <w:adjustRightInd w:val="0"/>
              <w:snapToGrid w:val="0"/>
              <w:spacing w:line="360" w:lineRule="auto"/>
              <w:textAlignment w:val="auto"/>
              <w:rPr>
                <w:rFonts w:hint="eastAsia" w:cs="Times New Roman"/>
                <w:color w:val="auto"/>
                <w:sz w:val="24"/>
                <w:lang w:val="en-US" w:eastAsia="zh-CN"/>
              </w:rPr>
            </w:pPr>
          </w:p>
          <w:p w14:paraId="680D328A">
            <w:pPr>
              <w:pStyle w:val="47"/>
              <w:keepNext w:val="0"/>
              <w:keepLines w:val="0"/>
              <w:pageBreakBefore w:val="0"/>
              <w:widowControl w:val="0"/>
              <w:kinsoku/>
              <w:wordWrap/>
              <w:overflowPunct w:val="0"/>
              <w:topLinePunct w:val="0"/>
              <w:autoSpaceDE/>
              <w:autoSpaceDN/>
              <w:bidi w:val="0"/>
              <w:adjustRightInd w:val="0"/>
              <w:snapToGrid w:val="0"/>
              <w:spacing w:line="360" w:lineRule="auto"/>
              <w:textAlignment w:val="auto"/>
              <w:rPr>
                <w:rFonts w:hint="eastAsia" w:cs="Times New Roman"/>
                <w:color w:val="auto"/>
                <w:sz w:val="24"/>
                <w:lang w:val="en-US" w:eastAsia="zh-CN"/>
              </w:rPr>
            </w:pPr>
          </w:p>
          <w:p w14:paraId="4C56E5C0">
            <w:pPr>
              <w:pStyle w:val="47"/>
              <w:keepNext w:val="0"/>
              <w:keepLines w:val="0"/>
              <w:pageBreakBefore w:val="0"/>
              <w:widowControl w:val="0"/>
              <w:kinsoku/>
              <w:wordWrap/>
              <w:overflowPunct w:val="0"/>
              <w:topLinePunct w:val="0"/>
              <w:autoSpaceDE/>
              <w:autoSpaceDN/>
              <w:bidi w:val="0"/>
              <w:adjustRightInd w:val="0"/>
              <w:snapToGrid w:val="0"/>
              <w:spacing w:line="360" w:lineRule="auto"/>
              <w:textAlignment w:val="auto"/>
              <w:rPr>
                <w:rFonts w:hint="eastAsia" w:cs="Times New Roman"/>
                <w:color w:val="auto"/>
                <w:sz w:val="24"/>
                <w:lang w:val="en-US" w:eastAsia="zh-CN"/>
              </w:rPr>
            </w:pPr>
          </w:p>
        </w:tc>
      </w:tr>
    </w:tbl>
    <w:p w14:paraId="182CE51F">
      <w:pPr>
        <w:jc w:val="left"/>
        <w:rPr>
          <w:rFonts w:eastAsia="黑体"/>
          <w:b/>
          <w:bCs/>
          <w:color w:val="auto"/>
          <w:sz w:val="30"/>
          <w:szCs w:val="30"/>
          <w:highlight w:val="none"/>
        </w:rPr>
        <w:sectPr>
          <w:pgSz w:w="11905" w:h="16838"/>
          <w:pgMar w:top="1803" w:right="1440" w:bottom="1803" w:left="1440" w:header="1247" w:footer="1247" w:gutter="0"/>
          <w:pgBorders>
            <w:top w:val="none" w:sz="0" w:space="0"/>
            <w:left w:val="none" w:sz="0" w:space="0"/>
            <w:bottom w:val="none" w:sz="0" w:space="0"/>
            <w:right w:val="none" w:sz="0" w:space="0"/>
          </w:pgBorders>
          <w:pgNumType w:fmt="decimal"/>
          <w:cols w:space="0" w:num="1"/>
          <w:rtlGutter w:val="0"/>
          <w:docGrid w:linePitch="312" w:charSpace="0"/>
        </w:sectPr>
      </w:pPr>
    </w:p>
    <w:p w14:paraId="0072AADE">
      <w:pPr>
        <w:pStyle w:val="3"/>
        <w:rPr>
          <w:color w:val="auto"/>
          <w:highlight w:val="none"/>
        </w:rPr>
      </w:pPr>
      <w:r>
        <w:rPr>
          <w:rFonts w:hint="eastAsia"/>
          <w:color w:val="auto"/>
          <w:highlight w:val="none"/>
          <w:lang w:eastAsia="zh-CN"/>
        </w:rPr>
        <w:t>四、主要环境影响和保护措施</w:t>
      </w:r>
    </w:p>
    <w:tbl>
      <w:tblPr>
        <w:tblStyle w:val="28"/>
        <w:tblW w:w="935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38"/>
        <w:gridCol w:w="8616"/>
      </w:tblGrid>
      <w:tr w14:paraId="0121B8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56" w:hRule="atLeast"/>
          <w:jc w:val="center"/>
        </w:trPr>
        <w:tc>
          <w:tcPr>
            <w:tcW w:w="738" w:type="dxa"/>
            <w:vAlign w:val="center"/>
          </w:tcPr>
          <w:p w14:paraId="6C473A51">
            <w:pPr>
              <w:jc w:val="center"/>
              <w:rPr>
                <w:rFonts w:hint="eastAsia" w:ascii="Times New Roman" w:hAnsi="Times New Roman" w:eastAsia="宋体" w:cs="Times New Roman"/>
                <w:b/>
                <w:bCs/>
                <w:color w:val="auto"/>
                <w:kern w:val="2"/>
                <w:sz w:val="24"/>
                <w:szCs w:val="24"/>
                <w:highlight w:val="none"/>
                <w:lang w:val="en-US" w:eastAsia="zh-CN" w:bidi="ar-SA"/>
              </w:rPr>
            </w:pPr>
            <w:r>
              <w:rPr>
                <w:rFonts w:hint="eastAsia" w:ascii="Times New Roman" w:hAnsi="Times New Roman" w:eastAsia="宋体" w:cs="Times New Roman"/>
                <w:b/>
                <w:bCs/>
                <w:color w:val="auto"/>
                <w:kern w:val="2"/>
                <w:sz w:val="24"/>
                <w:szCs w:val="24"/>
                <w:highlight w:val="none"/>
                <w:lang w:val="en-US" w:eastAsia="zh-CN" w:bidi="ar-SA"/>
              </w:rPr>
              <w:t>施工期环境保护措施</w:t>
            </w:r>
          </w:p>
        </w:tc>
        <w:tc>
          <w:tcPr>
            <w:tcW w:w="8616" w:type="dxa"/>
            <w:vAlign w:val="center"/>
          </w:tcPr>
          <w:p w14:paraId="5BA5CFCC">
            <w:pPr>
              <w:adjustRightInd w:val="0"/>
              <w:snapToGrid w:val="0"/>
              <w:spacing w:before="120" w:beforeLines="50" w:line="360" w:lineRule="auto"/>
              <w:rPr>
                <w:rFonts w:hint="default" w:ascii="Times New Roman" w:hAnsi="Times New Roman" w:eastAsia="宋体" w:cs="Times New Roman"/>
                <w:b/>
                <w:bCs/>
                <w:color w:val="auto"/>
                <w:sz w:val="24"/>
                <w:szCs w:val="24"/>
              </w:rPr>
            </w:pPr>
            <w:r>
              <w:rPr>
                <w:rFonts w:hint="eastAsia" w:eastAsia="宋体" w:cs="Times New Roman"/>
                <w:b/>
                <w:bCs/>
                <w:color w:val="auto"/>
                <w:sz w:val="24"/>
                <w:szCs w:val="24"/>
                <w:lang w:val="en-US" w:eastAsia="zh-CN"/>
              </w:rPr>
              <w:t>1</w:t>
            </w:r>
            <w:r>
              <w:rPr>
                <w:rFonts w:hint="default" w:ascii="Times New Roman" w:hAnsi="Times New Roman" w:eastAsia="宋体" w:cs="Times New Roman"/>
                <w:b/>
                <w:bCs/>
                <w:color w:val="auto"/>
                <w:sz w:val="24"/>
                <w:szCs w:val="24"/>
              </w:rPr>
              <w:t>.施工期大气环境影响防治措施</w:t>
            </w:r>
          </w:p>
          <w:p w14:paraId="6CBF4833">
            <w:pPr>
              <w:pStyle w:val="67"/>
              <w:keepNext w:val="0"/>
              <w:keepLines w:val="0"/>
              <w:pageBreakBefore w:val="0"/>
              <w:widowControl w:val="0"/>
              <w:kinsoku/>
              <w:wordWrap/>
              <w:overflowPunct/>
              <w:topLinePunct w:val="0"/>
              <w:autoSpaceDE/>
              <w:autoSpaceDN/>
              <w:bidi w:val="0"/>
              <w:adjustRightInd w:val="0"/>
              <w:snapToGrid w:val="0"/>
              <w:spacing w:line="348" w:lineRule="auto"/>
              <w:ind w:firstLine="480" w:firstLineChars="200"/>
              <w:textAlignment w:val="auto"/>
              <w:rPr>
                <w:rFonts w:hint="eastAsia" w:ascii="Times New Roman" w:hAnsi="Times New Roman" w:eastAsia="仿宋_GB2312" w:cs="Times New Roman"/>
                <w:b w:val="0"/>
                <w:bCs/>
                <w:color w:val="auto"/>
                <w:sz w:val="24"/>
                <w:lang w:eastAsia="zh-CN"/>
              </w:rPr>
            </w:pPr>
            <w:r>
              <w:rPr>
                <w:rFonts w:hint="eastAsia" w:ascii="Times New Roman" w:hAnsi="Times New Roman" w:eastAsia="仿宋_GB2312" w:cs="Times New Roman"/>
                <w:b w:val="0"/>
                <w:bCs/>
                <w:color w:val="auto"/>
                <w:sz w:val="24"/>
                <w:lang w:eastAsia="zh-CN"/>
              </w:rPr>
              <w:t>施工期</w:t>
            </w:r>
            <w:r>
              <w:rPr>
                <w:rFonts w:hint="default" w:ascii="Times New Roman" w:hAnsi="Times New Roman" w:eastAsia="仿宋_GB2312" w:cs="Times New Roman"/>
                <w:b w:val="0"/>
                <w:bCs/>
                <w:color w:val="auto"/>
                <w:sz w:val="24"/>
              </w:rPr>
              <w:t>大气环境影响</w:t>
            </w:r>
            <w:r>
              <w:rPr>
                <w:rFonts w:hint="eastAsia" w:ascii="Times New Roman" w:hAnsi="Times New Roman" w:eastAsia="仿宋_GB2312" w:cs="Times New Roman"/>
                <w:b w:val="0"/>
                <w:bCs/>
                <w:color w:val="auto"/>
                <w:sz w:val="24"/>
                <w:lang w:eastAsia="zh-CN"/>
              </w:rPr>
              <w:t>主要包括施工扬尘及施工车辆废气污染。</w:t>
            </w:r>
          </w:p>
          <w:p w14:paraId="15A01461">
            <w:pPr>
              <w:pStyle w:val="67"/>
              <w:keepNext w:val="0"/>
              <w:keepLines w:val="0"/>
              <w:pageBreakBefore w:val="0"/>
              <w:widowControl w:val="0"/>
              <w:kinsoku/>
              <w:wordWrap/>
              <w:overflowPunct/>
              <w:topLinePunct w:val="0"/>
              <w:autoSpaceDE/>
              <w:autoSpaceDN/>
              <w:bidi w:val="0"/>
              <w:adjustRightInd w:val="0"/>
              <w:snapToGrid w:val="0"/>
              <w:spacing w:line="348" w:lineRule="auto"/>
              <w:ind w:firstLine="480" w:firstLineChars="200"/>
              <w:textAlignment w:val="auto"/>
              <w:rPr>
                <w:rFonts w:hint="default" w:ascii="Times New Roman" w:hAnsi="Times New Roman" w:eastAsia="仿宋_GB2312" w:cs="Times New Roman"/>
                <w:b w:val="0"/>
                <w:color w:val="auto"/>
              </w:rPr>
            </w:pPr>
            <w:r>
              <w:rPr>
                <w:rFonts w:hint="default" w:ascii="Times New Roman" w:hAnsi="Times New Roman" w:eastAsia="仿宋_GB2312" w:cs="Times New Roman"/>
                <w:b w:val="0"/>
                <w:bCs/>
                <w:color w:val="auto"/>
                <w:sz w:val="24"/>
              </w:rPr>
              <w:t>项目施工期扬尘主要来源于土方的开挖、回填和场地平整等过程</w:t>
            </w:r>
            <w:r>
              <w:rPr>
                <w:rFonts w:hint="eastAsia" w:eastAsia="仿宋_GB2312" w:cs="Times New Roman"/>
                <w:b w:val="0"/>
                <w:bCs/>
                <w:color w:val="auto"/>
                <w:sz w:val="24"/>
                <w:lang w:eastAsia="zh-CN"/>
              </w:rPr>
              <w:t>，</w:t>
            </w:r>
            <w:r>
              <w:rPr>
                <w:rFonts w:hint="default" w:ascii="Times New Roman" w:hAnsi="Times New Roman" w:eastAsia="仿宋_GB2312" w:cs="Times New Roman"/>
                <w:b w:val="0"/>
                <w:bCs/>
                <w:color w:val="auto"/>
                <w:sz w:val="24"/>
              </w:rPr>
              <w:t>建筑材料</w:t>
            </w:r>
            <w:r>
              <w:rPr>
                <w:rFonts w:hint="eastAsia" w:eastAsia="仿宋_GB2312" w:cs="Times New Roman"/>
                <w:b w:val="0"/>
                <w:bCs/>
                <w:color w:val="auto"/>
                <w:sz w:val="24"/>
                <w:lang w:eastAsia="zh-CN"/>
              </w:rPr>
              <w:t>、</w:t>
            </w:r>
            <w:r>
              <w:rPr>
                <w:rFonts w:hint="default" w:ascii="Times New Roman" w:hAnsi="Times New Roman" w:eastAsia="仿宋_GB2312" w:cs="Times New Roman"/>
                <w:b w:val="0"/>
                <w:bCs/>
                <w:color w:val="auto"/>
                <w:sz w:val="24"/>
              </w:rPr>
              <w:t>土方等装卸、运输、堆放</w:t>
            </w:r>
            <w:r>
              <w:rPr>
                <w:rFonts w:hint="eastAsia" w:eastAsia="仿宋_GB2312" w:cs="Times New Roman"/>
                <w:b w:val="0"/>
                <w:bCs/>
                <w:color w:val="auto"/>
                <w:sz w:val="24"/>
                <w:lang w:eastAsia="zh-CN"/>
              </w:rPr>
              <w:t>以及</w:t>
            </w:r>
            <w:r>
              <w:rPr>
                <w:rFonts w:hint="default" w:ascii="Times New Roman" w:hAnsi="Times New Roman" w:eastAsia="仿宋_GB2312" w:cs="Times New Roman"/>
                <w:b w:val="0"/>
                <w:bCs/>
                <w:color w:val="auto"/>
                <w:sz w:val="24"/>
              </w:rPr>
              <w:t>运输车辆往来造成地面扬尘；施工垃圾堆放及清运过程中产生扬尘。</w:t>
            </w:r>
            <w:r>
              <w:rPr>
                <w:rFonts w:hint="eastAsia" w:eastAsia="仿宋_GB2312" w:cs="Times New Roman"/>
                <w:b w:val="0"/>
                <w:bCs/>
                <w:color w:val="auto"/>
                <w:sz w:val="24"/>
                <w:lang w:eastAsia="zh-CN"/>
              </w:rPr>
              <w:t>因此</w:t>
            </w:r>
            <w:r>
              <w:rPr>
                <w:rFonts w:hint="default" w:ascii="Times New Roman" w:hAnsi="Times New Roman" w:eastAsia="仿宋_GB2312" w:cs="Times New Roman"/>
                <w:b w:val="0"/>
                <w:color w:val="auto"/>
              </w:rPr>
              <w:t>须采取合理可行的控制措施减轻</w:t>
            </w:r>
            <w:r>
              <w:rPr>
                <w:rFonts w:hint="eastAsia" w:eastAsia="仿宋_GB2312" w:cs="Times New Roman"/>
                <w:b w:val="0"/>
                <w:color w:val="auto"/>
                <w:lang w:eastAsia="zh-CN"/>
              </w:rPr>
              <w:t>扬尘</w:t>
            </w:r>
            <w:r>
              <w:rPr>
                <w:rFonts w:hint="default" w:ascii="Times New Roman" w:hAnsi="Times New Roman" w:eastAsia="仿宋_GB2312" w:cs="Times New Roman"/>
                <w:b w:val="0"/>
                <w:color w:val="auto"/>
              </w:rPr>
              <w:t>污染。同时，为减少施工扬尘，施工时须满足《关于进一步加强施工工地和道路扬尘管控工作的通知》（建办质[2019]23号）、《宁夏回族自治区大气污染防治条例》相关要求，采取“六个百分百”防尘措施：做到施工工地100%落实围挡，施工现场地面100%硬化，出入口100%设置冲洗设施，驶出车辆100%冲洗，沙石渣土车辆100%遮盖，施工区域裸露空地堆场100%遮盖防尘网或喷洒抑尘剂，施工作业避开大风天气等措施。本项目施工期扬尘采取的主要防治措施有：</w:t>
            </w:r>
          </w:p>
          <w:p w14:paraId="14E45ACF">
            <w:pPr>
              <w:pStyle w:val="67"/>
              <w:keepNext w:val="0"/>
              <w:keepLines w:val="0"/>
              <w:pageBreakBefore w:val="0"/>
              <w:widowControl w:val="0"/>
              <w:kinsoku/>
              <w:wordWrap/>
              <w:overflowPunct/>
              <w:topLinePunct w:val="0"/>
              <w:autoSpaceDE/>
              <w:autoSpaceDN/>
              <w:bidi w:val="0"/>
              <w:adjustRightInd w:val="0"/>
              <w:snapToGrid w:val="0"/>
              <w:spacing w:line="348" w:lineRule="auto"/>
              <w:ind w:firstLine="480" w:firstLineChars="200"/>
              <w:textAlignment w:val="auto"/>
              <w:rPr>
                <w:rFonts w:hint="default" w:ascii="Times New Roman" w:hAnsi="Times New Roman" w:eastAsia="仿宋_GB2312" w:cs="Times New Roman"/>
                <w:b w:val="0"/>
                <w:color w:val="auto"/>
              </w:rPr>
            </w:pPr>
            <w:r>
              <w:rPr>
                <w:rFonts w:hint="default" w:ascii="Times New Roman" w:hAnsi="Times New Roman" w:eastAsia="仿宋_GB2312" w:cs="Times New Roman"/>
                <w:b w:val="0"/>
                <w:color w:val="auto"/>
              </w:rPr>
              <w:t>①施工现场设置2.5m高围挡，进行开挖作业及装卸易产生扬尘的物料时，对作业面及物料适当喷水，使其保持一定湿度，控制施工扬尘产生量；</w:t>
            </w:r>
          </w:p>
          <w:p w14:paraId="5F0E0084">
            <w:pPr>
              <w:pStyle w:val="67"/>
              <w:keepNext w:val="0"/>
              <w:keepLines w:val="0"/>
              <w:pageBreakBefore w:val="0"/>
              <w:widowControl w:val="0"/>
              <w:kinsoku/>
              <w:wordWrap/>
              <w:overflowPunct/>
              <w:topLinePunct w:val="0"/>
              <w:autoSpaceDE/>
              <w:autoSpaceDN/>
              <w:bidi w:val="0"/>
              <w:adjustRightInd w:val="0"/>
              <w:snapToGrid w:val="0"/>
              <w:spacing w:line="348" w:lineRule="auto"/>
              <w:ind w:firstLine="480" w:firstLineChars="200"/>
              <w:textAlignment w:val="auto"/>
              <w:rPr>
                <w:rFonts w:hint="default" w:ascii="Times New Roman" w:hAnsi="Times New Roman" w:eastAsia="仿宋_GB2312" w:cs="Times New Roman"/>
                <w:b w:val="0"/>
                <w:color w:val="auto"/>
              </w:rPr>
            </w:pPr>
            <w:r>
              <w:rPr>
                <w:rFonts w:hint="default" w:ascii="Times New Roman" w:hAnsi="Times New Roman" w:eastAsia="仿宋_GB2312" w:cs="Times New Roman"/>
                <w:b w:val="0"/>
                <w:color w:val="auto"/>
              </w:rPr>
              <w:t>②运输土方、粉状物料等易产生扬尘污染的车辆，装载高度不得超过车辆护栏，并采取遮盖措施，减少沿途抛洒，易产生扬尘的路段车辆应慢速行驶，保持车辆进出施工现场出入口路面清洁、湿润，同时在车辆出入口竖立减速标牌，限制行车速度；</w:t>
            </w:r>
          </w:p>
          <w:p w14:paraId="7CFA18C5">
            <w:pPr>
              <w:pStyle w:val="67"/>
              <w:keepNext w:val="0"/>
              <w:keepLines w:val="0"/>
              <w:pageBreakBefore w:val="0"/>
              <w:widowControl w:val="0"/>
              <w:kinsoku/>
              <w:wordWrap/>
              <w:overflowPunct/>
              <w:topLinePunct w:val="0"/>
              <w:autoSpaceDE/>
              <w:autoSpaceDN/>
              <w:bidi w:val="0"/>
              <w:adjustRightInd w:val="0"/>
              <w:snapToGrid w:val="0"/>
              <w:spacing w:line="348" w:lineRule="auto"/>
              <w:ind w:firstLine="480" w:firstLineChars="200"/>
              <w:textAlignment w:val="auto"/>
              <w:rPr>
                <w:rFonts w:hint="default" w:ascii="Times New Roman" w:hAnsi="Times New Roman" w:eastAsia="仿宋_GB2312" w:cs="Times New Roman"/>
                <w:b w:val="0"/>
                <w:color w:val="auto"/>
              </w:rPr>
            </w:pPr>
            <w:r>
              <w:rPr>
                <w:rFonts w:hint="default" w:ascii="Times New Roman" w:hAnsi="Times New Roman" w:eastAsia="仿宋_GB2312" w:cs="Times New Roman"/>
                <w:b w:val="0"/>
                <w:color w:val="auto"/>
              </w:rPr>
              <w:t>③施工场地出口处铺装道路上可见粘带泥土长度不得超过10m，工地出口处配备运输车辆轮胎冲洗台，运输车辆出</w:t>
            </w:r>
            <w:r>
              <w:rPr>
                <w:rFonts w:hint="default" w:ascii="Times New Roman" w:hAnsi="Times New Roman" w:eastAsia="仿宋_GB2312" w:cs="Times New Roman"/>
                <w:b w:val="0"/>
                <w:bCs/>
                <w:color w:val="auto"/>
              </w:rPr>
              <w:t>场</w:t>
            </w:r>
            <w:r>
              <w:rPr>
                <w:rFonts w:hint="default" w:ascii="Times New Roman" w:hAnsi="Times New Roman" w:eastAsia="仿宋_GB2312" w:cs="Times New Roman"/>
                <w:b w:val="0"/>
                <w:color w:val="auto"/>
              </w:rPr>
              <w:t>前对轮胎进行冲洗，合理安排车辆运输时间和运输路线，不得带泥上路，污染路面应及时清扫冲洗；</w:t>
            </w:r>
          </w:p>
          <w:p w14:paraId="47AF1090">
            <w:pPr>
              <w:pStyle w:val="67"/>
              <w:keepNext w:val="0"/>
              <w:keepLines w:val="0"/>
              <w:pageBreakBefore w:val="0"/>
              <w:widowControl w:val="0"/>
              <w:kinsoku/>
              <w:wordWrap/>
              <w:overflowPunct/>
              <w:topLinePunct w:val="0"/>
              <w:autoSpaceDE/>
              <w:autoSpaceDN/>
              <w:bidi w:val="0"/>
              <w:adjustRightInd w:val="0"/>
              <w:snapToGrid w:val="0"/>
              <w:spacing w:line="348" w:lineRule="auto"/>
              <w:ind w:firstLine="480" w:firstLineChars="200"/>
              <w:textAlignment w:val="auto"/>
              <w:rPr>
                <w:rFonts w:hint="eastAsia" w:ascii="Times New Roman" w:hAnsi="Times New Roman" w:eastAsia="仿宋_GB2312" w:cs="Times New Roman"/>
                <w:b w:val="0"/>
                <w:color w:val="auto"/>
                <w:lang w:eastAsia="zh-CN"/>
              </w:rPr>
            </w:pPr>
            <w:r>
              <w:rPr>
                <w:rFonts w:hint="default" w:ascii="Times New Roman" w:hAnsi="Times New Roman" w:eastAsia="仿宋_GB2312" w:cs="Times New Roman"/>
                <w:b w:val="0"/>
                <w:color w:val="auto"/>
              </w:rPr>
              <w:t>④施工材料集中堆放，施工时开挖的土方及时回填，土方不能及时回填时，在有风或大雨天气应采取临时遮盖措施，避免或减少因工程施工引起的扬尘对周围环境的不利影响；</w:t>
            </w:r>
          </w:p>
          <w:p w14:paraId="6B6FF670">
            <w:pPr>
              <w:pStyle w:val="67"/>
              <w:keepNext w:val="0"/>
              <w:keepLines w:val="0"/>
              <w:pageBreakBefore w:val="0"/>
              <w:widowControl w:val="0"/>
              <w:kinsoku/>
              <w:wordWrap/>
              <w:overflowPunct/>
              <w:topLinePunct w:val="0"/>
              <w:autoSpaceDE/>
              <w:autoSpaceDN/>
              <w:bidi w:val="0"/>
              <w:adjustRightInd w:val="0"/>
              <w:snapToGrid w:val="0"/>
              <w:spacing w:line="348" w:lineRule="auto"/>
              <w:ind w:firstLine="480" w:firstLineChars="200"/>
              <w:textAlignment w:val="auto"/>
              <w:rPr>
                <w:rFonts w:hint="eastAsia" w:ascii="Times New Roman" w:hAnsi="Times New Roman" w:eastAsia="仿宋_GB2312" w:cs="Times New Roman"/>
                <w:b w:val="0"/>
                <w:color w:val="auto"/>
                <w:lang w:eastAsia="zh-CN"/>
              </w:rPr>
            </w:pPr>
            <w:r>
              <w:rPr>
                <w:rFonts w:hint="default" w:ascii="Times New Roman" w:hAnsi="Times New Roman" w:eastAsia="仿宋_GB2312" w:cs="Times New Roman"/>
                <w:b w:val="0"/>
                <w:color w:val="auto"/>
              </w:rPr>
              <w:t>⑤当风速过大时，停止施工作业，并进行洒水抑尘，对堆存易产生扬尘的施工材料采取遮盖措施</w:t>
            </w:r>
            <w:r>
              <w:rPr>
                <w:rFonts w:hint="eastAsia" w:ascii="Times New Roman" w:hAnsi="Times New Roman" w:eastAsia="仿宋_GB2312" w:cs="Times New Roman"/>
                <w:b w:val="0"/>
                <w:color w:val="auto"/>
                <w:lang w:eastAsia="zh-CN"/>
              </w:rPr>
              <w:t>；</w:t>
            </w:r>
          </w:p>
          <w:p w14:paraId="1E4E222D">
            <w:pPr>
              <w:pStyle w:val="67"/>
              <w:keepNext w:val="0"/>
              <w:keepLines w:val="0"/>
              <w:pageBreakBefore w:val="0"/>
              <w:widowControl w:val="0"/>
              <w:kinsoku/>
              <w:wordWrap/>
              <w:overflowPunct/>
              <w:topLinePunct w:val="0"/>
              <w:autoSpaceDE/>
              <w:autoSpaceDN/>
              <w:bidi w:val="0"/>
              <w:adjustRightInd w:val="0"/>
              <w:snapToGrid w:val="0"/>
              <w:spacing w:line="348" w:lineRule="auto"/>
              <w:ind w:firstLine="480" w:firstLineChars="200"/>
              <w:textAlignment w:val="auto"/>
              <w:rPr>
                <w:rFonts w:hint="eastAsia" w:ascii="Times New Roman" w:hAnsi="Times New Roman" w:eastAsia="仿宋_GB2312" w:cs="Times New Roman"/>
                <w:b w:val="0"/>
                <w:color w:val="auto"/>
                <w:lang w:eastAsia="zh-CN"/>
              </w:rPr>
            </w:pPr>
            <w:r>
              <w:rPr>
                <w:rFonts w:hint="default" w:ascii="Times New Roman" w:hAnsi="Times New Roman" w:eastAsia="仿宋_GB2312" w:cs="Times New Roman"/>
                <w:b w:val="0"/>
                <w:color w:val="auto"/>
              </w:rPr>
              <w:t>⑥工程完工后及时清理施工场地，减缓扬尘污染</w:t>
            </w:r>
            <w:r>
              <w:rPr>
                <w:rFonts w:hint="eastAsia" w:ascii="Times New Roman" w:hAnsi="Times New Roman" w:eastAsia="仿宋_GB2312" w:cs="Times New Roman"/>
                <w:b w:val="0"/>
                <w:color w:val="auto"/>
                <w:lang w:eastAsia="zh-CN"/>
              </w:rPr>
              <w:t>。</w:t>
            </w:r>
          </w:p>
          <w:p w14:paraId="6C657B7E">
            <w:pPr>
              <w:keepNext w:val="0"/>
              <w:keepLines w:val="0"/>
              <w:pageBreakBefore w:val="0"/>
              <w:widowControl w:val="0"/>
              <w:kinsoku/>
              <w:wordWrap/>
              <w:overflowPunct/>
              <w:topLinePunct w:val="0"/>
              <w:autoSpaceDE/>
              <w:autoSpaceDN/>
              <w:bidi w:val="0"/>
              <w:adjustRightInd w:val="0"/>
              <w:snapToGrid w:val="0"/>
              <w:spacing w:line="348" w:lineRule="auto"/>
              <w:ind w:firstLine="480" w:firstLineChars="200"/>
              <w:textAlignment w:val="auto"/>
              <w:rPr>
                <w:rFonts w:hint="default" w:ascii="Times New Roman" w:hAnsi="Times New Roman" w:eastAsia="仿宋_GB2312" w:cs="Times New Roman"/>
                <w:color w:val="auto"/>
                <w:sz w:val="24"/>
              </w:rPr>
            </w:pPr>
            <w:r>
              <w:rPr>
                <w:rFonts w:hint="eastAsia" w:eastAsia="仿宋_GB2312" w:cs="Times New Roman"/>
                <w:color w:val="auto"/>
                <w:sz w:val="24"/>
                <w:lang w:eastAsia="zh-CN"/>
              </w:rPr>
              <w:t>同时，施工期</w:t>
            </w:r>
            <w:r>
              <w:rPr>
                <w:rFonts w:hint="default" w:ascii="Times New Roman" w:hAnsi="Times New Roman" w:eastAsia="仿宋_GB2312" w:cs="Times New Roman"/>
                <w:color w:val="auto"/>
                <w:sz w:val="24"/>
              </w:rPr>
              <w:t>选用低能耗、低污染排放的运输车辆；注意车辆维修保养，减少</w:t>
            </w:r>
            <w:r>
              <w:rPr>
                <w:rFonts w:hint="eastAsia" w:eastAsia="仿宋_GB2312" w:cs="Times New Roman"/>
                <w:color w:val="auto"/>
                <w:sz w:val="24"/>
                <w:lang w:eastAsia="zh-CN"/>
              </w:rPr>
              <w:t>运输车辆废气造成的</w:t>
            </w:r>
            <w:r>
              <w:rPr>
                <w:rFonts w:hint="default" w:ascii="Times New Roman" w:hAnsi="Times New Roman" w:eastAsia="仿宋_GB2312" w:cs="Times New Roman"/>
                <w:color w:val="auto"/>
                <w:sz w:val="24"/>
              </w:rPr>
              <w:t>空气污染。</w:t>
            </w:r>
          </w:p>
          <w:p w14:paraId="44F06665">
            <w:pPr>
              <w:keepNext w:val="0"/>
              <w:keepLines w:val="0"/>
              <w:pageBreakBefore w:val="0"/>
              <w:widowControl w:val="0"/>
              <w:kinsoku/>
              <w:wordWrap/>
              <w:overflowPunct/>
              <w:topLinePunct w:val="0"/>
              <w:autoSpaceDE/>
              <w:autoSpaceDN/>
              <w:bidi w:val="0"/>
              <w:adjustRightInd w:val="0"/>
              <w:snapToGrid w:val="0"/>
              <w:spacing w:line="348" w:lineRule="auto"/>
              <w:ind w:firstLine="480" w:firstLineChars="200"/>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项目对施工期废气严格采取上述防治措施后，可得到有效控制，对环境影响较小。</w:t>
            </w:r>
          </w:p>
          <w:p w14:paraId="0BB3F216">
            <w:pPr>
              <w:keepNext w:val="0"/>
              <w:keepLines w:val="0"/>
              <w:pageBreakBefore w:val="0"/>
              <w:widowControl w:val="0"/>
              <w:kinsoku/>
              <w:wordWrap/>
              <w:topLinePunct w:val="0"/>
              <w:autoSpaceDE/>
              <w:autoSpaceDN/>
              <w:bidi w:val="0"/>
              <w:adjustRightInd w:val="0"/>
              <w:snapToGrid w:val="0"/>
              <w:spacing w:before="120" w:beforeLines="50" w:line="336" w:lineRule="auto"/>
              <w:textAlignment w:val="auto"/>
              <w:rPr>
                <w:rFonts w:hint="default" w:ascii="Times New Roman" w:hAnsi="Times New Roman" w:eastAsia="宋体" w:cs="Times New Roman"/>
                <w:b/>
                <w:bCs/>
                <w:color w:val="auto"/>
                <w:sz w:val="24"/>
                <w:szCs w:val="24"/>
              </w:rPr>
            </w:pPr>
            <w:r>
              <w:rPr>
                <w:rFonts w:hint="eastAsia" w:eastAsia="宋体" w:cs="Times New Roman"/>
                <w:b/>
                <w:bCs/>
                <w:color w:val="auto"/>
                <w:sz w:val="24"/>
                <w:szCs w:val="24"/>
                <w:lang w:val="en-US" w:eastAsia="zh-CN"/>
              </w:rPr>
              <w:t>2</w:t>
            </w:r>
            <w:r>
              <w:rPr>
                <w:rFonts w:hint="default" w:ascii="Times New Roman" w:hAnsi="Times New Roman" w:eastAsia="宋体" w:cs="Times New Roman"/>
                <w:b/>
                <w:bCs/>
                <w:color w:val="auto"/>
                <w:sz w:val="24"/>
                <w:szCs w:val="24"/>
              </w:rPr>
              <w:t>.施工期水环境影响防治措施</w:t>
            </w:r>
          </w:p>
          <w:p w14:paraId="06082F18">
            <w:pPr>
              <w:pStyle w:val="47"/>
              <w:keepNext w:val="0"/>
              <w:keepLines w:val="0"/>
              <w:pageBreakBefore w:val="0"/>
              <w:widowControl w:val="0"/>
              <w:kinsoku/>
              <w:wordWrap/>
              <w:topLinePunct w:val="0"/>
              <w:autoSpaceDE/>
              <w:autoSpaceDN/>
              <w:bidi w:val="0"/>
              <w:spacing w:line="336" w:lineRule="auto"/>
              <w:ind w:firstLine="480"/>
              <w:textAlignment w:val="auto"/>
              <w:rPr>
                <w:rFonts w:hint="default" w:ascii="Times New Roman" w:hAnsi="Times New Roman" w:cs="Times New Roman"/>
                <w:color w:val="auto"/>
              </w:rPr>
            </w:pPr>
            <w:r>
              <w:rPr>
                <w:rFonts w:hint="default" w:ascii="Times New Roman" w:hAnsi="Times New Roman" w:cs="Times New Roman"/>
                <w:color w:val="auto"/>
              </w:rPr>
              <w:t>本项目施工期建设1座临时沉淀池，施工废水经沉淀处理后用于施工场地泼洒抑尘；工人生活产生的少量洗漱废水，用于施工场地泼洒抑尘，同时拟建设的1座防渗型环保旱厕供工人如厕使用。</w:t>
            </w:r>
            <w:r>
              <w:rPr>
                <w:rFonts w:hint="default" w:ascii="Times New Roman" w:hAnsi="Times New Roman" w:cs="Times New Roman"/>
                <w:color w:val="auto"/>
                <w:kern w:val="2"/>
              </w:rPr>
              <w:t>施工期严格控制施工废水排放，</w:t>
            </w:r>
            <w:r>
              <w:rPr>
                <w:rFonts w:hint="default" w:ascii="Times New Roman" w:hAnsi="Times New Roman" w:cs="Times New Roman"/>
                <w:color w:val="auto"/>
              </w:rPr>
              <w:t>不会对水环境产生影响。</w:t>
            </w:r>
          </w:p>
          <w:p w14:paraId="3FEED3EE">
            <w:pPr>
              <w:keepNext w:val="0"/>
              <w:keepLines w:val="0"/>
              <w:pageBreakBefore w:val="0"/>
              <w:widowControl w:val="0"/>
              <w:kinsoku/>
              <w:wordWrap/>
              <w:topLinePunct w:val="0"/>
              <w:autoSpaceDE/>
              <w:autoSpaceDN/>
              <w:bidi w:val="0"/>
              <w:adjustRightInd w:val="0"/>
              <w:snapToGrid w:val="0"/>
              <w:spacing w:before="120" w:beforeLines="50" w:line="336" w:lineRule="auto"/>
              <w:textAlignment w:val="auto"/>
              <w:rPr>
                <w:rFonts w:hint="default" w:ascii="Times New Roman" w:hAnsi="Times New Roman" w:eastAsia="宋体" w:cs="Times New Roman"/>
                <w:b/>
                <w:bCs/>
                <w:color w:val="auto"/>
                <w:sz w:val="24"/>
                <w:szCs w:val="24"/>
              </w:rPr>
            </w:pPr>
            <w:r>
              <w:rPr>
                <w:rFonts w:hint="eastAsia" w:eastAsia="宋体" w:cs="Times New Roman"/>
                <w:b/>
                <w:bCs/>
                <w:color w:val="auto"/>
                <w:sz w:val="24"/>
                <w:szCs w:val="24"/>
                <w:lang w:val="en-US" w:eastAsia="zh-CN"/>
              </w:rPr>
              <w:t>3</w:t>
            </w:r>
            <w:r>
              <w:rPr>
                <w:rFonts w:hint="default" w:ascii="Times New Roman" w:hAnsi="Times New Roman" w:eastAsia="宋体" w:cs="Times New Roman"/>
                <w:b/>
                <w:bCs/>
                <w:color w:val="auto"/>
                <w:sz w:val="24"/>
                <w:szCs w:val="24"/>
              </w:rPr>
              <w:t>.施工期固体废物环境影响防治措施</w:t>
            </w:r>
          </w:p>
          <w:p w14:paraId="07047F99">
            <w:pPr>
              <w:pStyle w:val="23"/>
              <w:keepNext w:val="0"/>
              <w:keepLines w:val="0"/>
              <w:pageBreakBefore w:val="0"/>
              <w:widowControl w:val="0"/>
              <w:kinsoku/>
              <w:wordWrap/>
              <w:topLinePunct w:val="0"/>
              <w:autoSpaceDE/>
              <w:autoSpaceDN/>
              <w:bidi w:val="0"/>
              <w:adjustRightInd w:val="0"/>
              <w:spacing w:line="336" w:lineRule="auto"/>
              <w:ind w:firstLine="560"/>
              <w:textAlignment w:val="auto"/>
              <w:rPr>
                <w:rFonts w:hint="default" w:ascii="Times New Roman" w:hAnsi="Times New Roman" w:eastAsia="仿宋_GB2312" w:cs="Times New Roman"/>
                <w:bCs/>
                <w:color w:val="auto"/>
                <w:sz w:val="24"/>
                <w:szCs w:val="24"/>
                <w:lang w:eastAsia="zh-CN"/>
              </w:rPr>
            </w:pPr>
            <w:r>
              <w:rPr>
                <w:rFonts w:hint="default" w:ascii="Times New Roman" w:hAnsi="Times New Roman" w:eastAsia="仿宋_GB2312" w:cs="Times New Roman"/>
                <w:color w:val="auto"/>
                <w:sz w:val="24"/>
              </w:rPr>
              <w:t>施工期产生的固体废物主要为建筑垃圾、沉淀池沉渣及生活垃圾</w:t>
            </w:r>
            <w:r>
              <w:rPr>
                <w:rFonts w:hint="eastAsia" w:ascii="Times New Roman" w:hAnsi="Times New Roman" w:eastAsia="仿宋_GB2312" w:cs="Times New Roman"/>
                <w:color w:val="auto"/>
                <w:sz w:val="24"/>
                <w:lang w:eastAsia="zh-CN"/>
              </w:rPr>
              <w:t>。</w:t>
            </w:r>
            <w:r>
              <w:rPr>
                <w:rFonts w:hint="default" w:ascii="Times New Roman" w:hAnsi="Times New Roman" w:eastAsia="仿宋_GB2312" w:cs="Times New Roman"/>
                <w:color w:val="auto"/>
                <w:sz w:val="24"/>
                <w:lang w:eastAsia="zh-CN"/>
              </w:rPr>
              <w:t>建筑垃圾、沉淀池沉渣及时清运至中卫市指定的建筑垃圾场，不能及时清运的建筑垃圾用防尘网遮盖；设置生活垃圾分类收集箱，垃圾集中收集后交由环卫部门统一处理</w:t>
            </w:r>
          </w:p>
          <w:p w14:paraId="289A4C67">
            <w:pPr>
              <w:keepNext w:val="0"/>
              <w:keepLines w:val="0"/>
              <w:pageBreakBefore w:val="0"/>
              <w:widowControl w:val="0"/>
              <w:kinsoku/>
              <w:wordWrap/>
              <w:overflowPunct/>
              <w:topLinePunct w:val="0"/>
              <w:autoSpaceDE/>
              <w:autoSpaceDN/>
              <w:bidi w:val="0"/>
              <w:adjustRightInd w:val="0"/>
              <w:snapToGrid w:val="0"/>
              <w:spacing w:before="120" w:beforeLines="50" w:line="336" w:lineRule="auto"/>
              <w:textAlignment w:val="auto"/>
              <w:rPr>
                <w:rFonts w:hint="default" w:ascii="Times New Roman" w:hAnsi="Times New Roman" w:eastAsia="宋体" w:cs="Times New Roman"/>
                <w:b/>
                <w:bCs/>
                <w:color w:val="auto"/>
                <w:sz w:val="24"/>
                <w:szCs w:val="24"/>
              </w:rPr>
            </w:pPr>
            <w:r>
              <w:rPr>
                <w:rFonts w:hint="eastAsia" w:eastAsia="宋体" w:cs="Times New Roman"/>
                <w:b/>
                <w:bCs/>
                <w:color w:val="auto"/>
                <w:sz w:val="24"/>
                <w:szCs w:val="24"/>
                <w:lang w:val="en-US" w:eastAsia="zh-CN"/>
              </w:rPr>
              <w:t>4</w:t>
            </w:r>
            <w:r>
              <w:rPr>
                <w:rFonts w:hint="default" w:ascii="Times New Roman" w:hAnsi="Times New Roman" w:eastAsia="宋体" w:cs="Times New Roman"/>
                <w:b/>
                <w:bCs/>
                <w:color w:val="auto"/>
                <w:sz w:val="24"/>
                <w:szCs w:val="24"/>
              </w:rPr>
              <w:t>.施工期声环境影响防治措施</w:t>
            </w:r>
          </w:p>
          <w:p w14:paraId="2D733410">
            <w:pPr>
              <w:pStyle w:val="67"/>
              <w:keepNext w:val="0"/>
              <w:keepLines w:val="0"/>
              <w:pageBreakBefore w:val="0"/>
              <w:widowControl w:val="0"/>
              <w:kinsoku/>
              <w:wordWrap/>
              <w:overflowPunct/>
              <w:topLinePunct w:val="0"/>
              <w:autoSpaceDE/>
              <w:autoSpaceDN/>
              <w:bidi w:val="0"/>
              <w:spacing w:line="336" w:lineRule="auto"/>
              <w:ind w:firstLine="480" w:firstLineChars="200"/>
              <w:textAlignment w:val="auto"/>
              <w:rPr>
                <w:rFonts w:hint="default" w:ascii="Times New Roman" w:hAnsi="Times New Roman" w:eastAsia="仿宋_GB2312" w:cs="Times New Roman"/>
                <w:b w:val="0"/>
                <w:color w:val="auto"/>
              </w:rPr>
            </w:pPr>
            <w:r>
              <w:rPr>
                <w:rFonts w:hint="default" w:ascii="Times New Roman" w:hAnsi="Times New Roman" w:eastAsia="仿宋_GB2312" w:cs="Times New Roman"/>
                <w:b w:val="0"/>
                <w:bCs/>
                <w:color w:val="auto"/>
                <w:sz w:val="24"/>
              </w:rPr>
              <w:t>本项目施工期噪声源</w:t>
            </w:r>
            <w:r>
              <w:rPr>
                <w:rFonts w:hint="eastAsia" w:eastAsia="仿宋_GB2312" w:cs="Times New Roman"/>
                <w:b w:val="0"/>
                <w:bCs/>
                <w:color w:val="auto"/>
                <w:sz w:val="24"/>
                <w:lang w:eastAsia="zh-CN"/>
              </w:rPr>
              <w:t>主要</w:t>
            </w:r>
            <w:r>
              <w:rPr>
                <w:rFonts w:hint="default" w:ascii="Times New Roman" w:hAnsi="Times New Roman" w:eastAsia="仿宋_GB2312" w:cs="Times New Roman"/>
                <w:b w:val="0"/>
                <w:bCs/>
                <w:color w:val="auto"/>
                <w:sz w:val="24"/>
              </w:rPr>
              <w:t>为</w:t>
            </w:r>
            <w:r>
              <w:rPr>
                <w:rFonts w:hint="eastAsia" w:eastAsia="仿宋_GB2312" w:cs="Times New Roman"/>
                <w:b w:val="0"/>
                <w:bCs/>
                <w:color w:val="auto"/>
                <w:sz w:val="24"/>
                <w:lang w:eastAsia="zh-CN"/>
              </w:rPr>
              <w:t>施工机械</w:t>
            </w:r>
            <w:r>
              <w:rPr>
                <w:rFonts w:hint="default" w:ascii="Times New Roman" w:hAnsi="Times New Roman" w:eastAsia="仿宋_GB2312" w:cs="Times New Roman"/>
                <w:b w:val="0"/>
                <w:bCs/>
                <w:color w:val="auto"/>
                <w:sz w:val="24"/>
              </w:rPr>
              <w:t>以及施工运输车辆等，产生的噪声源强在</w:t>
            </w:r>
            <w:r>
              <w:rPr>
                <w:rFonts w:hint="default" w:ascii="Times New Roman" w:hAnsi="Times New Roman" w:eastAsia="仿宋_GB2312" w:cs="Times New Roman"/>
                <w:b w:val="0"/>
                <w:bCs/>
                <w:color w:val="auto"/>
                <w:sz w:val="24"/>
                <w:szCs w:val="24"/>
              </w:rPr>
              <w:t>85-95</w:t>
            </w:r>
            <w:r>
              <w:rPr>
                <w:rFonts w:hint="default" w:ascii="Times New Roman" w:hAnsi="Times New Roman" w:eastAsia="仿宋_GB2312" w:cs="Times New Roman"/>
                <w:b w:val="0"/>
                <w:bCs/>
                <w:color w:val="auto"/>
                <w:sz w:val="24"/>
              </w:rPr>
              <w:t>dB（A）之间。</w:t>
            </w:r>
            <w:r>
              <w:rPr>
                <w:rFonts w:hint="default" w:ascii="Times New Roman" w:hAnsi="Times New Roman" w:eastAsia="仿宋_GB2312" w:cs="Times New Roman"/>
                <w:b w:val="0"/>
                <w:bCs/>
                <w:color w:val="auto"/>
              </w:rPr>
              <w:t>采取以下噪</w:t>
            </w:r>
            <w:r>
              <w:rPr>
                <w:rFonts w:hint="default" w:ascii="Times New Roman" w:hAnsi="Times New Roman" w:eastAsia="仿宋_GB2312" w:cs="Times New Roman"/>
                <w:b w:val="0"/>
                <w:color w:val="auto"/>
              </w:rPr>
              <w:t>声防治措施：</w:t>
            </w:r>
          </w:p>
          <w:p w14:paraId="4564891F">
            <w:pPr>
              <w:pStyle w:val="67"/>
              <w:keepNext w:val="0"/>
              <w:keepLines w:val="0"/>
              <w:pageBreakBefore w:val="0"/>
              <w:widowControl w:val="0"/>
              <w:kinsoku/>
              <w:wordWrap/>
              <w:overflowPunct/>
              <w:topLinePunct w:val="0"/>
              <w:autoSpaceDE/>
              <w:autoSpaceDN/>
              <w:bidi w:val="0"/>
              <w:spacing w:line="336" w:lineRule="auto"/>
              <w:ind w:firstLine="480" w:firstLineChars="200"/>
              <w:textAlignment w:val="auto"/>
              <w:rPr>
                <w:rFonts w:hint="default" w:ascii="Times New Roman" w:hAnsi="Times New Roman" w:eastAsia="仿宋_GB2312" w:cs="Times New Roman"/>
                <w:b w:val="0"/>
                <w:color w:val="auto"/>
              </w:rPr>
            </w:pPr>
            <w:r>
              <w:rPr>
                <w:rFonts w:hint="default" w:ascii="Times New Roman" w:hAnsi="Times New Roman" w:eastAsia="仿宋_GB2312" w:cs="Times New Roman"/>
                <w:b w:val="0"/>
                <w:color w:val="auto"/>
              </w:rPr>
              <w:t>①施工场地设置2.5m高围挡，并在围挡内设置防噪挡板；</w:t>
            </w:r>
          </w:p>
          <w:p w14:paraId="13E34269">
            <w:pPr>
              <w:pStyle w:val="67"/>
              <w:keepNext w:val="0"/>
              <w:keepLines w:val="0"/>
              <w:pageBreakBefore w:val="0"/>
              <w:widowControl w:val="0"/>
              <w:kinsoku/>
              <w:wordWrap/>
              <w:overflowPunct/>
              <w:topLinePunct w:val="0"/>
              <w:autoSpaceDE/>
              <w:autoSpaceDN/>
              <w:bidi w:val="0"/>
              <w:spacing w:line="336" w:lineRule="auto"/>
              <w:ind w:firstLine="480" w:firstLineChars="200"/>
              <w:textAlignment w:val="auto"/>
              <w:rPr>
                <w:rFonts w:hint="default" w:ascii="Times New Roman" w:hAnsi="Times New Roman" w:eastAsia="仿宋_GB2312" w:cs="Times New Roman"/>
                <w:b w:val="0"/>
                <w:color w:val="auto"/>
              </w:rPr>
            </w:pPr>
            <w:r>
              <w:rPr>
                <w:rFonts w:hint="default" w:ascii="Times New Roman" w:hAnsi="Times New Roman" w:eastAsia="仿宋_GB2312" w:cs="Times New Roman"/>
                <w:b w:val="0"/>
                <w:color w:val="auto"/>
              </w:rPr>
              <w:t>②优先选用低噪声施工机械，合理安排施工时间；</w:t>
            </w:r>
          </w:p>
          <w:p w14:paraId="16F45B3B">
            <w:pPr>
              <w:pStyle w:val="67"/>
              <w:keepNext w:val="0"/>
              <w:keepLines w:val="0"/>
              <w:pageBreakBefore w:val="0"/>
              <w:widowControl w:val="0"/>
              <w:kinsoku/>
              <w:wordWrap/>
              <w:overflowPunct/>
              <w:topLinePunct w:val="0"/>
              <w:autoSpaceDE/>
              <w:autoSpaceDN/>
              <w:bidi w:val="0"/>
              <w:spacing w:line="336" w:lineRule="auto"/>
              <w:ind w:firstLine="480" w:firstLineChars="200"/>
              <w:textAlignment w:val="auto"/>
              <w:rPr>
                <w:rFonts w:hint="default" w:ascii="Times New Roman" w:hAnsi="Times New Roman" w:eastAsia="仿宋_GB2312" w:cs="Times New Roman"/>
                <w:b w:val="0"/>
                <w:color w:val="auto"/>
              </w:rPr>
            </w:pPr>
            <w:r>
              <w:rPr>
                <w:rFonts w:hint="default" w:ascii="Times New Roman" w:hAnsi="Times New Roman" w:eastAsia="仿宋_GB2312" w:cs="Times New Roman"/>
                <w:b w:val="0"/>
                <w:color w:val="auto"/>
              </w:rPr>
              <w:t>③施工现场设置禁止鸣笛、慢行标志牌及车辆指引牌</w:t>
            </w:r>
          </w:p>
          <w:p w14:paraId="3859EA1F">
            <w:pPr>
              <w:pStyle w:val="67"/>
              <w:keepNext w:val="0"/>
              <w:keepLines w:val="0"/>
              <w:pageBreakBefore w:val="0"/>
              <w:widowControl w:val="0"/>
              <w:kinsoku/>
              <w:wordWrap/>
              <w:overflowPunct/>
              <w:topLinePunct w:val="0"/>
              <w:autoSpaceDE/>
              <w:autoSpaceDN/>
              <w:bidi w:val="0"/>
              <w:spacing w:line="336" w:lineRule="auto"/>
              <w:ind w:firstLine="480" w:firstLineChars="200"/>
              <w:textAlignment w:val="auto"/>
              <w:rPr>
                <w:rFonts w:hint="default" w:ascii="Times New Roman" w:hAnsi="Times New Roman" w:eastAsia="仿宋_GB2312" w:cs="Times New Roman"/>
                <w:b w:val="0"/>
                <w:color w:val="auto"/>
              </w:rPr>
            </w:pPr>
            <w:r>
              <w:rPr>
                <w:rFonts w:hint="default" w:ascii="Times New Roman" w:hAnsi="Times New Roman" w:eastAsia="仿宋_GB2312" w:cs="Times New Roman"/>
                <w:b w:val="0"/>
                <w:color w:val="auto"/>
              </w:rPr>
              <w:t>④同一施工地点应避免安排大量动力机械设备，以免局部累积声级过高；</w:t>
            </w:r>
          </w:p>
          <w:p w14:paraId="30BA149E">
            <w:pPr>
              <w:pStyle w:val="67"/>
              <w:keepNext w:val="0"/>
              <w:keepLines w:val="0"/>
              <w:pageBreakBefore w:val="0"/>
              <w:widowControl w:val="0"/>
              <w:kinsoku/>
              <w:wordWrap/>
              <w:overflowPunct/>
              <w:topLinePunct w:val="0"/>
              <w:autoSpaceDE/>
              <w:autoSpaceDN/>
              <w:bidi w:val="0"/>
              <w:spacing w:line="336" w:lineRule="auto"/>
              <w:ind w:firstLine="480" w:firstLineChars="200"/>
              <w:textAlignment w:val="auto"/>
              <w:rPr>
                <w:rFonts w:hint="eastAsia" w:eastAsia="仿宋_GB2312" w:cs="Times New Roman"/>
                <w:b w:val="0"/>
                <w:color w:val="auto"/>
                <w:lang w:eastAsia="zh-CN"/>
              </w:rPr>
            </w:pPr>
            <w:r>
              <w:rPr>
                <w:rFonts w:hint="default" w:ascii="Times New Roman" w:hAnsi="Times New Roman" w:eastAsia="仿宋_GB2312" w:cs="Times New Roman"/>
                <w:b w:val="0"/>
                <w:color w:val="auto"/>
              </w:rPr>
              <w:t>⑤固定施工机械设备可通过安装排气管消声器和隔离发动机振动部件的方法降低噪声；对动力机械设备进行定期的维修、养护，设备用完或不用应立即关闭</w:t>
            </w:r>
            <w:r>
              <w:rPr>
                <w:rFonts w:hint="eastAsia" w:eastAsia="仿宋_GB2312" w:cs="Times New Roman"/>
                <w:b w:val="0"/>
                <w:color w:val="auto"/>
                <w:lang w:eastAsia="zh-CN"/>
              </w:rPr>
              <w:t>；</w:t>
            </w:r>
          </w:p>
          <w:p w14:paraId="2D5F2B91">
            <w:pPr>
              <w:pStyle w:val="67"/>
              <w:keepNext w:val="0"/>
              <w:keepLines w:val="0"/>
              <w:pageBreakBefore w:val="0"/>
              <w:widowControl w:val="0"/>
              <w:kinsoku/>
              <w:wordWrap/>
              <w:overflowPunct/>
              <w:topLinePunct w:val="0"/>
              <w:autoSpaceDE/>
              <w:autoSpaceDN/>
              <w:bidi w:val="0"/>
              <w:spacing w:line="336" w:lineRule="auto"/>
              <w:ind w:firstLine="480" w:firstLineChars="200"/>
              <w:textAlignment w:val="auto"/>
              <w:rPr>
                <w:rFonts w:hint="default" w:ascii="Times New Roman" w:hAnsi="Times New Roman" w:eastAsia="仿宋_GB2312" w:cs="Times New Roman"/>
                <w:b w:val="0"/>
                <w:color w:val="auto"/>
              </w:rPr>
            </w:pPr>
            <w:r>
              <w:rPr>
                <w:rFonts w:hint="default" w:ascii="Times New Roman" w:hAnsi="Times New Roman" w:eastAsia="仿宋_GB2312" w:cs="Times New Roman"/>
                <w:b w:val="0"/>
                <w:color w:val="auto"/>
              </w:rPr>
              <w:t>⑥加强管理，文明施工，建筑器械、材料轻拿轻放，尽量减少人为噪声。</w:t>
            </w:r>
          </w:p>
          <w:p w14:paraId="69AD8D3F">
            <w:pPr>
              <w:keepNext w:val="0"/>
              <w:keepLines w:val="0"/>
              <w:pageBreakBefore w:val="0"/>
              <w:widowControl w:val="0"/>
              <w:kinsoku/>
              <w:wordWrap/>
              <w:overflowPunct/>
              <w:topLinePunct w:val="0"/>
              <w:autoSpaceDE/>
              <w:autoSpaceDN/>
              <w:bidi w:val="0"/>
              <w:spacing w:line="336" w:lineRule="auto"/>
              <w:ind w:firstLine="480" w:firstLineChars="200"/>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采取以上措施后，施工期各类机械设备产生的噪声对周围环境影响较小。</w:t>
            </w:r>
          </w:p>
          <w:p w14:paraId="0E4FF51D">
            <w:pPr>
              <w:pStyle w:val="27"/>
              <w:keepNext w:val="0"/>
              <w:keepLines w:val="0"/>
              <w:pageBreakBefore w:val="0"/>
              <w:widowControl w:val="0"/>
              <w:kinsoku/>
              <w:wordWrap/>
              <w:overflowPunct/>
              <w:topLinePunct w:val="0"/>
              <w:autoSpaceDE/>
              <w:autoSpaceDN/>
              <w:bidi w:val="0"/>
              <w:spacing w:line="336" w:lineRule="auto"/>
              <w:ind w:left="0" w:leftChars="0" w:firstLine="0" w:firstLineChars="0"/>
              <w:textAlignment w:val="auto"/>
              <w:rPr>
                <w:rFonts w:hint="default" w:ascii="Times New Roman" w:hAnsi="Times New Roman" w:eastAsia="仿宋_GB2312" w:cs="Times New Roman"/>
                <w:color w:val="auto"/>
                <w:sz w:val="24"/>
              </w:rPr>
            </w:pPr>
          </w:p>
          <w:p w14:paraId="104479A7">
            <w:pPr>
              <w:rPr>
                <w:rFonts w:hint="default" w:ascii="Times New Roman" w:hAnsi="Times New Roman" w:eastAsia="仿宋_GB2312" w:cs="Times New Roman"/>
                <w:color w:val="auto"/>
                <w:sz w:val="24"/>
              </w:rPr>
            </w:pPr>
          </w:p>
          <w:p w14:paraId="08146E7A">
            <w:pPr>
              <w:pStyle w:val="36"/>
              <w:rPr>
                <w:rFonts w:hint="default" w:ascii="Times New Roman" w:hAnsi="Times New Roman" w:eastAsia="仿宋_GB2312" w:cs="Times New Roman"/>
                <w:color w:val="auto"/>
                <w:sz w:val="24"/>
              </w:rPr>
            </w:pPr>
          </w:p>
          <w:p w14:paraId="0AEA849B">
            <w:pPr>
              <w:rPr>
                <w:rFonts w:hint="default" w:ascii="Times New Roman" w:hAnsi="Times New Roman" w:eastAsia="仿宋_GB2312" w:cs="Times New Roman"/>
                <w:color w:val="auto"/>
                <w:sz w:val="24"/>
              </w:rPr>
            </w:pPr>
          </w:p>
          <w:p w14:paraId="44D05279">
            <w:pPr>
              <w:pStyle w:val="36"/>
              <w:rPr>
                <w:rFonts w:hint="default" w:ascii="Times New Roman" w:hAnsi="Times New Roman" w:eastAsia="仿宋_GB2312" w:cs="Times New Roman"/>
                <w:color w:val="auto"/>
                <w:sz w:val="24"/>
              </w:rPr>
            </w:pPr>
          </w:p>
          <w:p w14:paraId="0A26765B">
            <w:pPr>
              <w:pStyle w:val="36"/>
              <w:rPr>
                <w:rFonts w:hint="default" w:ascii="Times New Roman" w:hAnsi="Times New Roman" w:eastAsia="仿宋_GB2312" w:cs="Times New Roman"/>
                <w:color w:val="auto"/>
                <w:sz w:val="24"/>
              </w:rPr>
            </w:pPr>
          </w:p>
          <w:p w14:paraId="35A6FBAA">
            <w:pPr>
              <w:rPr>
                <w:rFonts w:hint="default" w:ascii="Times New Roman" w:hAnsi="Times New Roman" w:eastAsia="仿宋_GB2312" w:cs="Times New Roman"/>
                <w:color w:val="auto"/>
                <w:sz w:val="24"/>
              </w:rPr>
            </w:pPr>
          </w:p>
          <w:p w14:paraId="792ECDD1">
            <w:pPr>
              <w:pStyle w:val="36"/>
              <w:rPr>
                <w:rFonts w:hint="default" w:ascii="Times New Roman" w:hAnsi="Times New Roman" w:eastAsia="仿宋_GB2312" w:cs="Times New Roman"/>
                <w:color w:val="auto"/>
                <w:sz w:val="24"/>
              </w:rPr>
            </w:pPr>
          </w:p>
          <w:p w14:paraId="21D77FAA">
            <w:pPr>
              <w:rPr>
                <w:rFonts w:hint="default" w:ascii="Times New Roman" w:hAnsi="Times New Roman" w:eastAsia="仿宋_GB2312" w:cs="Times New Roman"/>
                <w:color w:val="auto"/>
                <w:sz w:val="24"/>
              </w:rPr>
            </w:pPr>
          </w:p>
          <w:p w14:paraId="34C266D7">
            <w:pPr>
              <w:pStyle w:val="47"/>
              <w:bidi w:val="0"/>
              <w:ind w:left="0" w:leftChars="0" w:firstLine="0" w:firstLineChars="0"/>
              <w:rPr>
                <w:rFonts w:hint="eastAsia"/>
                <w:color w:val="auto"/>
                <w:lang w:val="en-US" w:eastAsia="zh-CN"/>
              </w:rPr>
            </w:pPr>
          </w:p>
        </w:tc>
      </w:tr>
      <w:tr w14:paraId="649175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089" w:hRule="atLeast"/>
          <w:jc w:val="center"/>
        </w:trPr>
        <w:tc>
          <w:tcPr>
            <w:tcW w:w="738" w:type="dxa"/>
            <w:vAlign w:val="center"/>
          </w:tcPr>
          <w:p w14:paraId="40B1C96F">
            <w:pPr>
              <w:jc w:val="center"/>
              <w:rPr>
                <w:rFonts w:hint="eastAsia" w:ascii="Times New Roman" w:hAnsi="Times New Roman" w:eastAsia="宋体" w:cs="Times New Roman"/>
                <w:b/>
                <w:bCs/>
                <w:color w:val="auto"/>
                <w:kern w:val="2"/>
                <w:sz w:val="24"/>
                <w:szCs w:val="24"/>
                <w:highlight w:val="none"/>
                <w:lang w:val="en-US" w:eastAsia="zh-CN" w:bidi="ar-SA"/>
              </w:rPr>
            </w:pPr>
            <w:r>
              <w:rPr>
                <w:rFonts w:hint="eastAsia" w:ascii="Times New Roman" w:hAnsi="Times New Roman" w:eastAsia="宋体" w:cs="Times New Roman"/>
                <w:b/>
                <w:bCs/>
                <w:color w:val="auto"/>
                <w:kern w:val="2"/>
                <w:sz w:val="24"/>
                <w:szCs w:val="24"/>
                <w:highlight w:val="none"/>
                <w:lang w:val="en-US" w:eastAsia="zh-CN" w:bidi="ar-SA"/>
              </w:rPr>
              <w:t>运营期环境影响和保护措施</w:t>
            </w:r>
          </w:p>
        </w:tc>
        <w:tc>
          <w:tcPr>
            <w:tcW w:w="8616" w:type="dxa"/>
            <w:vAlign w:val="center"/>
          </w:tcPr>
          <w:p w14:paraId="336CF070">
            <w:pPr>
              <w:pStyle w:val="46"/>
              <w:bidi w:val="0"/>
              <w:rPr>
                <w:rFonts w:hint="eastAsia"/>
                <w:color w:val="auto"/>
                <w:lang w:val="en-US" w:eastAsia="zh-CN"/>
              </w:rPr>
            </w:pPr>
            <w:r>
              <w:rPr>
                <w:rFonts w:hint="eastAsia"/>
                <w:color w:val="auto"/>
                <w:lang w:val="en-US" w:eastAsia="zh-CN"/>
              </w:rPr>
              <w:t>1.大气环境影响和保护措施</w:t>
            </w:r>
          </w:p>
          <w:p w14:paraId="0871ED66">
            <w:pPr>
              <w:pStyle w:val="47"/>
              <w:bidi w:val="0"/>
              <w:rPr>
                <w:rFonts w:hint="eastAsia" w:ascii="Times New Roman" w:hAnsi="Times New Roman" w:eastAsia="宋体" w:cs="Times New Roman"/>
                <w:b/>
                <w:color w:val="auto"/>
                <w:kern w:val="2"/>
                <w:sz w:val="24"/>
                <w:szCs w:val="20"/>
                <w:lang w:val="en-US" w:eastAsia="zh-CN" w:bidi="ar-SA"/>
              </w:rPr>
            </w:pPr>
            <w:r>
              <w:rPr>
                <w:rFonts w:hint="eastAsia" w:cs="Times New Roman"/>
                <w:b/>
                <w:color w:val="auto"/>
                <w:kern w:val="2"/>
                <w:sz w:val="24"/>
                <w:szCs w:val="20"/>
                <w:lang w:val="en-US" w:eastAsia="zh-CN" w:bidi="ar-SA"/>
              </w:rPr>
              <w:t>1</w:t>
            </w:r>
            <w:r>
              <w:rPr>
                <w:rFonts w:hint="eastAsia" w:ascii="Times New Roman" w:hAnsi="Times New Roman" w:eastAsia="仿宋_GB2312" w:cs="Times New Roman"/>
                <w:b/>
                <w:color w:val="auto"/>
                <w:kern w:val="2"/>
                <w:sz w:val="24"/>
                <w:szCs w:val="20"/>
                <w:lang w:val="en-US" w:eastAsia="zh-CN" w:bidi="ar-SA"/>
              </w:rPr>
              <w:t>.1产排污环节及污染物种类</w:t>
            </w:r>
          </w:p>
          <w:p w14:paraId="5D3A6D18">
            <w:pPr>
              <w:pStyle w:val="47"/>
              <w:bidi w:val="0"/>
              <w:rPr>
                <w:rFonts w:hint="eastAsia" w:cs="Times New Roman"/>
                <w:color w:val="auto"/>
                <w:sz w:val="24"/>
                <w:highlight w:val="none"/>
                <w:lang w:eastAsia="zh-CN"/>
              </w:rPr>
            </w:pPr>
            <w:r>
              <w:rPr>
                <w:rFonts w:ascii="Times New Roman" w:hAnsi="Times New Roman" w:eastAsia="仿宋_GB2312"/>
                <w:color w:val="auto"/>
                <w:sz w:val="24"/>
              </w:rPr>
              <w:t>项目</w:t>
            </w:r>
            <w:r>
              <w:rPr>
                <w:rFonts w:hint="eastAsia" w:ascii="Times New Roman" w:hAnsi="Times New Roman" w:eastAsia="仿宋_GB2312"/>
                <w:color w:val="auto"/>
                <w:sz w:val="24"/>
              </w:rPr>
              <w:t>运营期废气污染源主要包括：运输粉尘、卸料及堆放粉尘、筒仓呼吸粉尘、水稳料搅拌粉尘、烘干筒天然气燃烧废气、烘干粉尘、振动筛分粉尘</w:t>
            </w:r>
            <w:r>
              <w:rPr>
                <w:rFonts w:hint="eastAsia"/>
                <w:color w:val="auto"/>
                <w:sz w:val="24"/>
                <w:lang w:val="en-US" w:eastAsia="zh-CN"/>
              </w:rPr>
              <w:t>、烘干及搅拌产生的沥青烟以及沥青烟在燃烧器二次燃烧产生的苯并[a]芘、导热油炉燃烧天然气废气、8#、9#骨料车间粉尘、原料上料输送粉尘、沥青储罐废气</w:t>
            </w:r>
            <w:r>
              <w:rPr>
                <w:rFonts w:hint="eastAsia" w:ascii="Times New Roman" w:hAnsi="Times New Roman"/>
                <w:color w:val="auto"/>
                <w:sz w:val="24"/>
                <w:lang w:val="en-US" w:eastAsia="zh-CN"/>
              </w:rPr>
              <w:t>。</w:t>
            </w:r>
          </w:p>
          <w:p w14:paraId="11BD395A">
            <w:pPr>
              <w:pStyle w:val="47"/>
              <w:keepNext w:val="0"/>
              <w:keepLines w:val="0"/>
              <w:pageBreakBefore w:val="0"/>
              <w:widowControl w:val="0"/>
              <w:kinsoku/>
              <w:wordWrap/>
              <w:overflowPunct w:val="0"/>
              <w:topLinePunct w:val="0"/>
              <w:autoSpaceDE/>
              <w:autoSpaceDN/>
              <w:bidi w:val="0"/>
              <w:adjustRightInd w:val="0"/>
              <w:snapToGrid w:val="0"/>
              <w:textAlignment w:val="auto"/>
              <w:rPr>
                <w:rFonts w:hint="eastAsia" w:ascii="Times New Roman" w:hAnsi="Times New Roman" w:eastAsia="仿宋_GB2312" w:cs="Times New Roman"/>
                <w:b/>
                <w:color w:val="auto"/>
                <w:kern w:val="2"/>
                <w:sz w:val="24"/>
                <w:szCs w:val="20"/>
                <w:lang w:val="en-US" w:eastAsia="zh-CN" w:bidi="ar-SA"/>
              </w:rPr>
            </w:pPr>
            <w:r>
              <w:rPr>
                <w:rFonts w:hint="eastAsia" w:cs="Times New Roman"/>
                <w:b/>
                <w:color w:val="auto"/>
                <w:kern w:val="2"/>
                <w:sz w:val="24"/>
                <w:szCs w:val="20"/>
                <w:lang w:val="en-US" w:eastAsia="zh-CN" w:bidi="ar-SA"/>
              </w:rPr>
              <w:t>1</w:t>
            </w:r>
            <w:r>
              <w:rPr>
                <w:rFonts w:hint="eastAsia" w:ascii="Times New Roman" w:hAnsi="Times New Roman" w:eastAsia="仿宋_GB2312" w:cs="Times New Roman"/>
                <w:b/>
                <w:color w:val="auto"/>
                <w:kern w:val="2"/>
                <w:sz w:val="24"/>
                <w:szCs w:val="20"/>
                <w:lang w:val="en-US" w:eastAsia="zh-CN" w:bidi="ar-SA"/>
              </w:rPr>
              <w:t>.2污染物产排情况及防治措施</w:t>
            </w:r>
          </w:p>
          <w:p w14:paraId="26066E07">
            <w:pPr>
              <w:pStyle w:val="47"/>
              <w:bidi w:val="0"/>
              <w:rPr>
                <w:rFonts w:hint="eastAsia" w:cs="Times New Roman"/>
                <w:b/>
                <w:bCs/>
                <w:color w:val="auto"/>
                <w:sz w:val="24"/>
                <w:highlight w:val="none"/>
                <w:lang w:eastAsia="zh-CN"/>
              </w:rPr>
            </w:pPr>
            <w:r>
              <w:rPr>
                <w:rFonts w:hint="eastAsia" w:cs="Times New Roman"/>
                <w:b/>
                <w:bCs/>
                <w:color w:val="auto"/>
                <w:sz w:val="24"/>
                <w:highlight w:val="none"/>
                <w:lang w:eastAsia="zh-CN"/>
              </w:rPr>
              <w:fldChar w:fldCharType="begin"/>
            </w:r>
            <w:r>
              <w:rPr>
                <w:rFonts w:hint="eastAsia" w:cs="Times New Roman"/>
                <w:b/>
                <w:bCs/>
                <w:color w:val="auto"/>
                <w:sz w:val="24"/>
                <w:highlight w:val="none"/>
                <w:lang w:eastAsia="zh-CN"/>
              </w:rPr>
              <w:instrText xml:space="preserve"> = 1 \* GB2 \* MERGEFORMAT </w:instrText>
            </w:r>
            <w:r>
              <w:rPr>
                <w:rFonts w:hint="eastAsia" w:cs="Times New Roman"/>
                <w:b/>
                <w:bCs/>
                <w:color w:val="auto"/>
                <w:sz w:val="24"/>
                <w:highlight w:val="none"/>
                <w:lang w:eastAsia="zh-CN"/>
              </w:rPr>
              <w:fldChar w:fldCharType="separate"/>
            </w:r>
            <w:r>
              <w:rPr>
                <w:b/>
                <w:bCs/>
                <w:color w:val="auto"/>
              </w:rPr>
              <w:t>⑴</w:t>
            </w:r>
            <w:r>
              <w:rPr>
                <w:rFonts w:hint="eastAsia" w:cs="Times New Roman"/>
                <w:b/>
                <w:bCs/>
                <w:color w:val="auto"/>
                <w:sz w:val="24"/>
                <w:highlight w:val="none"/>
                <w:lang w:eastAsia="zh-CN"/>
              </w:rPr>
              <w:fldChar w:fldCharType="end"/>
            </w:r>
            <w:r>
              <w:rPr>
                <w:rFonts w:hint="eastAsia" w:cs="Times New Roman"/>
                <w:b/>
                <w:bCs/>
                <w:color w:val="auto"/>
                <w:sz w:val="24"/>
                <w:highlight w:val="none"/>
                <w:lang w:val="en-US" w:eastAsia="zh-CN"/>
              </w:rPr>
              <w:t>大气</w:t>
            </w:r>
            <w:r>
              <w:rPr>
                <w:rFonts w:hint="eastAsia" w:cs="Times New Roman"/>
                <w:b/>
                <w:bCs/>
                <w:color w:val="auto"/>
                <w:sz w:val="24"/>
                <w:highlight w:val="none"/>
                <w:lang w:eastAsia="zh-CN"/>
              </w:rPr>
              <w:t>污染物产排情况分析</w:t>
            </w:r>
          </w:p>
          <w:p w14:paraId="20F4E532">
            <w:pPr>
              <w:spacing w:line="240" w:lineRule="auto"/>
              <w:ind w:firstLine="480" w:firstLineChars="200"/>
              <w:rPr>
                <w:rFonts w:hint="eastAsia" w:ascii="Times New Roman" w:hAnsi="Times New Roman" w:eastAsia="仿宋_GB2312" w:cs="Times New Roman"/>
                <w:color w:val="auto"/>
                <w:kern w:val="16"/>
                <w:sz w:val="24"/>
                <w:szCs w:val="24"/>
                <w:lang w:val="en-US" w:eastAsia="zh-CN" w:bidi="ar-SA"/>
              </w:rPr>
            </w:pPr>
            <w:r>
              <w:rPr>
                <w:rFonts w:hint="eastAsia" w:ascii="Times New Roman" w:hAnsi="Times New Roman" w:eastAsia="仿宋_GB2312" w:cs="Times New Roman"/>
                <w:color w:val="auto"/>
                <w:kern w:val="16"/>
                <w:sz w:val="24"/>
                <w:szCs w:val="24"/>
                <w:lang w:val="en-US" w:eastAsia="zh-CN" w:bidi="ar-SA"/>
              </w:rPr>
              <w:fldChar w:fldCharType="begin"/>
            </w:r>
            <w:r>
              <w:rPr>
                <w:rFonts w:hint="eastAsia" w:ascii="Times New Roman" w:hAnsi="Times New Roman" w:eastAsia="仿宋_GB2312" w:cs="Times New Roman"/>
                <w:color w:val="auto"/>
                <w:kern w:val="16"/>
                <w:sz w:val="24"/>
                <w:szCs w:val="24"/>
                <w:lang w:val="en-US" w:eastAsia="zh-CN" w:bidi="ar-SA"/>
              </w:rPr>
              <w:instrText xml:space="preserve"> = 1 \* GB3 \* MERGEFORMAT </w:instrText>
            </w:r>
            <w:r>
              <w:rPr>
                <w:rFonts w:hint="eastAsia" w:ascii="Times New Roman" w:hAnsi="Times New Roman" w:eastAsia="仿宋_GB2312" w:cs="Times New Roman"/>
                <w:color w:val="auto"/>
                <w:kern w:val="16"/>
                <w:sz w:val="24"/>
                <w:szCs w:val="24"/>
                <w:lang w:val="en-US" w:eastAsia="zh-CN" w:bidi="ar-SA"/>
              </w:rPr>
              <w:fldChar w:fldCharType="separate"/>
            </w:r>
            <w:r>
              <w:rPr>
                <w:rFonts w:ascii="Times New Roman" w:hAnsi="Times New Roman" w:eastAsia="仿宋_GB2312" w:cs="Times New Roman"/>
                <w:color w:val="auto"/>
                <w:kern w:val="16"/>
                <w:sz w:val="24"/>
                <w:szCs w:val="24"/>
                <w:lang w:val="en-US" w:eastAsia="zh-CN" w:bidi="ar-SA"/>
              </w:rPr>
              <w:t>①</w:t>
            </w:r>
            <w:r>
              <w:rPr>
                <w:rFonts w:hint="eastAsia" w:ascii="Times New Roman" w:hAnsi="Times New Roman" w:eastAsia="仿宋_GB2312" w:cs="Times New Roman"/>
                <w:color w:val="auto"/>
                <w:kern w:val="16"/>
                <w:sz w:val="24"/>
                <w:szCs w:val="24"/>
                <w:lang w:val="en-US" w:eastAsia="zh-CN" w:bidi="ar-SA"/>
              </w:rPr>
              <w:fldChar w:fldCharType="end"/>
            </w:r>
            <w:r>
              <w:rPr>
                <w:rFonts w:hint="eastAsia" w:ascii="Times New Roman" w:hAnsi="Times New Roman" w:eastAsia="仿宋_GB2312" w:cs="Times New Roman"/>
                <w:color w:val="auto"/>
                <w:kern w:val="16"/>
                <w:sz w:val="24"/>
                <w:szCs w:val="24"/>
                <w:lang w:val="en-US" w:eastAsia="zh-CN" w:bidi="ar-SA"/>
              </w:rPr>
              <w:t>水稳生产线有组织粉尘产排情况</w:t>
            </w:r>
          </w:p>
          <w:p w14:paraId="01AF18F1">
            <w:pPr>
              <w:keepNext w:val="0"/>
              <w:keepLines w:val="0"/>
              <w:pageBreakBefore w:val="0"/>
              <w:widowControl w:val="0"/>
              <w:kinsoku/>
              <w:wordWrap/>
              <w:overflowPunct/>
              <w:topLinePunct w:val="0"/>
              <w:autoSpaceDE/>
              <w:autoSpaceDN/>
              <w:bidi w:val="0"/>
              <w:adjustRightInd/>
              <w:snapToGrid/>
              <w:spacing w:before="156" w:beforeLines="50" w:line="360" w:lineRule="auto"/>
              <w:ind w:firstLine="480" w:firstLineChars="200"/>
              <w:textAlignment w:val="auto"/>
              <w:rPr>
                <w:rFonts w:hint="default" w:ascii="Times New Roman" w:hAnsi="Times New Roman" w:eastAsia="仿宋_GB2312" w:cs="Times New Roman"/>
                <w:color w:val="auto"/>
                <w:kern w:val="16"/>
                <w:sz w:val="24"/>
                <w:szCs w:val="24"/>
                <w:lang w:val="en-US" w:eastAsia="zh-CN" w:bidi="ar-SA"/>
              </w:rPr>
            </w:pPr>
            <w:r>
              <w:rPr>
                <w:rFonts w:hint="eastAsia" w:ascii="Times New Roman" w:hAnsi="Times New Roman" w:eastAsia="仿宋_GB2312" w:cs="Times New Roman"/>
                <w:color w:val="auto"/>
                <w:kern w:val="16"/>
                <w:sz w:val="24"/>
                <w:szCs w:val="24"/>
                <w:lang w:val="en-US" w:eastAsia="zh-CN" w:bidi="ar-SA"/>
              </w:rPr>
              <w:t>a、水泥稳定土搅拌粉尘</w:t>
            </w:r>
          </w:p>
          <w:p w14:paraId="7EADFF7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_GB2312" w:cs="Times New Roman"/>
                <w:color w:val="auto"/>
                <w:kern w:val="16"/>
                <w:sz w:val="24"/>
                <w:szCs w:val="24"/>
                <w:lang w:val="en-US" w:eastAsia="zh-CN" w:bidi="ar-SA"/>
              </w:rPr>
            </w:pPr>
            <w:r>
              <w:rPr>
                <w:rFonts w:hint="default" w:ascii="Times New Roman" w:hAnsi="Times New Roman" w:eastAsia="仿宋_GB2312" w:cs="Times New Roman"/>
                <w:color w:val="auto"/>
                <w:kern w:val="16"/>
                <w:sz w:val="24"/>
                <w:szCs w:val="24"/>
                <w:lang w:val="en-US" w:eastAsia="zh-CN" w:bidi="ar-SA"/>
              </w:rPr>
              <w:t>根据《逸散性工业粉尘控制技术》</w:t>
            </w:r>
            <w:r>
              <w:rPr>
                <w:rFonts w:hint="eastAsia" w:ascii="Times New Roman" w:hAnsi="Times New Roman" w:eastAsia="仿宋_GB2312" w:cs="Times New Roman"/>
                <w:color w:val="auto"/>
                <w:kern w:val="16"/>
                <w:sz w:val="24"/>
                <w:szCs w:val="24"/>
                <w:lang w:val="en-US" w:eastAsia="zh-CN" w:bidi="ar-SA"/>
              </w:rPr>
              <w:t>，</w:t>
            </w:r>
            <w:r>
              <w:rPr>
                <w:rFonts w:hint="default" w:ascii="Times New Roman" w:hAnsi="Times New Roman" w:eastAsia="仿宋_GB2312" w:cs="Times New Roman"/>
                <w:color w:val="auto"/>
                <w:kern w:val="16"/>
                <w:sz w:val="24"/>
                <w:szCs w:val="24"/>
                <w:lang w:val="en-US" w:eastAsia="zh-CN" w:bidi="ar-SA"/>
              </w:rPr>
              <w:t>本项目</w:t>
            </w:r>
            <w:r>
              <w:rPr>
                <w:rFonts w:hint="eastAsia" w:ascii="Times New Roman" w:hAnsi="Times New Roman" w:eastAsia="仿宋_GB2312" w:cs="Times New Roman"/>
                <w:color w:val="auto"/>
                <w:kern w:val="16"/>
                <w:sz w:val="24"/>
                <w:szCs w:val="24"/>
                <w:lang w:val="en-US" w:eastAsia="zh-CN" w:bidi="ar-SA"/>
              </w:rPr>
              <w:t>水泥稳定土生产搅拌</w:t>
            </w:r>
            <w:r>
              <w:rPr>
                <w:rFonts w:hint="default" w:ascii="Times New Roman" w:hAnsi="Times New Roman" w:eastAsia="仿宋_GB2312" w:cs="Times New Roman"/>
                <w:color w:val="auto"/>
                <w:kern w:val="16"/>
                <w:sz w:val="24"/>
                <w:szCs w:val="24"/>
                <w:lang w:val="en-US" w:eastAsia="zh-CN" w:bidi="ar-SA"/>
              </w:rPr>
              <w:t>粉尘产污系数按</w:t>
            </w:r>
            <w:r>
              <w:rPr>
                <w:rFonts w:hint="eastAsia" w:ascii="Times New Roman" w:hAnsi="Times New Roman" w:eastAsia="仿宋_GB2312" w:cs="Times New Roman"/>
                <w:color w:val="auto"/>
                <w:kern w:val="16"/>
                <w:sz w:val="24"/>
                <w:szCs w:val="24"/>
                <w:lang w:val="en-US" w:eastAsia="zh-CN" w:bidi="ar-SA"/>
              </w:rPr>
              <w:t>0.02</w:t>
            </w:r>
            <w:r>
              <w:rPr>
                <w:rFonts w:hint="default" w:ascii="Times New Roman" w:hAnsi="Times New Roman" w:eastAsia="仿宋_GB2312" w:cs="Times New Roman"/>
                <w:color w:val="auto"/>
                <w:kern w:val="16"/>
                <w:sz w:val="24"/>
                <w:szCs w:val="24"/>
                <w:lang w:val="en-US" w:eastAsia="zh-CN" w:bidi="ar-SA"/>
              </w:rPr>
              <w:t>kg/t-</w:t>
            </w:r>
            <w:r>
              <w:rPr>
                <w:rFonts w:hint="eastAsia" w:ascii="Times New Roman" w:hAnsi="Times New Roman" w:eastAsia="仿宋_GB2312" w:cs="Times New Roman"/>
                <w:color w:val="auto"/>
                <w:kern w:val="16"/>
                <w:sz w:val="24"/>
                <w:szCs w:val="24"/>
                <w:lang w:val="en-US" w:eastAsia="zh-CN" w:bidi="ar-SA"/>
              </w:rPr>
              <w:t>原料</w:t>
            </w:r>
            <w:r>
              <w:rPr>
                <w:rFonts w:hint="default" w:ascii="Times New Roman" w:hAnsi="Times New Roman" w:eastAsia="仿宋_GB2312" w:cs="Times New Roman"/>
                <w:color w:val="auto"/>
                <w:kern w:val="16"/>
                <w:sz w:val="24"/>
                <w:szCs w:val="24"/>
                <w:lang w:val="en-US" w:eastAsia="zh-CN" w:bidi="ar-SA"/>
              </w:rPr>
              <w:t>，</w:t>
            </w:r>
            <w:r>
              <w:rPr>
                <w:rFonts w:hint="eastAsia" w:ascii="Times New Roman" w:hAnsi="Times New Roman" w:eastAsia="仿宋_GB2312" w:cs="Times New Roman"/>
                <w:color w:val="auto"/>
                <w:kern w:val="16"/>
                <w:sz w:val="24"/>
                <w:szCs w:val="24"/>
                <w:lang w:val="en-US" w:eastAsia="zh-CN" w:bidi="ar-SA"/>
              </w:rPr>
              <w:t>项目年工作日270d，</w:t>
            </w:r>
            <w:r>
              <w:rPr>
                <w:rFonts w:hint="default" w:ascii="Times New Roman" w:hAnsi="Times New Roman" w:eastAsia="仿宋_GB2312" w:cs="Times New Roman"/>
                <w:color w:val="auto"/>
                <w:kern w:val="16"/>
                <w:sz w:val="24"/>
                <w:szCs w:val="24"/>
                <w:lang w:val="en-US" w:eastAsia="zh-CN" w:bidi="ar-SA"/>
              </w:rPr>
              <w:t>每天运行</w:t>
            </w:r>
            <w:r>
              <w:rPr>
                <w:rFonts w:hint="eastAsia" w:ascii="Times New Roman" w:hAnsi="Times New Roman" w:eastAsia="仿宋_GB2312" w:cs="Times New Roman"/>
                <w:color w:val="auto"/>
                <w:kern w:val="16"/>
                <w:sz w:val="24"/>
                <w:szCs w:val="24"/>
                <w:lang w:val="en-US" w:eastAsia="zh-CN" w:bidi="ar-SA"/>
              </w:rPr>
              <w:t>8</w:t>
            </w:r>
            <w:r>
              <w:rPr>
                <w:rFonts w:hint="default" w:ascii="Times New Roman" w:hAnsi="Times New Roman" w:eastAsia="仿宋_GB2312" w:cs="Times New Roman"/>
                <w:color w:val="auto"/>
                <w:kern w:val="16"/>
                <w:sz w:val="24"/>
                <w:szCs w:val="24"/>
                <w:lang w:val="en-US" w:eastAsia="zh-CN" w:bidi="ar-SA"/>
              </w:rPr>
              <w:t>h</w:t>
            </w:r>
            <w:r>
              <w:rPr>
                <w:rFonts w:hint="eastAsia" w:ascii="Times New Roman" w:hAnsi="Times New Roman" w:eastAsia="仿宋_GB2312" w:cs="Times New Roman"/>
                <w:color w:val="auto"/>
                <w:kern w:val="16"/>
                <w:sz w:val="24"/>
                <w:szCs w:val="24"/>
                <w:lang w:val="en-US" w:eastAsia="zh-CN" w:bidi="ar-SA"/>
              </w:rPr>
              <w:t>（2160h</w:t>
            </w:r>
            <w:r>
              <w:rPr>
                <w:rFonts w:hint="default" w:ascii="Times New Roman" w:hAnsi="Times New Roman" w:eastAsia="仿宋_GB2312" w:cs="Times New Roman"/>
                <w:color w:val="auto"/>
                <w:kern w:val="16"/>
                <w:sz w:val="24"/>
                <w:szCs w:val="24"/>
                <w:lang w:val="en-US" w:eastAsia="zh-CN" w:bidi="ar-SA"/>
              </w:rPr>
              <w:t>/a</w:t>
            </w:r>
            <w:r>
              <w:rPr>
                <w:rFonts w:hint="eastAsia" w:ascii="Times New Roman" w:hAnsi="Times New Roman" w:eastAsia="仿宋_GB2312" w:cs="Times New Roman"/>
                <w:color w:val="auto"/>
                <w:kern w:val="16"/>
                <w:sz w:val="24"/>
                <w:szCs w:val="24"/>
                <w:lang w:val="en-US" w:eastAsia="zh-CN" w:bidi="ar-SA"/>
              </w:rPr>
              <w:t>）</w:t>
            </w:r>
            <w:r>
              <w:rPr>
                <w:rFonts w:hint="default" w:ascii="Times New Roman" w:hAnsi="Times New Roman" w:eastAsia="仿宋_GB2312" w:cs="Times New Roman"/>
                <w:color w:val="auto"/>
                <w:kern w:val="16"/>
                <w:sz w:val="24"/>
                <w:szCs w:val="24"/>
                <w:lang w:val="en-US" w:eastAsia="zh-CN" w:bidi="ar-SA"/>
              </w:rPr>
              <w:t>。本项目</w:t>
            </w:r>
            <w:r>
              <w:rPr>
                <w:rFonts w:hint="eastAsia" w:ascii="Times New Roman" w:hAnsi="Times New Roman" w:eastAsia="仿宋_GB2312" w:cs="Times New Roman"/>
                <w:color w:val="auto"/>
                <w:kern w:val="16"/>
                <w:sz w:val="24"/>
                <w:szCs w:val="24"/>
                <w:lang w:val="en-US" w:eastAsia="zh-CN" w:bidi="ar-SA"/>
              </w:rPr>
              <w:t>原料水泥及集料约900480</w:t>
            </w:r>
            <w:r>
              <w:rPr>
                <w:rFonts w:hint="default" w:ascii="Times New Roman" w:hAnsi="Times New Roman" w:eastAsia="仿宋_GB2312" w:cs="Times New Roman"/>
                <w:color w:val="auto"/>
                <w:kern w:val="16"/>
                <w:sz w:val="24"/>
                <w:szCs w:val="24"/>
                <w:lang w:val="en-US" w:eastAsia="zh-CN" w:bidi="ar-SA"/>
              </w:rPr>
              <w:t>t/a，计算可知，本项目运营期</w:t>
            </w:r>
            <w:r>
              <w:rPr>
                <w:rFonts w:hint="eastAsia" w:ascii="Times New Roman" w:hAnsi="Times New Roman" w:eastAsia="仿宋_GB2312" w:cs="Times New Roman"/>
                <w:color w:val="auto"/>
                <w:kern w:val="16"/>
                <w:sz w:val="24"/>
                <w:szCs w:val="24"/>
                <w:lang w:val="en-US" w:eastAsia="zh-CN" w:bidi="ar-SA"/>
              </w:rPr>
              <w:t>水泥稳定土生产搅拌</w:t>
            </w:r>
            <w:r>
              <w:rPr>
                <w:rFonts w:hint="default" w:ascii="Times New Roman" w:hAnsi="Times New Roman" w:eastAsia="仿宋_GB2312" w:cs="Times New Roman"/>
                <w:color w:val="auto"/>
                <w:kern w:val="16"/>
                <w:sz w:val="24"/>
                <w:szCs w:val="24"/>
                <w:lang w:val="en-US" w:eastAsia="zh-CN" w:bidi="ar-SA"/>
              </w:rPr>
              <w:t>粉尘产生量约为</w:t>
            </w:r>
            <w:r>
              <w:rPr>
                <w:rFonts w:hint="eastAsia" w:ascii="Times New Roman" w:hAnsi="Times New Roman" w:eastAsia="仿宋_GB2312" w:cs="Times New Roman"/>
                <w:color w:val="auto"/>
                <w:kern w:val="16"/>
                <w:sz w:val="24"/>
                <w:szCs w:val="24"/>
                <w:lang w:val="en-US" w:eastAsia="zh-CN" w:bidi="ar-SA"/>
              </w:rPr>
              <w:t>18</w:t>
            </w:r>
            <w:r>
              <w:rPr>
                <w:rFonts w:hint="default" w:ascii="Times New Roman" w:hAnsi="Times New Roman" w:eastAsia="仿宋_GB2312" w:cs="Times New Roman"/>
                <w:color w:val="auto"/>
                <w:kern w:val="16"/>
                <w:sz w:val="24"/>
                <w:szCs w:val="24"/>
                <w:lang w:val="en-US" w:eastAsia="zh-CN" w:bidi="ar-SA"/>
              </w:rPr>
              <w:t>t/a</w:t>
            </w:r>
            <w:r>
              <w:rPr>
                <w:rFonts w:hint="eastAsia" w:ascii="Times New Roman" w:hAnsi="Times New Roman" w:eastAsia="仿宋_GB2312" w:cs="Times New Roman"/>
                <w:color w:val="auto"/>
                <w:kern w:val="16"/>
                <w:sz w:val="24"/>
                <w:szCs w:val="24"/>
                <w:lang w:val="en-US" w:eastAsia="zh-CN" w:bidi="ar-SA"/>
              </w:rPr>
              <w:t>，产生速率为8.33kg/h</w:t>
            </w:r>
            <w:r>
              <w:rPr>
                <w:rFonts w:hint="default" w:ascii="Times New Roman" w:hAnsi="Times New Roman" w:eastAsia="仿宋_GB2312" w:cs="Times New Roman"/>
                <w:color w:val="auto"/>
                <w:kern w:val="16"/>
                <w:sz w:val="24"/>
                <w:szCs w:val="24"/>
                <w:lang w:val="en-US" w:eastAsia="zh-CN" w:bidi="ar-SA"/>
              </w:rPr>
              <w:t>。本项目</w:t>
            </w:r>
            <w:r>
              <w:rPr>
                <w:rFonts w:hint="eastAsia" w:ascii="Times New Roman" w:hAnsi="Times New Roman" w:eastAsia="仿宋_GB2312" w:cs="Times New Roman"/>
                <w:color w:val="auto"/>
                <w:kern w:val="16"/>
                <w:sz w:val="24"/>
                <w:szCs w:val="24"/>
                <w:lang w:val="en-US" w:eastAsia="zh-CN" w:bidi="ar-SA"/>
              </w:rPr>
              <w:t>水泥稳定土生产在搅拌机上方设置集气罩（收集效率为95%），由布袋除尘器处理搅拌粉尘，风量为</w:t>
            </w:r>
            <w:r>
              <w:rPr>
                <w:rFonts w:hint="eastAsia" w:eastAsia="仿宋_GB2312" w:cs="Times New Roman"/>
                <w:color w:val="auto"/>
                <w:kern w:val="16"/>
                <w:sz w:val="24"/>
                <w:szCs w:val="24"/>
                <w:lang w:val="en-US" w:eastAsia="zh-CN" w:bidi="ar-SA"/>
              </w:rPr>
              <w:t>2500</w:t>
            </w:r>
            <w:r>
              <w:rPr>
                <w:rFonts w:hint="eastAsia" w:ascii="Times New Roman" w:hAnsi="Times New Roman" w:eastAsia="仿宋_GB2312" w:cs="Times New Roman"/>
                <w:color w:val="auto"/>
                <w:kern w:val="16"/>
                <w:sz w:val="24"/>
                <w:szCs w:val="24"/>
                <w:lang w:val="en-US" w:eastAsia="zh-CN" w:bidi="ar-SA"/>
              </w:rPr>
              <w:t>m</w:t>
            </w:r>
            <w:r>
              <w:rPr>
                <w:rFonts w:hint="eastAsia" w:ascii="Times New Roman" w:hAnsi="Times New Roman" w:eastAsia="仿宋_GB2312" w:cs="Times New Roman"/>
                <w:color w:val="auto"/>
                <w:kern w:val="16"/>
                <w:sz w:val="24"/>
                <w:szCs w:val="24"/>
                <w:vertAlign w:val="superscript"/>
                <w:lang w:val="en-US" w:eastAsia="zh-CN" w:bidi="ar-SA"/>
              </w:rPr>
              <w:t>3</w:t>
            </w:r>
            <w:r>
              <w:rPr>
                <w:rFonts w:hint="eastAsia" w:ascii="Times New Roman" w:hAnsi="Times New Roman" w:eastAsia="仿宋_GB2312" w:cs="Times New Roman"/>
                <w:color w:val="auto"/>
                <w:kern w:val="16"/>
                <w:sz w:val="24"/>
                <w:szCs w:val="24"/>
                <w:lang w:val="en-US" w:eastAsia="zh-CN" w:bidi="ar-SA"/>
              </w:rPr>
              <w:t>/h，处理效率为99.7%，</w:t>
            </w:r>
            <w:r>
              <w:rPr>
                <w:rFonts w:ascii="Times New Roman" w:hAnsi="Times New Roman" w:eastAsia="仿宋_GB2312" w:cs="Times New Roman"/>
                <w:color w:val="auto"/>
                <w:kern w:val="16"/>
                <w:sz w:val="24"/>
                <w:szCs w:val="24"/>
                <w:lang w:val="en-US" w:eastAsia="zh-CN" w:bidi="ar-SA"/>
              </w:rPr>
              <w:t>即</w:t>
            </w:r>
            <w:r>
              <w:rPr>
                <w:rFonts w:hint="eastAsia" w:ascii="Times New Roman" w:hAnsi="Times New Roman" w:eastAsia="仿宋_GB2312" w:cs="Times New Roman"/>
                <w:color w:val="auto"/>
                <w:kern w:val="16"/>
                <w:sz w:val="24"/>
                <w:szCs w:val="24"/>
                <w:lang w:val="en-US" w:eastAsia="zh-CN" w:bidi="ar-SA"/>
              </w:rPr>
              <w:t>搅拌粉尘有</w:t>
            </w:r>
            <w:r>
              <w:rPr>
                <w:rFonts w:ascii="Times New Roman" w:hAnsi="Times New Roman" w:eastAsia="仿宋_GB2312" w:cs="Times New Roman"/>
                <w:color w:val="auto"/>
                <w:kern w:val="16"/>
                <w:sz w:val="24"/>
                <w:szCs w:val="24"/>
                <w:lang w:val="en-US" w:eastAsia="zh-CN" w:bidi="ar-SA"/>
              </w:rPr>
              <w:t>组织排放量为</w:t>
            </w:r>
            <w:r>
              <w:rPr>
                <w:rFonts w:hint="eastAsia" w:ascii="Times New Roman" w:hAnsi="Times New Roman" w:eastAsia="仿宋_GB2312" w:cs="Times New Roman"/>
                <w:color w:val="auto"/>
                <w:kern w:val="16"/>
                <w:sz w:val="24"/>
                <w:szCs w:val="24"/>
                <w:lang w:val="en-US" w:eastAsia="zh-CN" w:bidi="ar-SA"/>
              </w:rPr>
              <w:t>0.05</w:t>
            </w:r>
            <w:r>
              <w:rPr>
                <w:rFonts w:ascii="Times New Roman" w:hAnsi="Times New Roman" w:eastAsia="仿宋_GB2312" w:cs="Times New Roman"/>
                <w:color w:val="auto"/>
                <w:kern w:val="16"/>
                <w:sz w:val="24"/>
                <w:szCs w:val="24"/>
                <w:lang w:val="en-US" w:eastAsia="zh-CN" w:bidi="ar-SA"/>
              </w:rPr>
              <w:t>t/a</w:t>
            </w:r>
            <w:r>
              <w:rPr>
                <w:rFonts w:hint="eastAsia" w:ascii="Times New Roman" w:hAnsi="Times New Roman" w:eastAsia="仿宋_GB2312" w:cs="Times New Roman"/>
                <w:color w:val="auto"/>
                <w:kern w:val="16"/>
                <w:sz w:val="24"/>
                <w:szCs w:val="24"/>
                <w:lang w:val="en-US" w:eastAsia="zh-CN" w:bidi="ar-SA"/>
              </w:rPr>
              <w:t>，排放速率为0.02kg/h，排放浓度为</w:t>
            </w:r>
            <w:r>
              <w:rPr>
                <w:rFonts w:hint="eastAsia" w:eastAsia="仿宋_GB2312" w:cs="Times New Roman"/>
                <w:color w:val="auto"/>
                <w:kern w:val="16"/>
                <w:sz w:val="24"/>
                <w:szCs w:val="24"/>
                <w:lang w:val="en-US" w:eastAsia="zh-CN" w:bidi="ar-SA"/>
              </w:rPr>
              <w:t>8</w:t>
            </w:r>
            <w:r>
              <w:rPr>
                <w:rFonts w:hint="default" w:ascii="Times New Roman" w:hAnsi="Times New Roman" w:eastAsia="仿宋_GB2312" w:cs="Times New Roman"/>
                <w:color w:val="auto"/>
                <w:kern w:val="16"/>
                <w:sz w:val="24"/>
                <w:szCs w:val="24"/>
                <w:lang w:val="en-US" w:eastAsia="zh-CN" w:bidi="ar-SA"/>
              </w:rPr>
              <w:t>mg/m</w:t>
            </w:r>
            <w:r>
              <w:rPr>
                <w:rFonts w:hint="default" w:ascii="Times New Roman" w:hAnsi="Times New Roman" w:eastAsia="仿宋_GB2312" w:cs="Times New Roman"/>
                <w:color w:val="auto"/>
                <w:kern w:val="16"/>
                <w:sz w:val="24"/>
                <w:szCs w:val="24"/>
                <w:vertAlign w:val="superscript"/>
                <w:lang w:val="en-US" w:eastAsia="zh-CN" w:bidi="ar-SA"/>
              </w:rPr>
              <w:t>3</w:t>
            </w:r>
            <w:r>
              <w:rPr>
                <w:rFonts w:hint="eastAsia" w:ascii="Times New Roman" w:hAnsi="Times New Roman" w:eastAsia="仿宋_GB2312" w:cs="Times New Roman"/>
                <w:color w:val="auto"/>
                <w:kern w:val="16"/>
                <w:sz w:val="24"/>
                <w:szCs w:val="24"/>
                <w:lang w:val="en-US" w:eastAsia="zh-CN" w:bidi="ar-SA"/>
              </w:rPr>
              <w:t>，</w:t>
            </w:r>
            <w:r>
              <w:rPr>
                <w:rFonts w:ascii="Times New Roman" w:hAnsi="Times New Roman" w:eastAsia="仿宋_GB2312" w:cs="Times New Roman"/>
                <w:color w:val="auto"/>
                <w:kern w:val="16"/>
                <w:sz w:val="24"/>
                <w:szCs w:val="24"/>
                <w:lang w:val="en-US" w:eastAsia="zh-CN" w:bidi="ar-SA"/>
              </w:rPr>
              <w:t>对周围环境影响较小。</w:t>
            </w:r>
          </w:p>
          <w:p w14:paraId="0F4D710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仿宋_GB2312" w:cs="Times New Roman"/>
                <w:color w:val="auto"/>
                <w:kern w:val="16"/>
                <w:sz w:val="24"/>
                <w:szCs w:val="24"/>
                <w:lang w:val="en-US" w:eastAsia="zh-CN" w:bidi="ar-SA"/>
              </w:rPr>
            </w:pPr>
            <w:r>
              <w:rPr>
                <w:rFonts w:hint="default" w:ascii="Times New Roman" w:hAnsi="Times New Roman" w:eastAsia="仿宋_GB2312" w:cs="Times New Roman"/>
                <w:color w:val="auto"/>
                <w:kern w:val="16"/>
                <w:sz w:val="24"/>
                <w:szCs w:val="24"/>
                <w:lang w:val="en-US" w:eastAsia="zh-CN" w:bidi="ar-SA"/>
              </w:rPr>
              <w:t>项目</w:t>
            </w:r>
            <w:r>
              <w:rPr>
                <w:rFonts w:hint="eastAsia" w:ascii="Times New Roman" w:hAnsi="Times New Roman" w:eastAsia="仿宋_GB2312" w:cs="Times New Roman"/>
                <w:color w:val="auto"/>
                <w:kern w:val="16"/>
                <w:sz w:val="24"/>
                <w:szCs w:val="24"/>
                <w:lang w:val="en-US" w:eastAsia="zh-CN" w:bidi="ar-SA"/>
              </w:rPr>
              <w:t>有组织</w:t>
            </w:r>
            <w:r>
              <w:rPr>
                <w:rFonts w:hint="default" w:ascii="Times New Roman" w:hAnsi="Times New Roman" w:eastAsia="仿宋_GB2312" w:cs="Times New Roman"/>
                <w:color w:val="auto"/>
                <w:kern w:val="16"/>
                <w:sz w:val="24"/>
                <w:szCs w:val="24"/>
                <w:lang w:val="en-US" w:eastAsia="zh-CN" w:bidi="ar-SA"/>
              </w:rPr>
              <w:t>粉尘产</w:t>
            </w:r>
            <w:r>
              <w:rPr>
                <w:rFonts w:hint="eastAsia" w:ascii="Times New Roman" w:hAnsi="Times New Roman" w:eastAsia="仿宋_GB2312" w:cs="Times New Roman"/>
                <w:color w:val="auto"/>
                <w:kern w:val="16"/>
                <w:sz w:val="24"/>
                <w:szCs w:val="24"/>
                <w:lang w:val="en-US" w:eastAsia="zh-CN" w:bidi="ar-SA"/>
              </w:rPr>
              <w:t>排</w:t>
            </w:r>
            <w:r>
              <w:rPr>
                <w:rFonts w:hint="default" w:ascii="Times New Roman" w:hAnsi="Times New Roman" w:eastAsia="仿宋_GB2312" w:cs="Times New Roman"/>
                <w:color w:val="auto"/>
                <w:kern w:val="16"/>
                <w:sz w:val="24"/>
                <w:szCs w:val="24"/>
                <w:lang w:val="en-US" w:eastAsia="zh-CN" w:bidi="ar-SA"/>
              </w:rPr>
              <w:t>情况见表</w:t>
            </w:r>
            <w:r>
              <w:rPr>
                <w:rFonts w:hint="eastAsia" w:ascii="Times New Roman" w:hAnsi="Times New Roman" w:eastAsia="仿宋_GB2312" w:cs="Times New Roman"/>
                <w:color w:val="auto"/>
                <w:kern w:val="16"/>
                <w:sz w:val="24"/>
                <w:szCs w:val="24"/>
                <w:lang w:val="en-US" w:eastAsia="zh-CN" w:bidi="ar-SA"/>
              </w:rPr>
              <w:t>4-1</w:t>
            </w:r>
            <w:r>
              <w:rPr>
                <w:rFonts w:hint="default" w:ascii="Times New Roman" w:hAnsi="Times New Roman" w:eastAsia="仿宋_GB2312" w:cs="Times New Roman"/>
                <w:color w:val="auto"/>
                <w:kern w:val="16"/>
                <w:sz w:val="24"/>
                <w:szCs w:val="24"/>
                <w:lang w:val="en-US" w:eastAsia="zh-CN" w:bidi="ar-SA"/>
              </w:rPr>
              <w:t>。</w:t>
            </w:r>
          </w:p>
          <w:p w14:paraId="67F10D9B">
            <w:pPr>
              <w:spacing w:line="360" w:lineRule="exact"/>
              <w:jc w:val="center"/>
              <w:rPr>
                <w:rFonts w:hint="default" w:ascii="Times New Roman" w:hAnsi="Times New Roman" w:cs="Times New Roman"/>
                <w:b/>
                <w:color w:val="auto"/>
                <w:sz w:val="24"/>
                <w:szCs w:val="21"/>
              </w:rPr>
            </w:pPr>
            <w:r>
              <w:rPr>
                <w:rFonts w:hint="default" w:ascii="Times New Roman" w:hAnsi="Times New Roman" w:cs="Times New Roman"/>
                <w:bCs/>
                <w:color w:val="auto"/>
                <w:szCs w:val="21"/>
              </w:rPr>
              <w:t>表</w:t>
            </w:r>
            <w:r>
              <w:rPr>
                <w:rFonts w:hint="eastAsia" w:cs="Times New Roman"/>
                <w:bCs/>
                <w:color w:val="auto"/>
                <w:szCs w:val="21"/>
                <w:lang w:val="en-US" w:eastAsia="zh-CN"/>
              </w:rPr>
              <w:t>4-1</w:t>
            </w:r>
            <w:r>
              <w:rPr>
                <w:rFonts w:hint="default" w:ascii="Times New Roman" w:hAnsi="Times New Roman" w:cs="Times New Roman"/>
                <w:b/>
                <w:color w:val="auto"/>
                <w:sz w:val="24"/>
                <w:szCs w:val="21"/>
              </w:rPr>
              <w:t xml:space="preserve">   </w:t>
            </w:r>
            <w:r>
              <w:rPr>
                <w:rFonts w:hint="eastAsia" w:cs="Times New Roman"/>
                <w:b/>
                <w:color w:val="auto"/>
                <w:sz w:val="24"/>
                <w:szCs w:val="21"/>
                <w:lang w:val="en-US" w:eastAsia="zh-CN"/>
              </w:rPr>
              <w:t xml:space="preserve"> 水稳站</w:t>
            </w:r>
            <w:r>
              <w:rPr>
                <w:rFonts w:hint="eastAsia" w:ascii="Times New Roman" w:hAnsi="Times New Roman" w:cs="Times New Roman"/>
                <w:b/>
                <w:bCs/>
                <w:color w:val="auto"/>
                <w:sz w:val="24"/>
                <w:szCs w:val="21"/>
                <w:lang w:eastAsia="zh-CN"/>
              </w:rPr>
              <w:t>有组织</w:t>
            </w:r>
            <w:r>
              <w:rPr>
                <w:rFonts w:hint="default" w:ascii="Times New Roman" w:hAnsi="Times New Roman" w:cs="Times New Roman"/>
                <w:b/>
                <w:color w:val="auto"/>
                <w:sz w:val="24"/>
                <w:szCs w:val="21"/>
              </w:rPr>
              <w:t>粉尘产</w:t>
            </w:r>
            <w:r>
              <w:rPr>
                <w:rFonts w:hint="eastAsia" w:ascii="Times New Roman" w:hAnsi="Times New Roman" w:cs="Times New Roman"/>
                <w:b/>
                <w:color w:val="auto"/>
                <w:sz w:val="24"/>
                <w:szCs w:val="21"/>
                <w:lang w:eastAsia="zh-CN"/>
              </w:rPr>
              <w:t>排</w:t>
            </w:r>
            <w:r>
              <w:rPr>
                <w:rFonts w:hint="default" w:ascii="Times New Roman" w:hAnsi="Times New Roman" w:cs="Times New Roman"/>
                <w:b/>
                <w:color w:val="auto"/>
                <w:sz w:val="24"/>
                <w:szCs w:val="21"/>
              </w:rPr>
              <w:t>情况一览表</w:t>
            </w:r>
          </w:p>
          <w:tbl>
            <w:tblPr>
              <w:tblStyle w:val="28"/>
              <w:tblW w:w="805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71"/>
              <w:gridCol w:w="700"/>
              <w:gridCol w:w="748"/>
              <w:gridCol w:w="737"/>
              <w:gridCol w:w="724"/>
              <w:gridCol w:w="870"/>
              <w:gridCol w:w="671"/>
              <w:gridCol w:w="734"/>
              <w:gridCol w:w="733"/>
              <w:gridCol w:w="970"/>
            </w:tblGrid>
            <w:tr w14:paraId="56B57D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1" w:hRule="atLeast"/>
                <w:jc w:val="center"/>
              </w:trPr>
              <w:tc>
                <w:tcPr>
                  <w:tcW w:w="1171" w:type="dxa"/>
                  <w:noWrap w:val="0"/>
                  <w:vAlign w:val="center"/>
                </w:tcPr>
                <w:p w14:paraId="445FB310">
                  <w:pPr>
                    <w:ind w:left="-63" w:leftChars="-30" w:right="-63" w:rightChars="-30"/>
                    <w:contextualSpacing/>
                    <w:jc w:val="center"/>
                    <w:rPr>
                      <w:rFonts w:hint="default" w:ascii="Times New Roman" w:hAnsi="Times New Roman" w:cs="Times New Roman"/>
                      <w:b/>
                      <w:color w:val="auto"/>
                      <w:spacing w:val="-11"/>
                      <w:szCs w:val="21"/>
                    </w:rPr>
                  </w:pPr>
                  <w:r>
                    <w:rPr>
                      <w:rFonts w:hint="default" w:ascii="Times New Roman" w:hAnsi="Times New Roman" w:cs="Times New Roman"/>
                      <w:b/>
                      <w:color w:val="auto"/>
                      <w:spacing w:val="-11"/>
                      <w:szCs w:val="21"/>
                    </w:rPr>
                    <w:t>污染源</w:t>
                  </w:r>
                </w:p>
              </w:tc>
              <w:tc>
                <w:tcPr>
                  <w:tcW w:w="700" w:type="dxa"/>
                  <w:noWrap w:val="0"/>
                  <w:vAlign w:val="center"/>
                </w:tcPr>
                <w:p w14:paraId="3DFFF68F">
                  <w:pPr>
                    <w:ind w:left="-63" w:leftChars="-30" w:right="-63" w:rightChars="-30"/>
                    <w:contextualSpacing/>
                    <w:jc w:val="center"/>
                    <w:rPr>
                      <w:rFonts w:hint="eastAsia" w:ascii="Times New Roman" w:hAnsi="Times New Roman" w:cs="Times New Roman"/>
                      <w:b/>
                      <w:snapToGrid w:val="0"/>
                      <w:color w:val="auto"/>
                      <w:spacing w:val="-11"/>
                      <w:kern w:val="0"/>
                      <w:szCs w:val="21"/>
                      <w:lang w:eastAsia="zh-CN"/>
                    </w:rPr>
                  </w:pPr>
                  <w:r>
                    <w:rPr>
                      <w:rFonts w:hint="eastAsia" w:ascii="Times New Roman" w:hAnsi="Times New Roman" w:cs="Times New Roman"/>
                      <w:b/>
                      <w:snapToGrid w:val="0"/>
                      <w:color w:val="auto"/>
                      <w:spacing w:val="-11"/>
                      <w:kern w:val="0"/>
                      <w:szCs w:val="21"/>
                      <w:lang w:eastAsia="zh-CN"/>
                    </w:rPr>
                    <w:t>污染</w:t>
                  </w:r>
                </w:p>
                <w:p w14:paraId="3004832D">
                  <w:pPr>
                    <w:ind w:left="-63" w:leftChars="-30" w:right="-63" w:rightChars="-30"/>
                    <w:contextualSpacing/>
                    <w:jc w:val="center"/>
                    <w:rPr>
                      <w:rFonts w:hint="eastAsia" w:ascii="Times New Roman" w:hAnsi="Times New Roman" w:eastAsia="宋体" w:cs="Times New Roman"/>
                      <w:b/>
                      <w:color w:val="auto"/>
                      <w:spacing w:val="-11"/>
                      <w:szCs w:val="21"/>
                      <w:lang w:eastAsia="zh-CN"/>
                    </w:rPr>
                  </w:pPr>
                  <w:r>
                    <w:rPr>
                      <w:rFonts w:hint="eastAsia" w:ascii="Times New Roman" w:hAnsi="Times New Roman" w:cs="Times New Roman"/>
                      <w:b/>
                      <w:snapToGrid w:val="0"/>
                      <w:color w:val="auto"/>
                      <w:spacing w:val="-11"/>
                      <w:kern w:val="0"/>
                      <w:szCs w:val="21"/>
                      <w:lang w:eastAsia="zh-CN"/>
                    </w:rPr>
                    <w:t>因子</w:t>
                  </w:r>
                </w:p>
              </w:tc>
              <w:tc>
                <w:tcPr>
                  <w:tcW w:w="748" w:type="dxa"/>
                  <w:noWrap w:val="0"/>
                  <w:vAlign w:val="center"/>
                </w:tcPr>
                <w:p w14:paraId="41D1DE91">
                  <w:pPr>
                    <w:ind w:left="-63" w:leftChars="-30" w:right="-63" w:rightChars="-30"/>
                    <w:contextualSpacing/>
                    <w:jc w:val="center"/>
                    <w:rPr>
                      <w:rFonts w:hint="eastAsia" w:cs="Times New Roman"/>
                      <w:b/>
                      <w:color w:val="auto"/>
                      <w:spacing w:val="-11"/>
                      <w:szCs w:val="21"/>
                      <w:lang w:val="en-US" w:eastAsia="zh-CN"/>
                    </w:rPr>
                  </w:pPr>
                  <w:r>
                    <w:rPr>
                      <w:rFonts w:hint="eastAsia" w:cs="Times New Roman"/>
                      <w:b/>
                      <w:color w:val="auto"/>
                      <w:spacing w:val="-11"/>
                      <w:szCs w:val="21"/>
                      <w:lang w:val="en-US" w:eastAsia="zh-CN"/>
                    </w:rPr>
                    <w:t>风量</w:t>
                  </w:r>
                </w:p>
                <w:p w14:paraId="7BD8BBE9">
                  <w:pPr>
                    <w:ind w:left="-63" w:leftChars="-30" w:right="-63" w:rightChars="-30"/>
                    <w:contextualSpacing/>
                    <w:jc w:val="center"/>
                    <w:rPr>
                      <w:rFonts w:hint="default" w:cs="Times New Roman"/>
                      <w:b/>
                      <w:color w:val="auto"/>
                      <w:spacing w:val="-11"/>
                      <w:szCs w:val="21"/>
                      <w:lang w:val="en-US" w:eastAsia="zh-CN"/>
                    </w:rPr>
                  </w:pPr>
                  <w:r>
                    <w:rPr>
                      <w:rFonts w:hint="eastAsia" w:cs="Times New Roman"/>
                      <w:b/>
                      <w:color w:val="auto"/>
                      <w:spacing w:val="-11"/>
                      <w:szCs w:val="21"/>
                      <w:lang w:val="en-US" w:eastAsia="zh-CN"/>
                    </w:rPr>
                    <w:t>m</w:t>
                  </w:r>
                  <w:r>
                    <w:rPr>
                      <w:rFonts w:hint="eastAsia" w:cs="Times New Roman"/>
                      <w:b/>
                      <w:color w:val="auto"/>
                      <w:spacing w:val="-11"/>
                      <w:szCs w:val="21"/>
                      <w:vertAlign w:val="superscript"/>
                      <w:lang w:val="en-US" w:eastAsia="zh-CN"/>
                    </w:rPr>
                    <w:t>3</w:t>
                  </w:r>
                  <w:r>
                    <w:rPr>
                      <w:rFonts w:hint="eastAsia" w:cs="Times New Roman"/>
                      <w:b/>
                      <w:color w:val="auto"/>
                      <w:spacing w:val="-11"/>
                      <w:szCs w:val="21"/>
                      <w:lang w:val="en-US" w:eastAsia="zh-CN"/>
                    </w:rPr>
                    <w:t>/h</w:t>
                  </w:r>
                </w:p>
              </w:tc>
              <w:tc>
                <w:tcPr>
                  <w:tcW w:w="737" w:type="dxa"/>
                  <w:noWrap w:val="0"/>
                  <w:vAlign w:val="center"/>
                </w:tcPr>
                <w:p w14:paraId="5545899D">
                  <w:pPr>
                    <w:ind w:left="-63" w:leftChars="-30" w:right="-63" w:rightChars="-30"/>
                    <w:contextualSpacing/>
                    <w:jc w:val="center"/>
                    <w:rPr>
                      <w:rFonts w:hint="default" w:ascii="Times New Roman" w:hAnsi="Times New Roman" w:cs="Times New Roman"/>
                      <w:b/>
                      <w:color w:val="auto"/>
                      <w:spacing w:val="-11"/>
                      <w:szCs w:val="21"/>
                    </w:rPr>
                  </w:pPr>
                  <w:r>
                    <w:rPr>
                      <w:rFonts w:hint="default" w:ascii="Times New Roman" w:hAnsi="Times New Roman" w:cs="Times New Roman"/>
                      <w:b/>
                      <w:color w:val="auto"/>
                      <w:spacing w:val="-11"/>
                      <w:szCs w:val="21"/>
                    </w:rPr>
                    <w:t>产生量</w:t>
                  </w:r>
                </w:p>
                <w:p w14:paraId="70883454">
                  <w:pPr>
                    <w:ind w:left="-63" w:leftChars="-30" w:right="-63" w:rightChars="-30"/>
                    <w:contextualSpacing/>
                    <w:jc w:val="center"/>
                    <w:rPr>
                      <w:rFonts w:hint="default" w:ascii="Times New Roman" w:hAnsi="Times New Roman" w:cs="Times New Roman"/>
                      <w:b/>
                      <w:color w:val="auto"/>
                      <w:spacing w:val="-11"/>
                      <w:szCs w:val="21"/>
                    </w:rPr>
                  </w:pPr>
                  <w:r>
                    <w:rPr>
                      <w:rFonts w:hint="default" w:ascii="Times New Roman" w:hAnsi="Times New Roman" w:cs="Times New Roman"/>
                      <w:b/>
                      <w:color w:val="auto"/>
                      <w:spacing w:val="-11"/>
                      <w:szCs w:val="21"/>
                    </w:rPr>
                    <w:t>t/a</w:t>
                  </w:r>
                </w:p>
              </w:tc>
              <w:tc>
                <w:tcPr>
                  <w:tcW w:w="724" w:type="dxa"/>
                  <w:noWrap w:val="0"/>
                  <w:vAlign w:val="center"/>
                </w:tcPr>
                <w:p w14:paraId="664B78F1">
                  <w:pPr>
                    <w:ind w:left="-63" w:leftChars="-30" w:right="-63" w:rightChars="-30"/>
                    <w:contextualSpacing/>
                    <w:jc w:val="center"/>
                    <w:rPr>
                      <w:rFonts w:hint="default" w:ascii="Times New Roman" w:hAnsi="Times New Roman" w:cs="Times New Roman"/>
                      <w:color w:val="auto"/>
                      <w:spacing w:val="-11"/>
                    </w:rPr>
                  </w:pPr>
                  <w:r>
                    <w:rPr>
                      <w:rFonts w:hint="default" w:ascii="Times New Roman" w:hAnsi="Times New Roman" w:cs="Times New Roman"/>
                      <w:b/>
                      <w:color w:val="auto"/>
                      <w:spacing w:val="-11"/>
                      <w:szCs w:val="21"/>
                    </w:rPr>
                    <w:t>产生速率kg/h</w:t>
                  </w:r>
                </w:p>
              </w:tc>
              <w:tc>
                <w:tcPr>
                  <w:tcW w:w="870" w:type="dxa"/>
                  <w:noWrap w:val="0"/>
                  <w:vAlign w:val="center"/>
                </w:tcPr>
                <w:p w14:paraId="34521722">
                  <w:pPr>
                    <w:ind w:left="-63" w:leftChars="-30" w:right="-63" w:rightChars="-30"/>
                    <w:contextualSpacing/>
                    <w:jc w:val="center"/>
                    <w:rPr>
                      <w:rFonts w:hint="eastAsia" w:ascii="Times New Roman" w:hAnsi="Times New Roman" w:cs="Times New Roman"/>
                      <w:b/>
                      <w:snapToGrid w:val="0"/>
                      <w:color w:val="auto"/>
                      <w:spacing w:val="-11"/>
                      <w:kern w:val="0"/>
                      <w:szCs w:val="21"/>
                      <w:lang w:eastAsia="zh-CN"/>
                    </w:rPr>
                  </w:pPr>
                  <w:r>
                    <w:rPr>
                      <w:rFonts w:hint="eastAsia" w:ascii="Times New Roman" w:hAnsi="Times New Roman" w:cs="Times New Roman"/>
                      <w:b/>
                      <w:snapToGrid w:val="0"/>
                      <w:color w:val="auto"/>
                      <w:spacing w:val="-11"/>
                      <w:kern w:val="0"/>
                      <w:szCs w:val="21"/>
                      <w:lang w:eastAsia="zh-CN"/>
                    </w:rPr>
                    <w:t>治理</w:t>
                  </w:r>
                </w:p>
                <w:p w14:paraId="6F048478">
                  <w:pPr>
                    <w:ind w:left="-63" w:leftChars="-30" w:right="-63" w:rightChars="-30"/>
                    <w:contextualSpacing/>
                    <w:jc w:val="center"/>
                    <w:rPr>
                      <w:rFonts w:hint="default" w:ascii="Times New Roman" w:hAnsi="Times New Roman" w:cs="Times New Roman"/>
                      <w:b/>
                      <w:snapToGrid w:val="0"/>
                      <w:color w:val="auto"/>
                      <w:spacing w:val="-11"/>
                      <w:kern w:val="0"/>
                      <w:szCs w:val="21"/>
                    </w:rPr>
                  </w:pPr>
                  <w:r>
                    <w:rPr>
                      <w:rFonts w:hint="default" w:ascii="Times New Roman" w:hAnsi="Times New Roman" w:cs="Times New Roman"/>
                      <w:b/>
                      <w:snapToGrid w:val="0"/>
                      <w:color w:val="auto"/>
                      <w:spacing w:val="-11"/>
                      <w:kern w:val="0"/>
                      <w:szCs w:val="21"/>
                    </w:rPr>
                    <w:t>设施</w:t>
                  </w:r>
                </w:p>
              </w:tc>
              <w:tc>
                <w:tcPr>
                  <w:tcW w:w="671" w:type="dxa"/>
                  <w:tcBorders>
                    <w:left w:val="single" w:color="auto" w:sz="4" w:space="0"/>
                    <w:right w:val="single" w:color="auto" w:sz="4" w:space="0"/>
                  </w:tcBorders>
                  <w:noWrap w:val="0"/>
                  <w:vAlign w:val="center"/>
                </w:tcPr>
                <w:p w14:paraId="19EA3A26">
                  <w:pPr>
                    <w:adjustRightInd w:val="0"/>
                    <w:snapToGrid w:val="0"/>
                    <w:jc w:val="center"/>
                    <w:outlineLvl w:val="1"/>
                    <w:rPr>
                      <w:rFonts w:hint="default" w:ascii="Times New Roman" w:hAnsi="Times New Roman" w:cs="Times New Roman"/>
                      <w:b/>
                      <w:color w:val="auto"/>
                      <w:spacing w:val="-11"/>
                      <w:szCs w:val="21"/>
                    </w:rPr>
                  </w:pPr>
                  <w:r>
                    <w:rPr>
                      <w:rFonts w:hint="eastAsia" w:ascii="Times New Roman" w:hAnsi="Times New Roman" w:cs="Times New Roman"/>
                      <w:b/>
                      <w:snapToGrid w:val="0"/>
                      <w:color w:val="auto"/>
                      <w:spacing w:val="-11"/>
                      <w:kern w:val="0"/>
                      <w:szCs w:val="21"/>
                      <w:lang w:eastAsia="zh-CN"/>
                    </w:rPr>
                    <w:t>治理</w:t>
                  </w:r>
                  <w:r>
                    <w:rPr>
                      <w:rFonts w:hint="default" w:ascii="Times New Roman" w:hAnsi="Times New Roman" w:cs="Times New Roman"/>
                      <w:b/>
                      <w:snapToGrid w:val="0"/>
                      <w:color w:val="auto"/>
                      <w:spacing w:val="-11"/>
                      <w:kern w:val="0"/>
                      <w:szCs w:val="21"/>
                    </w:rPr>
                    <w:t>效率</w:t>
                  </w:r>
                </w:p>
              </w:tc>
              <w:tc>
                <w:tcPr>
                  <w:tcW w:w="734" w:type="dxa"/>
                  <w:tcBorders>
                    <w:left w:val="single" w:color="auto" w:sz="4" w:space="0"/>
                    <w:right w:val="single" w:color="auto" w:sz="4" w:space="0"/>
                  </w:tcBorders>
                  <w:noWrap w:val="0"/>
                  <w:vAlign w:val="center"/>
                </w:tcPr>
                <w:p w14:paraId="3E0949FD">
                  <w:pPr>
                    <w:ind w:left="-63" w:leftChars="-30" w:right="-63" w:rightChars="-30"/>
                    <w:contextualSpacing/>
                    <w:jc w:val="center"/>
                    <w:rPr>
                      <w:rFonts w:hint="default" w:ascii="Times New Roman" w:hAnsi="Times New Roman" w:cs="Times New Roman"/>
                      <w:color w:val="auto"/>
                      <w:spacing w:val="-11"/>
                    </w:rPr>
                  </w:pPr>
                  <w:r>
                    <w:rPr>
                      <w:rFonts w:hint="eastAsia" w:ascii="Times New Roman" w:hAnsi="Times New Roman" w:cs="Times New Roman"/>
                      <w:b/>
                      <w:color w:val="auto"/>
                      <w:spacing w:val="-11"/>
                      <w:szCs w:val="21"/>
                      <w:lang w:eastAsia="zh-CN"/>
                    </w:rPr>
                    <w:t>排放</w:t>
                  </w:r>
                  <w:r>
                    <w:rPr>
                      <w:rFonts w:hint="default" w:ascii="Times New Roman" w:hAnsi="Times New Roman" w:cs="Times New Roman"/>
                      <w:b/>
                      <w:color w:val="auto"/>
                      <w:spacing w:val="-11"/>
                      <w:szCs w:val="21"/>
                    </w:rPr>
                    <w:t>量t/a</w:t>
                  </w:r>
                </w:p>
              </w:tc>
              <w:tc>
                <w:tcPr>
                  <w:tcW w:w="733" w:type="dxa"/>
                  <w:tcBorders>
                    <w:left w:val="single" w:color="auto" w:sz="4" w:space="0"/>
                  </w:tcBorders>
                  <w:noWrap w:val="0"/>
                  <w:vAlign w:val="center"/>
                </w:tcPr>
                <w:p w14:paraId="1CFBFB96">
                  <w:pPr>
                    <w:ind w:left="-63" w:leftChars="-30" w:right="-63" w:rightChars="-30"/>
                    <w:contextualSpacing/>
                    <w:jc w:val="center"/>
                    <w:rPr>
                      <w:rFonts w:hint="default" w:ascii="Times New Roman" w:hAnsi="Times New Roman" w:cs="Times New Roman"/>
                      <w:b/>
                      <w:color w:val="auto"/>
                      <w:spacing w:val="-11"/>
                      <w:szCs w:val="21"/>
                    </w:rPr>
                  </w:pPr>
                  <w:r>
                    <w:rPr>
                      <w:rFonts w:hint="eastAsia" w:ascii="Times New Roman" w:hAnsi="Times New Roman" w:cs="Times New Roman"/>
                      <w:b/>
                      <w:color w:val="auto"/>
                      <w:spacing w:val="-11"/>
                      <w:szCs w:val="21"/>
                      <w:lang w:eastAsia="zh-CN"/>
                    </w:rPr>
                    <w:t>排放</w:t>
                  </w:r>
                  <w:r>
                    <w:rPr>
                      <w:rFonts w:hint="default" w:ascii="Times New Roman" w:hAnsi="Times New Roman" w:cs="Times New Roman"/>
                      <w:b/>
                      <w:color w:val="auto"/>
                      <w:spacing w:val="-11"/>
                      <w:szCs w:val="21"/>
                    </w:rPr>
                    <w:t>速率kg/h</w:t>
                  </w:r>
                </w:p>
              </w:tc>
              <w:tc>
                <w:tcPr>
                  <w:tcW w:w="970" w:type="dxa"/>
                  <w:tcBorders>
                    <w:left w:val="single" w:color="auto" w:sz="4" w:space="0"/>
                  </w:tcBorders>
                  <w:noWrap w:val="0"/>
                  <w:vAlign w:val="center"/>
                </w:tcPr>
                <w:p w14:paraId="3A3C0BC2">
                  <w:pPr>
                    <w:ind w:left="-63" w:leftChars="-30" w:right="-63" w:rightChars="-30"/>
                    <w:contextualSpacing/>
                    <w:jc w:val="center"/>
                    <w:rPr>
                      <w:rFonts w:hint="default" w:ascii="Times New Roman" w:hAnsi="Times New Roman" w:cs="Times New Roman"/>
                      <w:b/>
                      <w:color w:val="auto"/>
                      <w:spacing w:val="-11"/>
                      <w:szCs w:val="21"/>
                    </w:rPr>
                  </w:pPr>
                  <w:r>
                    <w:rPr>
                      <w:rFonts w:hint="default" w:ascii="Times New Roman" w:hAnsi="Times New Roman" w:cs="Times New Roman"/>
                      <w:b/>
                      <w:color w:val="auto"/>
                      <w:spacing w:val="-11"/>
                      <w:szCs w:val="21"/>
                    </w:rPr>
                    <w:t>排放浓度mg/m</w:t>
                  </w:r>
                  <w:r>
                    <w:rPr>
                      <w:rFonts w:hint="default" w:ascii="Times New Roman" w:hAnsi="Times New Roman" w:cs="Times New Roman"/>
                      <w:b/>
                      <w:color w:val="auto"/>
                      <w:spacing w:val="-11"/>
                      <w:szCs w:val="21"/>
                      <w:vertAlign w:val="superscript"/>
                    </w:rPr>
                    <w:t>3</w:t>
                  </w:r>
                </w:p>
              </w:tc>
            </w:tr>
            <w:tr w14:paraId="605171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5" w:hRule="atLeast"/>
                <w:jc w:val="center"/>
              </w:trPr>
              <w:tc>
                <w:tcPr>
                  <w:tcW w:w="1171" w:type="dxa"/>
                  <w:noWrap w:val="0"/>
                  <w:vAlign w:val="center"/>
                </w:tcPr>
                <w:p w14:paraId="62D4E13D">
                  <w:pPr>
                    <w:jc w:val="center"/>
                    <w:rPr>
                      <w:rFonts w:hint="default" w:ascii="Times New Roman" w:hAnsi="Times New Roman" w:eastAsia="宋体" w:cs="Times New Roman"/>
                      <w:b/>
                      <w:bCs/>
                      <w:color w:val="auto"/>
                      <w:spacing w:val="-11"/>
                      <w:szCs w:val="21"/>
                      <w:lang w:val="en-US" w:eastAsia="zh-CN"/>
                    </w:rPr>
                  </w:pPr>
                  <w:r>
                    <w:rPr>
                      <w:rFonts w:hint="eastAsia" w:cs="Times New Roman"/>
                      <w:b/>
                      <w:bCs/>
                      <w:color w:val="auto"/>
                      <w:spacing w:val="-11"/>
                      <w:szCs w:val="21"/>
                      <w:lang w:val="en-US" w:eastAsia="zh-CN"/>
                    </w:rPr>
                    <w:t>水泥稳定土搅拌粉尘（DA001）</w:t>
                  </w:r>
                </w:p>
              </w:tc>
              <w:tc>
                <w:tcPr>
                  <w:tcW w:w="700" w:type="dxa"/>
                  <w:noWrap w:val="0"/>
                  <w:vAlign w:val="center"/>
                </w:tcPr>
                <w:p w14:paraId="06801F2A">
                  <w:pPr>
                    <w:jc w:val="center"/>
                    <w:rPr>
                      <w:rFonts w:hint="eastAsia" w:ascii="Times New Roman" w:hAnsi="Times New Roman" w:cs="Times New Roman"/>
                      <w:color w:val="auto"/>
                      <w:spacing w:val="-11"/>
                      <w:szCs w:val="21"/>
                      <w:lang w:eastAsia="zh-CN"/>
                    </w:rPr>
                  </w:pPr>
                  <w:r>
                    <w:rPr>
                      <w:rFonts w:hint="eastAsia" w:ascii="Times New Roman" w:hAnsi="Times New Roman" w:cs="Times New Roman"/>
                      <w:color w:val="auto"/>
                      <w:spacing w:val="-11"/>
                      <w:szCs w:val="21"/>
                      <w:lang w:eastAsia="zh-CN"/>
                    </w:rPr>
                    <w:t>颗粒物</w:t>
                  </w:r>
                </w:p>
              </w:tc>
              <w:tc>
                <w:tcPr>
                  <w:tcW w:w="748" w:type="dxa"/>
                  <w:noWrap w:val="0"/>
                  <w:vAlign w:val="center"/>
                </w:tcPr>
                <w:p w14:paraId="70C74F01">
                  <w:pPr>
                    <w:jc w:val="center"/>
                    <w:rPr>
                      <w:rFonts w:hint="default" w:cs="Times New Roman"/>
                      <w:color w:val="auto"/>
                      <w:spacing w:val="-11"/>
                      <w:sz w:val="21"/>
                      <w:szCs w:val="21"/>
                      <w:lang w:val="en-US" w:eastAsia="zh-CN"/>
                    </w:rPr>
                  </w:pPr>
                  <w:r>
                    <w:rPr>
                      <w:rFonts w:hint="eastAsia" w:cs="Times New Roman"/>
                      <w:color w:val="auto"/>
                      <w:spacing w:val="-11"/>
                      <w:sz w:val="21"/>
                      <w:szCs w:val="21"/>
                      <w:lang w:val="en-US" w:eastAsia="zh-CN"/>
                    </w:rPr>
                    <w:t>2500</w:t>
                  </w:r>
                </w:p>
              </w:tc>
              <w:tc>
                <w:tcPr>
                  <w:tcW w:w="737" w:type="dxa"/>
                  <w:noWrap w:val="0"/>
                  <w:vAlign w:val="center"/>
                </w:tcPr>
                <w:p w14:paraId="2FE3134F">
                  <w:pPr>
                    <w:jc w:val="center"/>
                    <w:rPr>
                      <w:rFonts w:hint="default" w:cs="Times New Roman"/>
                      <w:color w:val="auto"/>
                      <w:spacing w:val="-11"/>
                      <w:sz w:val="21"/>
                      <w:szCs w:val="21"/>
                      <w:lang w:val="en-US" w:eastAsia="zh-CN"/>
                    </w:rPr>
                  </w:pPr>
                  <w:r>
                    <w:rPr>
                      <w:rFonts w:hint="eastAsia" w:cs="Times New Roman"/>
                      <w:color w:val="auto"/>
                      <w:spacing w:val="-11"/>
                      <w:sz w:val="21"/>
                      <w:szCs w:val="21"/>
                      <w:lang w:val="en-US" w:eastAsia="zh-CN"/>
                    </w:rPr>
                    <w:t>18.00</w:t>
                  </w:r>
                </w:p>
              </w:tc>
              <w:tc>
                <w:tcPr>
                  <w:tcW w:w="724" w:type="dxa"/>
                  <w:noWrap w:val="0"/>
                  <w:vAlign w:val="center"/>
                </w:tcPr>
                <w:p w14:paraId="7679FD77">
                  <w:pPr>
                    <w:jc w:val="center"/>
                    <w:rPr>
                      <w:rFonts w:hint="default" w:cs="Times New Roman"/>
                      <w:color w:val="auto"/>
                      <w:spacing w:val="-11"/>
                      <w:sz w:val="21"/>
                      <w:szCs w:val="21"/>
                      <w:lang w:val="en-US" w:eastAsia="zh-CN"/>
                    </w:rPr>
                  </w:pPr>
                  <w:r>
                    <w:rPr>
                      <w:rFonts w:hint="eastAsia" w:cs="Times New Roman"/>
                      <w:color w:val="auto"/>
                      <w:spacing w:val="-11"/>
                      <w:sz w:val="21"/>
                      <w:szCs w:val="21"/>
                      <w:lang w:val="en-US" w:eastAsia="zh-CN"/>
                    </w:rPr>
                    <w:t>8.34</w:t>
                  </w:r>
                </w:p>
              </w:tc>
              <w:tc>
                <w:tcPr>
                  <w:tcW w:w="870" w:type="dxa"/>
                  <w:noWrap w:val="0"/>
                  <w:vAlign w:val="center"/>
                </w:tcPr>
                <w:p w14:paraId="1390FECB">
                  <w:pPr>
                    <w:jc w:val="center"/>
                    <w:rPr>
                      <w:rFonts w:hint="default" w:ascii="Times New Roman" w:hAnsi="Times New Roman" w:eastAsia="宋体" w:cs="Times New Roman"/>
                      <w:snapToGrid w:val="0"/>
                      <w:color w:val="auto"/>
                      <w:spacing w:val="-11"/>
                      <w:kern w:val="0"/>
                      <w:sz w:val="21"/>
                      <w:szCs w:val="21"/>
                      <w:lang w:val="en-US" w:eastAsia="zh-CN"/>
                    </w:rPr>
                  </w:pPr>
                  <w:r>
                    <w:rPr>
                      <w:rFonts w:hint="eastAsia" w:cs="Times New Roman"/>
                      <w:snapToGrid w:val="0"/>
                      <w:color w:val="auto"/>
                      <w:spacing w:val="-11"/>
                      <w:kern w:val="0"/>
                      <w:sz w:val="21"/>
                      <w:szCs w:val="21"/>
                      <w:lang w:val="en-US" w:eastAsia="zh-CN"/>
                    </w:rPr>
                    <w:t>集气罩+布袋除尘器</w:t>
                  </w:r>
                </w:p>
              </w:tc>
              <w:tc>
                <w:tcPr>
                  <w:tcW w:w="671" w:type="dxa"/>
                  <w:tcBorders>
                    <w:left w:val="single" w:color="auto" w:sz="4" w:space="0"/>
                    <w:right w:val="single" w:color="auto" w:sz="4" w:space="0"/>
                  </w:tcBorders>
                  <w:noWrap w:val="0"/>
                  <w:vAlign w:val="center"/>
                </w:tcPr>
                <w:p w14:paraId="547A092D">
                  <w:pPr>
                    <w:adjustRightInd w:val="0"/>
                    <w:snapToGrid w:val="0"/>
                    <w:jc w:val="center"/>
                    <w:outlineLvl w:val="1"/>
                    <w:rPr>
                      <w:rFonts w:hint="eastAsia" w:cs="Times New Roman"/>
                      <w:snapToGrid w:val="0"/>
                      <w:color w:val="auto"/>
                      <w:spacing w:val="-11"/>
                      <w:kern w:val="0"/>
                      <w:sz w:val="21"/>
                      <w:szCs w:val="21"/>
                      <w:lang w:val="en-US" w:eastAsia="zh-CN"/>
                    </w:rPr>
                  </w:pPr>
                  <w:r>
                    <w:rPr>
                      <w:rFonts w:hint="eastAsia" w:cs="Times New Roman"/>
                      <w:snapToGrid w:val="0"/>
                      <w:color w:val="auto"/>
                      <w:spacing w:val="-11"/>
                      <w:kern w:val="0"/>
                      <w:sz w:val="21"/>
                      <w:szCs w:val="21"/>
                      <w:lang w:val="en-US" w:eastAsia="zh-CN"/>
                    </w:rPr>
                    <w:t>99.7</w:t>
                  </w:r>
                  <w:r>
                    <w:rPr>
                      <w:rFonts w:hint="default" w:ascii="Times New Roman" w:hAnsi="Times New Roman" w:cs="Times New Roman"/>
                      <w:b w:val="0"/>
                      <w:bCs/>
                      <w:snapToGrid w:val="0"/>
                      <w:color w:val="auto"/>
                      <w:spacing w:val="-11"/>
                      <w:kern w:val="0"/>
                      <w:szCs w:val="21"/>
                    </w:rPr>
                    <w:t>%</w:t>
                  </w:r>
                </w:p>
              </w:tc>
              <w:tc>
                <w:tcPr>
                  <w:tcW w:w="734" w:type="dxa"/>
                  <w:tcBorders>
                    <w:left w:val="single" w:color="auto" w:sz="4" w:space="0"/>
                    <w:right w:val="single" w:color="auto" w:sz="4" w:space="0"/>
                  </w:tcBorders>
                  <w:noWrap w:val="0"/>
                  <w:vAlign w:val="center"/>
                </w:tcPr>
                <w:p w14:paraId="6D0533C8">
                  <w:pPr>
                    <w:snapToGrid w:val="0"/>
                    <w:ind w:left="-105" w:leftChars="-50" w:right="-105" w:rightChars="-50"/>
                    <w:contextualSpacing/>
                    <w:jc w:val="center"/>
                    <w:rPr>
                      <w:rFonts w:hint="default" w:cs="Times New Roman"/>
                      <w:color w:val="auto"/>
                      <w:spacing w:val="-11"/>
                      <w:sz w:val="21"/>
                      <w:szCs w:val="21"/>
                      <w:lang w:val="en-US" w:eastAsia="zh-CN"/>
                    </w:rPr>
                  </w:pPr>
                  <w:r>
                    <w:rPr>
                      <w:rFonts w:hint="eastAsia" w:cs="Times New Roman"/>
                      <w:color w:val="auto"/>
                      <w:spacing w:val="-11"/>
                      <w:sz w:val="21"/>
                      <w:szCs w:val="21"/>
                      <w:lang w:val="en-US" w:eastAsia="zh-CN"/>
                    </w:rPr>
                    <w:t>0.05</w:t>
                  </w:r>
                </w:p>
              </w:tc>
              <w:tc>
                <w:tcPr>
                  <w:tcW w:w="733" w:type="dxa"/>
                  <w:tcBorders>
                    <w:left w:val="single" w:color="auto" w:sz="4" w:space="0"/>
                  </w:tcBorders>
                  <w:noWrap w:val="0"/>
                  <w:vAlign w:val="center"/>
                </w:tcPr>
                <w:p w14:paraId="7A43E59E">
                  <w:pPr>
                    <w:snapToGrid w:val="0"/>
                    <w:ind w:left="-105" w:leftChars="-50" w:right="-105" w:rightChars="-50"/>
                    <w:contextualSpacing/>
                    <w:jc w:val="center"/>
                    <w:rPr>
                      <w:rFonts w:hint="default" w:cs="Times New Roman"/>
                      <w:color w:val="auto"/>
                      <w:spacing w:val="-11"/>
                      <w:sz w:val="21"/>
                      <w:szCs w:val="21"/>
                      <w:lang w:val="en-US" w:eastAsia="zh-CN"/>
                    </w:rPr>
                  </w:pPr>
                  <w:r>
                    <w:rPr>
                      <w:rFonts w:hint="eastAsia" w:cs="Times New Roman"/>
                      <w:color w:val="auto"/>
                      <w:spacing w:val="-11"/>
                      <w:sz w:val="21"/>
                      <w:szCs w:val="21"/>
                      <w:lang w:val="en-US" w:eastAsia="zh-CN"/>
                    </w:rPr>
                    <w:t>0.02</w:t>
                  </w:r>
                </w:p>
              </w:tc>
              <w:tc>
                <w:tcPr>
                  <w:tcW w:w="970" w:type="dxa"/>
                  <w:tcBorders>
                    <w:left w:val="single" w:color="auto" w:sz="4" w:space="0"/>
                  </w:tcBorders>
                  <w:noWrap w:val="0"/>
                  <w:vAlign w:val="center"/>
                </w:tcPr>
                <w:p w14:paraId="7143E73B">
                  <w:pPr>
                    <w:snapToGrid w:val="0"/>
                    <w:ind w:left="-105" w:leftChars="-50" w:right="-105" w:rightChars="-50"/>
                    <w:contextualSpacing/>
                    <w:jc w:val="center"/>
                    <w:rPr>
                      <w:rFonts w:hint="default" w:cs="Times New Roman"/>
                      <w:color w:val="auto"/>
                      <w:spacing w:val="-11"/>
                      <w:sz w:val="21"/>
                      <w:szCs w:val="21"/>
                      <w:lang w:val="en-US" w:eastAsia="zh-CN"/>
                    </w:rPr>
                  </w:pPr>
                  <w:r>
                    <w:rPr>
                      <w:rFonts w:hint="eastAsia" w:cs="Times New Roman"/>
                      <w:color w:val="auto"/>
                      <w:spacing w:val="-11"/>
                      <w:sz w:val="21"/>
                      <w:szCs w:val="21"/>
                      <w:lang w:val="en-US" w:eastAsia="zh-CN"/>
                    </w:rPr>
                    <w:t>8.00</w:t>
                  </w:r>
                </w:p>
              </w:tc>
            </w:tr>
            <w:tr w14:paraId="56995C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5" w:hRule="atLeast"/>
                <w:jc w:val="center"/>
              </w:trPr>
              <w:tc>
                <w:tcPr>
                  <w:tcW w:w="1871" w:type="dxa"/>
                  <w:gridSpan w:val="2"/>
                  <w:noWrap w:val="0"/>
                  <w:vAlign w:val="center"/>
                </w:tcPr>
                <w:p w14:paraId="022E94E2">
                  <w:pPr>
                    <w:jc w:val="center"/>
                    <w:rPr>
                      <w:rFonts w:hint="eastAsia" w:ascii="Times New Roman" w:hAnsi="Times New Roman" w:cs="Times New Roman"/>
                      <w:color w:val="auto"/>
                      <w:spacing w:val="-11"/>
                      <w:szCs w:val="21"/>
                      <w:lang w:eastAsia="zh-CN"/>
                    </w:rPr>
                  </w:pPr>
                  <w:r>
                    <w:rPr>
                      <w:rFonts w:hint="eastAsia" w:ascii="Times New Roman" w:hAnsi="Times New Roman" w:eastAsia="宋体" w:cs="Times New Roman"/>
                      <w:b/>
                      <w:bCs/>
                      <w:color w:val="auto"/>
                      <w:spacing w:val="-11"/>
                      <w:szCs w:val="21"/>
                      <w:lang w:val="en-US" w:eastAsia="zh-CN"/>
                    </w:rPr>
                    <w:t>总计</w:t>
                  </w:r>
                </w:p>
              </w:tc>
              <w:tc>
                <w:tcPr>
                  <w:tcW w:w="748" w:type="dxa"/>
                  <w:noWrap w:val="0"/>
                  <w:vAlign w:val="center"/>
                </w:tcPr>
                <w:p w14:paraId="78992B53">
                  <w:pPr>
                    <w:keepNext w:val="0"/>
                    <w:keepLines w:val="0"/>
                    <w:widowControl/>
                    <w:suppressLineNumbers w:val="0"/>
                    <w:jc w:val="center"/>
                    <w:textAlignment w:val="center"/>
                    <w:rPr>
                      <w:rFonts w:hint="default" w:cs="Times New Roman"/>
                      <w:b/>
                      <w:bCs/>
                      <w:i w:val="0"/>
                      <w:iCs w:val="0"/>
                      <w:color w:val="auto"/>
                      <w:kern w:val="0"/>
                      <w:sz w:val="21"/>
                      <w:szCs w:val="21"/>
                      <w:u w:val="none"/>
                      <w:lang w:val="en-US" w:eastAsia="zh-CN" w:bidi="ar"/>
                    </w:rPr>
                  </w:pPr>
                  <w:r>
                    <w:rPr>
                      <w:rFonts w:hint="eastAsia" w:cs="Times New Roman"/>
                      <w:b/>
                      <w:bCs/>
                      <w:i w:val="0"/>
                      <w:iCs w:val="0"/>
                      <w:color w:val="auto"/>
                      <w:kern w:val="0"/>
                      <w:sz w:val="21"/>
                      <w:szCs w:val="21"/>
                      <w:u w:val="none"/>
                      <w:lang w:val="en-US" w:eastAsia="zh-CN" w:bidi="ar"/>
                    </w:rPr>
                    <w:t>2500</w:t>
                  </w:r>
                </w:p>
              </w:tc>
              <w:tc>
                <w:tcPr>
                  <w:tcW w:w="737" w:type="dxa"/>
                  <w:noWrap w:val="0"/>
                  <w:vAlign w:val="center"/>
                </w:tcPr>
                <w:p w14:paraId="474C17EE">
                  <w:pPr>
                    <w:keepNext w:val="0"/>
                    <w:keepLines w:val="0"/>
                    <w:widowControl/>
                    <w:suppressLineNumbers w:val="0"/>
                    <w:jc w:val="center"/>
                    <w:textAlignment w:val="center"/>
                    <w:rPr>
                      <w:rFonts w:hint="default" w:ascii="Times New Roman" w:hAnsi="Times New Roman" w:eastAsia="宋体" w:cs="Times New Roman"/>
                      <w:b/>
                      <w:bCs/>
                      <w:color w:val="auto"/>
                      <w:spacing w:val="-11"/>
                      <w:sz w:val="21"/>
                      <w:szCs w:val="21"/>
                      <w:lang w:val="en-US" w:eastAsia="zh-CN"/>
                    </w:rPr>
                  </w:pPr>
                  <w:r>
                    <w:rPr>
                      <w:rFonts w:hint="eastAsia" w:cs="Times New Roman"/>
                      <w:b/>
                      <w:bCs/>
                      <w:i w:val="0"/>
                      <w:iCs w:val="0"/>
                      <w:color w:val="auto"/>
                      <w:kern w:val="0"/>
                      <w:sz w:val="21"/>
                      <w:szCs w:val="21"/>
                      <w:u w:val="none"/>
                      <w:lang w:val="en-US" w:eastAsia="zh-CN" w:bidi="ar"/>
                    </w:rPr>
                    <w:t>18.00</w:t>
                  </w:r>
                </w:p>
              </w:tc>
              <w:tc>
                <w:tcPr>
                  <w:tcW w:w="724" w:type="dxa"/>
                  <w:noWrap w:val="0"/>
                  <w:vAlign w:val="center"/>
                </w:tcPr>
                <w:p w14:paraId="38E50C69">
                  <w:pPr>
                    <w:keepNext w:val="0"/>
                    <w:keepLines w:val="0"/>
                    <w:widowControl/>
                    <w:suppressLineNumbers w:val="0"/>
                    <w:jc w:val="center"/>
                    <w:textAlignment w:val="center"/>
                    <w:rPr>
                      <w:rFonts w:hint="default" w:ascii="Times New Roman" w:hAnsi="Times New Roman" w:eastAsia="宋体" w:cs="Times New Roman"/>
                      <w:b/>
                      <w:bCs/>
                      <w:color w:val="auto"/>
                      <w:spacing w:val="-11"/>
                      <w:sz w:val="21"/>
                      <w:szCs w:val="21"/>
                      <w:lang w:val="en-US" w:eastAsia="zh-CN"/>
                    </w:rPr>
                  </w:pPr>
                  <w:r>
                    <w:rPr>
                      <w:rFonts w:hint="eastAsia" w:cs="Times New Roman"/>
                      <w:b/>
                      <w:bCs/>
                      <w:i w:val="0"/>
                      <w:iCs w:val="0"/>
                      <w:color w:val="auto"/>
                      <w:kern w:val="0"/>
                      <w:sz w:val="21"/>
                      <w:szCs w:val="21"/>
                      <w:u w:val="none"/>
                      <w:lang w:val="en-US" w:eastAsia="zh-CN" w:bidi="ar"/>
                    </w:rPr>
                    <w:t>8.34</w:t>
                  </w:r>
                </w:p>
              </w:tc>
              <w:tc>
                <w:tcPr>
                  <w:tcW w:w="870" w:type="dxa"/>
                  <w:noWrap w:val="0"/>
                  <w:vAlign w:val="center"/>
                </w:tcPr>
                <w:p w14:paraId="09C3DD12">
                  <w:pPr>
                    <w:keepNext w:val="0"/>
                    <w:keepLines w:val="0"/>
                    <w:widowControl/>
                    <w:suppressLineNumbers w:val="0"/>
                    <w:jc w:val="center"/>
                    <w:textAlignment w:val="center"/>
                    <w:rPr>
                      <w:rFonts w:hint="default" w:ascii="Times New Roman" w:hAnsi="Times New Roman" w:cs="Times New Roman"/>
                      <w:b/>
                      <w:bCs/>
                      <w:color w:val="auto"/>
                      <w:spacing w:val="-11"/>
                      <w:szCs w:val="21"/>
                      <w:lang w:val="en-US" w:eastAsia="zh-CN"/>
                    </w:rPr>
                  </w:pPr>
                  <w:r>
                    <w:rPr>
                      <w:rFonts w:hint="eastAsia" w:ascii="Times New Roman" w:hAnsi="Times New Roman" w:cs="Times New Roman"/>
                      <w:b/>
                      <w:bCs/>
                      <w:color w:val="auto"/>
                      <w:spacing w:val="-11"/>
                      <w:szCs w:val="21"/>
                      <w:lang w:val="en-US" w:eastAsia="zh-CN"/>
                    </w:rPr>
                    <w:t>--</w:t>
                  </w:r>
                </w:p>
              </w:tc>
              <w:tc>
                <w:tcPr>
                  <w:tcW w:w="671" w:type="dxa"/>
                  <w:tcBorders>
                    <w:left w:val="single" w:color="auto" w:sz="4" w:space="0"/>
                    <w:right w:val="single" w:color="auto" w:sz="4" w:space="0"/>
                  </w:tcBorders>
                  <w:noWrap w:val="0"/>
                  <w:vAlign w:val="center"/>
                </w:tcPr>
                <w:p w14:paraId="6A2DB2BA">
                  <w:pPr>
                    <w:keepNext w:val="0"/>
                    <w:keepLines w:val="0"/>
                    <w:widowControl/>
                    <w:suppressLineNumbers w:val="0"/>
                    <w:jc w:val="center"/>
                    <w:textAlignment w:val="center"/>
                    <w:rPr>
                      <w:rFonts w:hint="default" w:ascii="Times New Roman" w:hAnsi="Times New Roman" w:cs="Times New Roman"/>
                      <w:b/>
                      <w:bCs/>
                      <w:snapToGrid w:val="0"/>
                      <w:color w:val="auto"/>
                      <w:spacing w:val="-11"/>
                      <w:kern w:val="0"/>
                      <w:sz w:val="21"/>
                      <w:szCs w:val="21"/>
                      <w:lang w:val="en-US" w:eastAsia="zh-CN"/>
                    </w:rPr>
                  </w:pPr>
                  <w:r>
                    <w:rPr>
                      <w:rFonts w:hint="eastAsia" w:ascii="Times New Roman" w:hAnsi="Times New Roman" w:cs="Times New Roman"/>
                      <w:b/>
                      <w:bCs/>
                      <w:snapToGrid w:val="0"/>
                      <w:color w:val="auto"/>
                      <w:spacing w:val="-11"/>
                      <w:kern w:val="0"/>
                      <w:sz w:val="21"/>
                      <w:szCs w:val="21"/>
                      <w:lang w:val="en-US" w:eastAsia="zh-CN"/>
                    </w:rPr>
                    <w:t>--</w:t>
                  </w:r>
                </w:p>
              </w:tc>
              <w:tc>
                <w:tcPr>
                  <w:tcW w:w="734" w:type="dxa"/>
                  <w:tcBorders>
                    <w:left w:val="single" w:color="auto" w:sz="4" w:space="0"/>
                    <w:right w:val="single" w:color="auto" w:sz="4" w:space="0"/>
                  </w:tcBorders>
                  <w:noWrap w:val="0"/>
                  <w:vAlign w:val="center"/>
                </w:tcPr>
                <w:p w14:paraId="62C1AD10">
                  <w:pPr>
                    <w:keepNext w:val="0"/>
                    <w:keepLines w:val="0"/>
                    <w:widowControl/>
                    <w:suppressLineNumbers w:val="0"/>
                    <w:jc w:val="center"/>
                    <w:textAlignment w:val="center"/>
                    <w:rPr>
                      <w:rFonts w:hint="default" w:ascii="Times New Roman" w:hAnsi="Times New Roman" w:eastAsia="宋体" w:cs="Times New Roman"/>
                      <w:b/>
                      <w:bCs/>
                      <w:color w:val="auto"/>
                      <w:spacing w:val="-11"/>
                      <w:sz w:val="21"/>
                      <w:szCs w:val="21"/>
                      <w:lang w:val="en-US" w:eastAsia="zh-CN"/>
                    </w:rPr>
                  </w:pPr>
                  <w:r>
                    <w:rPr>
                      <w:rFonts w:hint="eastAsia" w:cs="Times New Roman"/>
                      <w:b/>
                      <w:bCs/>
                      <w:i w:val="0"/>
                      <w:iCs w:val="0"/>
                      <w:color w:val="auto"/>
                      <w:kern w:val="0"/>
                      <w:sz w:val="21"/>
                      <w:szCs w:val="21"/>
                      <w:u w:val="none"/>
                      <w:lang w:val="en-US" w:eastAsia="zh-CN" w:bidi="ar"/>
                    </w:rPr>
                    <w:t>0.05</w:t>
                  </w:r>
                </w:p>
              </w:tc>
              <w:tc>
                <w:tcPr>
                  <w:tcW w:w="733" w:type="dxa"/>
                  <w:tcBorders>
                    <w:left w:val="single" w:color="auto" w:sz="4" w:space="0"/>
                  </w:tcBorders>
                  <w:noWrap w:val="0"/>
                  <w:vAlign w:val="center"/>
                </w:tcPr>
                <w:p w14:paraId="498B789A">
                  <w:pPr>
                    <w:keepNext w:val="0"/>
                    <w:keepLines w:val="0"/>
                    <w:widowControl/>
                    <w:suppressLineNumbers w:val="0"/>
                    <w:jc w:val="center"/>
                    <w:textAlignment w:val="center"/>
                    <w:rPr>
                      <w:rFonts w:hint="default" w:ascii="Times New Roman" w:hAnsi="Times New Roman" w:eastAsia="宋体" w:cs="Times New Roman"/>
                      <w:b/>
                      <w:bCs/>
                      <w:color w:val="auto"/>
                      <w:spacing w:val="-11"/>
                      <w:sz w:val="21"/>
                      <w:szCs w:val="21"/>
                      <w:lang w:val="en-US" w:eastAsia="zh-CN"/>
                    </w:rPr>
                  </w:pPr>
                  <w:r>
                    <w:rPr>
                      <w:rFonts w:hint="eastAsia" w:cs="Times New Roman"/>
                      <w:b/>
                      <w:bCs/>
                      <w:i w:val="0"/>
                      <w:iCs w:val="0"/>
                      <w:color w:val="auto"/>
                      <w:kern w:val="0"/>
                      <w:sz w:val="21"/>
                      <w:szCs w:val="21"/>
                      <w:u w:val="none"/>
                      <w:lang w:val="en-US" w:eastAsia="zh-CN" w:bidi="ar"/>
                    </w:rPr>
                    <w:t>0.02</w:t>
                  </w:r>
                </w:p>
              </w:tc>
              <w:tc>
                <w:tcPr>
                  <w:tcW w:w="970" w:type="dxa"/>
                  <w:tcBorders>
                    <w:left w:val="single" w:color="auto" w:sz="4" w:space="0"/>
                  </w:tcBorders>
                  <w:noWrap w:val="0"/>
                  <w:vAlign w:val="center"/>
                </w:tcPr>
                <w:p w14:paraId="3353D32B">
                  <w:pPr>
                    <w:keepNext w:val="0"/>
                    <w:keepLines w:val="0"/>
                    <w:widowControl/>
                    <w:suppressLineNumbers w:val="0"/>
                    <w:jc w:val="center"/>
                    <w:textAlignment w:val="center"/>
                    <w:rPr>
                      <w:rFonts w:hint="default" w:ascii="Times New Roman" w:hAnsi="Times New Roman" w:cs="Times New Roman"/>
                      <w:color w:val="auto"/>
                      <w:spacing w:val="-11"/>
                      <w:sz w:val="21"/>
                      <w:szCs w:val="21"/>
                      <w:lang w:val="en-US" w:eastAsia="zh-CN"/>
                    </w:rPr>
                  </w:pPr>
                  <w:r>
                    <w:rPr>
                      <w:rFonts w:hint="eastAsia" w:cs="Times New Roman"/>
                      <w:b/>
                      <w:bCs/>
                      <w:i w:val="0"/>
                      <w:iCs w:val="0"/>
                      <w:color w:val="auto"/>
                      <w:kern w:val="0"/>
                      <w:sz w:val="21"/>
                      <w:szCs w:val="21"/>
                      <w:u w:val="none"/>
                      <w:lang w:val="en-US" w:eastAsia="zh-CN" w:bidi="ar"/>
                    </w:rPr>
                    <w:t>8.00</w:t>
                  </w:r>
                </w:p>
              </w:tc>
            </w:tr>
          </w:tbl>
          <w:p w14:paraId="6DDA8DB8">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rPr>
                <w:rFonts w:hint="eastAsia" w:ascii="Times New Roman" w:hAnsi="Times New Roman" w:eastAsia="仿宋_GB2312" w:cs="Times New Roman"/>
                <w:color w:val="auto"/>
                <w:sz w:val="24"/>
                <w:lang w:eastAsia="zh-CN"/>
              </w:rPr>
            </w:pPr>
            <w:r>
              <w:rPr>
                <w:rFonts w:hint="eastAsia" w:ascii="Times New Roman" w:hAnsi="Times New Roman" w:eastAsia="仿宋_GB2312" w:cs="Times New Roman"/>
                <w:color w:val="auto"/>
                <w:sz w:val="24"/>
                <w:lang w:eastAsia="zh-CN"/>
              </w:rPr>
              <w:t>由上表可知，项目</w:t>
            </w:r>
            <w:r>
              <w:rPr>
                <w:rFonts w:hint="eastAsia" w:eastAsia="仿宋_GB2312" w:cs="Times New Roman"/>
                <w:color w:val="auto"/>
                <w:sz w:val="24"/>
                <w:lang w:val="en-US" w:eastAsia="zh-CN"/>
              </w:rPr>
              <w:t>搅拌粉尘</w:t>
            </w:r>
            <w:r>
              <w:rPr>
                <w:rFonts w:hint="eastAsia" w:ascii="Times New Roman" w:hAnsi="Times New Roman" w:eastAsia="仿宋_GB2312" w:cs="Times New Roman"/>
                <w:color w:val="auto"/>
                <w:sz w:val="24"/>
                <w:lang w:eastAsia="zh-CN"/>
              </w:rPr>
              <w:t>排放量</w:t>
            </w:r>
            <w:r>
              <w:rPr>
                <w:rFonts w:hint="default" w:ascii="Times New Roman" w:hAnsi="Times New Roman" w:eastAsia="仿宋_GB2312" w:cs="Times New Roman"/>
                <w:color w:val="auto"/>
                <w:sz w:val="24"/>
              </w:rPr>
              <w:t>满足《水泥工业大气污染物排放标准》（DB64/1995-2024）表1中颗粒物排放浓度限值要求（颗粒物最高允许排放浓度为</w:t>
            </w:r>
            <w:r>
              <w:rPr>
                <w:rFonts w:hint="eastAsia" w:eastAsia="仿宋_GB2312" w:cs="Times New Roman"/>
                <w:color w:val="auto"/>
                <w:sz w:val="24"/>
                <w:lang w:val="en-US" w:eastAsia="zh-CN"/>
              </w:rPr>
              <w:t>10</w:t>
            </w:r>
            <w:r>
              <w:rPr>
                <w:rFonts w:hint="default" w:ascii="Times New Roman" w:hAnsi="Times New Roman" w:eastAsia="仿宋_GB2312" w:cs="Times New Roman"/>
                <w:color w:val="auto"/>
                <w:sz w:val="24"/>
              </w:rPr>
              <w:t>mg/m</w:t>
            </w:r>
            <w:r>
              <w:rPr>
                <w:rFonts w:hint="default" w:ascii="Times New Roman" w:hAnsi="Times New Roman" w:eastAsia="仿宋_GB2312" w:cs="Times New Roman"/>
                <w:color w:val="auto"/>
                <w:sz w:val="24"/>
                <w:vertAlign w:val="superscript"/>
              </w:rPr>
              <w:t>3</w:t>
            </w:r>
            <w:r>
              <w:rPr>
                <w:rFonts w:hint="default" w:ascii="Times New Roman" w:hAnsi="Times New Roman" w:eastAsia="仿宋_GB2312" w:cs="Times New Roman"/>
                <w:color w:val="auto"/>
                <w:sz w:val="24"/>
              </w:rPr>
              <w:t>）</w:t>
            </w:r>
            <w:r>
              <w:rPr>
                <w:rFonts w:hint="eastAsia" w:ascii="Times New Roman" w:hAnsi="Times New Roman" w:eastAsia="仿宋_GB2312" w:cs="Times New Roman"/>
                <w:color w:val="auto"/>
                <w:sz w:val="24"/>
                <w:lang w:eastAsia="zh-CN"/>
              </w:rPr>
              <w:t>，</w:t>
            </w:r>
            <w:r>
              <w:rPr>
                <w:rFonts w:ascii="Times New Roman" w:hAnsi="Times New Roman" w:eastAsia="仿宋_GB2312" w:cs="Times New Roman"/>
                <w:color w:val="auto"/>
                <w:sz w:val="24"/>
              </w:rPr>
              <w:t>对周围环境影响较小。</w:t>
            </w:r>
          </w:p>
          <w:p w14:paraId="4F5DDF9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_GB2312" w:cs="Times New Roman"/>
                <w:color w:val="auto"/>
                <w:kern w:val="16"/>
                <w:sz w:val="24"/>
                <w:szCs w:val="24"/>
                <w:lang w:val="en-US" w:eastAsia="zh-CN" w:bidi="ar-SA"/>
              </w:rPr>
            </w:pPr>
            <w:r>
              <w:rPr>
                <w:rFonts w:hint="eastAsia" w:ascii="Times New Roman" w:hAnsi="Times New Roman" w:eastAsia="仿宋_GB2312" w:cs="Times New Roman"/>
                <w:color w:val="auto"/>
                <w:kern w:val="16"/>
                <w:sz w:val="24"/>
                <w:szCs w:val="24"/>
                <w:lang w:val="en-US" w:eastAsia="zh-CN" w:bidi="ar-SA"/>
              </w:rPr>
              <w:fldChar w:fldCharType="begin"/>
            </w:r>
            <w:r>
              <w:rPr>
                <w:rFonts w:hint="eastAsia" w:ascii="Times New Roman" w:hAnsi="Times New Roman" w:eastAsia="仿宋_GB2312" w:cs="Times New Roman"/>
                <w:color w:val="auto"/>
                <w:kern w:val="16"/>
                <w:sz w:val="24"/>
                <w:szCs w:val="24"/>
                <w:lang w:val="en-US" w:eastAsia="zh-CN" w:bidi="ar-SA"/>
              </w:rPr>
              <w:instrText xml:space="preserve"> = 2 \* GB3 \* MERGEFORMAT </w:instrText>
            </w:r>
            <w:r>
              <w:rPr>
                <w:rFonts w:hint="eastAsia" w:ascii="Times New Roman" w:hAnsi="Times New Roman" w:eastAsia="仿宋_GB2312" w:cs="Times New Roman"/>
                <w:color w:val="auto"/>
                <w:kern w:val="16"/>
                <w:sz w:val="24"/>
                <w:szCs w:val="24"/>
                <w:lang w:val="en-US" w:eastAsia="zh-CN" w:bidi="ar-SA"/>
              </w:rPr>
              <w:fldChar w:fldCharType="separate"/>
            </w:r>
            <w:r>
              <w:rPr>
                <w:rFonts w:hint="eastAsia" w:ascii="Times New Roman" w:hAnsi="Times New Roman" w:eastAsia="仿宋_GB2312" w:cs="Times New Roman"/>
                <w:color w:val="auto"/>
                <w:kern w:val="16"/>
                <w:sz w:val="24"/>
                <w:szCs w:val="24"/>
                <w:lang w:val="en-US" w:eastAsia="zh-CN" w:bidi="ar-SA"/>
              </w:rPr>
              <w:t>②</w:t>
            </w:r>
            <w:r>
              <w:rPr>
                <w:rFonts w:hint="eastAsia" w:ascii="Times New Roman" w:hAnsi="Times New Roman" w:eastAsia="仿宋_GB2312" w:cs="Times New Roman"/>
                <w:color w:val="auto"/>
                <w:kern w:val="16"/>
                <w:sz w:val="24"/>
                <w:szCs w:val="24"/>
                <w:lang w:val="en-US" w:eastAsia="zh-CN" w:bidi="ar-SA"/>
              </w:rPr>
              <w:fldChar w:fldCharType="end"/>
            </w:r>
            <w:r>
              <w:rPr>
                <w:rFonts w:hint="eastAsia" w:ascii="Times New Roman" w:hAnsi="Times New Roman" w:eastAsia="仿宋_GB2312" w:cs="Times New Roman"/>
                <w:color w:val="auto"/>
                <w:kern w:val="16"/>
                <w:sz w:val="24"/>
                <w:szCs w:val="24"/>
                <w:lang w:val="en-US" w:eastAsia="zh-CN" w:bidi="ar-SA"/>
              </w:rPr>
              <w:t>水稳生产线无组织粉尘产排情况</w:t>
            </w:r>
          </w:p>
          <w:p w14:paraId="2AA72A2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_GB2312" w:cs="Times New Roman"/>
                <w:color w:val="auto"/>
                <w:kern w:val="16"/>
                <w:sz w:val="24"/>
                <w:szCs w:val="24"/>
                <w:lang w:val="en-US" w:eastAsia="zh-CN" w:bidi="ar-SA"/>
              </w:rPr>
            </w:pPr>
            <w:r>
              <w:rPr>
                <w:rFonts w:hint="eastAsia" w:eastAsia="仿宋_GB2312" w:cs="Times New Roman"/>
                <w:color w:val="auto"/>
                <w:kern w:val="16"/>
                <w:sz w:val="24"/>
                <w:szCs w:val="24"/>
                <w:lang w:val="en-US" w:eastAsia="zh-CN" w:bidi="ar-SA"/>
              </w:rPr>
              <w:t>a</w:t>
            </w:r>
            <w:r>
              <w:rPr>
                <w:rFonts w:hint="eastAsia" w:ascii="Times New Roman" w:hAnsi="Times New Roman" w:eastAsia="仿宋_GB2312" w:cs="Times New Roman"/>
                <w:color w:val="auto"/>
                <w:kern w:val="16"/>
                <w:sz w:val="24"/>
                <w:szCs w:val="24"/>
                <w:lang w:val="en-US" w:eastAsia="zh-CN" w:bidi="ar-SA"/>
              </w:rPr>
              <w:t>、水稳生产线无组织搅拌粉尘</w:t>
            </w:r>
          </w:p>
          <w:p w14:paraId="777AC24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仿宋_GB2312" w:cs="Times New Roman"/>
                <w:color w:val="auto"/>
                <w:sz w:val="24"/>
                <w:szCs w:val="24"/>
                <w:lang w:val="en-US" w:eastAsia="zh-CN"/>
              </w:rPr>
            </w:pPr>
            <w:r>
              <w:rPr>
                <w:rFonts w:hint="eastAsia" w:ascii="Times New Roman" w:hAnsi="Times New Roman" w:eastAsia="仿宋_GB2312" w:cs="Times New Roman"/>
                <w:color w:val="auto"/>
                <w:kern w:val="16"/>
                <w:sz w:val="24"/>
                <w:szCs w:val="24"/>
                <w:lang w:val="en-US" w:eastAsia="zh-CN" w:bidi="ar-SA"/>
              </w:rPr>
              <w:t>搅拌机未被收集无组织粉尘排放量为0.9</w:t>
            </w:r>
            <w:r>
              <w:rPr>
                <w:rFonts w:hint="default" w:ascii="Times New Roman" w:hAnsi="Times New Roman" w:eastAsia="仿宋_GB2312" w:cs="Times New Roman"/>
                <w:color w:val="auto"/>
                <w:kern w:val="16"/>
                <w:sz w:val="24"/>
                <w:szCs w:val="24"/>
                <w:lang w:val="en-US" w:eastAsia="zh-CN" w:bidi="ar-SA"/>
              </w:rPr>
              <w:t>t/a</w:t>
            </w:r>
            <w:r>
              <w:rPr>
                <w:rFonts w:hint="eastAsia" w:ascii="Times New Roman" w:hAnsi="Times New Roman" w:eastAsia="仿宋_GB2312" w:cs="Times New Roman"/>
                <w:color w:val="auto"/>
                <w:kern w:val="16"/>
                <w:sz w:val="24"/>
                <w:szCs w:val="24"/>
                <w:lang w:val="en-US" w:eastAsia="zh-CN" w:bidi="ar-SA"/>
              </w:rPr>
              <w:t>，排放速率为0.42kg/h。本项目搅</w:t>
            </w:r>
            <w:r>
              <w:rPr>
                <w:rFonts w:hint="eastAsia" w:eastAsia="仿宋_GB2312"/>
                <w:color w:val="auto"/>
                <w:sz w:val="24"/>
                <w:szCs w:val="24"/>
                <w:lang w:val="en-US" w:eastAsia="zh-CN"/>
              </w:rPr>
              <w:t>拌工序采用全封闭式搅拌机，搅拌机为全密闭搅拌机，配料口直接连接搅拌机，原料输送过程为全密闭廊道，并采取洒水降尘措施，无组织粉尘降尘效率约为90%，则搅拌无组织粉尘排放量约为0.09t/a，</w:t>
            </w:r>
            <w:r>
              <w:rPr>
                <w:rFonts w:hint="eastAsia" w:ascii="Times New Roman" w:hAnsi="Times New Roman" w:eastAsia="仿宋_GB2312"/>
                <w:color w:val="auto"/>
                <w:sz w:val="24"/>
                <w:lang w:val="en-US" w:eastAsia="zh-CN"/>
              </w:rPr>
              <w:t>排放速率为</w:t>
            </w:r>
            <w:r>
              <w:rPr>
                <w:rFonts w:hint="eastAsia" w:eastAsia="仿宋_GB2312"/>
                <w:color w:val="auto"/>
                <w:sz w:val="24"/>
                <w:lang w:val="en-US" w:eastAsia="zh-CN"/>
              </w:rPr>
              <w:t>0.04</w:t>
            </w:r>
            <w:r>
              <w:rPr>
                <w:rFonts w:hint="eastAsia" w:ascii="Times New Roman" w:hAnsi="Times New Roman" w:eastAsia="仿宋_GB2312"/>
                <w:color w:val="auto"/>
                <w:sz w:val="24"/>
              </w:rPr>
              <w:t>kg/h，</w:t>
            </w:r>
            <w:r>
              <w:rPr>
                <w:rFonts w:ascii="Times New Roman" w:hAnsi="Times New Roman" w:eastAsia="仿宋_GB2312"/>
                <w:color w:val="auto"/>
                <w:sz w:val="24"/>
              </w:rPr>
              <w:t>对周围环境影响较小</w:t>
            </w:r>
            <w:r>
              <w:rPr>
                <w:rFonts w:hint="eastAsia" w:eastAsia="仿宋_GB2312"/>
                <w:color w:val="auto"/>
                <w:sz w:val="24"/>
                <w:lang w:eastAsia="zh-CN"/>
              </w:rPr>
              <w:t>。</w:t>
            </w:r>
          </w:p>
          <w:p w14:paraId="2E7A2DC7">
            <w:pPr>
              <w:pStyle w:val="104"/>
              <w:spacing w:before="48" w:line="228" w:lineRule="auto"/>
              <w:ind w:left="490"/>
              <w:rPr>
                <w:rFonts w:hint="eastAsia" w:ascii="Times New Roman" w:hAnsi="Times New Roman" w:eastAsia="仿宋_GB2312" w:cs="Times New Roman"/>
                <w:color w:val="auto"/>
                <w:kern w:val="2"/>
                <w:sz w:val="24"/>
                <w:szCs w:val="20"/>
                <w:vertAlign w:val="baseline"/>
                <w:lang w:val="en-US" w:eastAsia="zh-CN" w:bidi="ar-SA"/>
              </w:rPr>
            </w:pPr>
            <w:r>
              <w:rPr>
                <w:rFonts w:hint="eastAsia" w:ascii="仿宋_GB2312" w:hAnsi="仿宋_GB2312" w:eastAsia="仿宋_GB2312" w:cs="仿宋_GB2312"/>
                <w:color w:val="auto"/>
                <w:kern w:val="2"/>
                <w:sz w:val="24"/>
                <w:szCs w:val="20"/>
                <w:vertAlign w:val="baseline"/>
                <w:lang w:val="en-US" w:eastAsia="zh-CN" w:bidi="ar-SA"/>
              </w:rPr>
              <w:t>③天然气燃烧废气、烘干矿石矿粉带出的粉尘、加热沥青产生的沥青烟</w:t>
            </w:r>
          </w:p>
          <w:p w14:paraId="42CF515B">
            <w:pPr>
              <w:pStyle w:val="104"/>
              <w:spacing w:before="160" w:line="368" w:lineRule="auto"/>
              <w:ind w:left="60" w:right="106" w:firstLine="419"/>
              <w:rPr>
                <w:rFonts w:hint="eastAsia" w:ascii="Times New Roman" w:hAnsi="Times New Roman" w:eastAsia="仿宋_GB2312" w:cs="Times New Roman"/>
                <w:color w:val="auto"/>
                <w:kern w:val="2"/>
                <w:sz w:val="24"/>
                <w:szCs w:val="20"/>
                <w:vertAlign w:val="baseline"/>
                <w:lang w:val="en-US" w:eastAsia="zh-CN" w:bidi="ar-SA"/>
              </w:rPr>
            </w:pPr>
            <w:r>
              <w:rPr>
                <w:rFonts w:hint="eastAsia" w:ascii="Times New Roman" w:hAnsi="Times New Roman" w:eastAsia="仿宋_GB2312" w:cs="Times New Roman"/>
                <w:color w:val="auto"/>
                <w:kern w:val="2"/>
                <w:sz w:val="24"/>
                <w:szCs w:val="20"/>
                <w:vertAlign w:val="baseline"/>
                <w:lang w:val="en-US" w:eastAsia="zh-CN" w:bidi="ar-SA"/>
              </w:rPr>
              <w:t>骨料（</w:t>
            </w:r>
            <w:r>
              <w:rPr>
                <w:rFonts w:hint="default" w:ascii="Times New Roman" w:hAnsi="Times New Roman" w:eastAsia="仿宋_GB2312" w:cs="Times New Roman"/>
                <w:color w:val="auto"/>
                <w:sz w:val="24"/>
                <w:szCs w:val="24"/>
              </w:rPr>
              <w:t>砂石</w:t>
            </w:r>
            <w:r>
              <w:rPr>
                <w:rFonts w:hint="default" w:ascii="Times New Roman" w:hAnsi="Times New Roman" w:eastAsia="仿宋_GB2312" w:cs="Times New Roman"/>
                <w:color w:val="auto"/>
                <w:sz w:val="24"/>
                <w:szCs w:val="24"/>
                <w:lang w:eastAsia="zh-CN"/>
              </w:rPr>
              <w:t>、碎石</w:t>
            </w:r>
            <w:r>
              <w:rPr>
                <w:rFonts w:hint="default" w:ascii="Times New Roman" w:hAnsi="Times New Roman" w:eastAsia="仿宋_GB2312" w:cs="Times New Roman"/>
                <w:color w:val="auto"/>
                <w:sz w:val="24"/>
                <w:szCs w:val="24"/>
              </w:rPr>
              <w:t>和</w:t>
            </w:r>
            <w:r>
              <w:rPr>
                <w:rFonts w:hint="eastAsia" w:ascii="Times New Roman" w:hAnsi="Times New Roman" w:eastAsia="仿宋_GB2312" w:cs="Times New Roman"/>
                <w:color w:val="auto"/>
                <w:sz w:val="24"/>
                <w:szCs w:val="24"/>
                <w:lang w:eastAsia="zh-CN"/>
              </w:rPr>
              <w:t>RAP集料</w:t>
            </w:r>
            <w:r>
              <w:rPr>
                <w:rFonts w:hint="eastAsia" w:ascii="Times New Roman" w:hAnsi="Times New Roman" w:eastAsia="仿宋_GB2312" w:cs="Times New Roman"/>
                <w:color w:val="auto"/>
                <w:kern w:val="2"/>
                <w:sz w:val="24"/>
                <w:szCs w:val="20"/>
                <w:vertAlign w:val="baseline"/>
                <w:lang w:val="en-US" w:eastAsia="zh-CN" w:bidi="ar-SA"/>
              </w:rPr>
              <w:t>）在烘干滚筒内通过</w:t>
            </w:r>
            <w:r>
              <w:rPr>
                <w:rFonts w:hint="eastAsia" w:eastAsia="仿宋_GB2312" w:cs="Times New Roman"/>
                <w:color w:val="auto"/>
                <w:kern w:val="2"/>
                <w:sz w:val="24"/>
                <w:szCs w:val="20"/>
                <w:vertAlign w:val="baseline"/>
                <w:lang w:val="en-US" w:eastAsia="zh-CN" w:bidi="ar-SA"/>
              </w:rPr>
              <w:t>天然气</w:t>
            </w:r>
            <w:r>
              <w:rPr>
                <w:rFonts w:hint="eastAsia" w:ascii="Times New Roman" w:hAnsi="Times New Roman" w:eastAsia="仿宋_GB2312" w:cs="Times New Roman"/>
                <w:color w:val="auto"/>
                <w:kern w:val="2"/>
                <w:sz w:val="24"/>
                <w:szCs w:val="20"/>
                <w:vertAlign w:val="baseline"/>
                <w:lang w:val="en-US" w:eastAsia="zh-CN" w:bidi="ar-SA"/>
              </w:rPr>
              <w:t>燃烧加热烘干（与火焰直接接触），烘干滚筒在不停的转动过程中使骨料受热均匀，骨料在烘干滚筒内加热时有粉尘产生，该部分粉尘同燃烧废气在滚筒内混合一并排放。</w:t>
            </w:r>
          </w:p>
          <w:p w14:paraId="2F2B6BCB">
            <w:pPr>
              <w:spacing w:line="360" w:lineRule="auto"/>
              <w:ind w:firstLine="480" w:firstLineChars="200"/>
              <w:rPr>
                <w:rFonts w:hint="default" w:ascii="Times New Roman" w:hAnsi="Times New Roman" w:eastAsia="仿宋_GB2312" w:cs="Times New Roman"/>
                <w:color w:val="auto"/>
                <w:sz w:val="24"/>
                <w:szCs w:val="24"/>
                <w:lang w:val="en-US" w:eastAsia="zh-CN"/>
              </w:rPr>
            </w:pPr>
            <w:r>
              <w:rPr>
                <w:rFonts w:hint="eastAsia" w:eastAsia="仿宋_GB2312" w:cs="Times New Roman"/>
                <w:color w:val="auto"/>
                <w:sz w:val="24"/>
                <w:szCs w:val="24"/>
                <w:lang w:val="en-US" w:eastAsia="zh-CN"/>
              </w:rPr>
              <w:t>a</w:t>
            </w:r>
            <w:r>
              <w:rPr>
                <w:rFonts w:hint="default" w:ascii="Times New Roman" w:hAnsi="Times New Roman" w:eastAsia="仿宋_GB2312" w:cs="Times New Roman"/>
                <w:color w:val="auto"/>
                <w:sz w:val="24"/>
                <w:szCs w:val="24"/>
                <w:lang w:val="en-US" w:eastAsia="zh-CN"/>
              </w:rPr>
              <w:t>烘干产生的废气</w:t>
            </w:r>
          </w:p>
          <w:p w14:paraId="65735D3A">
            <w:pPr>
              <w:spacing w:line="360" w:lineRule="auto"/>
              <w:ind w:firstLine="480" w:firstLineChars="200"/>
              <w:rPr>
                <w:rFonts w:hint="default" w:ascii="Times New Roman" w:hAnsi="Times New Roman" w:eastAsia="仿宋_GB2312" w:cs="Times New Roman"/>
                <w:color w:val="auto"/>
                <w:sz w:val="24"/>
                <w:szCs w:val="24"/>
                <w:lang w:val="en-US" w:eastAsia="zh-CN"/>
              </w:rPr>
            </w:pPr>
            <w:r>
              <w:rPr>
                <w:rFonts w:hint="eastAsia" w:eastAsia="仿宋_GB2312" w:cs="Times New Roman"/>
                <w:color w:val="auto"/>
                <w:sz w:val="24"/>
                <w:szCs w:val="24"/>
                <w:lang w:val="en-US" w:eastAsia="zh-CN"/>
              </w:rPr>
              <w:t>本项目</w:t>
            </w:r>
            <w:r>
              <w:rPr>
                <w:rFonts w:hint="default" w:ascii="Times New Roman" w:hAnsi="Times New Roman" w:eastAsia="仿宋_GB2312" w:cs="Times New Roman"/>
                <w:color w:val="auto"/>
                <w:sz w:val="24"/>
                <w:szCs w:val="24"/>
                <w:lang w:val="en-US" w:eastAsia="zh-CN"/>
              </w:rPr>
              <w:t>烘干筒内通过燃烧器燃烧天然气释放热源以此来加热矿石。矿石在烘干滚筒内翻滚过程中会产生粉尘。本项目采用间歇式沥青混合料搅拌设备，该套设备自带较完备的粉尘收集系统，对干烘干筒产生的含尘废气全部进入除尘系统；项目设置的除尘系统采用两级除尘，一级除尘设备为重力除尘器，二级除尘设备为布袋除尘器（综合除尘效率为99%），除尘系统为末端引风方式，整个除尘系统呈负压状态，引风机风量约</w:t>
            </w:r>
            <w:r>
              <w:rPr>
                <w:rFonts w:hint="eastAsia" w:eastAsia="仿宋_GB2312" w:cs="Times New Roman"/>
                <w:color w:val="auto"/>
                <w:sz w:val="24"/>
                <w:szCs w:val="24"/>
                <w:lang w:val="en-US" w:eastAsia="zh-CN"/>
              </w:rPr>
              <w:t>35000</w:t>
            </w:r>
            <w:r>
              <w:rPr>
                <w:rFonts w:hint="default" w:ascii="Times New Roman" w:hAnsi="Times New Roman" w:eastAsia="仿宋_GB2312" w:cs="Times New Roman"/>
                <w:color w:val="auto"/>
                <w:sz w:val="24"/>
                <w:szCs w:val="24"/>
                <w:lang w:val="en-US" w:eastAsia="zh-CN"/>
              </w:rPr>
              <w:t>m</w:t>
            </w:r>
            <w:r>
              <w:rPr>
                <w:rFonts w:hint="default" w:ascii="Times New Roman" w:hAnsi="Times New Roman" w:eastAsia="仿宋_GB2312" w:cs="Times New Roman"/>
                <w:color w:val="auto"/>
                <w:sz w:val="24"/>
                <w:szCs w:val="24"/>
                <w:vertAlign w:val="superscript"/>
                <w:lang w:val="en-US" w:eastAsia="zh-CN"/>
              </w:rPr>
              <w:t>3</w:t>
            </w:r>
            <w:r>
              <w:rPr>
                <w:rFonts w:hint="default" w:ascii="Times New Roman" w:hAnsi="Times New Roman" w:eastAsia="仿宋_GB2312" w:cs="Times New Roman"/>
                <w:color w:val="auto"/>
                <w:sz w:val="24"/>
                <w:szCs w:val="24"/>
                <w:lang w:val="en-US" w:eastAsia="zh-CN"/>
              </w:rPr>
              <w:t>/h，废气经重力除尘+布袋除尘后通过15m高排气筒（DA002）排出。烘干的矿石比重比较大，粉尘产生量较小，该部分粉尘根据《逸散性工业粉尘控制技术》（中国环境科学出版社）矿石在烘干等工序中粉尘的产生系数为0.1565kg/t原料。本项目</w:t>
            </w:r>
            <w:r>
              <w:rPr>
                <w:rFonts w:hint="eastAsia" w:eastAsia="仿宋_GB2312" w:cs="Times New Roman"/>
                <w:color w:val="auto"/>
                <w:sz w:val="24"/>
                <w:szCs w:val="24"/>
                <w:lang w:val="en-US" w:eastAsia="zh-CN"/>
              </w:rPr>
              <w:t>石料及集料</w:t>
            </w:r>
            <w:r>
              <w:rPr>
                <w:rFonts w:hint="default" w:ascii="Times New Roman" w:hAnsi="Times New Roman" w:eastAsia="仿宋_GB2312" w:cs="Times New Roman"/>
                <w:color w:val="auto"/>
                <w:sz w:val="24"/>
                <w:szCs w:val="24"/>
                <w:lang w:val="en-US" w:eastAsia="zh-CN"/>
              </w:rPr>
              <w:t>用量约为</w:t>
            </w:r>
            <w:r>
              <w:rPr>
                <w:rFonts w:hint="eastAsia" w:eastAsia="仿宋_GB2312" w:cs="Times New Roman"/>
                <w:color w:val="auto"/>
                <w:sz w:val="24"/>
                <w:szCs w:val="24"/>
                <w:lang w:val="en-US" w:eastAsia="zh-CN"/>
              </w:rPr>
              <w:t>444592</w:t>
            </w:r>
            <w:r>
              <w:rPr>
                <w:rFonts w:hint="default" w:ascii="Times New Roman" w:hAnsi="Times New Roman" w:eastAsia="仿宋_GB2312" w:cs="Times New Roman"/>
                <w:color w:val="auto"/>
                <w:sz w:val="24"/>
                <w:szCs w:val="24"/>
                <w:lang w:val="en-US" w:eastAsia="zh-CN"/>
              </w:rPr>
              <w:t>t/a，故项目沥青矿石烘干粉尘产生量约为</w:t>
            </w:r>
            <w:r>
              <w:rPr>
                <w:rFonts w:hint="eastAsia" w:eastAsia="仿宋_GB2312" w:cs="Times New Roman"/>
                <w:color w:val="auto"/>
                <w:sz w:val="24"/>
                <w:szCs w:val="24"/>
                <w:lang w:val="en-US" w:eastAsia="zh-CN"/>
              </w:rPr>
              <w:t>69.58</w:t>
            </w:r>
            <w:r>
              <w:rPr>
                <w:rFonts w:hint="default" w:ascii="Times New Roman" w:hAnsi="Times New Roman" w:eastAsia="仿宋_GB2312" w:cs="Times New Roman"/>
                <w:color w:val="auto"/>
                <w:sz w:val="24"/>
                <w:szCs w:val="24"/>
                <w:lang w:val="en-US" w:eastAsia="zh-CN"/>
              </w:rPr>
              <w:t>t/a，粉尘产生的速率约为</w:t>
            </w:r>
            <w:r>
              <w:rPr>
                <w:rFonts w:hint="eastAsia" w:eastAsia="仿宋_GB2312" w:cs="Times New Roman"/>
                <w:color w:val="auto"/>
                <w:sz w:val="24"/>
                <w:szCs w:val="24"/>
                <w:lang w:val="en-US" w:eastAsia="zh-CN"/>
              </w:rPr>
              <w:t>32.21</w:t>
            </w:r>
            <w:r>
              <w:rPr>
                <w:rFonts w:hint="default" w:ascii="Times New Roman" w:hAnsi="Times New Roman" w:eastAsia="仿宋_GB2312" w:cs="Times New Roman"/>
                <w:color w:val="auto"/>
                <w:sz w:val="24"/>
                <w:szCs w:val="24"/>
                <w:lang w:val="en-US" w:eastAsia="zh-CN"/>
              </w:rPr>
              <w:t>kg/h（年工作</w:t>
            </w:r>
            <w:r>
              <w:rPr>
                <w:rFonts w:hint="eastAsia" w:eastAsia="仿宋_GB2312" w:cs="Times New Roman"/>
                <w:color w:val="auto"/>
                <w:sz w:val="24"/>
                <w:szCs w:val="24"/>
                <w:lang w:val="en-US" w:eastAsia="zh-CN"/>
              </w:rPr>
              <w:t>270</w:t>
            </w:r>
            <w:r>
              <w:rPr>
                <w:rFonts w:hint="default" w:ascii="Times New Roman" w:hAnsi="Times New Roman" w:eastAsia="仿宋_GB2312" w:cs="Times New Roman"/>
                <w:color w:val="auto"/>
                <w:sz w:val="24"/>
                <w:szCs w:val="24"/>
                <w:lang w:val="en-US" w:eastAsia="zh-CN"/>
              </w:rPr>
              <w:t>d，每天工作</w:t>
            </w:r>
            <w:r>
              <w:rPr>
                <w:rFonts w:hint="eastAsia" w:eastAsia="仿宋_GB2312" w:cs="Times New Roman"/>
                <w:color w:val="auto"/>
                <w:sz w:val="24"/>
                <w:szCs w:val="24"/>
                <w:lang w:val="en-US" w:eastAsia="zh-CN"/>
              </w:rPr>
              <w:t>8</w:t>
            </w:r>
            <w:r>
              <w:rPr>
                <w:rFonts w:hint="default" w:ascii="Times New Roman" w:hAnsi="Times New Roman" w:eastAsia="仿宋_GB2312" w:cs="Times New Roman"/>
                <w:color w:val="auto"/>
                <w:sz w:val="24"/>
                <w:szCs w:val="24"/>
                <w:lang w:val="en-US" w:eastAsia="zh-CN"/>
              </w:rPr>
              <w:t>h），排放量为0.</w:t>
            </w:r>
            <w:r>
              <w:rPr>
                <w:rFonts w:hint="eastAsia" w:eastAsia="仿宋_GB2312" w:cs="Times New Roman"/>
                <w:color w:val="auto"/>
                <w:sz w:val="24"/>
                <w:szCs w:val="24"/>
                <w:lang w:val="en-US" w:eastAsia="zh-CN"/>
              </w:rPr>
              <w:t>70</w:t>
            </w:r>
            <w:r>
              <w:rPr>
                <w:rFonts w:hint="default" w:ascii="Times New Roman" w:hAnsi="Times New Roman" w:eastAsia="仿宋_GB2312" w:cs="Times New Roman"/>
                <w:color w:val="auto"/>
                <w:sz w:val="24"/>
                <w:szCs w:val="24"/>
                <w:lang w:val="en-US" w:eastAsia="zh-CN"/>
              </w:rPr>
              <w:t>t/a，粉尘排放速率约为0.</w:t>
            </w:r>
            <w:r>
              <w:rPr>
                <w:rFonts w:hint="eastAsia" w:eastAsia="仿宋_GB2312" w:cs="Times New Roman"/>
                <w:color w:val="auto"/>
                <w:sz w:val="24"/>
                <w:szCs w:val="24"/>
                <w:lang w:val="en-US" w:eastAsia="zh-CN"/>
              </w:rPr>
              <w:t>32</w:t>
            </w:r>
            <w:r>
              <w:rPr>
                <w:rFonts w:hint="default" w:ascii="Times New Roman" w:hAnsi="Times New Roman" w:eastAsia="仿宋_GB2312" w:cs="Times New Roman"/>
                <w:color w:val="auto"/>
                <w:sz w:val="24"/>
                <w:szCs w:val="24"/>
                <w:lang w:val="en-US" w:eastAsia="zh-CN"/>
              </w:rPr>
              <w:t>kg/h，排放浓度为</w:t>
            </w:r>
            <w:r>
              <w:rPr>
                <w:rFonts w:hint="eastAsia" w:eastAsia="仿宋_GB2312" w:cs="Times New Roman"/>
                <w:color w:val="auto"/>
                <w:sz w:val="24"/>
                <w:szCs w:val="24"/>
                <w:lang w:val="en-US" w:eastAsia="zh-CN"/>
              </w:rPr>
              <w:t>9.14</w:t>
            </w:r>
            <w:r>
              <w:rPr>
                <w:rFonts w:hint="default" w:ascii="Times New Roman" w:hAnsi="Times New Roman" w:eastAsia="仿宋_GB2312" w:cs="Times New Roman"/>
                <w:color w:val="auto"/>
                <w:sz w:val="24"/>
                <w:szCs w:val="24"/>
                <w:lang w:val="en-US" w:eastAsia="zh-CN"/>
              </w:rPr>
              <w:t>mg/m</w:t>
            </w:r>
            <w:r>
              <w:rPr>
                <w:rFonts w:hint="default" w:ascii="Times New Roman" w:hAnsi="Times New Roman" w:eastAsia="仿宋_GB2312" w:cs="Times New Roman"/>
                <w:color w:val="auto"/>
                <w:sz w:val="24"/>
                <w:szCs w:val="24"/>
                <w:vertAlign w:val="superscript"/>
                <w:lang w:val="en-US" w:eastAsia="zh-CN"/>
              </w:rPr>
              <w:t>3</w:t>
            </w:r>
            <w:r>
              <w:rPr>
                <w:rFonts w:hint="default" w:ascii="Times New Roman" w:hAnsi="Times New Roman" w:eastAsia="仿宋_GB2312" w:cs="Times New Roman"/>
                <w:color w:val="auto"/>
                <w:sz w:val="24"/>
                <w:szCs w:val="24"/>
                <w:lang w:val="en-US" w:eastAsia="zh-CN"/>
              </w:rPr>
              <w:t>。</w:t>
            </w:r>
          </w:p>
          <w:p w14:paraId="4E4FD164">
            <w:pPr>
              <w:spacing w:line="360" w:lineRule="auto"/>
              <w:ind w:firstLine="480" w:firstLineChars="200"/>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b</w:t>
            </w:r>
            <w:r>
              <w:rPr>
                <w:rFonts w:hint="default" w:ascii="Times New Roman" w:hAnsi="Times New Roman" w:eastAsia="仿宋_GB2312" w:cs="Times New Roman"/>
                <w:color w:val="auto"/>
                <w:sz w:val="24"/>
                <w:szCs w:val="24"/>
                <w:lang w:val="en-US" w:eastAsia="zh-CN"/>
              </w:rPr>
              <w:t>烘干筒天然气燃烧废气</w:t>
            </w:r>
          </w:p>
          <w:p w14:paraId="7865700B">
            <w:pPr>
              <w:spacing w:line="360" w:lineRule="auto"/>
              <w:ind w:firstLine="480" w:firstLineChars="200"/>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项目采用燃烧器喷入火焰的方式对矿石进行烘干，本项目以天然气为燃料，天然气燃烧产生烟气。烟气主要成份为烟尘、SO</w:t>
            </w:r>
            <w:r>
              <w:rPr>
                <w:rFonts w:hint="default" w:ascii="Times New Roman" w:hAnsi="Times New Roman" w:eastAsia="仿宋_GB2312" w:cs="Times New Roman"/>
                <w:color w:val="auto"/>
                <w:sz w:val="24"/>
                <w:szCs w:val="24"/>
                <w:vertAlign w:val="subscript"/>
                <w:lang w:val="en-US" w:eastAsia="zh-CN"/>
              </w:rPr>
              <w:t>2</w:t>
            </w:r>
            <w:r>
              <w:rPr>
                <w:rFonts w:hint="default" w:ascii="Times New Roman" w:hAnsi="Times New Roman" w:eastAsia="仿宋_GB2312" w:cs="Times New Roman"/>
                <w:color w:val="auto"/>
                <w:sz w:val="24"/>
                <w:szCs w:val="24"/>
                <w:lang w:val="en-US" w:eastAsia="zh-CN"/>
              </w:rPr>
              <w:t>、NOx。根据建设单位提供，天然气年用量约为</w:t>
            </w:r>
            <w:r>
              <w:rPr>
                <w:rFonts w:hint="eastAsia" w:eastAsia="仿宋_GB2312" w:cs="Times New Roman"/>
                <w:color w:val="auto"/>
                <w:sz w:val="24"/>
                <w:szCs w:val="24"/>
                <w:lang w:val="en-US" w:eastAsia="zh-CN"/>
              </w:rPr>
              <w:t>20.7</w:t>
            </w:r>
            <w:r>
              <w:rPr>
                <w:rFonts w:hint="default" w:ascii="Times New Roman" w:hAnsi="Times New Roman" w:eastAsia="仿宋_GB2312" w:cs="Times New Roman"/>
                <w:color w:val="auto"/>
                <w:sz w:val="24"/>
                <w:szCs w:val="24"/>
                <w:lang w:val="en-US" w:eastAsia="zh-CN"/>
              </w:rPr>
              <w:t>万m</w:t>
            </w:r>
            <w:r>
              <w:rPr>
                <w:rFonts w:hint="default" w:ascii="Times New Roman" w:hAnsi="Times New Roman" w:eastAsia="仿宋_GB2312" w:cs="Times New Roman"/>
                <w:color w:val="auto"/>
                <w:sz w:val="24"/>
                <w:szCs w:val="24"/>
                <w:vertAlign w:val="superscript"/>
                <w:lang w:val="en-US" w:eastAsia="zh-CN"/>
              </w:rPr>
              <w:t>3</w:t>
            </w:r>
            <w:r>
              <w:rPr>
                <w:rFonts w:hint="default" w:ascii="Times New Roman" w:hAnsi="Times New Roman" w:eastAsia="仿宋_GB2312" w:cs="Times New Roman"/>
                <w:color w:val="auto"/>
                <w:sz w:val="24"/>
                <w:szCs w:val="24"/>
                <w:lang w:val="en-US" w:eastAsia="zh-CN"/>
              </w:rPr>
              <w:t>（年使用时间约为</w:t>
            </w:r>
            <w:r>
              <w:rPr>
                <w:rFonts w:hint="eastAsia" w:eastAsia="仿宋_GB2312" w:cs="Times New Roman"/>
                <w:color w:val="auto"/>
                <w:sz w:val="24"/>
                <w:szCs w:val="24"/>
                <w:lang w:val="en-US" w:eastAsia="zh-CN"/>
              </w:rPr>
              <w:t>2160</w:t>
            </w:r>
            <w:r>
              <w:rPr>
                <w:rFonts w:hint="default" w:ascii="Times New Roman" w:hAnsi="Times New Roman" w:eastAsia="仿宋_GB2312" w:cs="Times New Roman"/>
                <w:color w:val="auto"/>
                <w:sz w:val="24"/>
                <w:szCs w:val="24"/>
                <w:lang w:val="en-US" w:eastAsia="zh-CN"/>
              </w:rPr>
              <w:t>h）。参考《关于第二次全国污染源普查工业污染源产排污系数手册》表4430及《排污许可证申请与核发技术规范</w:t>
            </w:r>
            <w:r>
              <w:rPr>
                <w:rFonts w:hint="eastAsia" w:eastAsia="仿宋_GB2312" w:cs="Times New Roman"/>
                <w:color w:val="auto"/>
                <w:sz w:val="24"/>
                <w:szCs w:val="24"/>
                <w:lang w:val="en-US" w:eastAsia="zh-CN"/>
              </w:rPr>
              <w:t xml:space="preserve"> </w:t>
            </w:r>
            <w:r>
              <w:rPr>
                <w:rFonts w:hint="default" w:ascii="Times New Roman" w:hAnsi="Times New Roman" w:eastAsia="仿宋_GB2312" w:cs="Times New Roman"/>
                <w:color w:val="auto"/>
                <w:sz w:val="24"/>
                <w:szCs w:val="24"/>
                <w:lang w:val="en-US" w:eastAsia="zh-CN"/>
              </w:rPr>
              <w:t>锅炉》（HJ953-2018）表F.3燃气工业锅炉的废气产排污系数，本项目热风炉NOx、SO</w:t>
            </w:r>
            <w:r>
              <w:rPr>
                <w:rFonts w:hint="default" w:ascii="Times New Roman" w:hAnsi="Times New Roman" w:eastAsia="仿宋_GB2312" w:cs="Times New Roman"/>
                <w:color w:val="auto"/>
                <w:sz w:val="24"/>
                <w:szCs w:val="24"/>
                <w:vertAlign w:val="subscript"/>
                <w:lang w:val="en-US" w:eastAsia="zh-CN"/>
              </w:rPr>
              <w:t>2</w:t>
            </w:r>
            <w:r>
              <w:rPr>
                <w:rFonts w:hint="default" w:ascii="Times New Roman" w:hAnsi="Times New Roman" w:eastAsia="仿宋_GB2312" w:cs="Times New Roman"/>
                <w:color w:val="auto"/>
                <w:sz w:val="24"/>
                <w:szCs w:val="24"/>
                <w:lang w:val="en-US" w:eastAsia="zh-CN"/>
              </w:rPr>
              <w:t>、烟尘产污系数见表</w:t>
            </w:r>
            <w:r>
              <w:rPr>
                <w:rFonts w:hint="eastAsia" w:eastAsia="仿宋_GB2312" w:cs="Times New Roman"/>
                <w:color w:val="auto"/>
                <w:sz w:val="24"/>
                <w:szCs w:val="24"/>
                <w:lang w:val="en-US" w:eastAsia="zh-CN"/>
              </w:rPr>
              <w:t>4-2</w:t>
            </w:r>
            <w:r>
              <w:rPr>
                <w:rFonts w:hint="default" w:ascii="Times New Roman" w:hAnsi="Times New Roman" w:eastAsia="仿宋_GB2312" w:cs="Times New Roman"/>
                <w:color w:val="auto"/>
                <w:sz w:val="24"/>
                <w:szCs w:val="24"/>
                <w:lang w:val="en-US" w:eastAsia="zh-CN"/>
              </w:rPr>
              <w:t>、废气排放情况见表</w:t>
            </w:r>
            <w:r>
              <w:rPr>
                <w:rFonts w:hint="eastAsia" w:eastAsia="仿宋_GB2312" w:cs="Times New Roman"/>
                <w:color w:val="auto"/>
                <w:sz w:val="24"/>
                <w:szCs w:val="24"/>
                <w:lang w:val="en-US" w:eastAsia="zh-CN"/>
              </w:rPr>
              <w:t>4-3</w:t>
            </w:r>
            <w:r>
              <w:rPr>
                <w:rFonts w:hint="default" w:ascii="Times New Roman" w:hAnsi="Times New Roman" w:eastAsia="仿宋_GB2312" w:cs="Times New Roman"/>
                <w:color w:val="auto"/>
                <w:sz w:val="24"/>
                <w:szCs w:val="24"/>
                <w:lang w:val="en-US" w:eastAsia="zh-CN"/>
              </w:rPr>
              <w:t>。</w:t>
            </w:r>
          </w:p>
          <w:p w14:paraId="5BAEA598">
            <w:pPr>
              <w:keepNext w:val="0"/>
              <w:keepLines w:val="0"/>
              <w:pageBreakBefore w:val="0"/>
              <w:widowControl w:val="0"/>
              <w:kinsoku/>
              <w:wordWrap/>
              <w:overflowPunct/>
              <w:topLinePunct w:val="0"/>
              <w:autoSpaceDE/>
              <w:autoSpaceDN/>
              <w:bidi w:val="0"/>
              <w:adjustRightInd w:val="0"/>
              <w:snapToGrid/>
              <w:spacing w:line="240" w:lineRule="auto"/>
              <w:jc w:val="center"/>
              <w:rPr>
                <w:rFonts w:hint="default" w:ascii="Times New Roman" w:hAnsi="Times New Roman" w:eastAsia="宋体" w:cs="Times New Roman"/>
                <w:b/>
                <w:color w:val="auto"/>
                <w:spacing w:val="-10"/>
                <w:sz w:val="24"/>
                <w:szCs w:val="24"/>
                <w:highlight w:val="none"/>
                <w:lang w:val="en-US" w:eastAsia="zh-CN"/>
              </w:rPr>
            </w:pPr>
            <w:r>
              <w:rPr>
                <w:rFonts w:hint="default" w:ascii="Times New Roman" w:hAnsi="Times New Roman" w:eastAsia="宋体" w:cs="Times New Roman"/>
                <w:b w:val="0"/>
                <w:bCs/>
                <w:color w:val="auto"/>
                <w:kern w:val="0"/>
                <w:sz w:val="21"/>
                <w:szCs w:val="28"/>
                <w:highlight w:val="none"/>
                <w:lang w:val="en-US" w:eastAsia="zh-CN" w:bidi="ar-SA"/>
              </w:rPr>
              <w:t>表</w:t>
            </w:r>
            <w:r>
              <w:rPr>
                <w:rFonts w:hint="eastAsia" w:cs="Times New Roman"/>
                <w:b w:val="0"/>
                <w:bCs/>
                <w:color w:val="auto"/>
                <w:kern w:val="0"/>
                <w:sz w:val="21"/>
                <w:szCs w:val="28"/>
                <w:highlight w:val="none"/>
                <w:lang w:val="en-US" w:eastAsia="zh-CN" w:bidi="ar-SA"/>
              </w:rPr>
              <w:t>4-2</w:t>
            </w:r>
            <w:r>
              <w:rPr>
                <w:rFonts w:hint="default" w:ascii="Times New Roman" w:hAnsi="Times New Roman" w:eastAsia="宋体" w:cs="Times New Roman"/>
                <w:b/>
                <w:color w:val="auto"/>
                <w:spacing w:val="-10"/>
                <w:sz w:val="24"/>
                <w:szCs w:val="24"/>
                <w:highlight w:val="none"/>
                <w:lang w:val="en-US" w:eastAsia="zh-CN"/>
              </w:rPr>
              <w:t xml:space="preserve">    </w:t>
            </w:r>
            <w:r>
              <w:rPr>
                <w:rFonts w:hint="eastAsia" w:cs="Times New Roman"/>
                <w:b/>
                <w:color w:val="auto"/>
                <w:spacing w:val="-10"/>
                <w:sz w:val="24"/>
                <w:szCs w:val="24"/>
                <w:highlight w:val="none"/>
                <w:lang w:val="en-US" w:eastAsia="zh-CN"/>
              </w:rPr>
              <w:t>燃烧器</w:t>
            </w:r>
            <w:r>
              <w:rPr>
                <w:rFonts w:hint="default" w:ascii="Times New Roman" w:hAnsi="Times New Roman" w:eastAsia="宋体" w:cs="Times New Roman"/>
                <w:b/>
                <w:color w:val="auto"/>
                <w:spacing w:val="-10"/>
                <w:sz w:val="24"/>
                <w:szCs w:val="24"/>
                <w:highlight w:val="none"/>
              </w:rPr>
              <w:t>产排污系数一览表</w:t>
            </w:r>
          </w:p>
          <w:tbl>
            <w:tblPr>
              <w:tblStyle w:val="28"/>
              <w:tblW w:w="4949" w:type="pct"/>
              <w:jc w:val="center"/>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0" w:type="dxa"/>
                <w:left w:w="0" w:type="dxa"/>
                <w:bottom w:w="0" w:type="dxa"/>
                <w:right w:w="0" w:type="dxa"/>
              </w:tblCellMar>
            </w:tblPr>
            <w:tblGrid>
              <w:gridCol w:w="1306"/>
              <w:gridCol w:w="1715"/>
              <w:gridCol w:w="1510"/>
              <w:gridCol w:w="2251"/>
              <w:gridCol w:w="1502"/>
            </w:tblGrid>
            <w:tr w14:paraId="7FA54B43">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233" w:type="dxa"/>
                  <w:noWrap w:val="0"/>
                  <w:vAlign w:val="center"/>
                </w:tcPr>
                <w:p w14:paraId="0DD8BE56">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color w:val="auto"/>
                      <w:sz w:val="21"/>
                      <w:szCs w:val="21"/>
                      <w:highlight w:val="none"/>
                      <w:vertAlign w:val="baseline"/>
                      <w:lang w:eastAsia="zh-CN"/>
                    </w:rPr>
                  </w:pPr>
                  <w:r>
                    <w:rPr>
                      <w:rFonts w:hint="default" w:ascii="Times New Roman" w:hAnsi="Times New Roman" w:eastAsia="宋体" w:cs="Times New Roman"/>
                      <w:b/>
                      <w:color w:val="auto"/>
                      <w:sz w:val="21"/>
                      <w:szCs w:val="21"/>
                      <w:highlight w:val="none"/>
                      <w:vertAlign w:val="baseline"/>
                      <w:lang w:eastAsia="zh-CN"/>
                    </w:rPr>
                    <w:t>污染物指标</w:t>
                  </w:r>
                </w:p>
              </w:tc>
              <w:tc>
                <w:tcPr>
                  <w:tcW w:w="1619" w:type="dxa"/>
                  <w:noWrap w:val="0"/>
                  <w:vAlign w:val="center"/>
                </w:tcPr>
                <w:p w14:paraId="739C2A42">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color w:val="auto"/>
                      <w:sz w:val="21"/>
                      <w:szCs w:val="21"/>
                      <w:highlight w:val="none"/>
                      <w:vertAlign w:val="baseline"/>
                      <w:lang w:eastAsia="zh-CN"/>
                    </w:rPr>
                  </w:pPr>
                  <w:r>
                    <w:rPr>
                      <w:rFonts w:hint="default" w:ascii="Times New Roman" w:hAnsi="Times New Roman" w:eastAsia="宋体" w:cs="Times New Roman"/>
                      <w:b/>
                      <w:color w:val="auto"/>
                      <w:sz w:val="21"/>
                      <w:szCs w:val="21"/>
                      <w:highlight w:val="none"/>
                      <w:vertAlign w:val="baseline"/>
                      <w:lang w:eastAsia="zh-CN"/>
                    </w:rPr>
                    <w:t>单位</w:t>
                  </w:r>
                </w:p>
              </w:tc>
              <w:tc>
                <w:tcPr>
                  <w:tcW w:w="1425" w:type="dxa"/>
                  <w:noWrap w:val="0"/>
                  <w:vAlign w:val="center"/>
                </w:tcPr>
                <w:p w14:paraId="180C898F">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color w:val="auto"/>
                      <w:sz w:val="21"/>
                      <w:szCs w:val="21"/>
                      <w:highlight w:val="none"/>
                      <w:vertAlign w:val="baseline"/>
                      <w:lang w:eastAsia="zh-CN"/>
                    </w:rPr>
                  </w:pPr>
                  <w:r>
                    <w:rPr>
                      <w:rFonts w:hint="default" w:ascii="Times New Roman" w:hAnsi="Times New Roman" w:eastAsia="宋体" w:cs="Times New Roman"/>
                      <w:b/>
                      <w:color w:val="auto"/>
                      <w:sz w:val="21"/>
                      <w:szCs w:val="21"/>
                      <w:highlight w:val="none"/>
                      <w:vertAlign w:val="baseline"/>
                      <w:lang w:eastAsia="zh-CN"/>
                    </w:rPr>
                    <w:t>产污系数</w:t>
                  </w:r>
                </w:p>
              </w:tc>
              <w:tc>
                <w:tcPr>
                  <w:tcW w:w="2125" w:type="dxa"/>
                  <w:noWrap w:val="0"/>
                  <w:vAlign w:val="center"/>
                </w:tcPr>
                <w:p w14:paraId="62424903">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color w:val="auto"/>
                      <w:sz w:val="21"/>
                      <w:szCs w:val="21"/>
                      <w:highlight w:val="none"/>
                      <w:vertAlign w:val="baseline"/>
                      <w:lang w:eastAsia="zh-CN"/>
                    </w:rPr>
                  </w:pPr>
                  <w:r>
                    <w:rPr>
                      <w:rFonts w:hint="default" w:ascii="Times New Roman" w:hAnsi="Times New Roman" w:eastAsia="宋体" w:cs="Times New Roman"/>
                      <w:b/>
                      <w:color w:val="auto"/>
                      <w:sz w:val="21"/>
                      <w:szCs w:val="21"/>
                      <w:highlight w:val="none"/>
                      <w:vertAlign w:val="baseline"/>
                      <w:lang w:eastAsia="zh-CN"/>
                    </w:rPr>
                    <w:t>依据</w:t>
                  </w:r>
                </w:p>
              </w:tc>
              <w:tc>
                <w:tcPr>
                  <w:tcW w:w="1418" w:type="dxa"/>
                  <w:noWrap w:val="0"/>
                  <w:vAlign w:val="center"/>
                </w:tcPr>
                <w:p w14:paraId="4BEBDCF4">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color w:val="auto"/>
                      <w:sz w:val="21"/>
                      <w:szCs w:val="21"/>
                      <w:highlight w:val="none"/>
                      <w:vertAlign w:val="baseline"/>
                      <w:lang w:eastAsia="zh-CN"/>
                    </w:rPr>
                  </w:pPr>
                  <w:r>
                    <w:rPr>
                      <w:rFonts w:hint="default" w:ascii="Times New Roman" w:hAnsi="Times New Roman" w:eastAsia="宋体" w:cs="Times New Roman"/>
                      <w:b/>
                      <w:color w:val="auto"/>
                      <w:sz w:val="21"/>
                      <w:szCs w:val="21"/>
                      <w:highlight w:val="none"/>
                      <w:vertAlign w:val="baseline"/>
                      <w:lang w:eastAsia="zh-CN"/>
                    </w:rPr>
                    <w:t>备注</w:t>
                  </w:r>
                </w:p>
              </w:tc>
            </w:tr>
            <w:tr w14:paraId="6F5B0775">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233" w:type="dxa"/>
                  <w:noWrap w:val="0"/>
                  <w:vAlign w:val="center"/>
                </w:tcPr>
                <w:p w14:paraId="39D14364">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color w:val="auto"/>
                      <w:sz w:val="21"/>
                      <w:szCs w:val="21"/>
                      <w:highlight w:val="none"/>
                      <w:vertAlign w:val="baseline"/>
                      <w:lang w:eastAsia="zh-CN"/>
                    </w:rPr>
                  </w:pPr>
                  <w:r>
                    <w:rPr>
                      <w:rFonts w:hint="default" w:ascii="Times New Roman" w:hAnsi="Times New Roman" w:eastAsia="宋体" w:cs="Times New Roman"/>
                      <w:b/>
                      <w:color w:val="auto"/>
                      <w:sz w:val="21"/>
                      <w:szCs w:val="21"/>
                      <w:highlight w:val="none"/>
                      <w:vertAlign w:val="baseline"/>
                      <w:lang w:eastAsia="zh-CN"/>
                    </w:rPr>
                    <w:t>工业废气量</w:t>
                  </w:r>
                </w:p>
              </w:tc>
              <w:tc>
                <w:tcPr>
                  <w:tcW w:w="1619" w:type="dxa"/>
                  <w:noWrap w:val="0"/>
                  <w:vAlign w:val="center"/>
                </w:tcPr>
                <w:p w14:paraId="37CE4FCA">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val="0"/>
                      <w:bCs/>
                      <w:color w:val="auto"/>
                      <w:sz w:val="21"/>
                      <w:szCs w:val="21"/>
                      <w:highlight w:val="none"/>
                      <w:vertAlign w:val="baseline"/>
                      <w:lang w:eastAsia="zh-CN"/>
                    </w:rPr>
                  </w:pPr>
                  <w:r>
                    <w:rPr>
                      <w:rFonts w:hint="default" w:ascii="Times New Roman" w:hAnsi="Times New Roman" w:eastAsia="宋体" w:cs="Times New Roman"/>
                      <w:b w:val="0"/>
                      <w:bCs/>
                      <w:color w:val="auto"/>
                      <w:sz w:val="21"/>
                      <w:szCs w:val="21"/>
                      <w:highlight w:val="none"/>
                      <w:vertAlign w:val="baseline"/>
                      <w:lang w:eastAsia="zh-CN"/>
                    </w:rPr>
                    <w:t>标</w:t>
                  </w:r>
                  <w:r>
                    <w:rPr>
                      <w:rFonts w:hint="default" w:ascii="Times New Roman" w:hAnsi="Times New Roman" w:eastAsia="宋体" w:cs="Times New Roman"/>
                      <w:b w:val="0"/>
                      <w:bCs/>
                      <w:color w:val="auto"/>
                      <w:sz w:val="21"/>
                      <w:szCs w:val="21"/>
                      <w:highlight w:val="none"/>
                      <w:vertAlign w:val="baseline"/>
                      <w:lang w:val="en-US" w:eastAsia="zh-CN"/>
                    </w:rPr>
                    <w:t>m</w:t>
                  </w:r>
                  <w:r>
                    <w:rPr>
                      <w:rFonts w:hint="default" w:ascii="Times New Roman" w:hAnsi="Times New Roman" w:eastAsia="宋体" w:cs="Times New Roman"/>
                      <w:b w:val="0"/>
                      <w:bCs/>
                      <w:color w:val="auto"/>
                      <w:sz w:val="21"/>
                      <w:szCs w:val="21"/>
                      <w:highlight w:val="none"/>
                      <w:vertAlign w:val="superscript"/>
                      <w:lang w:val="en-US" w:eastAsia="zh-CN"/>
                    </w:rPr>
                    <w:t>3</w:t>
                  </w:r>
                  <w:r>
                    <w:rPr>
                      <w:rFonts w:hint="default" w:ascii="Times New Roman" w:hAnsi="Times New Roman" w:eastAsia="宋体" w:cs="Times New Roman"/>
                      <w:b w:val="0"/>
                      <w:bCs/>
                      <w:color w:val="auto"/>
                      <w:sz w:val="21"/>
                      <w:szCs w:val="21"/>
                      <w:highlight w:val="none"/>
                      <w:vertAlign w:val="baseline"/>
                      <w:lang w:eastAsia="zh-CN"/>
                    </w:rPr>
                    <w:t>/万</w:t>
                  </w:r>
                  <w:r>
                    <w:rPr>
                      <w:rFonts w:hint="default" w:ascii="Times New Roman" w:hAnsi="Times New Roman" w:eastAsia="宋体" w:cs="Times New Roman"/>
                      <w:b w:val="0"/>
                      <w:bCs/>
                      <w:color w:val="auto"/>
                      <w:sz w:val="21"/>
                      <w:szCs w:val="21"/>
                      <w:highlight w:val="none"/>
                      <w:vertAlign w:val="baseline"/>
                      <w:lang w:val="en-US" w:eastAsia="zh-CN"/>
                    </w:rPr>
                    <w:t>m</w:t>
                  </w:r>
                  <w:r>
                    <w:rPr>
                      <w:rFonts w:hint="default" w:ascii="Times New Roman" w:hAnsi="Times New Roman" w:eastAsia="宋体" w:cs="Times New Roman"/>
                      <w:b w:val="0"/>
                      <w:bCs/>
                      <w:color w:val="auto"/>
                      <w:sz w:val="21"/>
                      <w:szCs w:val="21"/>
                      <w:highlight w:val="none"/>
                      <w:vertAlign w:val="superscript"/>
                      <w:lang w:val="en-US" w:eastAsia="zh-CN"/>
                    </w:rPr>
                    <w:t>3</w:t>
                  </w:r>
                  <w:r>
                    <w:rPr>
                      <w:rFonts w:hint="default" w:ascii="Times New Roman" w:hAnsi="Times New Roman" w:eastAsia="宋体" w:cs="Times New Roman"/>
                      <w:b w:val="0"/>
                      <w:bCs/>
                      <w:color w:val="auto"/>
                      <w:sz w:val="21"/>
                      <w:szCs w:val="21"/>
                      <w:highlight w:val="none"/>
                      <w:vertAlign w:val="baseline"/>
                      <w:lang w:eastAsia="zh-CN"/>
                    </w:rPr>
                    <w:t>-原料</w:t>
                  </w:r>
                </w:p>
              </w:tc>
              <w:tc>
                <w:tcPr>
                  <w:tcW w:w="1425" w:type="dxa"/>
                  <w:noWrap w:val="0"/>
                  <w:vAlign w:val="center"/>
                </w:tcPr>
                <w:p w14:paraId="33DD6450">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val="0"/>
                      <w:bCs/>
                      <w:color w:val="auto"/>
                      <w:sz w:val="21"/>
                      <w:szCs w:val="21"/>
                      <w:highlight w:val="none"/>
                      <w:vertAlign w:val="baseline"/>
                      <w:lang w:eastAsia="zh-CN"/>
                    </w:rPr>
                  </w:pPr>
                  <w:r>
                    <w:rPr>
                      <w:rFonts w:hint="default" w:ascii="Times New Roman" w:hAnsi="Times New Roman" w:eastAsia="宋体" w:cs="Times New Roman"/>
                      <w:b w:val="0"/>
                      <w:bCs/>
                      <w:color w:val="auto"/>
                      <w:sz w:val="21"/>
                      <w:szCs w:val="21"/>
                      <w:highlight w:val="none"/>
                      <w:vertAlign w:val="baseline"/>
                      <w:lang w:eastAsia="zh-CN"/>
                    </w:rPr>
                    <w:t>107753</w:t>
                  </w:r>
                </w:p>
              </w:tc>
              <w:tc>
                <w:tcPr>
                  <w:tcW w:w="2125" w:type="dxa"/>
                  <w:vMerge w:val="restart"/>
                  <w:noWrap w:val="0"/>
                  <w:vAlign w:val="center"/>
                </w:tcPr>
                <w:p w14:paraId="6E76E3B7">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val="0"/>
                      <w:bCs/>
                      <w:color w:val="auto"/>
                      <w:sz w:val="21"/>
                      <w:szCs w:val="21"/>
                      <w:highlight w:val="none"/>
                      <w:vertAlign w:val="baseline"/>
                      <w:lang w:eastAsia="zh-CN"/>
                    </w:rPr>
                  </w:pPr>
                  <w:r>
                    <w:rPr>
                      <w:rFonts w:hint="default" w:ascii="Times New Roman" w:hAnsi="Times New Roman" w:eastAsia="宋体" w:cs="Times New Roman"/>
                      <w:b w:val="0"/>
                      <w:bCs/>
                      <w:color w:val="auto"/>
                      <w:sz w:val="21"/>
                      <w:szCs w:val="21"/>
                      <w:highlight w:val="none"/>
                      <w:vertAlign w:val="baseline"/>
                      <w:lang w:eastAsia="zh-CN"/>
                    </w:rPr>
                    <w:t>《关于第二次全国污染源普查工业污染源产排污系数手册》表4430</w:t>
                  </w:r>
                </w:p>
              </w:tc>
              <w:tc>
                <w:tcPr>
                  <w:tcW w:w="1418" w:type="dxa"/>
                  <w:noWrap w:val="0"/>
                  <w:vAlign w:val="center"/>
                </w:tcPr>
                <w:p w14:paraId="528DBD64">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val="0"/>
                      <w:bCs/>
                      <w:color w:val="auto"/>
                      <w:sz w:val="21"/>
                      <w:szCs w:val="21"/>
                      <w:highlight w:val="none"/>
                      <w:vertAlign w:val="baseline"/>
                      <w:lang w:eastAsia="zh-CN"/>
                    </w:rPr>
                  </w:pPr>
                  <w:r>
                    <w:rPr>
                      <w:rFonts w:hint="default" w:ascii="Times New Roman" w:hAnsi="Times New Roman" w:eastAsia="宋体" w:cs="Times New Roman"/>
                      <w:b w:val="0"/>
                      <w:bCs/>
                      <w:color w:val="auto"/>
                      <w:sz w:val="21"/>
                      <w:szCs w:val="21"/>
                      <w:highlight w:val="none"/>
                      <w:vertAlign w:val="baseline"/>
                      <w:lang w:eastAsia="zh-CN"/>
                    </w:rPr>
                    <w:t>/</w:t>
                  </w:r>
                </w:p>
              </w:tc>
            </w:tr>
            <w:tr w14:paraId="58FBF2F1">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233" w:type="dxa"/>
                  <w:noWrap w:val="0"/>
                  <w:vAlign w:val="center"/>
                </w:tcPr>
                <w:p w14:paraId="1EF05A0F">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color w:val="auto"/>
                      <w:sz w:val="21"/>
                      <w:szCs w:val="21"/>
                      <w:highlight w:val="none"/>
                      <w:vertAlign w:val="baseline"/>
                      <w:lang w:val="en-US" w:eastAsia="zh-CN"/>
                    </w:rPr>
                  </w:pPr>
                  <w:r>
                    <w:rPr>
                      <w:rFonts w:hint="default" w:ascii="Times New Roman" w:hAnsi="Times New Roman" w:eastAsia="宋体" w:cs="Times New Roman"/>
                      <w:b/>
                      <w:color w:val="auto"/>
                      <w:sz w:val="21"/>
                      <w:szCs w:val="21"/>
                      <w:highlight w:val="none"/>
                      <w:vertAlign w:val="baseline"/>
                      <w:lang w:val="en-US" w:eastAsia="zh-CN"/>
                    </w:rPr>
                    <w:t>SO</w:t>
                  </w:r>
                  <w:r>
                    <w:rPr>
                      <w:rFonts w:hint="default" w:ascii="Times New Roman" w:hAnsi="Times New Roman" w:eastAsia="宋体" w:cs="Times New Roman"/>
                      <w:b/>
                      <w:color w:val="auto"/>
                      <w:sz w:val="21"/>
                      <w:szCs w:val="21"/>
                      <w:highlight w:val="none"/>
                      <w:vertAlign w:val="subscript"/>
                      <w:lang w:val="en-US" w:eastAsia="zh-CN"/>
                    </w:rPr>
                    <w:t>2</w:t>
                  </w:r>
                </w:p>
              </w:tc>
              <w:tc>
                <w:tcPr>
                  <w:tcW w:w="1619" w:type="dxa"/>
                  <w:noWrap w:val="0"/>
                  <w:vAlign w:val="center"/>
                </w:tcPr>
                <w:p w14:paraId="1C202EE8">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val="0"/>
                      <w:bCs/>
                      <w:color w:val="auto"/>
                      <w:sz w:val="21"/>
                      <w:szCs w:val="21"/>
                      <w:highlight w:val="none"/>
                      <w:vertAlign w:val="baseline"/>
                      <w:lang w:eastAsia="zh-CN"/>
                    </w:rPr>
                  </w:pPr>
                  <w:r>
                    <w:rPr>
                      <w:rFonts w:hint="default" w:ascii="Times New Roman" w:hAnsi="Times New Roman" w:eastAsia="宋体" w:cs="Times New Roman"/>
                      <w:b w:val="0"/>
                      <w:bCs/>
                      <w:color w:val="auto"/>
                      <w:sz w:val="21"/>
                      <w:szCs w:val="21"/>
                      <w:highlight w:val="none"/>
                      <w:vertAlign w:val="baseline"/>
                      <w:lang w:val="en-US" w:eastAsia="zh-CN"/>
                    </w:rPr>
                    <w:t>kg</w:t>
                  </w:r>
                  <w:r>
                    <w:rPr>
                      <w:rFonts w:hint="default" w:ascii="Times New Roman" w:hAnsi="Times New Roman" w:eastAsia="宋体" w:cs="Times New Roman"/>
                      <w:b w:val="0"/>
                      <w:bCs/>
                      <w:color w:val="auto"/>
                      <w:sz w:val="21"/>
                      <w:szCs w:val="21"/>
                      <w:highlight w:val="none"/>
                      <w:vertAlign w:val="baseline"/>
                      <w:lang w:eastAsia="zh-CN"/>
                    </w:rPr>
                    <w:t>/万</w:t>
                  </w:r>
                  <w:r>
                    <w:rPr>
                      <w:rFonts w:hint="default" w:ascii="Times New Roman" w:hAnsi="Times New Roman" w:eastAsia="宋体" w:cs="Times New Roman"/>
                      <w:b w:val="0"/>
                      <w:bCs/>
                      <w:color w:val="auto"/>
                      <w:sz w:val="21"/>
                      <w:szCs w:val="21"/>
                      <w:highlight w:val="none"/>
                      <w:vertAlign w:val="baseline"/>
                      <w:lang w:val="en-US" w:eastAsia="zh-CN"/>
                    </w:rPr>
                    <w:t>m</w:t>
                  </w:r>
                  <w:r>
                    <w:rPr>
                      <w:rFonts w:hint="default" w:ascii="Times New Roman" w:hAnsi="Times New Roman" w:eastAsia="宋体" w:cs="Times New Roman"/>
                      <w:b w:val="0"/>
                      <w:bCs/>
                      <w:color w:val="auto"/>
                      <w:sz w:val="21"/>
                      <w:szCs w:val="21"/>
                      <w:highlight w:val="none"/>
                      <w:vertAlign w:val="superscript"/>
                      <w:lang w:val="en-US" w:eastAsia="zh-CN"/>
                    </w:rPr>
                    <w:t>3</w:t>
                  </w:r>
                  <w:r>
                    <w:rPr>
                      <w:rFonts w:hint="default" w:ascii="Times New Roman" w:hAnsi="Times New Roman" w:eastAsia="宋体" w:cs="Times New Roman"/>
                      <w:b w:val="0"/>
                      <w:bCs/>
                      <w:color w:val="auto"/>
                      <w:sz w:val="21"/>
                      <w:szCs w:val="21"/>
                      <w:highlight w:val="none"/>
                      <w:vertAlign w:val="baseline"/>
                      <w:lang w:eastAsia="zh-CN"/>
                    </w:rPr>
                    <w:t>-原料</w:t>
                  </w:r>
                </w:p>
              </w:tc>
              <w:tc>
                <w:tcPr>
                  <w:tcW w:w="1425" w:type="dxa"/>
                  <w:noWrap w:val="0"/>
                  <w:vAlign w:val="center"/>
                </w:tcPr>
                <w:p w14:paraId="707E5DC2">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val="0"/>
                      <w:bCs/>
                      <w:color w:val="auto"/>
                      <w:sz w:val="21"/>
                      <w:szCs w:val="21"/>
                      <w:highlight w:val="none"/>
                      <w:vertAlign w:val="baseline"/>
                      <w:lang w:eastAsia="zh-CN"/>
                    </w:rPr>
                  </w:pPr>
                  <w:r>
                    <w:rPr>
                      <w:rFonts w:hint="default" w:ascii="Times New Roman" w:hAnsi="Times New Roman" w:eastAsia="宋体" w:cs="Times New Roman"/>
                      <w:b w:val="0"/>
                      <w:bCs/>
                      <w:color w:val="auto"/>
                      <w:sz w:val="21"/>
                      <w:szCs w:val="21"/>
                      <w:highlight w:val="none"/>
                      <w:vertAlign w:val="baseline"/>
                      <w:lang w:eastAsia="zh-CN"/>
                    </w:rPr>
                    <w:t>0.02S</w:t>
                  </w:r>
                </w:p>
              </w:tc>
              <w:tc>
                <w:tcPr>
                  <w:tcW w:w="2125" w:type="dxa"/>
                  <w:vMerge w:val="continue"/>
                  <w:noWrap w:val="0"/>
                  <w:vAlign w:val="center"/>
                </w:tcPr>
                <w:p w14:paraId="4EC37E0E">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val="0"/>
                      <w:bCs/>
                      <w:color w:val="auto"/>
                      <w:sz w:val="21"/>
                      <w:szCs w:val="21"/>
                      <w:highlight w:val="none"/>
                      <w:vertAlign w:val="baseline"/>
                      <w:lang w:eastAsia="zh-CN"/>
                    </w:rPr>
                  </w:pPr>
                </w:p>
              </w:tc>
              <w:tc>
                <w:tcPr>
                  <w:tcW w:w="1418" w:type="dxa"/>
                  <w:noWrap w:val="0"/>
                  <w:vAlign w:val="center"/>
                </w:tcPr>
                <w:p w14:paraId="6240478F">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val="0"/>
                      <w:bCs/>
                      <w:color w:val="auto"/>
                      <w:sz w:val="21"/>
                      <w:szCs w:val="21"/>
                      <w:highlight w:val="none"/>
                      <w:vertAlign w:val="baseline"/>
                      <w:lang w:eastAsia="zh-CN"/>
                    </w:rPr>
                  </w:pPr>
                  <w:r>
                    <w:rPr>
                      <w:rFonts w:hint="default" w:ascii="Times New Roman" w:hAnsi="Times New Roman" w:eastAsia="宋体" w:cs="Times New Roman"/>
                      <w:b w:val="0"/>
                      <w:bCs/>
                      <w:color w:val="auto"/>
                      <w:sz w:val="21"/>
                      <w:szCs w:val="21"/>
                      <w:highlight w:val="none"/>
                      <w:vertAlign w:val="baseline"/>
                      <w:lang w:eastAsia="zh-CN"/>
                    </w:rPr>
                    <w:t>本项目S取</w:t>
                  </w:r>
                  <w:r>
                    <w:rPr>
                      <w:rFonts w:hint="default" w:ascii="Times New Roman" w:hAnsi="Times New Roman" w:eastAsia="宋体" w:cs="Times New Roman"/>
                      <w:b w:val="0"/>
                      <w:bCs/>
                      <w:color w:val="auto"/>
                      <w:sz w:val="21"/>
                      <w:szCs w:val="21"/>
                      <w:highlight w:val="none"/>
                      <w:vertAlign w:val="baseline"/>
                      <w:lang w:val="en-US" w:eastAsia="zh-CN"/>
                    </w:rPr>
                    <w:t>10</w:t>
                  </w:r>
                  <w:r>
                    <w:rPr>
                      <w:rFonts w:hint="default" w:ascii="Times New Roman" w:hAnsi="Times New Roman" w:eastAsia="宋体" w:cs="Times New Roman"/>
                      <w:b w:val="0"/>
                      <w:bCs/>
                      <w:color w:val="auto"/>
                      <w:sz w:val="21"/>
                      <w:szCs w:val="21"/>
                      <w:highlight w:val="none"/>
                      <w:vertAlign w:val="baseline"/>
                      <w:lang w:eastAsia="zh-CN"/>
                    </w:rPr>
                    <w:t>0</w:t>
                  </w:r>
                </w:p>
              </w:tc>
            </w:tr>
            <w:tr w14:paraId="58FB6786">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233" w:type="dxa"/>
                  <w:noWrap w:val="0"/>
                  <w:vAlign w:val="center"/>
                </w:tcPr>
                <w:p w14:paraId="742C09F9">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color w:val="auto"/>
                      <w:sz w:val="21"/>
                      <w:szCs w:val="21"/>
                      <w:highlight w:val="none"/>
                      <w:vertAlign w:val="baseline"/>
                      <w:lang w:val="en-US" w:eastAsia="zh-CN"/>
                    </w:rPr>
                  </w:pPr>
                  <w:r>
                    <w:rPr>
                      <w:rFonts w:hint="default" w:ascii="Times New Roman" w:hAnsi="Times New Roman" w:eastAsia="宋体" w:cs="Times New Roman"/>
                      <w:b/>
                      <w:color w:val="auto"/>
                      <w:sz w:val="21"/>
                      <w:szCs w:val="21"/>
                      <w:highlight w:val="none"/>
                      <w:vertAlign w:val="baseline"/>
                      <w:lang w:val="en-US" w:eastAsia="zh-CN"/>
                    </w:rPr>
                    <w:t>NO</w:t>
                  </w:r>
                  <w:r>
                    <w:rPr>
                      <w:rFonts w:hint="default" w:ascii="Times New Roman" w:hAnsi="Times New Roman" w:eastAsia="宋体" w:cs="Times New Roman"/>
                      <w:b/>
                      <w:color w:val="auto"/>
                      <w:sz w:val="21"/>
                      <w:szCs w:val="21"/>
                      <w:highlight w:val="none"/>
                      <w:vertAlign w:val="subscript"/>
                      <w:lang w:val="en-US" w:eastAsia="zh-CN"/>
                    </w:rPr>
                    <w:t>x</w:t>
                  </w:r>
                </w:p>
              </w:tc>
              <w:tc>
                <w:tcPr>
                  <w:tcW w:w="1619" w:type="dxa"/>
                  <w:noWrap w:val="0"/>
                  <w:vAlign w:val="center"/>
                </w:tcPr>
                <w:p w14:paraId="70BB60FB">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val="0"/>
                      <w:bCs/>
                      <w:color w:val="auto"/>
                      <w:sz w:val="21"/>
                      <w:szCs w:val="21"/>
                      <w:highlight w:val="none"/>
                      <w:vertAlign w:val="baseline"/>
                      <w:lang w:eastAsia="zh-CN"/>
                    </w:rPr>
                  </w:pPr>
                  <w:r>
                    <w:rPr>
                      <w:rFonts w:hint="default" w:ascii="Times New Roman" w:hAnsi="Times New Roman" w:eastAsia="宋体" w:cs="Times New Roman"/>
                      <w:b w:val="0"/>
                      <w:bCs/>
                      <w:color w:val="auto"/>
                      <w:sz w:val="21"/>
                      <w:szCs w:val="21"/>
                      <w:highlight w:val="none"/>
                      <w:vertAlign w:val="baseline"/>
                      <w:lang w:val="en-US" w:eastAsia="zh-CN"/>
                    </w:rPr>
                    <w:t>kg</w:t>
                  </w:r>
                  <w:r>
                    <w:rPr>
                      <w:rFonts w:hint="default" w:ascii="Times New Roman" w:hAnsi="Times New Roman" w:eastAsia="宋体" w:cs="Times New Roman"/>
                      <w:b w:val="0"/>
                      <w:bCs/>
                      <w:color w:val="auto"/>
                      <w:sz w:val="21"/>
                      <w:szCs w:val="21"/>
                      <w:highlight w:val="none"/>
                      <w:vertAlign w:val="baseline"/>
                      <w:lang w:eastAsia="zh-CN"/>
                    </w:rPr>
                    <w:t>/万</w:t>
                  </w:r>
                  <w:r>
                    <w:rPr>
                      <w:rFonts w:hint="default" w:ascii="Times New Roman" w:hAnsi="Times New Roman" w:eastAsia="宋体" w:cs="Times New Roman"/>
                      <w:b w:val="0"/>
                      <w:bCs/>
                      <w:color w:val="auto"/>
                      <w:sz w:val="21"/>
                      <w:szCs w:val="21"/>
                      <w:highlight w:val="none"/>
                      <w:vertAlign w:val="baseline"/>
                      <w:lang w:val="en-US" w:eastAsia="zh-CN"/>
                    </w:rPr>
                    <w:t>m</w:t>
                  </w:r>
                  <w:r>
                    <w:rPr>
                      <w:rFonts w:hint="default" w:ascii="Times New Roman" w:hAnsi="Times New Roman" w:eastAsia="宋体" w:cs="Times New Roman"/>
                      <w:b w:val="0"/>
                      <w:bCs/>
                      <w:color w:val="auto"/>
                      <w:sz w:val="21"/>
                      <w:szCs w:val="21"/>
                      <w:highlight w:val="none"/>
                      <w:vertAlign w:val="superscript"/>
                      <w:lang w:val="en-US" w:eastAsia="zh-CN"/>
                    </w:rPr>
                    <w:t>3</w:t>
                  </w:r>
                  <w:r>
                    <w:rPr>
                      <w:rFonts w:hint="default" w:ascii="Times New Roman" w:hAnsi="Times New Roman" w:eastAsia="宋体" w:cs="Times New Roman"/>
                      <w:b w:val="0"/>
                      <w:bCs/>
                      <w:color w:val="auto"/>
                      <w:sz w:val="21"/>
                      <w:szCs w:val="21"/>
                      <w:highlight w:val="none"/>
                      <w:vertAlign w:val="baseline"/>
                      <w:lang w:eastAsia="zh-CN"/>
                    </w:rPr>
                    <w:t>-原料</w:t>
                  </w:r>
                </w:p>
              </w:tc>
              <w:tc>
                <w:tcPr>
                  <w:tcW w:w="1425" w:type="dxa"/>
                  <w:noWrap w:val="0"/>
                  <w:vAlign w:val="center"/>
                </w:tcPr>
                <w:p w14:paraId="01C05574">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val="0"/>
                      <w:bCs/>
                      <w:color w:val="auto"/>
                      <w:sz w:val="21"/>
                      <w:szCs w:val="21"/>
                      <w:highlight w:val="none"/>
                      <w:vertAlign w:val="baseline"/>
                      <w:lang w:val="en-US" w:eastAsia="zh-CN"/>
                    </w:rPr>
                  </w:pPr>
                  <w:r>
                    <w:rPr>
                      <w:rFonts w:hint="eastAsia" w:cs="Times New Roman"/>
                      <w:b w:val="0"/>
                      <w:bCs/>
                      <w:color w:val="auto"/>
                      <w:sz w:val="21"/>
                      <w:szCs w:val="21"/>
                      <w:highlight w:val="none"/>
                      <w:vertAlign w:val="baseline"/>
                      <w:lang w:val="en-US" w:eastAsia="zh-CN"/>
                    </w:rPr>
                    <w:t>18.71</w:t>
                  </w:r>
                </w:p>
              </w:tc>
              <w:tc>
                <w:tcPr>
                  <w:tcW w:w="2125" w:type="dxa"/>
                  <w:vMerge w:val="continue"/>
                  <w:noWrap w:val="0"/>
                  <w:vAlign w:val="center"/>
                </w:tcPr>
                <w:p w14:paraId="6B68D0E1">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val="0"/>
                      <w:bCs/>
                      <w:color w:val="auto"/>
                      <w:sz w:val="21"/>
                      <w:szCs w:val="21"/>
                      <w:highlight w:val="none"/>
                      <w:vertAlign w:val="baseline"/>
                      <w:lang w:eastAsia="zh-CN"/>
                    </w:rPr>
                  </w:pPr>
                </w:p>
              </w:tc>
              <w:tc>
                <w:tcPr>
                  <w:tcW w:w="1418" w:type="dxa"/>
                  <w:noWrap w:val="0"/>
                  <w:vAlign w:val="center"/>
                </w:tcPr>
                <w:p w14:paraId="55F9BBBF">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val="0"/>
                      <w:bCs/>
                      <w:color w:val="auto"/>
                      <w:sz w:val="21"/>
                      <w:szCs w:val="21"/>
                      <w:highlight w:val="none"/>
                      <w:vertAlign w:val="baseline"/>
                      <w:lang w:eastAsia="zh-CN"/>
                    </w:rPr>
                  </w:pPr>
                  <w:r>
                    <w:rPr>
                      <w:rFonts w:hint="default" w:ascii="Times New Roman" w:hAnsi="Times New Roman" w:eastAsia="宋体" w:cs="Times New Roman"/>
                      <w:b w:val="0"/>
                      <w:bCs/>
                      <w:color w:val="auto"/>
                      <w:sz w:val="21"/>
                      <w:szCs w:val="21"/>
                      <w:highlight w:val="none"/>
                      <w:vertAlign w:val="baseline"/>
                      <w:lang w:eastAsia="zh-CN"/>
                    </w:rPr>
                    <w:t>/</w:t>
                  </w:r>
                </w:p>
              </w:tc>
            </w:tr>
            <w:tr w14:paraId="472A9914">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233" w:type="dxa"/>
                  <w:noWrap w:val="0"/>
                  <w:vAlign w:val="center"/>
                </w:tcPr>
                <w:p w14:paraId="7E5251E0">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color w:val="auto"/>
                      <w:sz w:val="21"/>
                      <w:szCs w:val="21"/>
                      <w:highlight w:val="none"/>
                      <w:vertAlign w:val="baseline"/>
                      <w:lang w:eastAsia="zh-CN"/>
                    </w:rPr>
                  </w:pPr>
                  <w:r>
                    <w:rPr>
                      <w:rFonts w:hint="default" w:ascii="Times New Roman" w:hAnsi="Times New Roman" w:eastAsia="宋体" w:cs="Times New Roman"/>
                      <w:b/>
                      <w:color w:val="auto"/>
                      <w:sz w:val="21"/>
                      <w:szCs w:val="21"/>
                      <w:highlight w:val="none"/>
                      <w:vertAlign w:val="baseline"/>
                      <w:lang w:eastAsia="zh-CN"/>
                    </w:rPr>
                    <w:t>烟尘</w:t>
                  </w:r>
                </w:p>
              </w:tc>
              <w:tc>
                <w:tcPr>
                  <w:tcW w:w="1619" w:type="dxa"/>
                  <w:noWrap w:val="0"/>
                  <w:vAlign w:val="center"/>
                </w:tcPr>
                <w:p w14:paraId="1A89DAD2">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val="0"/>
                      <w:bCs/>
                      <w:color w:val="auto"/>
                      <w:sz w:val="21"/>
                      <w:szCs w:val="21"/>
                      <w:highlight w:val="none"/>
                      <w:vertAlign w:val="baseline"/>
                      <w:lang w:eastAsia="zh-CN"/>
                    </w:rPr>
                  </w:pPr>
                  <w:r>
                    <w:rPr>
                      <w:rFonts w:hint="default" w:ascii="Times New Roman" w:hAnsi="Times New Roman" w:eastAsia="宋体" w:cs="Times New Roman"/>
                      <w:b w:val="0"/>
                      <w:bCs/>
                      <w:color w:val="auto"/>
                      <w:sz w:val="21"/>
                      <w:szCs w:val="21"/>
                      <w:highlight w:val="none"/>
                      <w:vertAlign w:val="baseline"/>
                      <w:lang w:val="en-US" w:eastAsia="zh-CN"/>
                    </w:rPr>
                    <w:t>kg</w:t>
                  </w:r>
                  <w:r>
                    <w:rPr>
                      <w:rFonts w:hint="default" w:ascii="Times New Roman" w:hAnsi="Times New Roman" w:eastAsia="宋体" w:cs="Times New Roman"/>
                      <w:b w:val="0"/>
                      <w:bCs/>
                      <w:color w:val="auto"/>
                      <w:sz w:val="21"/>
                      <w:szCs w:val="21"/>
                      <w:highlight w:val="none"/>
                      <w:vertAlign w:val="baseline"/>
                      <w:lang w:eastAsia="zh-CN"/>
                    </w:rPr>
                    <w:t>/万</w:t>
                  </w:r>
                  <w:r>
                    <w:rPr>
                      <w:rFonts w:hint="default" w:ascii="Times New Roman" w:hAnsi="Times New Roman" w:eastAsia="宋体" w:cs="Times New Roman"/>
                      <w:b w:val="0"/>
                      <w:bCs/>
                      <w:color w:val="auto"/>
                      <w:sz w:val="21"/>
                      <w:szCs w:val="21"/>
                      <w:highlight w:val="none"/>
                      <w:vertAlign w:val="baseline"/>
                      <w:lang w:val="en-US" w:eastAsia="zh-CN"/>
                    </w:rPr>
                    <w:t>m</w:t>
                  </w:r>
                  <w:r>
                    <w:rPr>
                      <w:rFonts w:hint="default" w:ascii="Times New Roman" w:hAnsi="Times New Roman" w:eastAsia="宋体" w:cs="Times New Roman"/>
                      <w:b w:val="0"/>
                      <w:bCs/>
                      <w:color w:val="auto"/>
                      <w:sz w:val="21"/>
                      <w:szCs w:val="21"/>
                      <w:highlight w:val="none"/>
                      <w:vertAlign w:val="superscript"/>
                      <w:lang w:val="en-US" w:eastAsia="zh-CN"/>
                    </w:rPr>
                    <w:t>3</w:t>
                  </w:r>
                  <w:r>
                    <w:rPr>
                      <w:rFonts w:hint="default" w:ascii="Times New Roman" w:hAnsi="Times New Roman" w:eastAsia="宋体" w:cs="Times New Roman"/>
                      <w:b w:val="0"/>
                      <w:bCs/>
                      <w:color w:val="auto"/>
                      <w:sz w:val="21"/>
                      <w:szCs w:val="21"/>
                      <w:highlight w:val="none"/>
                      <w:vertAlign w:val="baseline"/>
                      <w:lang w:eastAsia="zh-CN"/>
                    </w:rPr>
                    <w:t>-原料</w:t>
                  </w:r>
                </w:p>
              </w:tc>
              <w:tc>
                <w:tcPr>
                  <w:tcW w:w="1425" w:type="dxa"/>
                  <w:noWrap w:val="0"/>
                  <w:vAlign w:val="center"/>
                </w:tcPr>
                <w:p w14:paraId="4975C4CA">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val="0"/>
                      <w:bCs/>
                      <w:color w:val="auto"/>
                      <w:sz w:val="21"/>
                      <w:szCs w:val="21"/>
                      <w:highlight w:val="none"/>
                      <w:vertAlign w:val="baseline"/>
                      <w:lang w:eastAsia="zh-CN"/>
                    </w:rPr>
                  </w:pPr>
                  <w:r>
                    <w:rPr>
                      <w:rFonts w:hint="default" w:ascii="Times New Roman" w:hAnsi="Times New Roman" w:eastAsia="宋体" w:cs="Times New Roman"/>
                      <w:b w:val="0"/>
                      <w:bCs/>
                      <w:color w:val="auto"/>
                      <w:sz w:val="21"/>
                      <w:szCs w:val="21"/>
                      <w:highlight w:val="none"/>
                      <w:vertAlign w:val="baseline"/>
                      <w:lang w:eastAsia="zh-CN"/>
                    </w:rPr>
                    <w:t>2.86</w:t>
                  </w:r>
                </w:p>
              </w:tc>
              <w:tc>
                <w:tcPr>
                  <w:tcW w:w="2125" w:type="dxa"/>
                  <w:vMerge w:val="continue"/>
                  <w:noWrap w:val="0"/>
                  <w:vAlign w:val="center"/>
                </w:tcPr>
                <w:p w14:paraId="796ABC3F">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val="0"/>
                      <w:bCs/>
                      <w:color w:val="auto"/>
                      <w:sz w:val="21"/>
                      <w:szCs w:val="21"/>
                      <w:highlight w:val="none"/>
                      <w:vertAlign w:val="baseline"/>
                      <w:lang w:eastAsia="zh-CN"/>
                    </w:rPr>
                  </w:pPr>
                </w:p>
              </w:tc>
              <w:tc>
                <w:tcPr>
                  <w:tcW w:w="1418" w:type="dxa"/>
                  <w:noWrap w:val="0"/>
                  <w:vAlign w:val="center"/>
                </w:tcPr>
                <w:p w14:paraId="62BFBA37">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val="0"/>
                      <w:bCs/>
                      <w:color w:val="auto"/>
                      <w:sz w:val="21"/>
                      <w:szCs w:val="21"/>
                      <w:highlight w:val="none"/>
                      <w:vertAlign w:val="baseline"/>
                      <w:lang w:eastAsia="zh-CN"/>
                    </w:rPr>
                  </w:pPr>
                  <w:r>
                    <w:rPr>
                      <w:rFonts w:hint="default" w:ascii="Times New Roman" w:hAnsi="Times New Roman" w:eastAsia="宋体" w:cs="Times New Roman"/>
                      <w:b w:val="0"/>
                      <w:bCs/>
                      <w:color w:val="auto"/>
                      <w:sz w:val="21"/>
                      <w:szCs w:val="21"/>
                      <w:highlight w:val="none"/>
                      <w:vertAlign w:val="baseline"/>
                      <w:lang w:eastAsia="zh-CN"/>
                    </w:rPr>
                    <w:t>/</w:t>
                  </w:r>
                </w:p>
              </w:tc>
            </w:tr>
          </w:tbl>
          <w:p w14:paraId="3BABBD5F">
            <w:pPr>
              <w:spacing w:line="360" w:lineRule="auto"/>
              <w:ind w:firstLine="480" w:firstLineChars="200"/>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注：产排污系数表中二氧化硫的产排污系数是以含硫量（S）的形式表示的，其中含硫量（S）是指燃气硫分含量，单位为毫克/立方米，例如燃料中含硫量（S）为100毫克/立方米，则S=100。本项目取S=100。</w:t>
            </w:r>
          </w:p>
          <w:p w14:paraId="101284A8">
            <w:pPr>
              <w:keepNext w:val="0"/>
              <w:keepLines w:val="0"/>
              <w:pageBreakBefore w:val="0"/>
              <w:widowControl w:val="0"/>
              <w:kinsoku/>
              <w:wordWrap/>
              <w:overflowPunct/>
              <w:topLinePunct w:val="0"/>
              <w:autoSpaceDE/>
              <w:autoSpaceDN/>
              <w:bidi w:val="0"/>
              <w:adjustRightInd w:val="0"/>
              <w:snapToGrid/>
              <w:spacing w:line="240" w:lineRule="auto"/>
              <w:jc w:val="center"/>
              <w:rPr>
                <w:rFonts w:hint="default" w:ascii="Times New Roman" w:hAnsi="Times New Roman" w:eastAsia="宋体" w:cs="Times New Roman"/>
                <w:b/>
                <w:color w:val="auto"/>
                <w:spacing w:val="-10"/>
                <w:sz w:val="24"/>
                <w:szCs w:val="24"/>
                <w:highlight w:val="none"/>
                <w:lang w:val="en-US" w:eastAsia="zh-CN"/>
              </w:rPr>
            </w:pPr>
            <w:r>
              <w:rPr>
                <w:rFonts w:hint="default" w:ascii="Times New Roman" w:hAnsi="Times New Roman" w:eastAsia="宋体" w:cs="Times New Roman"/>
                <w:b w:val="0"/>
                <w:bCs/>
                <w:color w:val="auto"/>
                <w:kern w:val="0"/>
                <w:sz w:val="21"/>
                <w:szCs w:val="28"/>
                <w:highlight w:val="none"/>
                <w:lang w:val="en-US" w:eastAsia="zh-CN" w:bidi="ar-SA"/>
              </w:rPr>
              <w:t>表</w:t>
            </w:r>
            <w:r>
              <w:rPr>
                <w:rFonts w:hint="eastAsia" w:cs="Times New Roman"/>
                <w:b w:val="0"/>
                <w:bCs/>
                <w:color w:val="auto"/>
                <w:kern w:val="0"/>
                <w:sz w:val="21"/>
                <w:szCs w:val="28"/>
                <w:highlight w:val="none"/>
                <w:lang w:val="en-US" w:eastAsia="zh-CN" w:bidi="ar-SA"/>
              </w:rPr>
              <w:t>4-3</w:t>
            </w:r>
            <w:r>
              <w:rPr>
                <w:rFonts w:hint="default" w:ascii="Times New Roman" w:hAnsi="Times New Roman" w:eastAsia="宋体" w:cs="Times New Roman"/>
                <w:b/>
                <w:color w:val="auto"/>
                <w:spacing w:val="-10"/>
                <w:sz w:val="24"/>
                <w:szCs w:val="24"/>
                <w:highlight w:val="none"/>
                <w:lang w:val="en-US" w:eastAsia="zh-CN"/>
              </w:rPr>
              <w:t xml:space="preserve">    </w:t>
            </w:r>
            <w:r>
              <w:rPr>
                <w:rFonts w:hint="eastAsia" w:cs="Times New Roman"/>
                <w:b/>
                <w:color w:val="auto"/>
                <w:spacing w:val="-10"/>
                <w:sz w:val="24"/>
                <w:szCs w:val="24"/>
                <w:highlight w:val="none"/>
                <w:lang w:val="en-US" w:eastAsia="zh-CN"/>
              </w:rPr>
              <w:t>燃烧器</w:t>
            </w:r>
            <w:r>
              <w:rPr>
                <w:rFonts w:hint="default" w:ascii="Times New Roman" w:hAnsi="Times New Roman" w:eastAsia="宋体" w:cs="Times New Roman"/>
                <w:b/>
                <w:color w:val="auto"/>
                <w:spacing w:val="-10"/>
                <w:sz w:val="24"/>
                <w:szCs w:val="24"/>
                <w:highlight w:val="none"/>
                <w:lang w:eastAsia="zh-CN"/>
              </w:rPr>
              <w:t>废气排放情况</w:t>
            </w:r>
          </w:p>
          <w:tbl>
            <w:tblPr>
              <w:tblStyle w:val="28"/>
              <w:tblW w:w="495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584"/>
              <w:gridCol w:w="903"/>
              <w:gridCol w:w="785"/>
              <w:gridCol w:w="842"/>
              <w:gridCol w:w="861"/>
              <w:gridCol w:w="781"/>
              <w:gridCol w:w="1044"/>
              <w:gridCol w:w="874"/>
              <w:gridCol w:w="749"/>
              <w:gridCol w:w="863"/>
            </w:tblGrid>
            <w:tr w14:paraId="2C393C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51" w:type="dxa"/>
                  <w:vMerge w:val="restart"/>
                  <w:tcBorders>
                    <w:tl2br w:val="nil"/>
                    <w:tr2bl w:val="nil"/>
                  </w:tcBorders>
                  <w:noWrap w:val="0"/>
                  <w:vAlign w:val="center"/>
                </w:tcPr>
                <w:p w14:paraId="28587B0B">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color w:val="auto"/>
                      <w:sz w:val="21"/>
                      <w:szCs w:val="21"/>
                      <w:highlight w:val="none"/>
                      <w:vertAlign w:val="baseline"/>
                      <w:lang w:eastAsia="zh-CN"/>
                    </w:rPr>
                  </w:pPr>
                  <w:r>
                    <w:rPr>
                      <w:rFonts w:hint="default" w:ascii="Times New Roman" w:hAnsi="Times New Roman" w:eastAsia="宋体" w:cs="Times New Roman"/>
                      <w:b/>
                      <w:color w:val="auto"/>
                      <w:sz w:val="21"/>
                      <w:szCs w:val="21"/>
                      <w:highlight w:val="none"/>
                      <w:vertAlign w:val="baseline"/>
                      <w:lang w:eastAsia="zh-CN"/>
                    </w:rPr>
                    <w:t>污染源</w:t>
                  </w:r>
                </w:p>
              </w:tc>
              <w:tc>
                <w:tcPr>
                  <w:tcW w:w="852" w:type="dxa"/>
                  <w:vMerge w:val="restart"/>
                  <w:tcBorders>
                    <w:tl2br w:val="nil"/>
                    <w:tr2bl w:val="nil"/>
                  </w:tcBorders>
                  <w:noWrap w:val="0"/>
                  <w:vAlign w:val="center"/>
                </w:tcPr>
                <w:p w14:paraId="377D0769">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color w:val="auto"/>
                      <w:sz w:val="21"/>
                      <w:szCs w:val="21"/>
                      <w:highlight w:val="none"/>
                      <w:vertAlign w:val="baseline"/>
                      <w:lang w:eastAsia="zh-CN"/>
                    </w:rPr>
                  </w:pPr>
                  <w:r>
                    <w:rPr>
                      <w:rFonts w:hint="default" w:ascii="Times New Roman" w:hAnsi="Times New Roman" w:eastAsia="宋体" w:cs="Times New Roman"/>
                      <w:b/>
                      <w:color w:val="auto"/>
                      <w:sz w:val="21"/>
                      <w:szCs w:val="21"/>
                      <w:highlight w:val="none"/>
                      <w:vertAlign w:val="baseline"/>
                      <w:lang w:eastAsia="zh-CN"/>
                    </w:rPr>
                    <w:t>废气量</w:t>
                  </w:r>
                </w:p>
              </w:tc>
              <w:tc>
                <w:tcPr>
                  <w:tcW w:w="741" w:type="dxa"/>
                  <w:vMerge w:val="restart"/>
                  <w:tcBorders>
                    <w:tl2br w:val="nil"/>
                    <w:tr2bl w:val="nil"/>
                  </w:tcBorders>
                  <w:noWrap w:val="0"/>
                  <w:vAlign w:val="center"/>
                </w:tcPr>
                <w:p w14:paraId="5358BBFF">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color w:val="auto"/>
                      <w:sz w:val="21"/>
                      <w:szCs w:val="21"/>
                      <w:highlight w:val="none"/>
                      <w:vertAlign w:val="baseline"/>
                      <w:lang w:eastAsia="zh-CN"/>
                    </w:rPr>
                  </w:pPr>
                  <w:r>
                    <w:rPr>
                      <w:rFonts w:hint="default" w:ascii="Times New Roman" w:hAnsi="Times New Roman" w:eastAsia="宋体" w:cs="Times New Roman"/>
                      <w:b/>
                      <w:color w:val="auto"/>
                      <w:sz w:val="21"/>
                      <w:szCs w:val="21"/>
                      <w:highlight w:val="none"/>
                      <w:vertAlign w:val="baseline"/>
                      <w:lang w:eastAsia="zh-CN"/>
                    </w:rPr>
                    <w:t>污染物</w:t>
                  </w:r>
                </w:p>
              </w:tc>
              <w:tc>
                <w:tcPr>
                  <w:tcW w:w="2345" w:type="dxa"/>
                  <w:gridSpan w:val="3"/>
                  <w:tcBorders>
                    <w:tl2br w:val="nil"/>
                    <w:tr2bl w:val="nil"/>
                  </w:tcBorders>
                  <w:noWrap w:val="0"/>
                  <w:vAlign w:val="center"/>
                </w:tcPr>
                <w:p w14:paraId="5A416E86">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color w:val="auto"/>
                      <w:sz w:val="21"/>
                      <w:szCs w:val="21"/>
                      <w:highlight w:val="none"/>
                      <w:vertAlign w:val="baseline"/>
                      <w:lang w:eastAsia="zh-CN"/>
                    </w:rPr>
                  </w:pPr>
                  <w:r>
                    <w:rPr>
                      <w:rFonts w:hint="default" w:ascii="Times New Roman" w:hAnsi="Times New Roman" w:eastAsia="宋体" w:cs="Times New Roman"/>
                      <w:b/>
                      <w:color w:val="auto"/>
                      <w:sz w:val="21"/>
                      <w:szCs w:val="21"/>
                      <w:highlight w:val="none"/>
                      <w:vertAlign w:val="baseline"/>
                      <w:lang w:eastAsia="zh-CN"/>
                    </w:rPr>
                    <w:t>产生情况</w:t>
                  </w:r>
                </w:p>
              </w:tc>
              <w:tc>
                <w:tcPr>
                  <w:tcW w:w="985" w:type="dxa"/>
                  <w:vMerge w:val="restart"/>
                  <w:tcBorders>
                    <w:tl2br w:val="nil"/>
                    <w:tr2bl w:val="nil"/>
                  </w:tcBorders>
                  <w:noWrap w:val="0"/>
                  <w:vAlign w:val="center"/>
                </w:tcPr>
                <w:p w14:paraId="676A1EF5">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color w:val="auto"/>
                      <w:sz w:val="21"/>
                      <w:szCs w:val="21"/>
                      <w:highlight w:val="none"/>
                      <w:vertAlign w:val="baseline"/>
                      <w:lang w:eastAsia="zh-CN"/>
                    </w:rPr>
                  </w:pPr>
                  <w:r>
                    <w:rPr>
                      <w:rFonts w:hint="default" w:ascii="Times New Roman" w:hAnsi="Times New Roman" w:eastAsia="宋体" w:cs="Times New Roman"/>
                      <w:b/>
                      <w:color w:val="auto"/>
                      <w:sz w:val="21"/>
                      <w:szCs w:val="21"/>
                      <w:highlight w:val="none"/>
                      <w:vertAlign w:val="baseline"/>
                      <w:lang w:eastAsia="zh-CN"/>
                    </w:rPr>
                    <w:t>处理</w:t>
                  </w:r>
                </w:p>
                <w:p w14:paraId="5EDC8EBE">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color w:val="auto"/>
                      <w:sz w:val="21"/>
                      <w:szCs w:val="21"/>
                      <w:highlight w:val="none"/>
                      <w:vertAlign w:val="baseline"/>
                      <w:lang w:eastAsia="zh-CN"/>
                    </w:rPr>
                  </w:pPr>
                  <w:r>
                    <w:rPr>
                      <w:rFonts w:hint="default" w:ascii="Times New Roman" w:hAnsi="Times New Roman" w:eastAsia="宋体" w:cs="Times New Roman"/>
                      <w:b/>
                      <w:color w:val="auto"/>
                      <w:sz w:val="21"/>
                      <w:szCs w:val="21"/>
                      <w:highlight w:val="none"/>
                      <w:vertAlign w:val="baseline"/>
                      <w:lang w:eastAsia="zh-CN"/>
                    </w:rPr>
                    <w:t>措施</w:t>
                  </w:r>
                </w:p>
              </w:tc>
              <w:tc>
                <w:tcPr>
                  <w:tcW w:w="2347" w:type="dxa"/>
                  <w:gridSpan w:val="3"/>
                  <w:tcBorders>
                    <w:tl2br w:val="nil"/>
                    <w:tr2bl w:val="nil"/>
                  </w:tcBorders>
                  <w:noWrap w:val="0"/>
                  <w:vAlign w:val="center"/>
                </w:tcPr>
                <w:p w14:paraId="7561A5F9">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color w:val="auto"/>
                      <w:sz w:val="21"/>
                      <w:szCs w:val="21"/>
                      <w:highlight w:val="none"/>
                      <w:vertAlign w:val="baseline"/>
                      <w:lang w:eastAsia="zh-CN"/>
                    </w:rPr>
                  </w:pPr>
                  <w:r>
                    <w:rPr>
                      <w:rFonts w:hint="default" w:ascii="Times New Roman" w:hAnsi="Times New Roman" w:eastAsia="宋体" w:cs="Times New Roman"/>
                      <w:b/>
                      <w:color w:val="auto"/>
                      <w:sz w:val="21"/>
                      <w:szCs w:val="21"/>
                      <w:highlight w:val="none"/>
                      <w:vertAlign w:val="baseline"/>
                      <w:lang w:eastAsia="zh-CN"/>
                    </w:rPr>
                    <w:t>排放情况</w:t>
                  </w:r>
                </w:p>
              </w:tc>
            </w:tr>
            <w:tr w14:paraId="7E8A97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51" w:type="dxa"/>
                  <w:vMerge w:val="continue"/>
                  <w:tcBorders>
                    <w:tl2br w:val="nil"/>
                    <w:tr2bl w:val="nil"/>
                  </w:tcBorders>
                  <w:noWrap w:val="0"/>
                  <w:vAlign w:val="center"/>
                </w:tcPr>
                <w:p w14:paraId="6A1A687F">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color w:val="auto"/>
                      <w:sz w:val="21"/>
                      <w:szCs w:val="21"/>
                      <w:highlight w:val="none"/>
                      <w:vertAlign w:val="baseline"/>
                      <w:lang w:eastAsia="zh-CN"/>
                    </w:rPr>
                  </w:pPr>
                </w:p>
              </w:tc>
              <w:tc>
                <w:tcPr>
                  <w:tcW w:w="852" w:type="dxa"/>
                  <w:vMerge w:val="continue"/>
                  <w:tcBorders>
                    <w:tl2br w:val="nil"/>
                    <w:tr2bl w:val="nil"/>
                  </w:tcBorders>
                  <w:noWrap w:val="0"/>
                  <w:vAlign w:val="center"/>
                </w:tcPr>
                <w:p w14:paraId="4A5A4E8B">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color w:val="auto"/>
                      <w:sz w:val="21"/>
                      <w:szCs w:val="21"/>
                      <w:highlight w:val="none"/>
                      <w:vertAlign w:val="baseline"/>
                      <w:lang w:eastAsia="zh-CN"/>
                    </w:rPr>
                  </w:pPr>
                </w:p>
              </w:tc>
              <w:tc>
                <w:tcPr>
                  <w:tcW w:w="741" w:type="dxa"/>
                  <w:vMerge w:val="continue"/>
                  <w:tcBorders>
                    <w:tl2br w:val="nil"/>
                    <w:tr2bl w:val="nil"/>
                  </w:tcBorders>
                  <w:noWrap w:val="0"/>
                  <w:vAlign w:val="center"/>
                </w:tcPr>
                <w:p w14:paraId="79E86469">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color w:val="auto"/>
                      <w:sz w:val="21"/>
                      <w:szCs w:val="21"/>
                      <w:highlight w:val="none"/>
                      <w:vertAlign w:val="baseline"/>
                      <w:lang w:eastAsia="zh-CN"/>
                    </w:rPr>
                  </w:pPr>
                </w:p>
              </w:tc>
              <w:tc>
                <w:tcPr>
                  <w:tcW w:w="795" w:type="dxa"/>
                  <w:tcBorders>
                    <w:tl2br w:val="nil"/>
                    <w:tr2bl w:val="nil"/>
                  </w:tcBorders>
                  <w:noWrap w:val="0"/>
                  <w:vAlign w:val="center"/>
                </w:tcPr>
                <w:p w14:paraId="5FD29404">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color w:val="auto"/>
                      <w:sz w:val="21"/>
                      <w:szCs w:val="21"/>
                      <w:highlight w:val="none"/>
                      <w:vertAlign w:val="baseline"/>
                      <w:lang w:eastAsia="zh-CN"/>
                    </w:rPr>
                  </w:pPr>
                  <w:r>
                    <w:rPr>
                      <w:rFonts w:hint="default" w:ascii="Times New Roman" w:hAnsi="Times New Roman" w:eastAsia="宋体" w:cs="Times New Roman"/>
                      <w:b/>
                      <w:color w:val="auto"/>
                      <w:sz w:val="21"/>
                      <w:szCs w:val="21"/>
                      <w:highlight w:val="none"/>
                      <w:vertAlign w:val="baseline"/>
                      <w:lang w:eastAsia="zh-CN"/>
                    </w:rPr>
                    <w:t>浓度</w:t>
                  </w:r>
                </w:p>
                <w:p w14:paraId="0BEAC08F">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color w:val="auto"/>
                      <w:sz w:val="21"/>
                      <w:szCs w:val="21"/>
                      <w:highlight w:val="none"/>
                      <w:vertAlign w:val="baseline"/>
                      <w:lang w:eastAsia="zh-CN"/>
                    </w:rPr>
                  </w:pPr>
                  <w:r>
                    <w:rPr>
                      <w:rFonts w:hint="default" w:ascii="Times New Roman" w:hAnsi="Times New Roman" w:eastAsia="宋体" w:cs="Times New Roman"/>
                      <w:b/>
                      <w:color w:val="auto"/>
                      <w:sz w:val="21"/>
                      <w:szCs w:val="21"/>
                      <w:highlight w:val="none"/>
                      <w:vertAlign w:val="baseline"/>
                      <w:lang w:eastAsia="zh-CN"/>
                    </w:rPr>
                    <w:t>mg/m</w:t>
                  </w:r>
                  <w:r>
                    <w:rPr>
                      <w:rFonts w:hint="default" w:ascii="Times New Roman" w:hAnsi="Times New Roman" w:eastAsia="宋体" w:cs="Times New Roman"/>
                      <w:b/>
                      <w:color w:val="auto"/>
                      <w:sz w:val="21"/>
                      <w:szCs w:val="21"/>
                      <w:highlight w:val="none"/>
                      <w:vertAlign w:val="superscript"/>
                      <w:lang w:eastAsia="zh-CN"/>
                    </w:rPr>
                    <w:t>3</w:t>
                  </w:r>
                </w:p>
              </w:tc>
              <w:tc>
                <w:tcPr>
                  <w:tcW w:w="813" w:type="dxa"/>
                  <w:tcBorders>
                    <w:tl2br w:val="nil"/>
                    <w:tr2bl w:val="nil"/>
                  </w:tcBorders>
                  <w:noWrap w:val="0"/>
                  <w:vAlign w:val="center"/>
                </w:tcPr>
                <w:p w14:paraId="612E54B0">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color w:val="auto"/>
                      <w:sz w:val="21"/>
                      <w:szCs w:val="21"/>
                      <w:highlight w:val="none"/>
                      <w:vertAlign w:val="baseline"/>
                      <w:lang w:eastAsia="zh-CN"/>
                    </w:rPr>
                  </w:pPr>
                  <w:r>
                    <w:rPr>
                      <w:rFonts w:hint="default" w:ascii="Times New Roman" w:hAnsi="Times New Roman" w:eastAsia="宋体" w:cs="Times New Roman"/>
                      <w:b/>
                      <w:color w:val="auto"/>
                      <w:sz w:val="21"/>
                      <w:szCs w:val="21"/>
                      <w:highlight w:val="none"/>
                      <w:vertAlign w:val="baseline"/>
                      <w:lang w:eastAsia="zh-CN"/>
                    </w:rPr>
                    <w:t>速率</w:t>
                  </w:r>
                </w:p>
                <w:p w14:paraId="5450638B">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color w:val="auto"/>
                      <w:sz w:val="21"/>
                      <w:szCs w:val="21"/>
                      <w:highlight w:val="none"/>
                      <w:vertAlign w:val="baseline"/>
                      <w:lang w:eastAsia="zh-CN"/>
                    </w:rPr>
                  </w:pPr>
                  <w:r>
                    <w:rPr>
                      <w:rFonts w:hint="default" w:ascii="Times New Roman" w:hAnsi="Times New Roman" w:eastAsia="宋体" w:cs="Times New Roman"/>
                      <w:b/>
                      <w:color w:val="auto"/>
                      <w:sz w:val="21"/>
                      <w:szCs w:val="21"/>
                      <w:highlight w:val="none"/>
                      <w:vertAlign w:val="baseline"/>
                      <w:lang w:eastAsia="zh-CN"/>
                    </w:rPr>
                    <w:t>kg/h</w:t>
                  </w:r>
                </w:p>
              </w:tc>
              <w:tc>
                <w:tcPr>
                  <w:tcW w:w="737" w:type="dxa"/>
                  <w:tcBorders>
                    <w:tl2br w:val="nil"/>
                    <w:tr2bl w:val="nil"/>
                  </w:tcBorders>
                  <w:noWrap w:val="0"/>
                  <w:vAlign w:val="center"/>
                </w:tcPr>
                <w:p w14:paraId="398C7DBF">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color w:val="auto"/>
                      <w:sz w:val="21"/>
                      <w:szCs w:val="21"/>
                      <w:highlight w:val="none"/>
                      <w:vertAlign w:val="baseline"/>
                      <w:lang w:eastAsia="zh-CN"/>
                    </w:rPr>
                  </w:pPr>
                  <w:r>
                    <w:rPr>
                      <w:rFonts w:hint="default" w:ascii="Times New Roman" w:hAnsi="Times New Roman" w:eastAsia="宋体" w:cs="Times New Roman"/>
                      <w:b/>
                      <w:color w:val="auto"/>
                      <w:sz w:val="21"/>
                      <w:szCs w:val="21"/>
                      <w:highlight w:val="none"/>
                      <w:vertAlign w:val="baseline"/>
                      <w:lang w:eastAsia="zh-CN"/>
                    </w:rPr>
                    <w:t>产生量</w:t>
                  </w:r>
                </w:p>
                <w:p w14:paraId="141EB593">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color w:val="auto"/>
                      <w:sz w:val="21"/>
                      <w:szCs w:val="21"/>
                      <w:highlight w:val="none"/>
                      <w:vertAlign w:val="baseline"/>
                      <w:lang w:eastAsia="zh-CN"/>
                    </w:rPr>
                  </w:pPr>
                  <w:r>
                    <w:rPr>
                      <w:rFonts w:hint="default" w:ascii="Times New Roman" w:hAnsi="Times New Roman" w:eastAsia="宋体" w:cs="Times New Roman"/>
                      <w:b/>
                      <w:color w:val="auto"/>
                      <w:sz w:val="21"/>
                      <w:szCs w:val="21"/>
                      <w:highlight w:val="none"/>
                      <w:vertAlign w:val="baseline"/>
                      <w:lang w:eastAsia="zh-CN"/>
                    </w:rPr>
                    <w:t>t/a</w:t>
                  </w:r>
                </w:p>
              </w:tc>
              <w:tc>
                <w:tcPr>
                  <w:tcW w:w="985" w:type="dxa"/>
                  <w:vMerge w:val="continue"/>
                  <w:tcBorders>
                    <w:tl2br w:val="nil"/>
                    <w:tr2bl w:val="nil"/>
                  </w:tcBorders>
                  <w:noWrap w:val="0"/>
                  <w:vAlign w:val="center"/>
                </w:tcPr>
                <w:p w14:paraId="035EBF25">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color w:val="auto"/>
                      <w:sz w:val="21"/>
                      <w:szCs w:val="21"/>
                      <w:highlight w:val="none"/>
                      <w:vertAlign w:val="baseline"/>
                      <w:lang w:eastAsia="zh-CN"/>
                    </w:rPr>
                  </w:pPr>
                </w:p>
              </w:tc>
              <w:tc>
                <w:tcPr>
                  <w:tcW w:w="825" w:type="dxa"/>
                  <w:tcBorders>
                    <w:tl2br w:val="nil"/>
                    <w:tr2bl w:val="nil"/>
                  </w:tcBorders>
                  <w:noWrap w:val="0"/>
                  <w:vAlign w:val="center"/>
                </w:tcPr>
                <w:p w14:paraId="2C4F8540">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color w:val="auto"/>
                      <w:sz w:val="21"/>
                      <w:szCs w:val="21"/>
                      <w:highlight w:val="none"/>
                      <w:vertAlign w:val="baseline"/>
                      <w:lang w:eastAsia="zh-CN"/>
                    </w:rPr>
                  </w:pPr>
                  <w:r>
                    <w:rPr>
                      <w:rFonts w:hint="default" w:ascii="Times New Roman" w:hAnsi="Times New Roman" w:eastAsia="宋体" w:cs="Times New Roman"/>
                      <w:b/>
                      <w:color w:val="auto"/>
                      <w:sz w:val="21"/>
                      <w:szCs w:val="21"/>
                      <w:highlight w:val="none"/>
                      <w:vertAlign w:val="baseline"/>
                      <w:lang w:eastAsia="zh-CN"/>
                    </w:rPr>
                    <w:t>浓度mg/m</w:t>
                  </w:r>
                  <w:r>
                    <w:rPr>
                      <w:rFonts w:hint="default" w:ascii="Times New Roman" w:hAnsi="Times New Roman" w:eastAsia="宋体" w:cs="Times New Roman"/>
                      <w:b/>
                      <w:color w:val="auto"/>
                      <w:sz w:val="21"/>
                      <w:szCs w:val="21"/>
                      <w:highlight w:val="none"/>
                      <w:vertAlign w:val="superscript"/>
                      <w:lang w:eastAsia="zh-CN"/>
                    </w:rPr>
                    <w:t>3</w:t>
                  </w:r>
                </w:p>
              </w:tc>
              <w:tc>
                <w:tcPr>
                  <w:tcW w:w="707" w:type="dxa"/>
                  <w:tcBorders>
                    <w:tl2br w:val="nil"/>
                    <w:tr2bl w:val="nil"/>
                  </w:tcBorders>
                  <w:noWrap w:val="0"/>
                  <w:vAlign w:val="center"/>
                </w:tcPr>
                <w:p w14:paraId="695F0187">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color w:val="auto"/>
                      <w:sz w:val="21"/>
                      <w:szCs w:val="21"/>
                      <w:highlight w:val="none"/>
                      <w:vertAlign w:val="baseline"/>
                      <w:lang w:eastAsia="zh-CN"/>
                    </w:rPr>
                  </w:pPr>
                  <w:r>
                    <w:rPr>
                      <w:rFonts w:hint="default" w:ascii="Times New Roman" w:hAnsi="Times New Roman" w:eastAsia="宋体" w:cs="Times New Roman"/>
                      <w:b/>
                      <w:color w:val="auto"/>
                      <w:sz w:val="21"/>
                      <w:szCs w:val="21"/>
                      <w:highlight w:val="none"/>
                      <w:vertAlign w:val="baseline"/>
                      <w:lang w:eastAsia="zh-CN"/>
                    </w:rPr>
                    <w:t>速率</w:t>
                  </w:r>
                </w:p>
                <w:p w14:paraId="74EAE9F7">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color w:val="auto"/>
                      <w:sz w:val="21"/>
                      <w:szCs w:val="21"/>
                      <w:highlight w:val="none"/>
                      <w:vertAlign w:val="baseline"/>
                      <w:lang w:eastAsia="zh-CN"/>
                    </w:rPr>
                  </w:pPr>
                  <w:r>
                    <w:rPr>
                      <w:rFonts w:hint="default" w:ascii="Times New Roman" w:hAnsi="Times New Roman" w:eastAsia="宋体" w:cs="Times New Roman"/>
                      <w:b/>
                      <w:color w:val="auto"/>
                      <w:sz w:val="21"/>
                      <w:szCs w:val="21"/>
                      <w:highlight w:val="none"/>
                      <w:vertAlign w:val="baseline"/>
                      <w:lang w:eastAsia="zh-CN"/>
                    </w:rPr>
                    <w:t>kg/h</w:t>
                  </w:r>
                </w:p>
              </w:tc>
              <w:tc>
                <w:tcPr>
                  <w:tcW w:w="815" w:type="dxa"/>
                  <w:tcBorders>
                    <w:tl2br w:val="nil"/>
                    <w:tr2bl w:val="nil"/>
                  </w:tcBorders>
                  <w:noWrap w:val="0"/>
                  <w:vAlign w:val="center"/>
                </w:tcPr>
                <w:p w14:paraId="5A57D272">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color w:val="auto"/>
                      <w:sz w:val="21"/>
                      <w:szCs w:val="21"/>
                      <w:highlight w:val="none"/>
                      <w:vertAlign w:val="baseline"/>
                      <w:lang w:eastAsia="zh-CN"/>
                    </w:rPr>
                  </w:pPr>
                  <w:r>
                    <w:rPr>
                      <w:rFonts w:hint="default" w:ascii="Times New Roman" w:hAnsi="Times New Roman" w:eastAsia="宋体" w:cs="Times New Roman"/>
                      <w:b/>
                      <w:color w:val="auto"/>
                      <w:sz w:val="21"/>
                      <w:szCs w:val="21"/>
                      <w:highlight w:val="none"/>
                      <w:vertAlign w:val="baseline"/>
                      <w:lang w:eastAsia="zh-CN"/>
                    </w:rPr>
                    <w:t>排放量t/a</w:t>
                  </w:r>
                </w:p>
              </w:tc>
            </w:tr>
            <w:tr w14:paraId="11134F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76" w:hRule="atLeast"/>
                <w:jc w:val="center"/>
              </w:trPr>
              <w:tc>
                <w:tcPr>
                  <w:tcW w:w="551" w:type="dxa"/>
                  <w:vMerge w:val="restart"/>
                  <w:tcBorders>
                    <w:tl2br w:val="nil"/>
                    <w:tr2bl w:val="nil"/>
                  </w:tcBorders>
                  <w:noWrap w:val="0"/>
                  <w:vAlign w:val="center"/>
                </w:tcPr>
                <w:p w14:paraId="7980D463">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color w:val="auto"/>
                      <w:sz w:val="21"/>
                      <w:szCs w:val="21"/>
                      <w:highlight w:val="none"/>
                      <w:vertAlign w:val="baseline"/>
                      <w:lang w:val="en-US" w:eastAsia="zh-CN"/>
                    </w:rPr>
                  </w:pPr>
                  <w:r>
                    <w:rPr>
                      <w:rFonts w:hint="default" w:ascii="Times New Roman" w:hAnsi="Times New Roman" w:eastAsia="宋体" w:cs="Times New Roman"/>
                      <w:b/>
                      <w:color w:val="auto"/>
                      <w:sz w:val="21"/>
                      <w:szCs w:val="21"/>
                      <w:highlight w:val="none"/>
                      <w:vertAlign w:val="baseline"/>
                      <w:lang w:val="en-US" w:eastAsia="zh-CN"/>
                    </w:rPr>
                    <w:t>燃烧器燃烧天然气</w:t>
                  </w:r>
                </w:p>
              </w:tc>
              <w:tc>
                <w:tcPr>
                  <w:tcW w:w="852" w:type="dxa"/>
                  <w:vMerge w:val="restart"/>
                  <w:tcBorders>
                    <w:tl2br w:val="nil"/>
                    <w:tr2bl w:val="nil"/>
                  </w:tcBorders>
                  <w:noWrap w:val="0"/>
                  <w:vAlign w:val="center"/>
                </w:tcPr>
                <w:p w14:paraId="7959FCAA">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color w:val="auto"/>
                      <w:sz w:val="21"/>
                      <w:szCs w:val="21"/>
                      <w:highlight w:val="none"/>
                      <w:vertAlign w:val="baseline"/>
                      <w:lang w:eastAsia="zh-CN"/>
                    </w:rPr>
                  </w:pPr>
                  <w:r>
                    <w:rPr>
                      <w:rFonts w:hint="default" w:ascii="Times New Roman" w:hAnsi="Times New Roman" w:eastAsia="宋体" w:cs="Times New Roman"/>
                      <w:b w:val="0"/>
                      <w:bCs/>
                      <w:color w:val="auto"/>
                      <w:sz w:val="21"/>
                      <w:szCs w:val="21"/>
                      <w:highlight w:val="none"/>
                      <w:vertAlign w:val="baseline"/>
                      <w:lang w:eastAsia="zh-CN"/>
                    </w:rPr>
                    <w:t>工业废气量</w:t>
                  </w:r>
                  <w:r>
                    <w:rPr>
                      <w:rFonts w:hint="eastAsia" w:cs="Times New Roman"/>
                      <w:b w:val="0"/>
                      <w:bCs/>
                      <w:color w:val="auto"/>
                      <w:sz w:val="21"/>
                      <w:szCs w:val="21"/>
                      <w:highlight w:val="none"/>
                      <w:vertAlign w:val="baseline"/>
                      <w:lang w:val="en-US" w:eastAsia="zh-CN"/>
                    </w:rPr>
                    <w:t>223</w:t>
                  </w:r>
                  <w:r>
                    <w:rPr>
                      <w:rFonts w:hint="default" w:ascii="Times New Roman" w:hAnsi="Times New Roman" w:eastAsia="宋体" w:cs="Times New Roman"/>
                      <w:b w:val="0"/>
                      <w:bCs/>
                      <w:color w:val="auto"/>
                      <w:sz w:val="21"/>
                      <w:szCs w:val="21"/>
                      <w:highlight w:val="none"/>
                      <w:vertAlign w:val="baseline"/>
                      <w:lang w:eastAsia="zh-CN"/>
                    </w:rPr>
                    <w:t>万m</w:t>
                  </w:r>
                  <w:r>
                    <w:rPr>
                      <w:rFonts w:hint="default" w:ascii="Times New Roman" w:hAnsi="Times New Roman" w:eastAsia="宋体" w:cs="Times New Roman"/>
                      <w:b w:val="0"/>
                      <w:bCs/>
                      <w:color w:val="auto"/>
                      <w:sz w:val="21"/>
                      <w:szCs w:val="21"/>
                      <w:highlight w:val="none"/>
                      <w:vertAlign w:val="superscript"/>
                      <w:lang w:eastAsia="zh-CN"/>
                    </w:rPr>
                    <w:t>3</w:t>
                  </w:r>
                  <w:r>
                    <w:rPr>
                      <w:rFonts w:hint="default" w:ascii="Times New Roman" w:hAnsi="Times New Roman" w:eastAsia="宋体" w:cs="Times New Roman"/>
                      <w:b w:val="0"/>
                      <w:bCs/>
                      <w:color w:val="auto"/>
                      <w:sz w:val="21"/>
                      <w:szCs w:val="21"/>
                      <w:highlight w:val="none"/>
                      <w:vertAlign w:val="baseline"/>
                      <w:lang w:eastAsia="zh-CN"/>
                    </w:rPr>
                    <w:t>/a；排气筒出口排气量</w:t>
                  </w:r>
                  <w:r>
                    <w:rPr>
                      <w:rFonts w:hint="eastAsia" w:cs="Times New Roman"/>
                      <w:b w:val="0"/>
                      <w:bCs/>
                      <w:color w:val="auto"/>
                      <w:sz w:val="21"/>
                      <w:szCs w:val="21"/>
                      <w:highlight w:val="none"/>
                      <w:vertAlign w:val="baseline"/>
                      <w:lang w:val="en-US" w:eastAsia="zh-CN"/>
                    </w:rPr>
                    <w:t>35000</w:t>
                  </w:r>
                  <w:r>
                    <w:rPr>
                      <w:rFonts w:hint="default" w:ascii="Times New Roman" w:hAnsi="Times New Roman" w:eastAsia="宋体" w:cs="Times New Roman"/>
                      <w:b w:val="0"/>
                      <w:bCs/>
                      <w:color w:val="auto"/>
                      <w:sz w:val="21"/>
                      <w:szCs w:val="21"/>
                      <w:highlight w:val="none"/>
                      <w:vertAlign w:val="baseline"/>
                      <w:lang w:eastAsia="zh-CN"/>
                    </w:rPr>
                    <w:t>m</w:t>
                  </w:r>
                  <w:r>
                    <w:rPr>
                      <w:rFonts w:hint="default" w:ascii="Times New Roman" w:hAnsi="Times New Roman" w:eastAsia="宋体" w:cs="Times New Roman"/>
                      <w:b w:val="0"/>
                      <w:bCs/>
                      <w:color w:val="auto"/>
                      <w:sz w:val="21"/>
                      <w:szCs w:val="21"/>
                      <w:highlight w:val="none"/>
                      <w:vertAlign w:val="superscript"/>
                      <w:lang w:eastAsia="zh-CN"/>
                    </w:rPr>
                    <w:t>3</w:t>
                  </w:r>
                  <w:r>
                    <w:rPr>
                      <w:rFonts w:hint="default" w:ascii="Times New Roman" w:hAnsi="Times New Roman" w:eastAsia="宋体" w:cs="Times New Roman"/>
                      <w:b w:val="0"/>
                      <w:bCs/>
                      <w:color w:val="auto"/>
                      <w:sz w:val="21"/>
                      <w:szCs w:val="21"/>
                      <w:highlight w:val="none"/>
                      <w:vertAlign w:val="baseline"/>
                      <w:lang w:eastAsia="zh-CN"/>
                    </w:rPr>
                    <w:t>/h</w:t>
                  </w:r>
                </w:p>
              </w:tc>
              <w:tc>
                <w:tcPr>
                  <w:tcW w:w="741" w:type="dxa"/>
                  <w:tcBorders>
                    <w:tl2br w:val="nil"/>
                    <w:tr2bl w:val="nil"/>
                  </w:tcBorders>
                  <w:noWrap w:val="0"/>
                  <w:vAlign w:val="center"/>
                </w:tcPr>
                <w:p w14:paraId="0BD581A0">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val="0"/>
                      <w:bCs/>
                      <w:color w:val="auto"/>
                      <w:sz w:val="21"/>
                      <w:szCs w:val="21"/>
                      <w:highlight w:val="none"/>
                      <w:vertAlign w:val="baseline"/>
                      <w:lang w:eastAsia="zh-CN"/>
                    </w:rPr>
                  </w:pPr>
                  <w:r>
                    <w:rPr>
                      <w:rFonts w:hint="default" w:ascii="Times New Roman" w:hAnsi="Times New Roman" w:eastAsia="宋体" w:cs="Times New Roman"/>
                      <w:b w:val="0"/>
                      <w:bCs/>
                      <w:color w:val="auto"/>
                      <w:sz w:val="21"/>
                      <w:szCs w:val="21"/>
                      <w:highlight w:val="none"/>
                      <w:vertAlign w:val="baseline"/>
                      <w:lang w:val="en-US" w:eastAsia="zh-CN"/>
                    </w:rPr>
                    <w:t>SO</w:t>
                  </w:r>
                  <w:r>
                    <w:rPr>
                      <w:rFonts w:hint="default" w:ascii="Times New Roman" w:hAnsi="Times New Roman" w:eastAsia="宋体" w:cs="Times New Roman"/>
                      <w:b w:val="0"/>
                      <w:bCs/>
                      <w:color w:val="auto"/>
                      <w:sz w:val="21"/>
                      <w:szCs w:val="21"/>
                      <w:highlight w:val="none"/>
                      <w:vertAlign w:val="subscript"/>
                      <w:lang w:val="en-US" w:eastAsia="zh-CN"/>
                    </w:rPr>
                    <w:t>2</w:t>
                  </w:r>
                </w:p>
              </w:tc>
              <w:tc>
                <w:tcPr>
                  <w:tcW w:w="795" w:type="dxa"/>
                  <w:tcBorders>
                    <w:tl2br w:val="nil"/>
                    <w:tr2bl w:val="nil"/>
                  </w:tcBorders>
                  <w:noWrap w:val="0"/>
                  <w:vAlign w:val="center"/>
                </w:tcPr>
                <w:p w14:paraId="011462FF">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val="0"/>
                      <w:bCs/>
                      <w:color w:val="auto"/>
                      <w:sz w:val="21"/>
                      <w:szCs w:val="21"/>
                      <w:highlight w:val="none"/>
                      <w:vertAlign w:val="baseline"/>
                      <w:lang w:val="en-US" w:eastAsia="zh-CN"/>
                    </w:rPr>
                  </w:pPr>
                  <w:r>
                    <w:rPr>
                      <w:rFonts w:hint="eastAsia" w:cs="Times New Roman"/>
                      <w:b w:val="0"/>
                      <w:bCs/>
                      <w:color w:val="auto"/>
                      <w:sz w:val="21"/>
                      <w:szCs w:val="21"/>
                      <w:highlight w:val="none"/>
                      <w:vertAlign w:val="baseline"/>
                      <w:lang w:val="en-US" w:eastAsia="zh-CN"/>
                    </w:rPr>
                    <w:t>0.9</w:t>
                  </w:r>
                </w:p>
              </w:tc>
              <w:tc>
                <w:tcPr>
                  <w:tcW w:w="813" w:type="dxa"/>
                  <w:tcBorders>
                    <w:tl2br w:val="nil"/>
                    <w:tr2bl w:val="nil"/>
                  </w:tcBorders>
                  <w:noWrap w:val="0"/>
                  <w:vAlign w:val="center"/>
                </w:tcPr>
                <w:p w14:paraId="7B3A4166">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val="0"/>
                      <w:bCs/>
                      <w:color w:val="auto"/>
                      <w:sz w:val="21"/>
                      <w:szCs w:val="21"/>
                      <w:highlight w:val="none"/>
                      <w:vertAlign w:val="baseline"/>
                      <w:lang w:val="en-US" w:eastAsia="zh-CN"/>
                    </w:rPr>
                  </w:pPr>
                  <w:r>
                    <w:rPr>
                      <w:rFonts w:hint="eastAsia" w:ascii="Times New Roman" w:hAnsi="Times New Roman" w:cs="Times New Roman"/>
                      <w:b w:val="0"/>
                      <w:bCs/>
                      <w:color w:val="auto"/>
                      <w:sz w:val="21"/>
                      <w:szCs w:val="21"/>
                      <w:highlight w:val="none"/>
                      <w:vertAlign w:val="baseline"/>
                      <w:lang w:val="en-US" w:eastAsia="zh-CN"/>
                    </w:rPr>
                    <w:t>0.</w:t>
                  </w:r>
                  <w:r>
                    <w:rPr>
                      <w:rFonts w:hint="eastAsia" w:cs="Times New Roman"/>
                      <w:b w:val="0"/>
                      <w:bCs/>
                      <w:color w:val="auto"/>
                      <w:sz w:val="21"/>
                      <w:szCs w:val="21"/>
                      <w:highlight w:val="none"/>
                      <w:vertAlign w:val="baseline"/>
                      <w:lang w:val="en-US" w:eastAsia="zh-CN"/>
                    </w:rPr>
                    <w:t>02</w:t>
                  </w:r>
                </w:p>
              </w:tc>
              <w:tc>
                <w:tcPr>
                  <w:tcW w:w="737" w:type="dxa"/>
                  <w:tcBorders>
                    <w:tl2br w:val="nil"/>
                    <w:tr2bl w:val="nil"/>
                  </w:tcBorders>
                  <w:noWrap w:val="0"/>
                  <w:vAlign w:val="center"/>
                </w:tcPr>
                <w:p w14:paraId="2AF45DF6">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val="0"/>
                      <w:bCs/>
                      <w:color w:val="auto"/>
                      <w:sz w:val="21"/>
                      <w:szCs w:val="21"/>
                      <w:highlight w:val="none"/>
                      <w:vertAlign w:val="baseline"/>
                      <w:lang w:val="en-US" w:eastAsia="zh-CN"/>
                    </w:rPr>
                  </w:pPr>
                  <w:r>
                    <w:rPr>
                      <w:rFonts w:hint="eastAsia" w:cs="Times New Roman"/>
                      <w:b w:val="0"/>
                      <w:bCs/>
                      <w:color w:val="auto"/>
                      <w:sz w:val="21"/>
                      <w:szCs w:val="21"/>
                      <w:highlight w:val="none"/>
                      <w:vertAlign w:val="baseline"/>
                      <w:lang w:val="en-US" w:eastAsia="zh-CN"/>
                    </w:rPr>
                    <w:t>0.04</w:t>
                  </w:r>
                </w:p>
              </w:tc>
              <w:tc>
                <w:tcPr>
                  <w:tcW w:w="985" w:type="dxa"/>
                  <w:vMerge w:val="restart"/>
                  <w:tcBorders>
                    <w:tl2br w:val="nil"/>
                    <w:tr2bl w:val="nil"/>
                  </w:tcBorders>
                  <w:noWrap w:val="0"/>
                  <w:vAlign w:val="center"/>
                </w:tcPr>
                <w:p w14:paraId="129153D0">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val="0"/>
                      <w:bCs/>
                      <w:color w:val="auto"/>
                      <w:sz w:val="21"/>
                      <w:szCs w:val="21"/>
                      <w:highlight w:val="none"/>
                      <w:vertAlign w:val="baseline"/>
                      <w:lang w:eastAsia="zh-CN"/>
                    </w:rPr>
                  </w:pPr>
                  <w:r>
                    <w:rPr>
                      <w:rFonts w:hint="default" w:ascii="Times New Roman" w:hAnsi="Times New Roman" w:eastAsia="宋体" w:cs="Times New Roman"/>
                      <w:b w:val="0"/>
                      <w:bCs/>
                      <w:color w:val="auto"/>
                      <w:sz w:val="21"/>
                      <w:szCs w:val="21"/>
                      <w:highlight w:val="none"/>
                      <w:vertAlign w:val="baseline"/>
                      <w:lang w:eastAsia="zh-CN"/>
                    </w:rPr>
                    <w:t>重力除尘器+布袋除尘器</w:t>
                  </w:r>
                </w:p>
              </w:tc>
              <w:tc>
                <w:tcPr>
                  <w:tcW w:w="825" w:type="dxa"/>
                  <w:tcBorders>
                    <w:tl2br w:val="nil"/>
                    <w:tr2bl w:val="nil"/>
                  </w:tcBorders>
                  <w:noWrap w:val="0"/>
                  <w:vAlign w:val="center"/>
                </w:tcPr>
                <w:p w14:paraId="4E5B1031">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val="0"/>
                      <w:bCs/>
                      <w:color w:val="auto"/>
                      <w:sz w:val="21"/>
                      <w:szCs w:val="21"/>
                      <w:highlight w:val="none"/>
                      <w:vertAlign w:val="baseline"/>
                      <w:lang w:val="en-US" w:eastAsia="zh-CN"/>
                    </w:rPr>
                  </w:pPr>
                  <w:r>
                    <w:rPr>
                      <w:rFonts w:hint="eastAsia" w:cs="Times New Roman"/>
                      <w:b w:val="0"/>
                      <w:bCs/>
                      <w:color w:val="auto"/>
                      <w:sz w:val="21"/>
                      <w:szCs w:val="21"/>
                      <w:highlight w:val="none"/>
                      <w:vertAlign w:val="baseline"/>
                      <w:lang w:val="en-US" w:eastAsia="zh-CN"/>
                    </w:rPr>
                    <w:t>0.57</w:t>
                  </w:r>
                </w:p>
              </w:tc>
              <w:tc>
                <w:tcPr>
                  <w:tcW w:w="707" w:type="dxa"/>
                  <w:tcBorders>
                    <w:tl2br w:val="nil"/>
                    <w:tr2bl w:val="nil"/>
                  </w:tcBorders>
                  <w:noWrap w:val="0"/>
                  <w:vAlign w:val="center"/>
                </w:tcPr>
                <w:p w14:paraId="02FB682A">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val="0"/>
                      <w:bCs/>
                      <w:color w:val="auto"/>
                      <w:sz w:val="21"/>
                      <w:szCs w:val="21"/>
                      <w:highlight w:val="none"/>
                      <w:vertAlign w:val="baseline"/>
                      <w:lang w:val="en-US" w:eastAsia="zh-CN"/>
                    </w:rPr>
                  </w:pPr>
                  <w:r>
                    <w:rPr>
                      <w:rFonts w:hint="eastAsia" w:ascii="Times New Roman" w:hAnsi="Times New Roman" w:cs="Times New Roman"/>
                      <w:b w:val="0"/>
                      <w:bCs/>
                      <w:color w:val="auto"/>
                      <w:sz w:val="21"/>
                      <w:szCs w:val="21"/>
                      <w:highlight w:val="none"/>
                      <w:vertAlign w:val="baseline"/>
                      <w:lang w:val="en-US" w:eastAsia="zh-CN"/>
                    </w:rPr>
                    <w:t>0.</w:t>
                  </w:r>
                  <w:r>
                    <w:rPr>
                      <w:rFonts w:hint="eastAsia" w:cs="Times New Roman"/>
                      <w:b w:val="0"/>
                      <w:bCs/>
                      <w:color w:val="auto"/>
                      <w:sz w:val="21"/>
                      <w:szCs w:val="21"/>
                      <w:highlight w:val="none"/>
                      <w:vertAlign w:val="baseline"/>
                      <w:lang w:val="en-US" w:eastAsia="zh-CN"/>
                    </w:rPr>
                    <w:t>02</w:t>
                  </w:r>
                </w:p>
              </w:tc>
              <w:tc>
                <w:tcPr>
                  <w:tcW w:w="815" w:type="dxa"/>
                  <w:tcBorders>
                    <w:tl2br w:val="nil"/>
                    <w:tr2bl w:val="nil"/>
                  </w:tcBorders>
                  <w:noWrap w:val="0"/>
                  <w:vAlign w:val="center"/>
                </w:tcPr>
                <w:p w14:paraId="3A0AB138">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val="0"/>
                      <w:bCs/>
                      <w:color w:val="auto"/>
                      <w:sz w:val="21"/>
                      <w:szCs w:val="21"/>
                      <w:highlight w:val="none"/>
                      <w:vertAlign w:val="baseline"/>
                      <w:lang w:val="en-US" w:eastAsia="zh-CN"/>
                    </w:rPr>
                  </w:pPr>
                  <w:r>
                    <w:rPr>
                      <w:rFonts w:hint="eastAsia" w:cs="Times New Roman"/>
                      <w:b w:val="0"/>
                      <w:bCs/>
                      <w:color w:val="auto"/>
                      <w:sz w:val="21"/>
                      <w:szCs w:val="21"/>
                      <w:highlight w:val="none"/>
                      <w:vertAlign w:val="baseline"/>
                      <w:lang w:val="en-US" w:eastAsia="zh-CN"/>
                    </w:rPr>
                    <w:t>0.04</w:t>
                  </w:r>
                </w:p>
              </w:tc>
            </w:tr>
            <w:tr w14:paraId="7410A2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10" w:hRule="atLeast"/>
                <w:jc w:val="center"/>
              </w:trPr>
              <w:tc>
                <w:tcPr>
                  <w:tcW w:w="551" w:type="dxa"/>
                  <w:vMerge w:val="continue"/>
                  <w:tcBorders>
                    <w:tl2br w:val="nil"/>
                    <w:tr2bl w:val="nil"/>
                  </w:tcBorders>
                  <w:noWrap w:val="0"/>
                  <w:vAlign w:val="center"/>
                </w:tcPr>
                <w:p w14:paraId="325448C1">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color w:val="auto"/>
                      <w:sz w:val="21"/>
                      <w:szCs w:val="21"/>
                      <w:highlight w:val="none"/>
                      <w:vertAlign w:val="baseline"/>
                      <w:lang w:eastAsia="zh-CN"/>
                    </w:rPr>
                  </w:pPr>
                </w:p>
              </w:tc>
              <w:tc>
                <w:tcPr>
                  <w:tcW w:w="852" w:type="dxa"/>
                  <w:vMerge w:val="continue"/>
                  <w:tcBorders>
                    <w:tl2br w:val="nil"/>
                    <w:tr2bl w:val="nil"/>
                  </w:tcBorders>
                  <w:noWrap w:val="0"/>
                  <w:vAlign w:val="center"/>
                </w:tcPr>
                <w:p w14:paraId="3B7277B9">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color w:val="auto"/>
                      <w:sz w:val="21"/>
                      <w:szCs w:val="21"/>
                      <w:highlight w:val="none"/>
                      <w:vertAlign w:val="baseline"/>
                      <w:lang w:eastAsia="zh-CN"/>
                    </w:rPr>
                  </w:pPr>
                </w:p>
              </w:tc>
              <w:tc>
                <w:tcPr>
                  <w:tcW w:w="741" w:type="dxa"/>
                  <w:tcBorders>
                    <w:tl2br w:val="nil"/>
                    <w:tr2bl w:val="nil"/>
                  </w:tcBorders>
                  <w:noWrap w:val="0"/>
                  <w:vAlign w:val="center"/>
                </w:tcPr>
                <w:p w14:paraId="2ACB7DCB">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val="0"/>
                      <w:bCs/>
                      <w:color w:val="auto"/>
                      <w:sz w:val="21"/>
                      <w:szCs w:val="21"/>
                      <w:highlight w:val="none"/>
                      <w:vertAlign w:val="baseline"/>
                      <w:lang w:eastAsia="zh-CN"/>
                    </w:rPr>
                  </w:pPr>
                  <w:r>
                    <w:rPr>
                      <w:rFonts w:hint="default" w:ascii="Times New Roman" w:hAnsi="Times New Roman" w:eastAsia="宋体" w:cs="Times New Roman"/>
                      <w:b w:val="0"/>
                      <w:bCs/>
                      <w:color w:val="auto"/>
                      <w:sz w:val="21"/>
                      <w:szCs w:val="21"/>
                      <w:highlight w:val="none"/>
                      <w:vertAlign w:val="baseline"/>
                      <w:lang w:val="en-US" w:eastAsia="zh-CN"/>
                    </w:rPr>
                    <w:t>NO</w:t>
                  </w:r>
                  <w:r>
                    <w:rPr>
                      <w:rFonts w:hint="default" w:ascii="Times New Roman" w:hAnsi="Times New Roman" w:eastAsia="宋体" w:cs="Times New Roman"/>
                      <w:b w:val="0"/>
                      <w:bCs/>
                      <w:color w:val="auto"/>
                      <w:sz w:val="21"/>
                      <w:szCs w:val="21"/>
                      <w:highlight w:val="none"/>
                      <w:vertAlign w:val="subscript"/>
                      <w:lang w:val="en-US" w:eastAsia="zh-CN"/>
                    </w:rPr>
                    <w:t>x</w:t>
                  </w:r>
                </w:p>
              </w:tc>
              <w:tc>
                <w:tcPr>
                  <w:tcW w:w="795" w:type="dxa"/>
                  <w:tcBorders>
                    <w:tl2br w:val="nil"/>
                    <w:tr2bl w:val="nil"/>
                  </w:tcBorders>
                  <w:noWrap w:val="0"/>
                  <w:vAlign w:val="center"/>
                </w:tcPr>
                <w:p w14:paraId="771362C9">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val="0"/>
                      <w:bCs/>
                      <w:color w:val="auto"/>
                      <w:sz w:val="21"/>
                      <w:szCs w:val="21"/>
                      <w:highlight w:val="none"/>
                      <w:vertAlign w:val="baseline"/>
                      <w:lang w:val="en-US" w:eastAsia="zh-CN"/>
                    </w:rPr>
                  </w:pPr>
                  <w:r>
                    <w:rPr>
                      <w:rFonts w:hint="eastAsia" w:cs="Times New Roman"/>
                      <w:b w:val="0"/>
                      <w:bCs/>
                      <w:color w:val="auto"/>
                      <w:sz w:val="21"/>
                      <w:szCs w:val="21"/>
                      <w:highlight w:val="none"/>
                      <w:vertAlign w:val="baseline"/>
                      <w:lang w:val="en-US" w:eastAsia="zh-CN"/>
                    </w:rPr>
                    <w:t>9</w:t>
                  </w:r>
                </w:p>
              </w:tc>
              <w:tc>
                <w:tcPr>
                  <w:tcW w:w="813" w:type="dxa"/>
                  <w:tcBorders>
                    <w:tl2br w:val="nil"/>
                    <w:tr2bl w:val="nil"/>
                  </w:tcBorders>
                  <w:noWrap w:val="0"/>
                  <w:vAlign w:val="center"/>
                </w:tcPr>
                <w:p w14:paraId="4B1B37DE">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val="0"/>
                      <w:bCs/>
                      <w:color w:val="auto"/>
                      <w:sz w:val="21"/>
                      <w:szCs w:val="21"/>
                      <w:highlight w:val="none"/>
                      <w:vertAlign w:val="baseline"/>
                      <w:lang w:val="en-US" w:eastAsia="zh-CN"/>
                    </w:rPr>
                  </w:pPr>
                  <w:r>
                    <w:rPr>
                      <w:rFonts w:hint="eastAsia" w:ascii="Times New Roman" w:hAnsi="Times New Roman" w:cs="Times New Roman"/>
                      <w:b w:val="0"/>
                      <w:bCs/>
                      <w:color w:val="auto"/>
                      <w:sz w:val="21"/>
                      <w:szCs w:val="21"/>
                      <w:highlight w:val="none"/>
                      <w:vertAlign w:val="baseline"/>
                      <w:lang w:val="en-US" w:eastAsia="zh-CN"/>
                    </w:rPr>
                    <w:t>0.</w:t>
                  </w:r>
                  <w:r>
                    <w:rPr>
                      <w:rFonts w:hint="eastAsia" w:cs="Times New Roman"/>
                      <w:b w:val="0"/>
                      <w:bCs/>
                      <w:color w:val="auto"/>
                      <w:sz w:val="21"/>
                      <w:szCs w:val="21"/>
                      <w:highlight w:val="none"/>
                      <w:vertAlign w:val="baseline"/>
                      <w:lang w:val="en-US" w:eastAsia="zh-CN"/>
                    </w:rPr>
                    <w:t>18</w:t>
                  </w:r>
                </w:p>
              </w:tc>
              <w:tc>
                <w:tcPr>
                  <w:tcW w:w="737" w:type="dxa"/>
                  <w:tcBorders>
                    <w:tl2br w:val="nil"/>
                    <w:tr2bl w:val="nil"/>
                  </w:tcBorders>
                  <w:noWrap w:val="0"/>
                  <w:vAlign w:val="center"/>
                </w:tcPr>
                <w:p w14:paraId="0114C3F9">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val="0"/>
                      <w:bCs/>
                      <w:color w:val="auto"/>
                      <w:sz w:val="21"/>
                      <w:szCs w:val="21"/>
                      <w:highlight w:val="none"/>
                      <w:vertAlign w:val="baseline"/>
                      <w:lang w:val="en-US" w:eastAsia="zh-CN"/>
                    </w:rPr>
                  </w:pPr>
                  <w:r>
                    <w:rPr>
                      <w:rFonts w:hint="eastAsia" w:ascii="Times New Roman" w:hAnsi="Times New Roman" w:cs="Times New Roman"/>
                      <w:b w:val="0"/>
                      <w:bCs/>
                      <w:color w:val="auto"/>
                      <w:sz w:val="21"/>
                      <w:szCs w:val="21"/>
                      <w:highlight w:val="none"/>
                      <w:vertAlign w:val="baseline"/>
                      <w:lang w:val="en-US" w:eastAsia="zh-CN"/>
                    </w:rPr>
                    <w:t>0.</w:t>
                  </w:r>
                  <w:r>
                    <w:rPr>
                      <w:rFonts w:hint="eastAsia" w:cs="Times New Roman"/>
                      <w:b w:val="0"/>
                      <w:bCs/>
                      <w:color w:val="auto"/>
                      <w:sz w:val="21"/>
                      <w:szCs w:val="21"/>
                      <w:highlight w:val="none"/>
                      <w:vertAlign w:val="baseline"/>
                      <w:lang w:val="en-US" w:eastAsia="zh-CN"/>
                    </w:rPr>
                    <w:t>38</w:t>
                  </w:r>
                </w:p>
              </w:tc>
              <w:tc>
                <w:tcPr>
                  <w:tcW w:w="985" w:type="dxa"/>
                  <w:vMerge w:val="continue"/>
                  <w:tcBorders>
                    <w:tl2br w:val="nil"/>
                    <w:tr2bl w:val="nil"/>
                  </w:tcBorders>
                  <w:noWrap w:val="0"/>
                  <w:vAlign w:val="center"/>
                </w:tcPr>
                <w:p w14:paraId="69D28B72">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val="0"/>
                      <w:bCs/>
                      <w:color w:val="auto"/>
                      <w:sz w:val="21"/>
                      <w:szCs w:val="21"/>
                      <w:highlight w:val="none"/>
                      <w:vertAlign w:val="baseline"/>
                      <w:lang w:eastAsia="zh-CN"/>
                    </w:rPr>
                  </w:pPr>
                </w:p>
              </w:tc>
              <w:tc>
                <w:tcPr>
                  <w:tcW w:w="825" w:type="dxa"/>
                  <w:tcBorders>
                    <w:tl2br w:val="nil"/>
                    <w:tr2bl w:val="nil"/>
                  </w:tcBorders>
                  <w:noWrap w:val="0"/>
                  <w:vAlign w:val="center"/>
                </w:tcPr>
                <w:p w14:paraId="72AC8FA9">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val="0"/>
                      <w:bCs/>
                      <w:color w:val="auto"/>
                      <w:kern w:val="2"/>
                      <w:sz w:val="21"/>
                      <w:szCs w:val="21"/>
                      <w:highlight w:val="none"/>
                      <w:vertAlign w:val="baseline"/>
                      <w:lang w:val="en-US" w:eastAsia="zh-CN" w:bidi="ar-SA"/>
                    </w:rPr>
                  </w:pPr>
                  <w:r>
                    <w:rPr>
                      <w:rFonts w:hint="eastAsia" w:cs="Times New Roman"/>
                      <w:b w:val="0"/>
                      <w:bCs/>
                      <w:color w:val="auto"/>
                      <w:sz w:val="21"/>
                      <w:szCs w:val="21"/>
                      <w:highlight w:val="none"/>
                      <w:vertAlign w:val="baseline"/>
                      <w:lang w:val="en-US" w:eastAsia="zh-CN"/>
                    </w:rPr>
                    <w:t>5.14</w:t>
                  </w:r>
                </w:p>
              </w:tc>
              <w:tc>
                <w:tcPr>
                  <w:tcW w:w="707" w:type="dxa"/>
                  <w:tcBorders>
                    <w:tl2br w:val="nil"/>
                    <w:tr2bl w:val="nil"/>
                  </w:tcBorders>
                  <w:noWrap w:val="0"/>
                  <w:vAlign w:val="center"/>
                </w:tcPr>
                <w:p w14:paraId="7C8CCCA7">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val="0"/>
                      <w:bCs/>
                      <w:color w:val="auto"/>
                      <w:kern w:val="2"/>
                      <w:sz w:val="21"/>
                      <w:szCs w:val="21"/>
                      <w:highlight w:val="none"/>
                      <w:vertAlign w:val="baseline"/>
                      <w:lang w:val="en-US" w:eastAsia="zh-CN" w:bidi="ar-SA"/>
                    </w:rPr>
                  </w:pPr>
                  <w:r>
                    <w:rPr>
                      <w:rFonts w:hint="eastAsia" w:ascii="Times New Roman" w:hAnsi="Times New Roman" w:cs="Times New Roman"/>
                      <w:b w:val="0"/>
                      <w:bCs/>
                      <w:color w:val="auto"/>
                      <w:sz w:val="21"/>
                      <w:szCs w:val="21"/>
                      <w:highlight w:val="none"/>
                      <w:vertAlign w:val="baseline"/>
                      <w:lang w:val="en-US" w:eastAsia="zh-CN"/>
                    </w:rPr>
                    <w:t>0.</w:t>
                  </w:r>
                  <w:r>
                    <w:rPr>
                      <w:rFonts w:hint="eastAsia" w:cs="Times New Roman"/>
                      <w:b w:val="0"/>
                      <w:bCs/>
                      <w:color w:val="auto"/>
                      <w:sz w:val="21"/>
                      <w:szCs w:val="21"/>
                      <w:highlight w:val="none"/>
                      <w:vertAlign w:val="baseline"/>
                      <w:lang w:val="en-US" w:eastAsia="zh-CN"/>
                    </w:rPr>
                    <w:t>18</w:t>
                  </w:r>
                </w:p>
              </w:tc>
              <w:tc>
                <w:tcPr>
                  <w:tcW w:w="815" w:type="dxa"/>
                  <w:tcBorders>
                    <w:tl2br w:val="nil"/>
                    <w:tr2bl w:val="nil"/>
                  </w:tcBorders>
                  <w:noWrap w:val="0"/>
                  <w:vAlign w:val="center"/>
                </w:tcPr>
                <w:p w14:paraId="5CBDF892">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val="0"/>
                      <w:bCs/>
                      <w:color w:val="auto"/>
                      <w:sz w:val="21"/>
                      <w:szCs w:val="21"/>
                      <w:highlight w:val="none"/>
                      <w:vertAlign w:val="baseline"/>
                      <w:lang w:val="en-US" w:eastAsia="zh-CN"/>
                    </w:rPr>
                  </w:pPr>
                  <w:r>
                    <w:rPr>
                      <w:rFonts w:hint="eastAsia" w:ascii="Times New Roman" w:hAnsi="Times New Roman" w:cs="Times New Roman"/>
                      <w:b w:val="0"/>
                      <w:bCs/>
                      <w:color w:val="auto"/>
                      <w:sz w:val="21"/>
                      <w:szCs w:val="21"/>
                      <w:highlight w:val="none"/>
                      <w:vertAlign w:val="baseline"/>
                      <w:lang w:val="en-US" w:eastAsia="zh-CN"/>
                    </w:rPr>
                    <w:t>0.</w:t>
                  </w:r>
                  <w:r>
                    <w:rPr>
                      <w:rFonts w:hint="eastAsia" w:cs="Times New Roman"/>
                      <w:b w:val="0"/>
                      <w:bCs/>
                      <w:color w:val="auto"/>
                      <w:sz w:val="21"/>
                      <w:szCs w:val="21"/>
                      <w:highlight w:val="none"/>
                      <w:vertAlign w:val="baseline"/>
                      <w:lang w:val="en-US" w:eastAsia="zh-CN"/>
                    </w:rPr>
                    <w:t>38</w:t>
                  </w:r>
                </w:p>
              </w:tc>
            </w:tr>
            <w:tr w14:paraId="6D3BEF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51" w:type="dxa"/>
                  <w:vMerge w:val="continue"/>
                  <w:tcBorders>
                    <w:tl2br w:val="nil"/>
                    <w:tr2bl w:val="nil"/>
                  </w:tcBorders>
                  <w:noWrap w:val="0"/>
                  <w:vAlign w:val="center"/>
                </w:tcPr>
                <w:p w14:paraId="505610FF">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color w:val="auto"/>
                      <w:sz w:val="21"/>
                      <w:szCs w:val="21"/>
                      <w:highlight w:val="none"/>
                      <w:vertAlign w:val="baseline"/>
                      <w:lang w:eastAsia="zh-CN"/>
                    </w:rPr>
                  </w:pPr>
                </w:p>
              </w:tc>
              <w:tc>
                <w:tcPr>
                  <w:tcW w:w="852" w:type="dxa"/>
                  <w:vMerge w:val="continue"/>
                  <w:tcBorders>
                    <w:tl2br w:val="nil"/>
                    <w:tr2bl w:val="nil"/>
                  </w:tcBorders>
                  <w:noWrap w:val="0"/>
                  <w:vAlign w:val="center"/>
                </w:tcPr>
                <w:p w14:paraId="44145070">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color w:val="auto"/>
                      <w:sz w:val="21"/>
                      <w:szCs w:val="21"/>
                      <w:highlight w:val="none"/>
                      <w:vertAlign w:val="baseline"/>
                      <w:lang w:eastAsia="zh-CN"/>
                    </w:rPr>
                  </w:pPr>
                </w:p>
              </w:tc>
              <w:tc>
                <w:tcPr>
                  <w:tcW w:w="741" w:type="dxa"/>
                  <w:tcBorders>
                    <w:tl2br w:val="nil"/>
                    <w:tr2bl w:val="nil"/>
                  </w:tcBorders>
                  <w:noWrap w:val="0"/>
                  <w:vAlign w:val="center"/>
                </w:tcPr>
                <w:p w14:paraId="037FE647">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val="0"/>
                      <w:bCs/>
                      <w:color w:val="auto"/>
                      <w:sz w:val="21"/>
                      <w:szCs w:val="21"/>
                      <w:highlight w:val="none"/>
                      <w:vertAlign w:val="baseline"/>
                      <w:lang w:eastAsia="zh-CN"/>
                    </w:rPr>
                  </w:pPr>
                  <w:r>
                    <w:rPr>
                      <w:rFonts w:hint="default" w:ascii="Times New Roman" w:hAnsi="Times New Roman" w:eastAsia="宋体" w:cs="Times New Roman"/>
                      <w:b w:val="0"/>
                      <w:bCs/>
                      <w:color w:val="auto"/>
                      <w:sz w:val="21"/>
                      <w:szCs w:val="21"/>
                      <w:highlight w:val="none"/>
                      <w:vertAlign w:val="baseline"/>
                      <w:lang w:eastAsia="zh-CN"/>
                    </w:rPr>
                    <w:t>烟尘</w:t>
                  </w:r>
                </w:p>
              </w:tc>
              <w:tc>
                <w:tcPr>
                  <w:tcW w:w="795" w:type="dxa"/>
                  <w:tcBorders>
                    <w:tl2br w:val="nil"/>
                    <w:tr2bl w:val="nil"/>
                  </w:tcBorders>
                  <w:noWrap w:val="0"/>
                  <w:vAlign w:val="center"/>
                </w:tcPr>
                <w:p w14:paraId="54A341AC">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val="0"/>
                      <w:bCs/>
                      <w:color w:val="auto"/>
                      <w:sz w:val="21"/>
                      <w:szCs w:val="21"/>
                      <w:highlight w:val="none"/>
                      <w:vertAlign w:val="baseline"/>
                      <w:lang w:val="en-US" w:eastAsia="zh-CN"/>
                    </w:rPr>
                  </w:pPr>
                  <w:r>
                    <w:rPr>
                      <w:rFonts w:hint="eastAsia" w:cs="Times New Roman"/>
                      <w:b w:val="0"/>
                      <w:bCs/>
                      <w:color w:val="auto"/>
                      <w:sz w:val="21"/>
                      <w:szCs w:val="21"/>
                      <w:highlight w:val="none"/>
                      <w:vertAlign w:val="baseline"/>
                      <w:lang w:val="en-US" w:eastAsia="zh-CN"/>
                    </w:rPr>
                    <w:t>1.35</w:t>
                  </w:r>
                </w:p>
              </w:tc>
              <w:tc>
                <w:tcPr>
                  <w:tcW w:w="813" w:type="dxa"/>
                  <w:tcBorders>
                    <w:tl2br w:val="nil"/>
                    <w:tr2bl w:val="nil"/>
                  </w:tcBorders>
                  <w:noWrap w:val="0"/>
                  <w:vAlign w:val="center"/>
                </w:tcPr>
                <w:p w14:paraId="692B1364">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val="0"/>
                      <w:bCs/>
                      <w:color w:val="auto"/>
                      <w:sz w:val="21"/>
                      <w:szCs w:val="21"/>
                      <w:highlight w:val="none"/>
                      <w:vertAlign w:val="baseline"/>
                      <w:lang w:val="en-US" w:eastAsia="zh-CN"/>
                    </w:rPr>
                  </w:pPr>
                  <w:r>
                    <w:rPr>
                      <w:rFonts w:hint="eastAsia" w:ascii="Times New Roman" w:hAnsi="Times New Roman" w:cs="Times New Roman"/>
                      <w:b w:val="0"/>
                      <w:bCs/>
                      <w:color w:val="auto"/>
                      <w:sz w:val="21"/>
                      <w:szCs w:val="21"/>
                      <w:highlight w:val="none"/>
                      <w:vertAlign w:val="baseline"/>
                      <w:lang w:val="en-US" w:eastAsia="zh-CN"/>
                    </w:rPr>
                    <w:t>0.</w:t>
                  </w:r>
                  <w:r>
                    <w:rPr>
                      <w:rFonts w:hint="eastAsia" w:cs="Times New Roman"/>
                      <w:b w:val="0"/>
                      <w:bCs/>
                      <w:color w:val="auto"/>
                      <w:sz w:val="21"/>
                      <w:szCs w:val="21"/>
                      <w:highlight w:val="none"/>
                      <w:vertAlign w:val="baseline"/>
                      <w:lang w:val="en-US" w:eastAsia="zh-CN"/>
                    </w:rPr>
                    <w:t>027</w:t>
                  </w:r>
                </w:p>
              </w:tc>
              <w:tc>
                <w:tcPr>
                  <w:tcW w:w="737" w:type="dxa"/>
                  <w:tcBorders>
                    <w:tl2br w:val="nil"/>
                    <w:tr2bl w:val="nil"/>
                  </w:tcBorders>
                  <w:noWrap w:val="0"/>
                  <w:vAlign w:val="center"/>
                </w:tcPr>
                <w:p w14:paraId="2522185C">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val="0"/>
                      <w:bCs/>
                      <w:color w:val="auto"/>
                      <w:sz w:val="21"/>
                      <w:szCs w:val="21"/>
                      <w:highlight w:val="none"/>
                      <w:vertAlign w:val="baseline"/>
                      <w:lang w:val="en-US" w:eastAsia="zh-CN"/>
                    </w:rPr>
                  </w:pPr>
                  <w:r>
                    <w:rPr>
                      <w:rFonts w:hint="eastAsia" w:ascii="Times New Roman" w:hAnsi="Times New Roman" w:cs="Times New Roman"/>
                      <w:b w:val="0"/>
                      <w:bCs/>
                      <w:color w:val="auto"/>
                      <w:sz w:val="21"/>
                      <w:szCs w:val="21"/>
                      <w:highlight w:val="none"/>
                      <w:vertAlign w:val="baseline"/>
                      <w:lang w:val="en-US" w:eastAsia="zh-CN"/>
                    </w:rPr>
                    <w:t>0.</w:t>
                  </w:r>
                  <w:r>
                    <w:rPr>
                      <w:rFonts w:hint="eastAsia" w:cs="Times New Roman"/>
                      <w:b w:val="0"/>
                      <w:bCs/>
                      <w:color w:val="auto"/>
                      <w:sz w:val="21"/>
                      <w:szCs w:val="21"/>
                      <w:highlight w:val="none"/>
                      <w:vertAlign w:val="baseline"/>
                      <w:lang w:val="en-US" w:eastAsia="zh-CN"/>
                    </w:rPr>
                    <w:t>06</w:t>
                  </w:r>
                </w:p>
              </w:tc>
              <w:tc>
                <w:tcPr>
                  <w:tcW w:w="985" w:type="dxa"/>
                  <w:vMerge w:val="continue"/>
                  <w:tcBorders>
                    <w:tl2br w:val="nil"/>
                    <w:tr2bl w:val="nil"/>
                  </w:tcBorders>
                  <w:noWrap w:val="0"/>
                  <w:vAlign w:val="center"/>
                </w:tcPr>
                <w:p w14:paraId="78B3F5DC">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val="0"/>
                      <w:bCs/>
                      <w:color w:val="auto"/>
                      <w:sz w:val="21"/>
                      <w:szCs w:val="21"/>
                      <w:highlight w:val="none"/>
                      <w:vertAlign w:val="baseline"/>
                      <w:lang w:eastAsia="zh-CN"/>
                    </w:rPr>
                  </w:pPr>
                </w:p>
              </w:tc>
              <w:tc>
                <w:tcPr>
                  <w:tcW w:w="825" w:type="dxa"/>
                  <w:tcBorders>
                    <w:tl2br w:val="nil"/>
                    <w:tr2bl w:val="nil"/>
                  </w:tcBorders>
                  <w:noWrap w:val="0"/>
                  <w:vAlign w:val="center"/>
                </w:tcPr>
                <w:p w14:paraId="7F30DC3F">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val="0"/>
                      <w:bCs/>
                      <w:color w:val="auto"/>
                      <w:sz w:val="21"/>
                      <w:szCs w:val="21"/>
                      <w:highlight w:val="none"/>
                      <w:vertAlign w:val="baseline"/>
                      <w:lang w:val="en-US" w:eastAsia="zh-CN"/>
                    </w:rPr>
                  </w:pPr>
                  <w:r>
                    <w:rPr>
                      <w:rFonts w:hint="eastAsia" w:ascii="Times New Roman" w:hAnsi="Times New Roman" w:cs="Times New Roman"/>
                      <w:b w:val="0"/>
                      <w:bCs/>
                      <w:color w:val="auto"/>
                      <w:sz w:val="21"/>
                      <w:szCs w:val="21"/>
                      <w:highlight w:val="none"/>
                      <w:vertAlign w:val="baseline"/>
                      <w:lang w:val="en-US" w:eastAsia="zh-CN"/>
                    </w:rPr>
                    <w:t>0.0</w:t>
                  </w:r>
                  <w:r>
                    <w:rPr>
                      <w:rFonts w:hint="eastAsia" w:cs="Times New Roman"/>
                      <w:b w:val="0"/>
                      <w:bCs/>
                      <w:color w:val="auto"/>
                      <w:sz w:val="21"/>
                      <w:szCs w:val="21"/>
                      <w:highlight w:val="none"/>
                      <w:vertAlign w:val="baseline"/>
                      <w:lang w:val="en-US" w:eastAsia="zh-CN"/>
                    </w:rPr>
                    <w:t>08</w:t>
                  </w:r>
                </w:p>
              </w:tc>
              <w:tc>
                <w:tcPr>
                  <w:tcW w:w="707" w:type="dxa"/>
                  <w:tcBorders>
                    <w:tl2br w:val="nil"/>
                    <w:tr2bl w:val="nil"/>
                  </w:tcBorders>
                  <w:noWrap w:val="0"/>
                  <w:vAlign w:val="center"/>
                </w:tcPr>
                <w:p w14:paraId="44ED2897">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val="0"/>
                      <w:bCs/>
                      <w:color w:val="auto"/>
                      <w:sz w:val="21"/>
                      <w:szCs w:val="21"/>
                      <w:highlight w:val="none"/>
                      <w:vertAlign w:val="baseline"/>
                      <w:lang w:val="en-US" w:eastAsia="zh-CN"/>
                    </w:rPr>
                  </w:pPr>
                  <w:r>
                    <w:rPr>
                      <w:rFonts w:hint="eastAsia" w:ascii="Times New Roman" w:hAnsi="Times New Roman" w:cs="Times New Roman"/>
                      <w:b w:val="0"/>
                      <w:bCs/>
                      <w:color w:val="auto"/>
                      <w:sz w:val="21"/>
                      <w:szCs w:val="21"/>
                      <w:highlight w:val="none"/>
                      <w:vertAlign w:val="baseline"/>
                      <w:lang w:val="en-US" w:eastAsia="zh-CN"/>
                    </w:rPr>
                    <w:t>0.00</w:t>
                  </w:r>
                  <w:r>
                    <w:rPr>
                      <w:rFonts w:hint="eastAsia" w:cs="Times New Roman"/>
                      <w:b w:val="0"/>
                      <w:bCs/>
                      <w:color w:val="auto"/>
                      <w:sz w:val="21"/>
                      <w:szCs w:val="21"/>
                      <w:highlight w:val="none"/>
                      <w:vertAlign w:val="baseline"/>
                      <w:lang w:val="en-US" w:eastAsia="zh-CN"/>
                    </w:rPr>
                    <w:t>03</w:t>
                  </w:r>
                </w:p>
              </w:tc>
              <w:tc>
                <w:tcPr>
                  <w:tcW w:w="815" w:type="dxa"/>
                  <w:tcBorders>
                    <w:tl2br w:val="nil"/>
                    <w:tr2bl w:val="nil"/>
                  </w:tcBorders>
                  <w:noWrap w:val="0"/>
                  <w:vAlign w:val="center"/>
                </w:tcPr>
                <w:p w14:paraId="4FABAFC8">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val="0"/>
                      <w:bCs/>
                      <w:color w:val="auto"/>
                      <w:sz w:val="21"/>
                      <w:szCs w:val="21"/>
                      <w:highlight w:val="none"/>
                      <w:vertAlign w:val="baseline"/>
                      <w:lang w:val="en-US" w:eastAsia="zh-CN"/>
                    </w:rPr>
                  </w:pPr>
                  <w:r>
                    <w:rPr>
                      <w:rFonts w:hint="eastAsia" w:cs="Times New Roman"/>
                      <w:b w:val="0"/>
                      <w:bCs/>
                      <w:color w:val="auto"/>
                      <w:sz w:val="21"/>
                      <w:szCs w:val="21"/>
                      <w:highlight w:val="none"/>
                      <w:vertAlign w:val="baseline"/>
                      <w:lang w:val="en-US" w:eastAsia="zh-CN"/>
                    </w:rPr>
                    <w:t>0.0006</w:t>
                  </w:r>
                </w:p>
              </w:tc>
            </w:tr>
          </w:tbl>
          <w:p w14:paraId="6BB35C1A">
            <w:pPr>
              <w:spacing w:line="360" w:lineRule="auto"/>
              <w:ind w:firstLine="480" w:firstLineChars="200"/>
              <w:rPr>
                <w:rFonts w:hint="eastAsia"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由上表可知：烘干系统天然气燃烧废气经排气筒（DA002）排放。各污染物排放浓度</w:t>
            </w:r>
            <w:r>
              <w:rPr>
                <w:rFonts w:hint="eastAsia" w:ascii="Times New Roman" w:hAnsi="Times New Roman" w:eastAsia="仿宋_GB2312" w:cs="Times New Roman"/>
                <w:color w:val="auto"/>
                <w:sz w:val="24"/>
                <w:szCs w:val="24"/>
                <w:lang w:val="en-US" w:eastAsia="zh-CN"/>
              </w:rPr>
              <w:t>分别</w:t>
            </w:r>
            <w:r>
              <w:rPr>
                <w:rFonts w:hint="default" w:ascii="Times New Roman" w:hAnsi="Times New Roman" w:eastAsia="仿宋_GB2312" w:cs="Times New Roman"/>
                <w:color w:val="auto"/>
                <w:sz w:val="24"/>
                <w:szCs w:val="24"/>
                <w:lang w:val="en-US" w:eastAsia="zh-CN"/>
              </w:rPr>
              <w:t>为SO</w:t>
            </w:r>
            <w:r>
              <w:rPr>
                <w:rFonts w:hint="default" w:ascii="Times New Roman" w:hAnsi="Times New Roman" w:eastAsia="仿宋_GB2312" w:cs="Times New Roman"/>
                <w:color w:val="auto"/>
                <w:sz w:val="24"/>
                <w:szCs w:val="24"/>
                <w:vertAlign w:val="subscript"/>
                <w:lang w:val="en-US" w:eastAsia="zh-CN"/>
              </w:rPr>
              <w:t>2</w:t>
            </w:r>
            <w:r>
              <w:rPr>
                <w:rFonts w:hint="default" w:ascii="Times New Roman" w:hAnsi="Times New Roman" w:eastAsia="仿宋_GB2312" w:cs="Times New Roman"/>
                <w:color w:val="auto"/>
                <w:sz w:val="24"/>
                <w:szCs w:val="24"/>
                <w:lang w:val="en-US" w:eastAsia="zh-CN"/>
              </w:rPr>
              <w:t>：</w:t>
            </w:r>
            <w:r>
              <w:rPr>
                <w:rFonts w:hint="eastAsia" w:eastAsia="仿宋_GB2312" w:cs="Times New Roman"/>
                <w:color w:val="auto"/>
                <w:sz w:val="24"/>
                <w:szCs w:val="24"/>
                <w:lang w:val="en-US" w:eastAsia="zh-CN"/>
              </w:rPr>
              <w:t>0.57</w:t>
            </w:r>
            <w:r>
              <w:rPr>
                <w:rFonts w:hint="default" w:ascii="Times New Roman" w:hAnsi="Times New Roman" w:eastAsia="仿宋_GB2312" w:cs="Times New Roman"/>
                <w:color w:val="auto"/>
                <w:sz w:val="24"/>
                <w:szCs w:val="24"/>
                <w:lang w:val="en-US" w:eastAsia="zh-CN"/>
              </w:rPr>
              <w:t>mg/m</w:t>
            </w:r>
            <w:r>
              <w:rPr>
                <w:rFonts w:hint="default" w:ascii="Times New Roman" w:hAnsi="Times New Roman" w:eastAsia="仿宋_GB2312" w:cs="Times New Roman"/>
                <w:color w:val="auto"/>
                <w:sz w:val="24"/>
                <w:szCs w:val="24"/>
                <w:vertAlign w:val="superscript"/>
                <w:lang w:val="en-US" w:eastAsia="zh-CN"/>
              </w:rPr>
              <w:t>3</w:t>
            </w:r>
            <w:r>
              <w:rPr>
                <w:rFonts w:hint="default" w:ascii="Times New Roman" w:hAnsi="Times New Roman" w:eastAsia="仿宋_GB2312" w:cs="Times New Roman"/>
                <w:color w:val="auto"/>
                <w:sz w:val="24"/>
                <w:szCs w:val="24"/>
                <w:lang w:val="en-US" w:eastAsia="zh-CN"/>
              </w:rPr>
              <w:t>，烟尘：</w:t>
            </w:r>
            <w:r>
              <w:rPr>
                <w:rFonts w:hint="eastAsia" w:eastAsia="仿宋_GB2312" w:cs="Times New Roman"/>
                <w:color w:val="auto"/>
                <w:sz w:val="24"/>
                <w:szCs w:val="24"/>
                <w:lang w:val="en-US" w:eastAsia="zh-CN"/>
              </w:rPr>
              <w:t>0.008</w:t>
            </w:r>
            <w:r>
              <w:rPr>
                <w:rFonts w:hint="default" w:ascii="Times New Roman" w:hAnsi="Times New Roman" w:eastAsia="仿宋_GB2312" w:cs="Times New Roman"/>
                <w:color w:val="auto"/>
                <w:sz w:val="24"/>
                <w:szCs w:val="24"/>
                <w:lang w:val="en-US" w:eastAsia="zh-CN"/>
              </w:rPr>
              <w:t>mg/m</w:t>
            </w:r>
            <w:r>
              <w:rPr>
                <w:rFonts w:hint="default" w:ascii="Times New Roman" w:hAnsi="Times New Roman" w:eastAsia="仿宋_GB2312" w:cs="Times New Roman"/>
                <w:color w:val="auto"/>
                <w:sz w:val="24"/>
                <w:szCs w:val="24"/>
                <w:vertAlign w:val="superscript"/>
                <w:lang w:val="en-US" w:eastAsia="zh-CN"/>
              </w:rPr>
              <w:t>3</w:t>
            </w:r>
            <w:r>
              <w:rPr>
                <w:rFonts w:hint="default" w:ascii="Times New Roman" w:hAnsi="Times New Roman" w:eastAsia="仿宋_GB2312" w:cs="Times New Roman"/>
                <w:color w:val="auto"/>
                <w:sz w:val="24"/>
                <w:szCs w:val="24"/>
                <w:lang w:val="en-US" w:eastAsia="zh-CN"/>
              </w:rPr>
              <w:t>，NOx：</w:t>
            </w:r>
            <w:r>
              <w:rPr>
                <w:rFonts w:hint="eastAsia" w:eastAsia="仿宋_GB2312" w:cs="Times New Roman"/>
                <w:color w:val="auto"/>
                <w:sz w:val="24"/>
                <w:szCs w:val="24"/>
                <w:lang w:val="en-US" w:eastAsia="zh-CN"/>
              </w:rPr>
              <w:t>5.14</w:t>
            </w:r>
            <w:r>
              <w:rPr>
                <w:rFonts w:hint="default" w:ascii="Times New Roman" w:hAnsi="Times New Roman" w:eastAsia="仿宋_GB2312" w:cs="Times New Roman"/>
                <w:color w:val="auto"/>
                <w:sz w:val="24"/>
                <w:szCs w:val="24"/>
                <w:lang w:val="en-US" w:eastAsia="zh-CN"/>
              </w:rPr>
              <w:t>mg/m</w:t>
            </w:r>
            <w:r>
              <w:rPr>
                <w:rFonts w:hint="default" w:ascii="Times New Roman" w:hAnsi="Times New Roman" w:eastAsia="仿宋_GB2312" w:cs="Times New Roman"/>
                <w:color w:val="auto"/>
                <w:sz w:val="24"/>
                <w:szCs w:val="24"/>
                <w:vertAlign w:val="superscript"/>
                <w:lang w:val="en-US" w:eastAsia="zh-CN"/>
              </w:rPr>
              <w:t>3</w:t>
            </w:r>
            <w:r>
              <w:rPr>
                <w:rFonts w:hint="eastAsia" w:ascii="Times New Roman" w:hAnsi="Times New Roman" w:eastAsia="仿宋_GB2312" w:cs="Times New Roman"/>
                <w:color w:val="auto"/>
                <w:sz w:val="24"/>
                <w:szCs w:val="24"/>
                <w:lang w:val="en-US" w:eastAsia="zh-CN"/>
              </w:rPr>
              <w:t>。</w:t>
            </w:r>
          </w:p>
          <w:p w14:paraId="1041B6AC">
            <w:pPr>
              <w:pStyle w:val="47"/>
              <w:keepNext w:val="0"/>
              <w:keepLines w:val="0"/>
              <w:pageBreakBefore w:val="0"/>
              <w:widowControl w:val="0"/>
              <w:kinsoku/>
              <w:wordWrap/>
              <w:overflowPunct/>
              <w:topLinePunct w:val="0"/>
              <w:autoSpaceDE/>
              <w:autoSpaceDN/>
              <w:bidi w:val="0"/>
              <w:snapToGrid/>
              <w:spacing w:line="360" w:lineRule="auto"/>
              <w:ind w:left="0" w:right="0" w:firstLine="470" w:firstLineChars="196"/>
              <w:textAlignment w:val="baseline"/>
              <w:rPr>
                <w:rFonts w:hint="default" w:ascii="Times New Roman" w:hAnsi="Times New Roman" w:eastAsia="仿宋_GB2312" w:cs="Times New Roman"/>
                <w:color w:val="auto"/>
                <w:kern w:val="2"/>
                <w:sz w:val="24"/>
                <w:szCs w:val="24"/>
                <w:lang w:val="en-US" w:eastAsia="zh-CN" w:bidi="ar-SA"/>
              </w:rPr>
            </w:pPr>
            <w:r>
              <w:rPr>
                <w:rFonts w:hint="eastAsia" w:cs="Times New Roman"/>
                <w:color w:val="auto"/>
                <w:kern w:val="2"/>
                <w:sz w:val="24"/>
                <w:szCs w:val="24"/>
                <w:lang w:val="en-US" w:eastAsia="zh-CN" w:bidi="ar-SA"/>
              </w:rPr>
              <w:t>c</w:t>
            </w:r>
            <w:r>
              <w:rPr>
                <w:rFonts w:hint="default" w:ascii="Times New Roman" w:hAnsi="Times New Roman" w:eastAsia="仿宋_GB2312" w:cs="Times New Roman"/>
                <w:color w:val="auto"/>
                <w:kern w:val="2"/>
                <w:sz w:val="24"/>
                <w:szCs w:val="24"/>
                <w:lang w:val="en-US" w:eastAsia="zh-CN" w:bidi="ar-SA"/>
              </w:rPr>
              <w:t>矿石筛分产生的粉尘</w:t>
            </w:r>
          </w:p>
          <w:p w14:paraId="526BF2A5">
            <w:pPr>
              <w:pStyle w:val="47"/>
              <w:keepNext w:val="0"/>
              <w:keepLines w:val="0"/>
              <w:pageBreakBefore w:val="0"/>
              <w:widowControl w:val="0"/>
              <w:kinsoku/>
              <w:wordWrap/>
              <w:overflowPunct/>
              <w:topLinePunct w:val="0"/>
              <w:autoSpaceDE/>
              <w:autoSpaceDN/>
              <w:bidi w:val="0"/>
              <w:snapToGrid/>
              <w:spacing w:line="360" w:lineRule="auto"/>
              <w:ind w:left="0" w:right="0" w:firstLine="470" w:firstLineChars="196"/>
              <w:textAlignment w:val="baseline"/>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热再生沥青混合料生产线产生的粉尘主要有筛分系统、皮带输送机及矿粉供给系统产生。其中皮带输送机及矿粉供给系统均为密闭装置，粉尘产生量较小，烘干后的矿石通过矿石提升机送到筛分系统经过振动筛分，振动筛分过程中会产生粉尘。分级振动筛为全封闭结构设计，有较完备的粉尘收集系统，含尘废气全部进入除尘系统；除尘设备为布袋除尘器（综合除尘效率为99%），除尘系统为末端引风方式，整个除尘系统呈负压状态，引风机风量约</w:t>
            </w:r>
            <w:r>
              <w:rPr>
                <w:rFonts w:hint="eastAsia" w:cs="Times New Roman"/>
                <w:color w:val="auto"/>
                <w:kern w:val="2"/>
                <w:sz w:val="24"/>
                <w:szCs w:val="24"/>
                <w:lang w:val="en-US" w:eastAsia="zh-CN" w:bidi="ar-SA"/>
              </w:rPr>
              <w:t>35000</w:t>
            </w:r>
            <w:r>
              <w:rPr>
                <w:rFonts w:hint="default" w:ascii="Times New Roman" w:hAnsi="Times New Roman" w:eastAsia="仿宋_GB2312" w:cs="Times New Roman"/>
                <w:color w:val="auto"/>
                <w:kern w:val="2"/>
                <w:sz w:val="24"/>
                <w:szCs w:val="24"/>
                <w:lang w:val="en-US" w:eastAsia="zh-CN" w:bidi="ar-SA"/>
              </w:rPr>
              <w:t>m</w:t>
            </w:r>
            <w:r>
              <w:rPr>
                <w:rFonts w:hint="default" w:ascii="Times New Roman" w:hAnsi="Times New Roman" w:eastAsia="仿宋_GB2312" w:cs="Times New Roman"/>
                <w:color w:val="auto"/>
                <w:kern w:val="2"/>
                <w:sz w:val="24"/>
                <w:szCs w:val="24"/>
                <w:vertAlign w:val="superscript"/>
                <w:lang w:val="en-US" w:eastAsia="zh-CN" w:bidi="ar-SA"/>
              </w:rPr>
              <w:t>3</w:t>
            </w:r>
            <w:r>
              <w:rPr>
                <w:rFonts w:hint="default" w:ascii="Times New Roman" w:hAnsi="Times New Roman" w:eastAsia="仿宋_GB2312" w:cs="Times New Roman"/>
                <w:color w:val="auto"/>
                <w:kern w:val="2"/>
                <w:sz w:val="24"/>
                <w:szCs w:val="24"/>
                <w:lang w:val="en-US" w:eastAsia="zh-CN" w:bidi="ar-SA"/>
              </w:rPr>
              <w:t>/h，废气经重力除尘+布袋除尘处理后通过15m排气筒（DA002）排入大气。筛分的矿石，比重比较大，粉尘产生量较小，根据《逸散性工业粉尘控制技术》，原料进行筛选、运输和搬运产生的粉尘产生量约为0.15kg/t，本项目</w:t>
            </w:r>
            <w:r>
              <w:rPr>
                <w:rFonts w:hint="eastAsia" w:ascii="Times New Roman" w:hAnsi="Times New Roman" w:cs="Times New Roman"/>
                <w:color w:val="auto"/>
                <w:kern w:val="2"/>
                <w:sz w:val="24"/>
                <w:szCs w:val="24"/>
                <w:lang w:val="en-US" w:eastAsia="zh-CN" w:bidi="ar-SA"/>
              </w:rPr>
              <w:t>集料及</w:t>
            </w:r>
            <w:r>
              <w:rPr>
                <w:rFonts w:hint="default" w:ascii="Times New Roman" w:hAnsi="Times New Roman" w:eastAsia="仿宋_GB2312" w:cs="Times New Roman"/>
                <w:color w:val="auto"/>
                <w:kern w:val="2"/>
                <w:sz w:val="24"/>
                <w:szCs w:val="24"/>
                <w:lang w:val="en-US" w:eastAsia="zh-CN" w:bidi="ar-SA"/>
              </w:rPr>
              <w:t>矿石用量约为444592t，则振动筛分粉尘产生量约为</w:t>
            </w:r>
            <w:r>
              <w:rPr>
                <w:rFonts w:hint="eastAsia" w:ascii="Times New Roman" w:hAnsi="Times New Roman" w:cs="Times New Roman"/>
                <w:color w:val="auto"/>
                <w:kern w:val="2"/>
                <w:sz w:val="24"/>
                <w:szCs w:val="24"/>
                <w:lang w:val="en-US" w:eastAsia="zh-CN" w:bidi="ar-SA"/>
              </w:rPr>
              <w:t>66.69</w:t>
            </w:r>
            <w:r>
              <w:rPr>
                <w:rFonts w:hint="default" w:ascii="Times New Roman" w:hAnsi="Times New Roman" w:eastAsia="仿宋_GB2312" w:cs="Times New Roman"/>
                <w:color w:val="auto"/>
                <w:kern w:val="2"/>
                <w:sz w:val="24"/>
                <w:szCs w:val="24"/>
                <w:lang w:val="en-US" w:eastAsia="zh-CN" w:bidi="ar-SA"/>
              </w:rPr>
              <w:t>t/a，粉尘产生的速率约为</w:t>
            </w:r>
            <w:r>
              <w:rPr>
                <w:rFonts w:hint="eastAsia" w:ascii="Times New Roman" w:hAnsi="Times New Roman" w:cs="Times New Roman"/>
                <w:color w:val="auto"/>
                <w:kern w:val="2"/>
                <w:sz w:val="24"/>
                <w:szCs w:val="24"/>
                <w:lang w:val="en-US" w:eastAsia="zh-CN" w:bidi="ar-SA"/>
              </w:rPr>
              <w:t>30.87</w:t>
            </w:r>
            <w:r>
              <w:rPr>
                <w:rFonts w:hint="default" w:ascii="Times New Roman" w:hAnsi="Times New Roman" w:eastAsia="仿宋_GB2312" w:cs="Times New Roman"/>
                <w:color w:val="auto"/>
                <w:kern w:val="2"/>
                <w:sz w:val="24"/>
                <w:szCs w:val="24"/>
                <w:lang w:val="en-US" w:eastAsia="zh-CN" w:bidi="ar-SA"/>
              </w:rPr>
              <w:t>kg/h（年工作</w:t>
            </w:r>
            <w:r>
              <w:rPr>
                <w:rFonts w:hint="eastAsia" w:ascii="Times New Roman" w:hAnsi="Times New Roman" w:cs="Times New Roman"/>
                <w:color w:val="auto"/>
                <w:kern w:val="2"/>
                <w:sz w:val="24"/>
                <w:szCs w:val="24"/>
                <w:lang w:val="en-US" w:eastAsia="zh-CN" w:bidi="ar-SA"/>
              </w:rPr>
              <w:t>270</w:t>
            </w:r>
            <w:r>
              <w:rPr>
                <w:rFonts w:hint="default" w:ascii="Times New Roman" w:hAnsi="Times New Roman" w:eastAsia="仿宋_GB2312" w:cs="Times New Roman"/>
                <w:color w:val="auto"/>
                <w:kern w:val="2"/>
                <w:sz w:val="24"/>
                <w:szCs w:val="24"/>
                <w:lang w:val="en-US" w:eastAsia="zh-CN" w:bidi="ar-SA"/>
              </w:rPr>
              <w:t>d，每天工作</w:t>
            </w:r>
            <w:r>
              <w:rPr>
                <w:rFonts w:hint="eastAsia" w:ascii="Times New Roman" w:hAnsi="Times New Roman" w:cs="Times New Roman"/>
                <w:color w:val="auto"/>
                <w:kern w:val="2"/>
                <w:sz w:val="24"/>
                <w:szCs w:val="24"/>
                <w:lang w:val="en-US" w:eastAsia="zh-CN" w:bidi="ar-SA"/>
              </w:rPr>
              <w:t>8</w:t>
            </w:r>
            <w:r>
              <w:rPr>
                <w:rFonts w:hint="default" w:ascii="Times New Roman" w:hAnsi="Times New Roman" w:eastAsia="仿宋_GB2312" w:cs="Times New Roman"/>
                <w:color w:val="auto"/>
                <w:kern w:val="2"/>
                <w:sz w:val="24"/>
                <w:szCs w:val="24"/>
                <w:lang w:val="en-US" w:eastAsia="zh-CN" w:bidi="ar-SA"/>
              </w:rPr>
              <w:t>h），排放量为0.</w:t>
            </w:r>
            <w:r>
              <w:rPr>
                <w:rFonts w:hint="eastAsia" w:ascii="Times New Roman" w:hAnsi="Times New Roman" w:cs="Times New Roman"/>
                <w:color w:val="auto"/>
                <w:kern w:val="2"/>
                <w:sz w:val="24"/>
                <w:szCs w:val="24"/>
                <w:lang w:val="en-US" w:eastAsia="zh-CN" w:bidi="ar-SA"/>
              </w:rPr>
              <w:t>67</w:t>
            </w:r>
            <w:r>
              <w:rPr>
                <w:rFonts w:hint="default" w:ascii="Times New Roman" w:hAnsi="Times New Roman" w:eastAsia="仿宋_GB2312" w:cs="Times New Roman"/>
                <w:color w:val="auto"/>
                <w:kern w:val="2"/>
                <w:sz w:val="24"/>
                <w:szCs w:val="24"/>
                <w:lang w:val="en-US" w:eastAsia="zh-CN" w:bidi="ar-SA"/>
              </w:rPr>
              <w:t>t/a，粉尘排放速率约为0.</w:t>
            </w:r>
            <w:r>
              <w:rPr>
                <w:rFonts w:hint="eastAsia" w:ascii="Times New Roman" w:hAnsi="Times New Roman" w:cs="Times New Roman"/>
                <w:color w:val="auto"/>
                <w:kern w:val="2"/>
                <w:sz w:val="24"/>
                <w:szCs w:val="24"/>
                <w:lang w:val="en-US" w:eastAsia="zh-CN" w:bidi="ar-SA"/>
              </w:rPr>
              <w:t>31</w:t>
            </w:r>
            <w:r>
              <w:rPr>
                <w:rFonts w:hint="default" w:ascii="Times New Roman" w:hAnsi="Times New Roman" w:eastAsia="仿宋_GB2312" w:cs="Times New Roman"/>
                <w:color w:val="auto"/>
                <w:kern w:val="2"/>
                <w:sz w:val="24"/>
                <w:szCs w:val="24"/>
                <w:lang w:val="en-US" w:eastAsia="zh-CN" w:bidi="ar-SA"/>
              </w:rPr>
              <w:t>kg/h，排放浓度为</w:t>
            </w:r>
            <w:r>
              <w:rPr>
                <w:rFonts w:hint="eastAsia" w:cs="Times New Roman"/>
                <w:color w:val="auto"/>
                <w:kern w:val="2"/>
                <w:sz w:val="24"/>
                <w:szCs w:val="24"/>
                <w:lang w:val="en-US" w:eastAsia="zh-CN" w:bidi="ar-SA"/>
              </w:rPr>
              <w:t>8.86</w:t>
            </w:r>
            <w:r>
              <w:rPr>
                <w:rFonts w:hint="default" w:ascii="Times New Roman" w:hAnsi="Times New Roman" w:eastAsia="仿宋_GB2312" w:cs="Times New Roman"/>
                <w:color w:val="auto"/>
                <w:kern w:val="2"/>
                <w:sz w:val="24"/>
                <w:szCs w:val="24"/>
                <w:lang w:val="en-US" w:eastAsia="zh-CN" w:bidi="ar-SA"/>
              </w:rPr>
              <w:t>mg/m</w:t>
            </w:r>
            <w:r>
              <w:rPr>
                <w:rFonts w:hint="default" w:ascii="Times New Roman" w:hAnsi="Times New Roman" w:eastAsia="仿宋_GB2312" w:cs="Times New Roman"/>
                <w:color w:val="auto"/>
                <w:kern w:val="2"/>
                <w:sz w:val="24"/>
                <w:szCs w:val="24"/>
                <w:vertAlign w:val="superscript"/>
                <w:lang w:val="en-US" w:eastAsia="zh-CN" w:bidi="ar-SA"/>
              </w:rPr>
              <w:t>3</w:t>
            </w:r>
            <w:r>
              <w:rPr>
                <w:rFonts w:hint="eastAsia" w:ascii="Times New Roman" w:hAnsi="Times New Roman" w:cs="Times New Roman"/>
                <w:color w:val="auto"/>
                <w:kern w:val="2"/>
                <w:sz w:val="24"/>
                <w:szCs w:val="24"/>
                <w:lang w:val="en-US" w:eastAsia="zh-CN" w:bidi="ar-SA"/>
              </w:rPr>
              <w:t>。</w:t>
            </w:r>
          </w:p>
          <w:p w14:paraId="15AA6197">
            <w:pPr>
              <w:pStyle w:val="47"/>
              <w:keepNext w:val="0"/>
              <w:keepLines w:val="0"/>
              <w:pageBreakBefore w:val="0"/>
              <w:widowControl w:val="0"/>
              <w:kinsoku/>
              <w:wordWrap/>
              <w:overflowPunct/>
              <w:topLinePunct w:val="0"/>
              <w:autoSpaceDE/>
              <w:autoSpaceDN/>
              <w:bidi w:val="0"/>
              <w:snapToGrid/>
              <w:spacing w:line="360" w:lineRule="auto"/>
              <w:ind w:left="0" w:right="0" w:firstLine="470" w:firstLineChars="196"/>
              <w:textAlignment w:val="baseline"/>
              <w:rPr>
                <w:rFonts w:hint="default" w:ascii="Times New Roman" w:hAnsi="Times New Roman" w:eastAsia="仿宋_GB2312" w:cs="Times New Roman"/>
                <w:color w:val="auto"/>
                <w:kern w:val="2"/>
                <w:sz w:val="24"/>
                <w:szCs w:val="24"/>
                <w:lang w:val="en-US" w:eastAsia="zh-CN" w:bidi="ar-SA"/>
              </w:rPr>
            </w:pPr>
            <w:r>
              <w:rPr>
                <w:rFonts w:hint="eastAsia" w:ascii="仿宋_GB2312" w:hAnsi="仿宋_GB2312" w:cs="仿宋_GB2312"/>
                <w:color w:val="auto"/>
                <w:kern w:val="2"/>
                <w:sz w:val="24"/>
                <w:szCs w:val="24"/>
                <w:lang w:val="en-US" w:eastAsia="zh-CN" w:bidi="ar-SA"/>
              </w:rPr>
              <w:t>d项目原料烘干及</w:t>
            </w:r>
            <w:r>
              <w:rPr>
                <w:rFonts w:hint="default" w:ascii="Times New Roman" w:hAnsi="Times New Roman" w:eastAsia="仿宋_GB2312" w:cs="Times New Roman"/>
                <w:color w:val="auto"/>
                <w:kern w:val="2"/>
                <w:sz w:val="24"/>
                <w:szCs w:val="24"/>
                <w:lang w:val="en-US" w:eastAsia="zh-CN" w:bidi="ar-SA"/>
              </w:rPr>
              <w:t>搅拌过程中产生的沥青烟气</w:t>
            </w:r>
          </w:p>
          <w:p w14:paraId="26DB4624">
            <w:pPr>
              <w:pStyle w:val="47"/>
              <w:keepNext w:val="0"/>
              <w:keepLines w:val="0"/>
              <w:pageBreakBefore w:val="0"/>
              <w:widowControl w:val="0"/>
              <w:kinsoku/>
              <w:wordWrap/>
              <w:overflowPunct/>
              <w:topLinePunct w:val="0"/>
              <w:autoSpaceDE/>
              <w:autoSpaceDN/>
              <w:bidi w:val="0"/>
              <w:snapToGrid/>
              <w:spacing w:line="360" w:lineRule="auto"/>
              <w:ind w:left="0" w:right="0" w:firstLine="470" w:firstLineChars="196"/>
              <w:textAlignment w:val="baseline"/>
              <w:rPr>
                <w:rFonts w:ascii="Times New Roman" w:hAnsi="Times New Roman" w:eastAsia="仿宋_GB2312" w:cs="Times New Roman"/>
                <w:color w:val="auto"/>
                <w:sz w:val="24"/>
                <w:szCs w:val="22"/>
              </w:rPr>
            </w:pPr>
            <w:r>
              <w:rPr>
                <w:rFonts w:hint="default" w:ascii="Times New Roman" w:hAnsi="Times New Roman" w:eastAsia="仿宋_GB2312" w:cs="Times New Roman"/>
                <w:color w:val="auto"/>
                <w:kern w:val="2"/>
                <w:sz w:val="24"/>
                <w:szCs w:val="24"/>
                <w:lang w:val="en-US" w:eastAsia="zh-CN" w:bidi="ar-SA"/>
              </w:rPr>
              <w:t>本项目沥青烟气主要为搅拌主楼配套</w:t>
            </w:r>
            <w:r>
              <w:rPr>
                <w:rFonts w:hint="eastAsia" w:cs="Times New Roman"/>
                <w:color w:val="auto"/>
                <w:kern w:val="2"/>
                <w:sz w:val="24"/>
                <w:szCs w:val="24"/>
                <w:lang w:val="en-US" w:eastAsia="zh-CN" w:bidi="ar-SA"/>
              </w:rPr>
              <w:t>烘干筒及</w:t>
            </w:r>
            <w:r>
              <w:rPr>
                <w:rFonts w:hint="default" w:ascii="Times New Roman" w:hAnsi="Times New Roman" w:eastAsia="仿宋_GB2312" w:cs="Times New Roman"/>
                <w:color w:val="auto"/>
                <w:kern w:val="2"/>
                <w:sz w:val="24"/>
                <w:szCs w:val="24"/>
                <w:lang w:val="en-US" w:eastAsia="zh-CN" w:bidi="ar-SA"/>
              </w:rPr>
              <w:t>搅拌缸产生的沥青烟气、苯并[a]芘</w:t>
            </w:r>
            <w:r>
              <w:rPr>
                <w:rFonts w:hint="eastAsia" w:cs="Times New Roman"/>
                <w:color w:val="auto"/>
                <w:kern w:val="2"/>
                <w:sz w:val="24"/>
                <w:szCs w:val="24"/>
                <w:lang w:val="en-US" w:eastAsia="zh-CN" w:bidi="ar-SA"/>
              </w:rPr>
              <w:t>。</w:t>
            </w:r>
          </w:p>
          <w:p w14:paraId="70306D28">
            <w:pPr>
              <w:pStyle w:val="47"/>
              <w:keepNext w:val="0"/>
              <w:keepLines w:val="0"/>
              <w:pageBreakBefore w:val="0"/>
              <w:widowControl w:val="0"/>
              <w:kinsoku/>
              <w:wordWrap/>
              <w:overflowPunct/>
              <w:topLinePunct w:val="0"/>
              <w:autoSpaceDE/>
              <w:autoSpaceDN/>
              <w:bidi w:val="0"/>
              <w:snapToGrid/>
              <w:spacing w:line="360" w:lineRule="auto"/>
              <w:ind w:left="0" w:right="0" w:firstLine="472" w:firstLineChars="196"/>
              <w:textAlignment w:val="baseline"/>
              <w:rPr>
                <w:rFonts w:hint="default" w:ascii="Times New Roman" w:hAnsi="Times New Roman" w:eastAsia="仿宋_GB2312" w:cs="Times New Roman"/>
                <w:b/>
                <w:bCs/>
                <w:color w:val="auto"/>
                <w:sz w:val="24"/>
                <w:szCs w:val="22"/>
                <w:lang w:val="en-US" w:eastAsia="zh-CN"/>
              </w:rPr>
            </w:pPr>
            <w:r>
              <w:rPr>
                <w:rFonts w:hint="eastAsia" w:cs="Times New Roman"/>
                <w:b/>
                <w:bCs/>
                <w:color w:val="auto"/>
                <w:sz w:val="24"/>
                <w:szCs w:val="22"/>
                <w:lang w:val="en-US" w:eastAsia="zh-CN"/>
              </w:rPr>
              <w:t>烘干产生的</w:t>
            </w:r>
            <w:r>
              <w:rPr>
                <w:rFonts w:hint="default" w:ascii="Times New Roman" w:hAnsi="Times New Roman" w:eastAsia="仿宋_GB2312" w:cs="Times New Roman"/>
                <w:b/>
                <w:bCs/>
                <w:color w:val="auto"/>
                <w:kern w:val="2"/>
                <w:sz w:val="24"/>
                <w:szCs w:val="24"/>
                <w:lang w:val="en-US" w:eastAsia="zh-CN" w:bidi="ar-SA"/>
              </w:rPr>
              <w:t>沥青烟气、苯并[a]芘</w:t>
            </w:r>
          </w:p>
          <w:p w14:paraId="3434A789">
            <w:pPr>
              <w:pStyle w:val="47"/>
              <w:keepNext w:val="0"/>
              <w:keepLines w:val="0"/>
              <w:pageBreakBefore w:val="0"/>
              <w:widowControl w:val="0"/>
              <w:kinsoku/>
              <w:wordWrap/>
              <w:overflowPunct/>
              <w:topLinePunct w:val="0"/>
              <w:autoSpaceDE/>
              <w:autoSpaceDN/>
              <w:bidi w:val="0"/>
              <w:snapToGrid/>
              <w:spacing w:line="360" w:lineRule="auto"/>
              <w:ind w:left="0" w:right="0" w:firstLine="470" w:firstLineChars="196"/>
              <w:textAlignment w:val="baseline"/>
              <w:rPr>
                <w:rFonts w:hint="eastAsia" w:ascii="Times New Roman" w:hAnsi="Times New Roman" w:eastAsia="仿宋_GB2312" w:cs="Times New Roman"/>
                <w:color w:val="auto"/>
                <w:kern w:val="2"/>
                <w:sz w:val="24"/>
                <w:szCs w:val="24"/>
                <w:lang w:val="en-US" w:eastAsia="zh-CN" w:bidi="ar-SA"/>
              </w:rPr>
            </w:pPr>
            <w:r>
              <w:rPr>
                <w:rFonts w:ascii="Times New Roman" w:hAnsi="Times New Roman" w:eastAsia="仿宋_GB2312" w:cs="Times New Roman"/>
                <w:color w:val="auto"/>
                <w:sz w:val="24"/>
                <w:szCs w:val="22"/>
              </w:rPr>
              <w:t>参考</w:t>
            </w:r>
            <w:r>
              <w:rPr>
                <w:rFonts w:hint="eastAsia" w:eastAsia="仿宋_GB2312" w:cs="Times New Roman"/>
                <w:color w:val="auto"/>
                <w:sz w:val="24"/>
                <w:szCs w:val="22"/>
                <w:lang w:eastAsia="zh-CN"/>
              </w:rPr>
              <w:t>《公路沥青路面施工</w:t>
            </w:r>
            <w:r>
              <w:rPr>
                <w:rFonts w:hint="eastAsia" w:ascii="Times New Roman" w:hAnsi="Times New Roman" w:eastAsia="仿宋_GB2312" w:cs="Times New Roman"/>
                <w:color w:val="auto"/>
                <w:kern w:val="2"/>
                <w:sz w:val="24"/>
                <w:szCs w:val="22"/>
                <w:lang w:val="en-US" w:eastAsia="zh-CN" w:bidi="ar-SA"/>
              </w:rPr>
              <w:t>技术规范</w:t>
            </w:r>
            <w:r>
              <w:rPr>
                <w:rFonts w:hint="eastAsia" w:eastAsia="仿宋_GB2312" w:cs="Times New Roman"/>
                <w:color w:val="auto"/>
                <w:kern w:val="2"/>
                <w:sz w:val="24"/>
                <w:szCs w:val="22"/>
                <w:lang w:val="en-US" w:eastAsia="zh-CN" w:bidi="ar-SA"/>
              </w:rPr>
              <w:t>》</w:t>
            </w:r>
            <w:r>
              <w:rPr>
                <w:rFonts w:hint="eastAsia" w:ascii="Times New Roman" w:hAnsi="Times New Roman" w:eastAsia="仿宋_GB2312" w:cs="Times New Roman"/>
                <w:color w:val="auto"/>
                <w:kern w:val="2"/>
                <w:sz w:val="24"/>
                <w:szCs w:val="22"/>
                <w:lang w:val="en-US" w:eastAsia="zh-CN" w:bidi="ar-SA"/>
              </w:rPr>
              <w:t>，</w:t>
            </w:r>
            <w:r>
              <w:rPr>
                <w:rFonts w:hint="eastAsia" w:eastAsia="仿宋_GB2312" w:cs="Times New Roman"/>
                <w:color w:val="auto"/>
                <w:kern w:val="2"/>
                <w:sz w:val="24"/>
                <w:szCs w:val="22"/>
                <w:lang w:val="en-US" w:eastAsia="zh-CN" w:bidi="ar-SA"/>
              </w:rPr>
              <w:t>根据不同地气候和交通条件等因素的影响，</w:t>
            </w:r>
            <w:r>
              <w:rPr>
                <w:rFonts w:hint="eastAsia" w:ascii="Times New Roman" w:hAnsi="Times New Roman" w:eastAsia="仿宋_GB2312" w:cs="Times New Roman"/>
                <w:color w:val="auto"/>
                <w:kern w:val="2"/>
                <w:sz w:val="24"/>
                <w:szCs w:val="22"/>
                <w:lang w:val="en-US" w:eastAsia="zh-CN" w:bidi="ar-SA"/>
              </w:rPr>
              <w:t>沥青混凝土中的沥青含量</w:t>
            </w:r>
            <w:r>
              <w:rPr>
                <w:rFonts w:hint="eastAsia" w:eastAsia="仿宋_GB2312" w:cs="Times New Roman"/>
                <w:color w:val="auto"/>
                <w:kern w:val="2"/>
                <w:sz w:val="24"/>
                <w:szCs w:val="22"/>
                <w:lang w:val="en-US" w:eastAsia="zh-CN" w:bidi="ar-SA"/>
              </w:rPr>
              <w:t>是不唯一的，其取值范围为</w:t>
            </w:r>
            <w:r>
              <w:rPr>
                <w:rFonts w:hint="eastAsia" w:ascii="Times New Roman" w:hAnsi="Times New Roman" w:eastAsia="仿宋_GB2312" w:cs="Times New Roman"/>
                <w:color w:val="auto"/>
                <w:kern w:val="2"/>
                <w:sz w:val="24"/>
                <w:szCs w:val="22"/>
                <w:lang w:val="en-US" w:eastAsia="zh-CN" w:bidi="ar-SA"/>
              </w:rPr>
              <w:t>4%~8%</w:t>
            </w:r>
            <w:r>
              <w:rPr>
                <w:rFonts w:hint="eastAsia" w:eastAsia="仿宋_GB2312" w:cs="Times New Roman"/>
                <w:color w:val="auto"/>
                <w:kern w:val="2"/>
                <w:sz w:val="24"/>
                <w:szCs w:val="22"/>
                <w:lang w:val="en-US" w:eastAsia="zh-CN" w:bidi="ar-SA"/>
              </w:rPr>
              <w:t>，因为建设单位回收的</w:t>
            </w:r>
            <w:r>
              <w:rPr>
                <w:rFonts w:hint="eastAsia" w:cs="Times New Roman"/>
                <w:color w:val="auto"/>
                <w:kern w:val="2"/>
                <w:sz w:val="24"/>
                <w:szCs w:val="22"/>
                <w:lang w:val="en-US" w:eastAsia="zh-CN" w:bidi="ar-SA"/>
              </w:rPr>
              <w:t>RAP集料</w:t>
            </w:r>
            <w:r>
              <w:rPr>
                <w:rFonts w:hint="eastAsia" w:eastAsia="仿宋_GB2312" w:cs="Times New Roman"/>
                <w:color w:val="auto"/>
                <w:kern w:val="2"/>
                <w:sz w:val="24"/>
                <w:szCs w:val="22"/>
                <w:lang w:val="en-US" w:eastAsia="zh-CN" w:bidi="ar-SA"/>
              </w:rPr>
              <w:t>里面有其它杂质（路面上的尘土），所以取最低值4%。本项目</w:t>
            </w:r>
            <w:r>
              <w:rPr>
                <w:rFonts w:hint="eastAsia" w:cs="Times New Roman"/>
                <w:color w:val="auto"/>
                <w:kern w:val="2"/>
                <w:sz w:val="24"/>
                <w:szCs w:val="22"/>
                <w:lang w:val="en-US" w:eastAsia="zh-CN" w:bidi="ar-SA"/>
              </w:rPr>
              <w:t>RAP集料</w:t>
            </w:r>
            <w:r>
              <w:rPr>
                <w:rFonts w:hint="eastAsia" w:eastAsia="仿宋_GB2312" w:cs="Times New Roman"/>
                <w:color w:val="auto"/>
                <w:kern w:val="2"/>
                <w:sz w:val="24"/>
                <w:szCs w:val="22"/>
                <w:lang w:val="en-US" w:eastAsia="zh-CN" w:bidi="ar-SA"/>
              </w:rPr>
              <w:t>的用量为</w:t>
            </w:r>
            <w:r>
              <w:rPr>
                <w:rFonts w:hint="eastAsia" w:cs="Times New Roman"/>
                <w:color w:val="auto"/>
                <w:kern w:val="2"/>
                <w:sz w:val="24"/>
                <w:szCs w:val="22"/>
                <w:lang w:val="en-US" w:eastAsia="zh-CN" w:bidi="ar-SA"/>
              </w:rPr>
              <w:t>223872</w:t>
            </w:r>
            <w:r>
              <w:rPr>
                <w:rFonts w:ascii="Times New Roman" w:hAnsi="Times New Roman" w:eastAsia="仿宋_GB2312" w:cs="Times New Roman"/>
                <w:color w:val="auto"/>
                <w:sz w:val="24"/>
                <w:szCs w:val="22"/>
              </w:rPr>
              <w:t>t/a</w:t>
            </w:r>
            <w:r>
              <w:rPr>
                <w:rFonts w:hint="eastAsia" w:eastAsia="仿宋_GB2312" w:cs="Times New Roman"/>
                <w:color w:val="auto"/>
                <w:kern w:val="2"/>
                <w:sz w:val="24"/>
                <w:szCs w:val="22"/>
                <w:lang w:val="en-US" w:eastAsia="zh-CN" w:bidi="ar-SA"/>
              </w:rPr>
              <w:t>，计算得沥青含量为</w:t>
            </w:r>
            <w:r>
              <w:rPr>
                <w:rFonts w:hint="eastAsia" w:cs="Times New Roman"/>
                <w:color w:val="auto"/>
                <w:kern w:val="2"/>
                <w:sz w:val="24"/>
                <w:szCs w:val="22"/>
                <w:lang w:val="en-US" w:eastAsia="zh-CN" w:bidi="ar-SA"/>
              </w:rPr>
              <w:t>8954.88</w:t>
            </w:r>
            <w:r>
              <w:rPr>
                <w:rFonts w:ascii="Times New Roman" w:hAnsi="Times New Roman" w:eastAsia="仿宋_GB2312" w:cs="Times New Roman"/>
                <w:color w:val="auto"/>
                <w:sz w:val="24"/>
                <w:szCs w:val="22"/>
              </w:rPr>
              <w:t>t/a</w:t>
            </w:r>
            <w:r>
              <w:rPr>
                <w:rFonts w:hint="eastAsia" w:cs="Times New Roman"/>
                <w:color w:val="auto"/>
                <w:sz w:val="24"/>
                <w:szCs w:val="22"/>
                <w:lang w:eastAsia="zh-CN"/>
              </w:rPr>
              <w:t>。</w:t>
            </w:r>
          </w:p>
          <w:p w14:paraId="161F92FC">
            <w:pPr>
              <w:pStyle w:val="47"/>
              <w:keepNext w:val="0"/>
              <w:keepLines w:val="0"/>
              <w:pageBreakBefore w:val="0"/>
              <w:widowControl w:val="0"/>
              <w:kinsoku/>
              <w:wordWrap/>
              <w:overflowPunct/>
              <w:topLinePunct w:val="0"/>
              <w:autoSpaceDE/>
              <w:autoSpaceDN/>
              <w:bidi w:val="0"/>
              <w:snapToGrid/>
              <w:spacing w:line="360" w:lineRule="auto"/>
              <w:ind w:left="0" w:right="0" w:firstLine="470" w:firstLineChars="196"/>
              <w:textAlignment w:val="baseline"/>
              <w:rPr>
                <w:rFonts w:hint="default" w:ascii="Times New Roman" w:hAnsi="Times New Roman" w:eastAsia="仿宋_GB2312" w:cs="Times New Roman"/>
                <w:color w:val="auto"/>
                <w:kern w:val="2"/>
                <w:sz w:val="24"/>
                <w:szCs w:val="24"/>
                <w:lang w:val="en-US" w:eastAsia="zh-CN" w:bidi="ar-SA"/>
              </w:rPr>
            </w:pPr>
            <w:r>
              <w:rPr>
                <w:rFonts w:ascii="Times New Roman" w:hAnsi="Times New Roman" w:eastAsia="仿宋_GB2312" w:cs="Times New Roman"/>
                <w:color w:val="auto"/>
                <w:sz w:val="24"/>
                <w:szCs w:val="22"/>
              </w:rPr>
              <w:t>参考《工业生产中的有害物质手册》第一卷（化学工业出版社，1987年12月出版）及《有机化合物污染化学》（清华大学出版社，1990年8月出版），每吨石油沥青在加热过程中可产生562.5g沥青烟气，沥青烟中苯并[a]芘含量约0.01-0.02‰，本次评价取平均值0.015‰，根据本项目</w:t>
            </w:r>
            <w:r>
              <w:rPr>
                <w:rFonts w:hint="eastAsia" w:cs="Times New Roman"/>
                <w:color w:val="auto"/>
                <w:sz w:val="24"/>
                <w:szCs w:val="22"/>
                <w:lang w:val="en-US" w:eastAsia="zh-CN"/>
              </w:rPr>
              <w:t>烘干</w:t>
            </w:r>
            <w:r>
              <w:rPr>
                <w:rFonts w:ascii="Times New Roman" w:hAnsi="Times New Roman" w:eastAsia="仿宋_GB2312" w:cs="Times New Roman"/>
                <w:color w:val="auto"/>
                <w:sz w:val="24"/>
                <w:szCs w:val="22"/>
              </w:rPr>
              <w:t>沥青年用量为</w:t>
            </w:r>
            <w:r>
              <w:rPr>
                <w:rFonts w:hint="eastAsia" w:cs="Times New Roman"/>
                <w:color w:val="auto"/>
                <w:kern w:val="2"/>
                <w:sz w:val="24"/>
                <w:szCs w:val="22"/>
                <w:lang w:val="en-US" w:eastAsia="zh-CN" w:bidi="ar-SA"/>
              </w:rPr>
              <w:t>8954.88</w:t>
            </w:r>
            <w:r>
              <w:rPr>
                <w:rFonts w:ascii="Times New Roman" w:hAnsi="Times New Roman" w:eastAsia="仿宋_GB2312" w:cs="Times New Roman"/>
                <w:color w:val="auto"/>
                <w:sz w:val="24"/>
                <w:szCs w:val="22"/>
              </w:rPr>
              <w:t>t，则项目</w:t>
            </w:r>
            <w:r>
              <w:rPr>
                <w:rFonts w:hint="eastAsia" w:cs="Times New Roman"/>
                <w:color w:val="auto"/>
                <w:sz w:val="24"/>
                <w:szCs w:val="22"/>
                <w:lang w:val="en-US" w:eastAsia="zh-CN"/>
              </w:rPr>
              <w:t>烘干产生的</w:t>
            </w:r>
            <w:r>
              <w:rPr>
                <w:rFonts w:ascii="Times New Roman" w:hAnsi="Times New Roman" w:eastAsia="仿宋_GB2312" w:cs="Times New Roman"/>
                <w:color w:val="auto"/>
                <w:sz w:val="24"/>
                <w:szCs w:val="22"/>
              </w:rPr>
              <w:t>沥青烟产生量为</w:t>
            </w:r>
            <w:r>
              <w:rPr>
                <w:rFonts w:hint="eastAsia" w:cs="Times New Roman"/>
                <w:color w:val="auto"/>
                <w:sz w:val="24"/>
                <w:szCs w:val="22"/>
                <w:lang w:val="en-US" w:eastAsia="zh-CN"/>
              </w:rPr>
              <w:t>5.03</w:t>
            </w:r>
            <w:r>
              <w:rPr>
                <w:rFonts w:ascii="Times New Roman" w:hAnsi="Times New Roman" w:eastAsia="仿宋_GB2312" w:cs="Times New Roman"/>
                <w:color w:val="auto"/>
                <w:sz w:val="24"/>
                <w:szCs w:val="22"/>
              </w:rPr>
              <w:t>t/a，产生速率为</w:t>
            </w:r>
            <w:r>
              <w:rPr>
                <w:rFonts w:hint="eastAsia" w:cs="Times New Roman"/>
                <w:color w:val="auto"/>
                <w:sz w:val="24"/>
                <w:szCs w:val="22"/>
                <w:lang w:val="en-US" w:eastAsia="zh-CN"/>
              </w:rPr>
              <w:t>2.33</w:t>
            </w:r>
            <w:r>
              <w:rPr>
                <w:rFonts w:ascii="Times New Roman" w:hAnsi="Times New Roman" w:eastAsia="仿宋_GB2312" w:cs="Times New Roman"/>
                <w:color w:val="auto"/>
                <w:sz w:val="24"/>
                <w:szCs w:val="22"/>
              </w:rPr>
              <w:t>kg/h；苯并[a]芘产生量为</w:t>
            </w:r>
            <w:r>
              <w:rPr>
                <w:rFonts w:hint="eastAsia" w:cs="Times New Roman"/>
                <w:color w:val="auto"/>
                <w:sz w:val="24"/>
                <w:szCs w:val="22"/>
                <w:lang w:val="en-US" w:eastAsia="zh-CN"/>
              </w:rPr>
              <w:t>75.4</w:t>
            </w:r>
            <w:r>
              <w:rPr>
                <w:rFonts w:ascii="Times New Roman" w:hAnsi="Times New Roman" w:eastAsia="仿宋_GB2312" w:cs="Times New Roman"/>
                <w:color w:val="auto"/>
                <w:sz w:val="24"/>
                <w:szCs w:val="22"/>
              </w:rPr>
              <w:t>g/a</w:t>
            </w:r>
            <w:r>
              <w:rPr>
                <w:rFonts w:hint="eastAsia" w:ascii="Times New Roman" w:hAnsi="Times New Roman" w:eastAsia="仿宋_GB2312" w:cs="Times New Roman"/>
                <w:color w:val="auto"/>
                <w:sz w:val="24"/>
                <w:szCs w:val="22"/>
                <w:lang w:eastAsia="zh-CN"/>
              </w:rPr>
              <w:t>（</w:t>
            </w:r>
            <w:r>
              <w:rPr>
                <w:rFonts w:hint="eastAsia" w:cs="Times New Roman"/>
                <w:color w:val="auto"/>
                <w:sz w:val="24"/>
                <w:szCs w:val="22"/>
                <w:lang w:val="en-US" w:eastAsia="zh-CN"/>
              </w:rPr>
              <w:t>7.54</w:t>
            </w:r>
            <w:r>
              <w:rPr>
                <w:rFonts w:ascii="Times New Roman" w:hAnsi="Times New Roman" w:eastAsia="仿宋_GB2312" w:cs="Times New Roman"/>
                <w:color w:val="auto"/>
                <w:sz w:val="24"/>
                <w:szCs w:val="22"/>
              </w:rPr>
              <w:t>×10</w:t>
            </w:r>
            <w:r>
              <w:rPr>
                <w:rFonts w:ascii="Times New Roman" w:hAnsi="Times New Roman" w:eastAsia="仿宋_GB2312" w:cs="Times New Roman"/>
                <w:color w:val="auto"/>
                <w:sz w:val="24"/>
                <w:szCs w:val="22"/>
                <w:vertAlign w:val="superscript"/>
              </w:rPr>
              <w:t>-</w:t>
            </w:r>
            <w:r>
              <w:rPr>
                <w:rFonts w:hint="eastAsia" w:ascii="Times New Roman" w:hAnsi="Times New Roman" w:eastAsia="仿宋_GB2312" w:cs="Times New Roman"/>
                <w:color w:val="auto"/>
                <w:sz w:val="24"/>
                <w:szCs w:val="22"/>
                <w:vertAlign w:val="superscript"/>
                <w:lang w:val="en-US" w:eastAsia="zh-CN"/>
              </w:rPr>
              <w:t>5</w:t>
            </w:r>
            <w:r>
              <w:rPr>
                <w:rFonts w:ascii="Times New Roman" w:hAnsi="Times New Roman" w:eastAsia="仿宋_GB2312" w:cs="Times New Roman"/>
                <w:color w:val="auto"/>
                <w:sz w:val="24"/>
                <w:szCs w:val="22"/>
              </w:rPr>
              <w:t>t/a</w:t>
            </w:r>
            <w:r>
              <w:rPr>
                <w:rFonts w:hint="eastAsia" w:ascii="Times New Roman" w:hAnsi="Times New Roman" w:eastAsia="仿宋_GB2312" w:cs="Times New Roman"/>
                <w:color w:val="auto"/>
                <w:sz w:val="24"/>
                <w:szCs w:val="22"/>
                <w:lang w:eastAsia="zh-CN"/>
              </w:rPr>
              <w:t>）</w:t>
            </w:r>
            <w:r>
              <w:rPr>
                <w:rFonts w:ascii="Times New Roman" w:hAnsi="Times New Roman" w:eastAsia="仿宋_GB2312" w:cs="Times New Roman"/>
                <w:color w:val="auto"/>
                <w:sz w:val="24"/>
                <w:szCs w:val="22"/>
              </w:rPr>
              <w:t>，产生速率为0.0</w:t>
            </w:r>
            <w:r>
              <w:rPr>
                <w:rFonts w:hint="eastAsia" w:cs="Times New Roman"/>
                <w:color w:val="auto"/>
                <w:sz w:val="24"/>
                <w:szCs w:val="22"/>
                <w:lang w:val="en-US" w:eastAsia="zh-CN"/>
              </w:rPr>
              <w:t>35</w:t>
            </w:r>
            <w:r>
              <w:rPr>
                <w:rFonts w:ascii="Times New Roman" w:hAnsi="Times New Roman" w:eastAsia="仿宋_GB2312" w:cs="Times New Roman"/>
                <w:color w:val="auto"/>
                <w:sz w:val="24"/>
                <w:szCs w:val="22"/>
              </w:rPr>
              <w:t>g/h</w:t>
            </w:r>
            <w:r>
              <w:rPr>
                <w:rFonts w:hint="eastAsia" w:ascii="Times New Roman" w:hAnsi="Times New Roman" w:eastAsia="仿宋_GB2312" w:cs="Times New Roman"/>
                <w:color w:val="auto"/>
                <w:sz w:val="24"/>
                <w:szCs w:val="22"/>
                <w:lang w:eastAsia="zh-CN"/>
              </w:rPr>
              <w:t>（</w:t>
            </w:r>
            <w:r>
              <w:rPr>
                <w:rFonts w:hint="eastAsia" w:cs="Times New Roman"/>
                <w:color w:val="auto"/>
                <w:sz w:val="24"/>
                <w:szCs w:val="22"/>
                <w:lang w:val="en-US" w:eastAsia="zh-CN"/>
              </w:rPr>
              <w:t>3.5</w:t>
            </w:r>
            <w:r>
              <w:rPr>
                <w:rFonts w:ascii="Times New Roman" w:hAnsi="Times New Roman" w:eastAsia="仿宋_GB2312" w:cs="Times New Roman"/>
                <w:color w:val="auto"/>
                <w:sz w:val="24"/>
                <w:szCs w:val="22"/>
              </w:rPr>
              <w:t>×10</w:t>
            </w:r>
            <w:r>
              <w:rPr>
                <w:rFonts w:ascii="Times New Roman" w:hAnsi="Times New Roman" w:eastAsia="仿宋_GB2312" w:cs="Times New Roman"/>
                <w:color w:val="auto"/>
                <w:sz w:val="24"/>
                <w:szCs w:val="22"/>
                <w:vertAlign w:val="superscript"/>
              </w:rPr>
              <w:t>-</w:t>
            </w:r>
            <w:r>
              <w:rPr>
                <w:rFonts w:hint="eastAsia" w:ascii="Times New Roman" w:hAnsi="Times New Roman" w:eastAsia="仿宋_GB2312" w:cs="Times New Roman"/>
                <w:color w:val="auto"/>
                <w:sz w:val="24"/>
                <w:szCs w:val="22"/>
                <w:vertAlign w:val="superscript"/>
                <w:lang w:val="en-US" w:eastAsia="zh-CN"/>
              </w:rPr>
              <w:t>5</w:t>
            </w:r>
            <w:r>
              <w:rPr>
                <w:rFonts w:ascii="Times New Roman" w:hAnsi="Times New Roman" w:eastAsia="仿宋_GB2312" w:cs="Times New Roman"/>
                <w:color w:val="auto"/>
                <w:sz w:val="24"/>
                <w:szCs w:val="22"/>
              </w:rPr>
              <w:t>kg/h</w:t>
            </w:r>
            <w:r>
              <w:rPr>
                <w:rFonts w:hint="eastAsia" w:ascii="Times New Roman" w:hAnsi="Times New Roman" w:eastAsia="仿宋_GB2312" w:cs="Times New Roman"/>
                <w:color w:val="auto"/>
                <w:sz w:val="24"/>
                <w:szCs w:val="22"/>
                <w:lang w:eastAsia="zh-CN"/>
              </w:rPr>
              <w:t>）</w:t>
            </w:r>
            <w:r>
              <w:rPr>
                <w:rFonts w:ascii="Times New Roman" w:hAnsi="Times New Roman" w:eastAsia="仿宋_GB2312" w:cs="Times New Roman"/>
                <w:color w:val="auto"/>
                <w:sz w:val="24"/>
                <w:szCs w:val="22"/>
              </w:rPr>
              <w:t>。</w:t>
            </w:r>
          </w:p>
          <w:p w14:paraId="7C3766E8">
            <w:pPr>
              <w:pStyle w:val="47"/>
              <w:keepNext w:val="0"/>
              <w:keepLines w:val="0"/>
              <w:pageBreakBefore w:val="0"/>
              <w:widowControl w:val="0"/>
              <w:kinsoku/>
              <w:wordWrap/>
              <w:overflowPunct/>
              <w:topLinePunct w:val="0"/>
              <w:autoSpaceDE/>
              <w:autoSpaceDN/>
              <w:bidi w:val="0"/>
              <w:snapToGrid/>
              <w:spacing w:line="360" w:lineRule="auto"/>
              <w:ind w:left="0" w:right="0" w:firstLine="472" w:firstLineChars="196"/>
              <w:textAlignment w:val="baseline"/>
              <w:rPr>
                <w:rFonts w:hint="default" w:ascii="Times New Roman" w:hAnsi="Times New Roman" w:eastAsia="仿宋_GB2312" w:cs="Times New Roman"/>
                <w:b/>
                <w:bCs/>
                <w:color w:val="auto"/>
                <w:kern w:val="2"/>
                <w:sz w:val="24"/>
                <w:szCs w:val="24"/>
                <w:lang w:val="en-US" w:eastAsia="zh-CN" w:bidi="ar-SA"/>
              </w:rPr>
            </w:pPr>
            <w:r>
              <w:rPr>
                <w:rFonts w:hint="eastAsia" w:cs="Times New Roman"/>
                <w:b/>
                <w:bCs/>
                <w:color w:val="auto"/>
                <w:kern w:val="2"/>
                <w:sz w:val="24"/>
                <w:szCs w:val="24"/>
                <w:lang w:val="en-US" w:eastAsia="zh-CN" w:bidi="ar-SA"/>
              </w:rPr>
              <w:t>搅拌产生的</w:t>
            </w:r>
            <w:r>
              <w:rPr>
                <w:rFonts w:hint="default" w:ascii="Times New Roman" w:hAnsi="Times New Roman" w:eastAsia="仿宋_GB2312" w:cs="Times New Roman"/>
                <w:b/>
                <w:bCs/>
                <w:color w:val="auto"/>
                <w:kern w:val="2"/>
                <w:sz w:val="24"/>
                <w:szCs w:val="24"/>
                <w:lang w:val="en-US" w:eastAsia="zh-CN" w:bidi="ar-SA"/>
              </w:rPr>
              <w:t>沥青烟气、苯并[a]芘</w:t>
            </w:r>
          </w:p>
          <w:p w14:paraId="3709C9A8">
            <w:pPr>
              <w:pStyle w:val="47"/>
              <w:keepNext w:val="0"/>
              <w:keepLines w:val="0"/>
              <w:pageBreakBefore w:val="0"/>
              <w:widowControl w:val="0"/>
              <w:kinsoku/>
              <w:wordWrap/>
              <w:overflowPunct/>
              <w:topLinePunct w:val="0"/>
              <w:autoSpaceDE/>
              <w:autoSpaceDN/>
              <w:bidi w:val="0"/>
              <w:snapToGrid/>
              <w:spacing w:line="360" w:lineRule="auto"/>
              <w:ind w:left="0" w:right="0" w:firstLine="470" w:firstLineChars="196"/>
              <w:textAlignment w:val="baseline"/>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沥青在</w:t>
            </w:r>
            <w:r>
              <w:rPr>
                <w:rFonts w:hint="eastAsia" w:cs="Times New Roman"/>
                <w:color w:val="auto"/>
                <w:kern w:val="2"/>
                <w:sz w:val="24"/>
                <w:szCs w:val="24"/>
                <w:lang w:val="en-US" w:eastAsia="zh-CN" w:bidi="ar-SA"/>
              </w:rPr>
              <w:t>140</w:t>
            </w:r>
            <w:r>
              <w:rPr>
                <w:rFonts w:hint="default" w:ascii="Times New Roman" w:hAnsi="Times New Roman" w:eastAsia="仿宋_GB2312" w:cs="Times New Roman"/>
                <w:color w:val="auto"/>
                <w:kern w:val="2"/>
                <w:sz w:val="24"/>
                <w:szCs w:val="24"/>
                <w:lang w:val="en-US" w:eastAsia="zh-CN" w:bidi="ar-SA"/>
              </w:rPr>
              <w:t>℃的温度下拌和过程沥青烟挥发量为76.2475mg/kg。根据本项目</w:t>
            </w:r>
            <w:r>
              <w:rPr>
                <w:rFonts w:hint="eastAsia" w:cs="Times New Roman"/>
                <w:color w:val="auto"/>
                <w:kern w:val="2"/>
                <w:sz w:val="24"/>
                <w:szCs w:val="24"/>
                <w:lang w:val="en-US" w:eastAsia="zh-CN" w:bidi="ar-SA"/>
              </w:rPr>
              <w:t>搅拌所用</w:t>
            </w:r>
            <w:r>
              <w:rPr>
                <w:rFonts w:hint="default" w:ascii="Times New Roman" w:hAnsi="Times New Roman" w:eastAsia="仿宋_GB2312" w:cs="Times New Roman"/>
                <w:color w:val="auto"/>
                <w:kern w:val="2"/>
                <w:sz w:val="24"/>
                <w:szCs w:val="24"/>
                <w:lang w:val="en-US" w:eastAsia="zh-CN" w:bidi="ar-SA"/>
              </w:rPr>
              <w:t>沥青年用量为</w:t>
            </w:r>
            <w:r>
              <w:rPr>
                <w:rFonts w:hint="eastAsia" w:cs="Times New Roman"/>
                <w:color w:val="auto"/>
                <w:kern w:val="2"/>
                <w:sz w:val="24"/>
                <w:szCs w:val="24"/>
                <w:lang w:val="en-US" w:eastAsia="zh-CN" w:bidi="ar-SA"/>
              </w:rPr>
              <w:t>73792</w:t>
            </w:r>
            <w:r>
              <w:rPr>
                <w:rFonts w:hint="default" w:ascii="Times New Roman" w:hAnsi="Times New Roman" w:eastAsia="仿宋_GB2312" w:cs="Times New Roman"/>
                <w:color w:val="auto"/>
                <w:kern w:val="2"/>
                <w:sz w:val="24"/>
                <w:szCs w:val="24"/>
                <w:lang w:val="en-US" w:eastAsia="zh-CN" w:bidi="ar-SA"/>
              </w:rPr>
              <w:t>t，则本项目沥青烟产生量为</w:t>
            </w:r>
            <w:r>
              <w:rPr>
                <w:rFonts w:hint="eastAsia" w:cs="Times New Roman"/>
                <w:color w:val="auto"/>
                <w:kern w:val="2"/>
                <w:sz w:val="24"/>
                <w:szCs w:val="24"/>
                <w:lang w:val="en-US" w:eastAsia="zh-CN" w:bidi="ar-SA"/>
              </w:rPr>
              <w:t>5.63</w:t>
            </w:r>
            <w:r>
              <w:rPr>
                <w:rFonts w:hint="default" w:ascii="Times New Roman" w:hAnsi="Times New Roman" w:eastAsia="仿宋_GB2312" w:cs="Times New Roman"/>
                <w:color w:val="auto"/>
                <w:kern w:val="2"/>
                <w:sz w:val="24"/>
                <w:szCs w:val="24"/>
                <w:lang w:val="en-US" w:eastAsia="zh-CN" w:bidi="ar-SA"/>
              </w:rPr>
              <w:t>t/a。每吨沥青在加热过程中可产生苯并[a]芘气体0.10g~0.15g，本次环评取中间值0.1</w:t>
            </w:r>
            <w:r>
              <w:rPr>
                <w:rFonts w:hint="eastAsia" w:cs="Times New Roman"/>
                <w:color w:val="auto"/>
                <w:kern w:val="2"/>
                <w:sz w:val="24"/>
                <w:szCs w:val="24"/>
                <w:lang w:val="en-US" w:eastAsia="zh-CN" w:bidi="ar-SA"/>
              </w:rPr>
              <w:t>5</w:t>
            </w:r>
            <w:r>
              <w:rPr>
                <w:rFonts w:hint="default" w:ascii="Times New Roman" w:hAnsi="Times New Roman" w:eastAsia="仿宋_GB2312" w:cs="Times New Roman"/>
                <w:color w:val="auto"/>
                <w:kern w:val="2"/>
                <w:sz w:val="24"/>
                <w:szCs w:val="24"/>
                <w:lang w:val="en-US" w:eastAsia="zh-CN" w:bidi="ar-SA"/>
              </w:rPr>
              <w:t>g。则本项目</w:t>
            </w:r>
            <w:r>
              <w:rPr>
                <w:rFonts w:hint="eastAsia" w:cs="Times New Roman"/>
                <w:color w:val="auto"/>
                <w:kern w:val="2"/>
                <w:sz w:val="24"/>
                <w:szCs w:val="24"/>
                <w:lang w:val="en-US" w:eastAsia="zh-CN" w:bidi="ar-SA"/>
              </w:rPr>
              <w:t>搅拌所产生的</w:t>
            </w:r>
            <w:r>
              <w:rPr>
                <w:rFonts w:hint="default" w:ascii="Times New Roman" w:hAnsi="Times New Roman" w:eastAsia="仿宋_GB2312" w:cs="Times New Roman"/>
                <w:color w:val="auto"/>
                <w:kern w:val="2"/>
                <w:sz w:val="24"/>
                <w:szCs w:val="24"/>
                <w:lang w:val="en-US" w:eastAsia="zh-CN" w:bidi="ar-SA"/>
              </w:rPr>
              <w:t>苯并[a]芘产生量约为</w:t>
            </w:r>
            <w:r>
              <w:rPr>
                <w:rFonts w:hint="eastAsia" w:cs="Times New Roman"/>
                <w:color w:val="auto"/>
                <w:kern w:val="2"/>
                <w:sz w:val="24"/>
                <w:szCs w:val="24"/>
                <w:lang w:val="en-US" w:eastAsia="zh-CN" w:bidi="ar-SA"/>
              </w:rPr>
              <w:t>11.07</w:t>
            </w:r>
            <w:r>
              <w:rPr>
                <w:rFonts w:hint="default" w:ascii="Times New Roman" w:hAnsi="Times New Roman" w:eastAsia="仿宋_GB2312" w:cs="Times New Roman"/>
                <w:color w:val="auto"/>
                <w:kern w:val="2"/>
                <w:sz w:val="24"/>
                <w:szCs w:val="24"/>
                <w:lang w:val="en-US" w:eastAsia="zh-CN" w:bidi="ar-SA"/>
              </w:rPr>
              <w:t>kg/a。</w:t>
            </w:r>
          </w:p>
          <w:p w14:paraId="1F66EA41">
            <w:pPr>
              <w:pStyle w:val="47"/>
              <w:keepNext w:val="0"/>
              <w:keepLines w:val="0"/>
              <w:pageBreakBefore w:val="0"/>
              <w:widowControl w:val="0"/>
              <w:kinsoku/>
              <w:wordWrap/>
              <w:overflowPunct/>
              <w:topLinePunct w:val="0"/>
              <w:autoSpaceDE/>
              <w:autoSpaceDN/>
              <w:bidi w:val="0"/>
              <w:snapToGrid/>
              <w:spacing w:line="360" w:lineRule="auto"/>
              <w:ind w:left="0" w:right="0" w:firstLine="470" w:firstLineChars="196"/>
              <w:textAlignment w:val="baseline"/>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本项目沥青搅拌机</w:t>
            </w:r>
            <w:r>
              <w:rPr>
                <w:rFonts w:hint="eastAsia" w:cs="Times New Roman"/>
                <w:color w:val="auto"/>
                <w:kern w:val="2"/>
                <w:sz w:val="24"/>
                <w:szCs w:val="24"/>
                <w:lang w:val="en-US" w:eastAsia="zh-CN" w:bidi="ar-SA"/>
              </w:rPr>
              <w:t>及烘干筒</w:t>
            </w:r>
            <w:r>
              <w:rPr>
                <w:rFonts w:hint="default" w:ascii="Times New Roman" w:hAnsi="Times New Roman" w:eastAsia="仿宋_GB2312" w:cs="Times New Roman"/>
                <w:color w:val="auto"/>
                <w:kern w:val="2"/>
                <w:sz w:val="24"/>
                <w:szCs w:val="24"/>
                <w:lang w:val="en-US" w:eastAsia="zh-CN" w:bidi="ar-SA"/>
              </w:rPr>
              <w:t>为密闭装置，设置导气管道将废气引向烘干筒燃烧器燃烧处理，成品出料口设置吸风装置，将沥青烟引至干燥滚筒燃烧室二次燃烧。因为沥青烟的基本成分为碳氢化合物，其中又含有油粒及其他可燃性的物质，因此在一定的温度下，是可以保证其燃烧的。试验证明，当温度超过790℃时，燃烧时间＞0.5s，供氧充足的条件下，烃类物质可以燃烧的很完全，当温度＞900℃时，混杂在沥青烟中的其他物质也能完全燃烧。本项目烘干筒烘干温度在1400℃左右，能够较好的燃烧沥青烟中的污染物。</w:t>
            </w:r>
          </w:p>
          <w:p w14:paraId="285BCF7E">
            <w:pPr>
              <w:pStyle w:val="47"/>
              <w:keepNext w:val="0"/>
              <w:keepLines w:val="0"/>
              <w:pageBreakBefore w:val="0"/>
              <w:widowControl w:val="0"/>
              <w:kinsoku/>
              <w:wordWrap/>
              <w:overflowPunct/>
              <w:topLinePunct w:val="0"/>
              <w:autoSpaceDE/>
              <w:autoSpaceDN/>
              <w:bidi w:val="0"/>
              <w:snapToGrid/>
              <w:spacing w:line="360" w:lineRule="auto"/>
              <w:ind w:left="0" w:right="0" w:firstLine="470" w:firstLineChars="196"/>
              <w:textAlignment w:val="baseline"/>
              <w:rPr>
                <w:rFonts w:hint="default" w:ascii="Times New Roman" w:hAnsi="Times New Roman" w:eastAsia="仿宋_GB2312" w:cs="Times New Roman"/>
                <w:color w:val="auto"/>
                <w:kern w:val="2"/>
                <w:sz w:val="24"/>
                <w:szCs w:val="24"/>
                <w:lang w:val="en-US" w:eastAsia="zh-CN" w:bidi="ar-SA"/>
              </w:rPr>
            </w:pPr>
            <w:r>
              <w:rPr>
                <w:rFonts w:hint="eastAsia" w:cs="Times New Roman"/>
                <w:color w:val="auto"/>
                <w:kern w:val="2"/>
                <w:sz w:val="24"/>
                <w:szCs w:val="24"/>
                <w:lang w:val="en-US" w:eastAsia="zh-CN" w:bidi="ar-SA"/>
              </w:rPr>
              <w:t>本项目</w:t>
            </w:r>
            <w:r>
              <w:rPr>
                <w:rFonts w:hint="default" w:ascii="Times New Roman" w:hAnsi="Times New Roman" w:eastAsia="仿宋_GB2312" w:cs="Times New Roman"/>
                <w:color w:val="auto"/>
                <w:kern w:val="2"/>
                <w:sz w:val="24"/>
                <w:szCs w:val="24"/>
                <w:lang w:val="en-US" w:eastAsia="zh-CN" w:bidi="ar-SA"/>
              </w:rPr>
              <w:t>沥青烟产生量</w:t>
            </w:r>
            <w:r>
              <w:rPr>
                <w:rFonts w:hint="eastAsia" w:cs="Times New Roman"/>
                <w:color w:val="auto"/>
                <w:kern w:val="2"/>
                <w:sz w:val="24"/>
                <w:szCs w:val="24"/>
                <w:lang w:val="en-US" w:eastAsia="zh-CN" w:bidi="ar-SA"/>
              </w:rPr>
              <w:t>共计</w:t>
            </w:r>
            <w:r>
              <w:rPr>
                <w:rFonts w:hint="default" w:ascii="Times New Roman" w:hAnsi="Times New Roman" w:eastAsia="仿宋_GB2312" w:cs="Times New Roman"/>
                <w:color w:val="auto"/>
                <w:kern w:val="2"/>
                <w:sz w:val="24"/>
                <w:szCs w:val="24"/>
                <w:lang w:val="en-US" w:eastAsia="zh-CN" w:bidi="ar-SA"/>
              </w:rPr>
              <w:t>为</w:t>
            </w:r>
            <w:r>
              <w:rPr>
                <w:rFonts w:hint="eastAsia" w:cs="Times New Roman"/>
                <w:color w:val="auto"/>
                <w:kern w:val="2"/>
                <w:sz w:val="24"/>
                <w:szCs w:val="24"/>
                <w:lang w:val="en-US" w:eastAsia="zh-CN" w:bidi="ar-SA"/>
              </w:rPr>
              <w:t>10.66</w:t>
            </w:r>
            <w:r>
              <w:rPr>
                <w:rFonts w:hint="default" w:ascii="Times New Roman" w:hAnsi="Times New Roman" w:eastAsia="仿宋_GB2312" w:cs="Times New Roman"/>
                <w:color w:val="auto"/>
                <w:kern w:val="2"/>
                <w:sz w:val="24"/>
                <w:szCs w:val="24"/>
                <w:lang w:val="en-US" w:eastAsia="zh-CN" w:bidi="ar-SA"/>
              </w:rPr>
              <w:t>t/a</w:t>
            </w:r>
            <w:r>
              <w:rPr>
                <w:rFonts w:hint="eastAsia" w:cs="Times New Roman"/>
                <w:color w:val="auto"/>
                <w:kern w:val="2"/>
                <w:sz w:val="24"/>
                <w:szCs w:val="24"/>
                <w:lang w:val="en-US" w:eastAsia="zh-CN" w:bidi="ar-SA"/>
              </w:rPr>
              <w:t>，</w:t>
            </w:r>
            <w:r>
              <w:rPr>
                <w:rFonts w:ascii="Times New Roman" w:hAnsi="Times New Roman" w:eastAsia="仿宋_GB2312" w:cs="Times New Roman"/>
                <w:color w:val="auto"/>
                <w:sz w:val="24"/>
                <w:szCs w:val="22"/>
              </w:rPr>
              <w:t>苯并[a]芘产生量</w:t>
            </w:r>
            <w:r>
              <w:rPr>
                <w:rFonts w:hint="eastAsia" w:cs="Times New Roman"/>
                <w:color w:val="auto"/>
                <w:sz w:val="24"/>
                <w:szCs w:val="22"/>
                <w:lang w:val="en-US" w:eastAsia="zh-CN"/>
              </w:rPr>
              <w:t>共计</w:t>
            </w:r>
            <w:r>
              <w:rPr>
                <w:rFonts w:ascii="Times New Roman" w:hAnsi="Times New Roman" w:eastAsia="仿宋_GB2312" w:cs="Times New Roman"/>
                <w:color w:val="auto"/>
                <w:sz w:val="24"/>
                <w:szCs w:val="22"/>
              </w:rPr>
              <w:t>为</w:t>
            </w:r>
            <w:r>
              <w:rPr>
                <w:rFonts w:hint="eastAsia" w:cs="Times New Roman"/>
                <w:color w:val="auto"/>
                <w:kern w:val="2"/>
                <w:sz w:val="24"/>
                <w:szCs w:val="24"/>
                <w:lang w:val="en-US" w:eastAsia="zh-CN" w:bidi="ar-SA"/>
              </w:rPr>
              <w:t>11.15</w:t>
            </w:r>
            <w:r>
              <w:rPr>
                <w:rFonts w:hint="default" w:ascii="Times New Roman" w:hAnsi="Times New Roman" w:eastAsia="仿宋_GB2312" w:cs="Times New Roman"/>
                <w:color w:val="auto"/>
                <w:kern w:val="2"/>
                <w:sz w:val="24"/>
                <w:szCs w:val="24"/>
                <w:lang w:val="en-US" w:eastAsia="zh-CN" w:bidi="ar-SA"/>
              </w:rPr>
              <w:t>kg/a。经二次燃烧后（净化效率约99.</w:t>
            </w:r>
            <w:r>
              <w:rPr>
                <w:rFonts w:hint="eastAsia" w:cs="Times New Roman"/>
                <w:color w:val="auto"/>
                <w:kern w:val="2"/>
                <w:sz w:val="24"/>
                <w:szCs w:val="24"/>
                <w:lang w:val="en-US" w:eastAsia="zh-CN" w:bidi="ar-SA"/>
              </w:rPr>
              <w:t>8</w:t>
            </w:r>
            <w:r>
              <w:rPr>
                <w:rFonts w:hint="default" w:ascii="Times New Roman" w:hAnsi="Times New Roman" w:eastAsia="仿宋_GB2312" w:cs="Times New Roman"/>
                <w:color w:val="auto"/>
                <w:kern w:val="2"/>
                <w:sz w:val="24"/>
                <w:szCs w:val="24"/>
                <w:lang w:val="en-US" w:eastAsia="zh-CN" w:bidi="ar-SA"/>
              </w:rPr>
              <w:t>%），苯并[a]芘排放量为</w:t>
            </w:r>
            <w:r>
              <w:rPr>
                <w:rFonts w:hint="eastAsia" w:ascii="Times New Roman" w:hAnsi="Times New Roman" w:cs="Times New Roman"/>
                <w:color w:val="auto"/>
                <w:kern w:val="2"/>
                <w:sz w:val="24"/>
                <w:szCs w:val="24"/>
                <w:lang w:val="en-US" w:eastAsia="zh-CN" w:bidi="ar-SA"/>
              </w:rPr>
              <w:t>0.0</w:t>
            </w:r>
            <w:r>
              <w:rPr>
                <w:rFonts w:hint="eastAsia" w:cs="Times New Roman"/>
                <w:color w:val="auto"/>
                <w:kern w:val="2"/>
                <w:sz w:val="24"/>
                <w:szCs w:val="24"/>
                <w:lang w:val="en-US" w:eastAsia="zh-CN" w:bidi="ar-SA"/>
              </w:rPr>
              <w:t>2</w:t>
            </w:r>
            <w:r>
              <w:rPr>
                <w:rFonts w:hint="default" w:ascii="Times New Roman" w:hAnsi="Times New Roman" w:eastAsia="仿宋_GB2312" w:cs="Times New Roman"/>
                <w:color w:val="auto"/>
                <w:kern w:val="2"/>
                <w:sz w:val="24"/>
                <w:szCs w:val="24"/>
                <w:lang w:val="en-US" w:eastAsia="zh-CN" w:bidi="ar-SA"/>
              </w:rPr>
              <w:t>kg/a，排放速率为</w:t>
            </w:r>
            <w:r>
              <w:rPr>
                <w:rFonts w:hint="eastAsia" w:cs="Times New Roman"/>
                <w:color w:val="auto"/>
                <w:kern w:val="2"/>
                <w:sz w:val="24"/>
                <w:szCs w:val="24"/>
                <w:lang w:val="en-US" w:eastAsia="zh-CN" w:bidi="ar-SA"/>
              </w:rPr>
              <w:t>9.26</w:t>
            </w:r>
            <w:r>
              <w:rPr>
                <w:rFonts w:hint="default" w:ascii="Times New Roman" w:hAnsi="Times New Roman" w:eastAsia="仿宋_GB2312" w:cs="Times New Roman"/>
                <w:color w:val="auto"/>
                <w:kern w:val="2"/>
                <w:sz w:val="24"/>
                <w:szCs w:val="24"/>
                <w:lang w:val="en-US" w:eastAsia="zh-CN" w:bidi="ar-SA"/>
              </w:rPr>
              <w:t>×10</w:t>
            </w:r>
            <w:r>
              <w:rPr>
                <w:rFonts w:hint="default" w:ascii="Times New Roman" w:hAnsi="Times New Roman" w:eastAsia="仿宋_GB2312" w:cs="Times New Roman"/>
                <w:color w:val="auto"/>
                <w:kern w:val="2"/>
                <w:sz w:val="24"/>
                <w:szCs w:val="24"/>
                <w:vertAlign w:val="superscript"/>
                <w:lang w:val="en-US" w:eastAsia="zh-CN" w:bidi="ar-SA"/>
              </w:rPr>
              <w:t>-</w:t>
            </w:r>
            <w:r>
              <w:rPr>
                <w:rFonts w:hint="eastAsia" w:cs="Times New Roman"/>
                <w:color w:val="auto"/>
                <w:kern w:val="2"/>
                <w:sz w:val="24"/>
                <w:szCs w:val="24"/>
                <w:vertAlign w:val="superscript"/>
                <w:lang w:val="en-US" w:eastAsia="zh-CN" w:bidi="ar-SA"/>
              </w:rPr>
              <w:t>6</w:t>
            </w:r>
            <w:r>
              <w:rPr>
                <w:rFonts w:hint="default" w:ascii="Times New Roman" w:hAnsi="Times New Roman" w:eastAsia="仿宋_GB2312" w:cs="Times New Roman"/>
                <w:color w:val="auto"/>
                <w:kern w:val="2"/>
                <w:sz w:val="24"/>
                <w:szCs w:val="24"/>
                <w:lang w:val="en-US" w:eastAsia="zh-CN" w:bidi="ar-SA"/>
              </w:rPr>
              <w:t>kg/h，排放浓度为</w:t>
            </w:r>
            <w:r>
              <w:rPr>
                <w:rFonts w:hint="eastAsia" w:cs="Times New Roman"/>
                <w:color w:val="auto"/>
                <w:kern w:val="2"/>
                <w:sz w:val="24"/>
                <w:szCs w:val="24"/>
                <w:lang w:val="en-US" w:eastAsia="zh-CN" w:bidi="ar-SA"/>
              </w:rPr>
              <w:t>2.64</w:t>
            </w:r>
            <w:r>
              <w:rPr>
                <w:rFonts w:hint="default" w:ascii="Times New Roman" w:hAnsi="Times New Roman" w:eastAsia="仿宋_GB2312" w:cs="Times New Roman"/>
                <w:color w:val="auto"/>
                <w:kern w:val="2"/>
                <w:sz w:val="24"/>
                <w:szCs w:val="24"/>
                <w:lang w:val="en-US" w:eastAsia="zh-CN" w:bidi="ar-SA"/>
              </w:rPr>
              <w:t>×10</w:t>
            </w:r>
            <w:r>
              <w:rPr>
                <w:rFonts w:hint="default" w:ascii="Times New Roman" w:hAnsi="Times New Roman" w:eastAsia="仿宋_GB2312" w:cs="Times New Roman"/>
                <w:color w:val="auto"/>
                <w:kern w:val="2"/>
                <w:sz w:val="24"/>
                <w:szCs w:val="24"/>
                <w:vertAlign w:val="superscript"/>
                <w:lang w:val="en-US" w:eastAsia="zh-CN" w:bidi="ar-SA"/>
              </w:rPr>
              <w:t>-4</w:t>
            </w:r>
            <w:r>
              <w:rPr>
                <w:rFonts w:hint="default" w:ascii="Times New Roman" w:hAnsi="Times New Roman" w:eastAsia="仿宋_GB2312" w:cs="Times New Roman"/>
                <w:color w:val="auto"/>
                <w:kern w:val="2"/>
                <w:sz w:val="24"/>
                <w:szCs w:val="24"/>
                <w:lang w:val="en-US" w:eastAsia="zh-CN" w:bidi="ar-SA"/>
              </w:rPr>
              <w:t>mg/m</w:t>
            </w:r>
            <w:r>
              <w:rPr>
                <w:rFonts w:hint="default" w:ascii="Times New Roman" w:hAnsi="Times New Roman" w:eastAsia="仿宋_GB2312" w:cs="Times New Roman"/>
                <w:color w:val="auto"/>
                <w:kern w:val="2"/>
                <w:sz w:val="24"/>
                <w:szCs w:val="24"/>
                <w:vertAlign w:val="superscript"/>
                <w:lang w:val="en-US" w:eastAsia="zh-CN" w:bidi="ar-SA"/>
              </w:rPr>
              <w:t>3</w:t>
            </w:r>
            <w:r>
              <w:rPr>
                <w:rFonts w:hint="default" w:ascii="Times New Roman" w:hAnsi="Times New Roman" w:eastAsia="仿宋_GB2312" w:cs="Times New Roman"/>
                <w:color w:val="auto"/>
                <w:kern w:val="2"/>
                <w:sz w:val="24"/>
                <w:szCs w:val="24"/>
                <w:lang w:val="en-US" w:eastAsia="zh-CN" w:bidi="ar-SA"/>
              </w:rPr>
              <w:t>；沥青烟排放量为</w:t>
            </w:r>
            <w:r>
              <w:rPr>
                <w:rFonts w:hint="eastAsia" w:ascii="Times New Roman" w:hAnsi="Times New Roman" w:cs="Times New Roman"/>
                <w:color w:val="auto"/>
                <w:kern w:val="2"/>
                <w:sz w:val="24"/>
                <w:szCs w:val="24"/>
                <w:lang w:val="en-US" w:eastAsia="zh-CN" w:bidi="ar-SA"/>
              </w:rPr>
              <w:t>0.</w:t>
            </w:r>
            <w:r>
              <w:rPr>
                <w:rFonts w:hint="eastAsia" w:cs="Times New Roman"/>
                <w:color w:val="auto"/>
                <w:kern w:val="2"/>
                <w:sz w:val="24"/>
                <w:szCs w:val="24"/>
                <w:lang w:val="en-US" w:eastAsia="zh-CN" w:bidi="ar-SA"/>
              </w:rPr>
              <w:t>02</w:t>
            </w:r>
            <w:r>
              <w:rPr>
                <w:rFonts w:hint="default" w:ascii="Times New Roman" w:hAnsi="Times New Roman" w:eastAsia="仿宋_GB2312" w:cs="Times New Roman"/>
                <w:color w:val="auto"/>
                <w:kern w:val="2"/>
                <w:sz w:val="24"/>
                <w:szCs w:val="24"/>
                <w:lang w:val="en-US" w:eastAsia="zh-CN" w:bidi="ar-SA"/>
              </w:rPr>
              <w:t>t/a，排放速率为</w:t>
            </w:r>
            <w:r>
              <w:rPr>
                <w:rFonts w:hint="eastAsia" w:cs="Times New Roman"/>
                <w:color w:val="auto"/>
                <w:kern w:val="2"/>
                <w:sz w:val="24"/>
                <w:szCs w:val="24"/>
                <w:lang w:val="en-US" w:eastAsia="zh-CN" w:bidi="ar-SA"/>
              </w:rPr>
              <w:t>0.009</w:t>
            </w:r>
            <w:r>
              <w:rPr>
                <w:rFonts w:hint="default" w:ascii="Times New Roman" w:hAnsi="Times New Roman" w:eastAsia="仿宋_GB2312" w:cs="Times New Roman"/>
                <w:color w:val="auto"/>
                <w:kern w:val="2"/>
                <w:sz w:val="24"/>
                <w:szCs w:val="24"/>
                <w:lang w:val="en-US" w:eastAsia="zh-CN" w:bidi="ar-SA"/>
              </w:rPr>
              <w:t>kg/h，排放浓度为</w:t>
            </w:r>
            <w:r>
              <w:rPr>
                <w:rFonts w:hint="eastAsia" w:cs="Times New Roman"/>
                <w:color w:val="auto"/>
                <w:kern w:val="2"/>
                <w:sz w:val="24"/>
                <w:szCs w:val="24"/>
                <w:lang w:val="en-US" w:eastAsia="zh-CN" w:bidi="ar-SA"/>
              </w:rPr>
              <w:t>0.25</w:t>
            </w:r>
            <w:r>
              <w:rPr>
                <w:rFonts w:hint="default" w:ascii="Times New Roman" w:hAnsi="Times New Roman" w:eastAsia="仿宋_GB2312" w:cs="Times New Roman"/>
                <w:color w:val="auto"/>
                <w:kern w:val="2"/>
                <w:sz w:val="24"/>
                <w:szCs w:val="24"/>
                <w:lang w:val="en-US" w:eastAsia="zh-CN" w:bidi="ar-SA"/>
              </w:rPr>
              <w:t>mg/m</w:t>
            </w:r>
            <w:r>
              <w:rPr>
                <w:rFonts w:hint="default" w:ascii="Times New Roman" w:hAnsi="Times New Roman" w:eastAsia="仿宋_GB2312" w:cs="Times New Roman"/>
                <w:color w:val="auto"/>
                <w:kern w:val="2"/>
                <w:sz w:val="24"/>
                <w:szCs w:val="24"/>
                <w:vertAlign w:val="superscript"/>
                <w:lang w:val="en-US" w:eastAsia="zh-CN" w:bidi="ar-SA"/>
              </w:rPr>
              <w:t>3</w:t>
            </w:r>
            <w:r>
              <w:rPr>
                <w:rFonts w:hint="default" w:ascii="Times New Roman" w:hAnsi="Times New Roman" w:eastAsia="仿宋_GB2312" w:cs="Times New Roman"/>
                <w:color w:val="auto"/>
                <w:kern w:val="2"/>
                <w:sz w:val="24"/>
                <w:szCs w:val="24"/>
                <w:lang w:val="en-US" w:eastAsia="zh-CN" w:bidi="ar-SA"/>
              </w:rPr>
              <w:t>。废气经重力除尘+布袋除尘处理后通过15m高排气筒（DA002）排入大气。</w:t>
            </w:r>
          </w:p>
          <w:p w14:paraId="683127E1">
            <w:pPr>
              <w:pStyle w:val="47"/>
              <w:keepNext w:val="0"/>
              <w:keepLines w:val="0"/>
              <w:pageBreakBefore w:val="0"/>
              <w:widowControl w:val="0"/>
              <w:kinsoku/>
              <w:wordWrap/>
              <w:overflowPunct/>
              <w:topLinePunct w:val="0"/>
              <w:autoSpaceDE/>
              <w:autoSpaceDN/>
              <w:bidi w:val="0"/>
              <w:snapToGrid/>
              <w:spacing w:line="360" w:lineRule="auto"/>
              <w:ind w:left="0" w:right="0" w:firstLine="470" w:firstLineChars="196"/>
              <w:textAlignment w:val="baseline"/>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本项目排气筒（DA002）颗粒物的排放浓度为</w:t>
            </w:r>
            <w:r>
              <w:rPr>
                <w:rFonts w:hint="eastAsia" w:cs="Times New Roman"/>
                <w:color w:val="auto"/>
                <w:kern w:val="2"/>
                <w:sz w:val="24"/>
                <w:szCs w:val="24"/>
                <w:lang w:val="en-US" w:eastAsia="zh-CN" w:bidi="ar-SA"/>
              </w:rPr>
              <w:t>18.008</w:t>
            </w:r>
            <w:r>
              <w:rPr>
                <w:rFonts w:hint="default" w:ascii="Times New Roman" w:hAnsi="Times New Roman" w:eastAsia="仿宋_GB2312" w:cs="Times New Roman"/>
                <w:color w:val="auto"/>
                <w:kern w:val="2"/>
                <w:sz w:val="24"/>
                <w:szCs w:val="24"/>
                <w:lang w:val="en-US" w:eastAsia="zh-CN" w:bidi="ar-SA"/>
              </w:rPr>
              <w:t>mg/m</w:t>
            </w:r>
            <w:r>
              <w:rPr>
                <w:rFonts w:hint="default" w:ascii="Times New Roman" w:hAnsi="Times New Roman" w:eastAsia="仿宋_GB2312" w:cs="Times New Roman"/>
                <w:color w:val="auto"/>
                <w:kern w:val="2"/>
                <w:sz w:val="24"/>
                <w:szCs w:val="24"/>
                <w:vertAlign w:val="superscript"/>
                <w:lang w:val="en-US" w:eastAsia="zh-CN" w:bidi="ar-SA"/>
              </w:rPr>
              <w:t>3</w:t>
            </w:r>
            <w:r>
              <w:rPr>
                <w:rFonts w:hint="default" w:ascii="Times New Roman" w:hAnsi="Times New Roman" w:eastAsia="仿宋_GB2312" w:cs="Times New Roman"/>
                <w:color w:val="auto"/>
                <w:kern w:val="2"/>
                <w:sz w:val="24"/>
                <w:szCs w:val="24"/>
                <w:lang w:val="en-US" w:eastAsia="zh-CN" w:bidi="ar-SA"/>
              </w:rPr>
              <w:t>，排放速率为0.</w:t>
            </w:r>
            <w:r>
              <w:rPr>
                <w:rFonts w:hint="eastAsia" w:ascii="Times New Roman" w:hAnsi="Times New Roman" w:cs="Times New Roman"/>
                <w:color w:val="auto"/>
                <w:kern w:val="2"/>
                <w:sz w:val="24"/>
                <w:szCs w:val="24"/>
                <w:lang w:val="en-US" w:eastAsia="zh-CN" w:bidi="ar-SA"/>
              </w:rPr>
              <w:t>6316</w:t>
            </w:r>
            <w:r>
              <w:rPr>
                <w:rFonts w:hint="default" w:ascii="Times New Roman" w:hAnsi="Times New Roman" w:eastAsia="仿宋_GB2312" w:cs="Times New Roman"/>
                <w:color w:val="auto"/>
                <w:kern w:val="2"/>
                <w:sz w:val="24"/>
                <w:szCs w:val="24"/>
                <w:lang w:val="en-US" w:eastAsia="zh-CN" w:bidi="ar-SA"/>
              </w:rPr>
              <w:t>kg/h，满足《大气污染物综合排放标准》（GB16297-1996）表2中二级排放限值（排气筒15m，排放速率≤1.75kg/h，排放浓度≤</w:t>
            </w:r>
            <w:r>
              <w:rPr>
                <w:rFonts w:hint="eastAsia" w:cs="Times New Roman"/>
                <w:color w:val="auto"/>
                <w:kern w:val="2"/>
                <w:sz w:val="24"/>
                <w:szCs w:val="24"/>
                <w:lang w:val="en-US" w:eastAsia="zh-CN" w:bidi="ar-SA"/>
              </w:rPr>
              <w:t>120</w:t>
            </w:r>
            <w:r>
              <w:rPr>
                <w:rFonts w:hint="default" w:ascii="Times New Roman" w:hAnsi="Times New Roman" w:eastAsia="仿宋_GB2312" w:cs="Times New Roman"/>
                <w:color w:val="auto"/>
                <w:kern w:val="2"/>
                <w:sz w:val="24"/>
                <w:szCs w:val="24"/>
                <w:lang w:val="en-US" w:eastAsia="zh-CN" w:bidi="ar-SA"/>
              </w:rPr>
              <w:t>mg/m</w:t>
            </w:r>
            <w:r>
              <w:rPr>
                <w:rFonts w:hint="default" w:ascii="Times New Roman" w:hAnsi="Times New Roman" w:eastAsia="仿宋_GB2312" w:cs="Times New Roman"/>
                <w:color w:val="auto"/>
                <w:kern w:val="2"/>
                <w:sz w:val="24"/>
                <w:szCs w:val="24"/>
                <w:vertAlign w:val="superscript"/>
                <w:lang w:val="en-US" w:eastAsia="zh-CN" w:bidi="ar-SA"/>
              </w:rPr>
              <w:t>3</w:t>
            </w:r>
            <w:r>
              <w:rPr>
                <w:rFonts w:hint="default" w:ascii="Times New Roman" w:hAnsi="Times New Roman" w:eastAsia="仿宋_GB2312" w:cs="Times New Roman"/>
                <w:color w:val="auto"/>
                <w:kern w:val="2"/>
                <w:sz w:val="24"/>
                <w:szCs w:val="24"/>
                <w:lang w:val="en-US" w:eastAsia="zh-CN" w:bidi="ar-SA"/>
              </w:rPr>
              <w:t>）；SO</w:t>
            </w:r>
            <w:r>
              <w:rPr>
                <w:rFonts w:hint="default" w:ascii="Times New Roman" w:hAnsi="Times New Roman" w:eastAsia="仿宋_GB2312" w:cs="Times New Roman"/>
                <w:color w:val="auto"/>
                <w:kern w:val="2"/>
                <w:sz w:val="24"/>
                <w:szCs w:val="24"/>
                <w:vertAlign w:val="subscript"/>
                <w:lang w:val="en-US" w:eastAsia="zh-CN" w:bidi="ar-SA"/>
              </w:rPr>
              <w:t>2</w:t>
            </w:r>
            <w:r>
              <w:rPr>
                <w:rFonts w:hint="default" w:ascii="Times New Roman" w:hAnsi="Times New Roman" w:eastAsia="仿宋_GB2312" w:cs="Times New Roman"/>
                <w:color w:val="auto"/>
                <w:kern w:val="2"/>
                <w:sz w:val="24"/>
                <w:szCs w:val="24"/>
                <w:lang w:val="en-US" w:eastAsia="zh-CN" w:bidi="ar-SA"/>
              </w:rPr>
              <w:t>排放浓度为</w:t>
            </w:r>
            <w:r>
              <w:rPr>
                <w:rFonts w:hint="eastAsia" w:cs="Times New Roman"/>
                <w:color w:val="auto"/>
                <w:kern w:val="2"/>
                <w:sz w:val="24"/>
                <w:szCs w:val="24"/>
                <w:lang w:val="en-US" w:eastAsia="zh-CN" w:bidi="ar-SA"/>
              </w:rPr>
              <w:t>0.9</w:t>
            </w:r>
            <w:r>
              <w:rPr>
                <w:rFonts w:hint="default" w:ascii="Times New Roman" w:hAnsi="Times New Roman" w:eastAsia="仿宋_GB2312" w:cs="Times New Roman"/>
                <w:color w:val="auto"/>
                <w:kern w:val="2"/>
                <w:sz w:val="24"/>
                <w:szCs w:val="24"/>
                <w:lang w:val="en-US" w:eastAsia="zh-CN" w:bidi="ar-SA"/>
              </w:rPr>
              <w:t>mg/m</w:t>
            </w:r>
            <w:r>
              <w:rPr>
                <w:rFonts w:hint="default" w:ascii="Times New Roman" w:hAnsi="Times New Roman" w:eastAsia="仿宋_GB2312" w:cs="Times New Roman"/>
                <w:color w:val="auto"/>
                <w:kern w:val="2"/>
                <w:sz w:val="24"/>
                <w:szCs w:val="24"/>
                <w:vertAlign w:val="superscript"/>
                <w:lang w:val="en-US" w:eastAsia="zh-CN" w:bidi="ar-SA"/>
              </w:rPr>
              <w:t>3</w:t>
            </w:r>
            <w:r>
              <w:rPr>
                <w:rFonts w:hint="default" w:ascii="Times New Roman" w:hAnsi="Times New Roman" w:eastAsia="仿宋_GB2312" w:cs="Times New Roman"/>
                <w:color w:val="auto"/>
                <w:kern w:val="2"/>
                <w:sz w:val="24"/>
                <w:szCs w:val="24"/>
                <w:lang w:val="en-US" w:eastAsia="zh-CN" w:bidi="ar-SA"/>
              </w:rPr>
              <w:t>，NOx排放浓度为</w:t>
            </w:r>
            <w:r>
              <w:rPr>
                <w:rFonts w:hint="eastAsia" w:cs="Times New Roman"/>
                <w:color w:val="auto"/>
                <w:kern w:val="2"/>
                <w:sz w:val="24"/>
                <w:szCs w:val="24"/>
                <w:lang w:val="en-US" w:eastAsia="zh-CN" w:bidi="ar-SA"/>
              </w:rPr>
              <w:t>9</w:t>
            </w:r>
            <w:r>
              <w:rPr>
                <w:rFonts w:hint="default" w:ascii="Times New Roman" w:hAnsi="Times New Roman" w:eastAsia="仿宋_GB2312" w:cs="Times New Roman"/>
                <w:color w:val="auto"/>
                <w:kern w:val="2"/>
                <w:sz w:val="24"/>
                <w:szCs w:val="24"/>
                <w:lang w:val="en-US" w:eastAsia="zh-CN" w:bidi="ar-SA"/>
              </w:rPr>
              <w:t>mg/m</w:t>
            </w:r>
            <w:r>
              <w:rPr>
                <w:rFonts w:hint="default" w:ascii="Times New Roman" w:hAnsi="Times New Roman" w:eastAsia="仿宋_GB2312" w:cs="Times New Roman"/>
                <w:color w:val="auto"/>
                <w:kern w:val="2"/>
                <w:sz w:val="24"/>
                <w:szCs w:val="24"/>
                <w:vertAlign w:val="superscript"/>
                <w:lang w:val="en-US" w:eastAsia="zh-CN" w:bidi="ar-SA"/>
              </w:rPr>
              <w:t>3</w:t>
            </w:r>
            <w:r>
              <w:rPr>
                <w:rFonts w:hint="default" w:ascii="Times New Roman" w:hAnsi="Times New Roman" w:eastAsia="仿宋_GB2312" w:cs="Times New Roman"/>
                <w:color w:val="auto"/>
                <w:kern w:val="2"/>
                <w:sz w:val="24"/>
                <w:szCs w:val="24"/>
                <w:lang w:val="en-US" w:eastAsia="zh-CN" w:bidi="ar-SA"/>
              </w:rPr>
              <w:t>，均满足《工业炉窑大气污染综合治理方案》（环大气〔2019〕56号）中重点区域污染物浓度限值（SO</w:t>
            </w:r>
            <w:r>
              <w:rPr>
                <w:rFonts w:hint="default" w:ascii="Times New Roman" w:hAnsi="Times New Roman" w:eastAsia="仿宋_GB2312" w:cs="Times New Roman"/>
                <w:color w:val="auto"/>
                <w:kern w:val="2"/>
                <w:sz w:val="24"/>
                <w:szCs w:val="24"/>
                <w:vertAlign w:val="subscript"/>
                <w:lang w:val="en-US" w:eastAsia="zh-CN" w:bidi="ar-SA"/>
              </w:rPr>
              <w:t>2</w:t>
            </w:r>
            <w:r>
              <w:rPr>
                <w:rFonts w:hint="default" w:ascii="Times New Roman" w:hAnsi="Times New Roman" w:eastAsia="仿宋_GB2312" w:cs="Times New Roman"/>
                <w:color w:val="auto"/>
                <w:kern w:val="2"/>
                <w:sz w:val="24"/>
                <w:szCs w:val="24"/>
                <w:lang w:val="en-US" w:eastAsia="zh-CN" w:bidi="ar-SA"/>
              </w:rPr>
              <w:t>≤200mg/m</w:t>
            </w:r>
            <w:r>
              <w:rPr>
                <w:rFonts w:hint="default" w:ascii="Times New Roman" w:hAnsi="Times New Roman" w:eastAsia="仿宋_GB2312" w:cs="Times New Roman"/>
                <w:color w:val="auto"/>
                <w:kern w:val="2"/>
                <w:sz w:val="24"/>
                <w:szCs w:val="24"/>
                <w:vertAlign w:val="superscript"/>
                <w:lang w:val="en-US" w:eastAsia="zh-CN" w:bidi="ar-SA"/>
              </w:rPr>
              <w:t>3</w:t>
            </w:r>
            <w:r>
              <w:rPr>
                <w:rFonts w:hint="default" w:ascii="Times New Roman" w:hAnsi="Times New Roman" w:eastAsia="仿宋_GB2312" w:cs="Times New Roman"/>
                <w:color w:val="auto"/>
                <w:kern w:val="2"/>
                <w:sz w:val="24"/>
                <w:szCs w:val="24"/>
                <w:lang w:val="en-US" w:eastAsia="zh-CN" w:bidi="ar-SA"/>
              </w:rPr>
              <w:t>，NOx≤300mg/m</w:t>
            </w:r>
            <w:r>
              <w:rPr>
                <w:rFonts w:hint="default" w:ascii="Times New Roman" w:hAnsi="Times New Roman" w:eastAsia="仿宋_GB2312" w:cs="Times New Roman"/>
                <w:color w:val="auto"/>
                <w:kern w:val="2"/>
                <w:sz w:val="24"/>
                <w:szCs w:val="24"/>
                <w:vertAlign w:val="superscript"/>
                <w:lang w:val="en-US" w:eastAsia="zh-CN" w:bidi="ar-SA"/>
              </w:rPr>
              <w:t>3</w:t>
            </w:r>
            <w:r>
              <w:rPr>
                <w:rFonts w:hint="default" w:ascii="Times New Roman" w:hAnsi="Times New Roman" w:eastAsia="仿宋_GB2312" w:cs="Times New Roman"/>
                <w:color w:val="auto"/>
                <w:kern w:val="2"/>
                <w:sz w:val="24"/>
                <w:szCs w:val="24"/>
                <w:lang w:val="en-US" w:eastAsia="zh-CN" w:bidi="ar-SA"/>
              </w:rPr>
              <w:t>）；苯并[a]芘排放速率为</w:t>
            </w:r>
            <w:r>
              <w:rPr>
                <w:rFonts w:hint="eastAsia" w:cs="Times New Roman"/>
                <w:color w:val="auto"/>
                <w:kern w:val="2"/>
                <w:sz w:val="24"/>
                <w:szCs w:val="24"/>
                <w:lang w:val="en-US" w:eastAsia="zh-CN" w:bidi="ar-SA"/>
              </w:rPr>
              <w:t>9.26×10</w:t>
            </w:r>
            <w:r>
              <w:rPr>
                <w:rFonts w:hint="default" w:ascii="Times New Roman" w:hAnsi="Times New Roman" w:eastAsia="仿宋_GB2312" w:cs="Times New Roman"/>
                <w:color w:val="auto"/>
                <w:kern w:val="2"/>
                <w:sz w:val="24"/>
                <w:szCs w:val="24"/>
                <w:vertAlign w:val="superscript"/>
                <w:lang w:val="en-US" w:eastAsia="zh-CN" w:bidi="ar-SA"/>
              </w:rPr>
              <w:t>-</w:t>
            </w:r>
            <w:r>
              <w:rPr>
                <w:rFonts w:hint="eastAsia" w:cs="Times New Roman"/>
                <w:color w:val="auto"/>
                <w:kern w:val="2"/>
                <w:sz w:val="24"/>
                <w:szCs w:val="24"/>
                <w:vertAlign w:val="superscript"/>
                <w:lang w:val="en-US" w:eastAsia="zh-CN" w:bidi="ar-SA"/>
              </w:rPr>
              <w:t>6</w:t>
            </w:r>
            <w:r>
              <w:rPr>
                <w:rFonts w:hint="default" w:ascii="Times New Roman" w:hAnsi="Times New Roman" w:eastAsia="仿宋_GB2312" w:cs="Times New Roman"/>
                <w:color w:val="auto"/>
                <w:kern w:val="2"/>
                <w:sz w:val="24"/>
                <w:szCs w:val="24"/>
                <w:lang w:val="en-US" w:eastAsia="zh-CN" w:bidi="ar-SA"/>
              </w:rPr>
              <w:t>kg/h，排放浓度为</w:t>
            </w:r>
            <w:r>
              <w:rPr>
                <w:rFonts w:hint="eastAsia" w:cs="Times New Roman"/>
                <w:color w:val="auto"/>
                <w:kern w:val="2"/>
                <w:sz w:val="24"/>
                <w:szCs w:val="24"/>
                <w:lang w:val="en-US" w:eastAsia="zh-CN" w:bidi="ar-SA"/>
              </w:rPr>
              <w:t>2.64×10</w:t>
            </w:r>
            <w:r>
              <w:rPr>
                <w:rFonts w:hint="default" w:ascii="Times New Roman" w:hAnsi="Times New Roman" w:eastAsia="仿宋_GB2312" w:cs="Times New Roman"/>
                <w:color w:val="auto"/>
                <w:kern w:val="2"/>
                <w:sz w:val="24"/>
                <w:szCs w:val="24"/>
                <w:vertAlign w:val="superscript"/>
                <w:lang w:val="en-US" w:eastAsia="zh-CN" w:bidi="ar-SA"/>
              </w:rPr>
              <w:t>-4</w:t>
            </w:r>
            <w:r>
              <w:rPr>
                <w:rFonts w:hint="default" w:ascii="Times New Roman" w:hAnsi="Times New Roman" w:eastAsia="仿宋_GB2312" w:cs="Times New Roman"/>
                <w:color w:val="auto"/>
                <w:kern w:val="2"/>
                <w:sz w:val="24"/>
                <w:szCs w:val="24"/>
                <w:lang w:val="en-US" w:eastAsia="zh-CN" w:bidi="ar-SA"/>
              </w:rPr>
              <w:t>mg/m</w:t>
            </w:r>
            <w:r>
              <w:rPr>
                <w:rFonts w:hint="default" w:ascii="Times New Roman" w:hAnsi="Times New Roman" w:eastAsia="仿宋_GB2312" w:cs="Times New Roman"/>
                <w:color w:val="auto"/>
                <w:kern w:val="2"/>
                <w:sz w:val="24"/>
                <w:szCs w:val="24"/>
                <w:vertAlign w:val="superscript"/>
                <w:lang w:val="en-US" w:eastAsia="zh-CN" w:bidi="ar-SA"/>
              </w:rPr>
              <w:t>3</w:t>
            </w:r>
            <w:r>
              <w:rPr>
                <w:rFonts w:hint="default" w:ascii="Times New Roman" w:hAnsi="Times New Roman" w:eastAsia="仿宋_GB2312" w:cs="Times New Roman"/>
                <w:color w:val="auto"/>
                <w:kern w:val="2"/>
                <w:sz w:val="24"/>
                <w:szCs w:val="24"/>
                <w:lang w:val="en-US" w:eastAsia="zh-CN" w:bidi="ar-SA"/>
              </w:rPr>
              <w:t>；沥青烟排放速率为0.009kg/h，排放浓度为</w:t>
            </w:r>
            <w:r>
              <w:rPr>
                <w:rFonts w:hint="eastAsia" w:cs="Times New Roman"/>
                <w:color w:val="auto"/>
                <w:kern w:val="2"/>
                <w:sz w:val="24"/>
                <w:szCs w:val="24"/>
                <w:lang w:val="en-US" w:eastAsia="zh-CN" w:bidi="ar-SA"/>
              </w:rPr>
              <w:t>0.25</w:t>
            </w:r>
            <w:r>
              <w:rPr>
                <w:rFonts w:hint="default" w:ascii="Times New Roman" w:hAnsi="Times New Roman" w:eastAsia="仿宋_GB2312" w:cs="Times New Roman"/>
                <w:color w:val="auto"/>
                <w:kern w:val="2"/>
                <w:sz w:val="24"/>
                <w:szCs w:val="24"/>
                <w:lang w:val="en-US" w:eastAsia="zh-CN" w:bidi="ar-SA"/>
              </w:rPr>
              <w:t>mg/m</w:t>
            </w:r>
            <w:r>
              <w:rPr>
                <w:rFonts w:hint="default" w:ascii="Times New Roman" w:hAnsi="Times New Roman" w:eastAsia="仿宋_GB2312" w:cs="Times New Roman"/>
                <w:color w:val="auto"/>
                <w:kern w:val="2"/>
                <w:sz w:val="24"/>
                <w:szCs w:val="24"/>
                <w:vertAlign w:val="superscript"/>
                <w:lang w:val="en-US" w:eastAsia="zh-CN" w:bidi="ar-SA"/>
              </w:rPr>
              <w:t>3</w:t>
            </w:r>
            <w:r>
              <w:rPr>
                <w:rFonts w:hint="default" w:ascii="Times New Roman" w:hAnsi="Times New Roman" w:eastAsia="仿宋_GB2312" w:cs="Times New Roman"/>
                <w:color w:val="auto"/>
                <w:kern w:val="2"/>
                <w:sz w:val="24"/>
                <w:szCs w:val="24"/>
                <w:lang w:val="en-US" w:eastAsia="zh-CN" w:bidi="ar-SA"/>
              </w:rPr>
              <w:t>。满足《大气污染物综合排放标准》（GB16297-1996）表2排放限值要求。（沥青烟：排放浓度≤75mg/m</w:t>
            </w:r>
            <w:r>
              <w:rPr>
                <w:rFonts w:hint="default" w:ascii="Times New Roman" w:hAnsi="Times New Roman" w:eastAsia="仿宋_GB2312" w:cs="Times New Roman"/>
                <w:color w:val="auto"/>
                <w:kern w:val="2"/>
                <w:sz w:val="24"/>
                <w:szCs w:val="24"/>
                <w:vertAlign w:val="superscript"/>
                <w:lang w:val="en-US" w:eastAsia="zh-CN" w:bidi="ar-SA"/>
              </w:rPr>
              <w:t>3</w:t>
            </w:r>
            <w:r>
              <w:rPr>
                <w:rFonts w:hint="default" w:ascii="Times New Roman" w:hAnsi="Times New Roman" w:eastAsia="仿宋_GB2312" w:cs="Times New Roman"/>
                <w:color w:val="auto"/>
                <w:kern w:val="2"/>
                <w:sz w:val="24"/>
                <w:szCs w:val="24"/>
                <w:lang w:val="en-US" w:eastAsia="zh-CN" w:bidi="ar-SA"/>
              </w:rPr>
              <w:t>，排放速率≤0.18kg/h；苯并[a]芘：排放浓度</w:t>
            </w:r>
            <w:r>
              <w:rPr>
                <w:rFonts w:hint="default" w:ascii="Times New Roman" w:hAnsi="Times New Roman" w:eastAsia="仿宋_GB2312" w:cs="Times New Roman"/>
                <w:color w:val="auto"/>
                <w:kern w:val="2"/>
                <w:sz w:val="24"/>
                <w:szCs w:val="24"/>
                <w:highlight w:val="none"/>
                <w:lang w:val="en-US" w:eastAsia="zh-CN" w:bidi="ar-SA"/>
              </w:rPr>
              <w:t>≤3×10</w:t>
            </w:r>
            <w:r>
              <w:rPr>
                <w:rFonts w:hint="default" w:ascii="Times New Roman" w:hAnsi="Times New Roman" w:eastAsia="仿宋_GB2312" w:cs="Times New Roman"/>
                <w:color w:val="auto"/>
                <w:kern w:val="2"/>
                <w:sz w:val="24"/>
                <w:szCs w:val="24"/>
                <w:highlight w:val="none"/>
                <w:vertAlign w:val="superscript"/>
                <w:lang w:val="en-US" w:eastAsia="zh-CN" w:bidi="ar-SA"/>
              </w:rPr>
              <w:t>-4</w:t>
            </w:r>
            <w:r>
              <w:rPr>
                <w:rFonts w:hint="default" w:ascii="Times New Roman" w:hAnsi="Times New Roman" w:eastAsia="仿宋_GB2312" w:cs="Times New Roman"/>
                <w:color w:val="auto"/>
                <w:kern w:val="2"/>
                <w:sz w:val="24"/>
                <w:szCs w:val="24"/>
                <w:highlight w:val="none"/>
                <w:lang w:val="en-US" w:eastAsia="zh-CN" w:bidi="ar-SA"/>
              </w:rPr>
              <w:t>mg/m</w:t>
            </w:r>
            <w:r>
              <w:rPr>
                <w:rFonts w:hint="default" w:ascii="Times New Roman" w:hAnsi="Times New Roman" w:eastAsia="仿宋_GB2312" w:cs="Times New Roman"/>
                <w:color w:val="auto"/>
                <w:kern w:val="2"/>
                <w:sz w:val="24"/>
                <w:szCs w:val="24"/>
                <w:highlight w:val="none"/>
                <w:vertAlign w:val="superscript"/>
                <w:lang w:val="en-US" w:eastAsia="zh-CN" w:bidi="ar-SA"/>
              </w:rPr>
              <w:t>3</w:t>
            </w:r>
            <w:r>
              <w:rPr>
                <w:rFonts w:hint="default" w:ascii="Times New Roman" w:hAnsi="Times New Roman" w:eastAsia="仿宋_GB2312" w:cs="Times New Roman"/>
                <w:color w:val="auto"/>
                <w:kern w:val="2"/>
                <w:sz w:val="24"/>
                <w:szCs w:val="24"/>
                <w:lang w:val="en-US" w:eastAsia="zh-CN" w:bidi="ar-SA"/>
              </w:rPr>
              <w:t>，排放速率</w:t>
            </w:r>
            <w:r>
              <w:rPr>
                <w:rFonts w:hint="default" w:ascii="Times New Roman" w:hAnsi="Times New Roman" w:eastAsia="仿宋_GB2312" w:cs="Times New Roman"/>
                <w:color w:val="auto"/>
                <w:kern w:val="2"/>
                <w:sz w:val="24"/>
                <w:szCs w:val="24"/>
                <w:highlight w:val="none"/>
                <w:lang w:val="en-US" w:eastAsia="zh-CN" w:bidi="ar-SA"/>
              </w:rPr>
              <w:t>≤0.05×10</w:t>
            </w:r>
            <w:r>
              <w:rPr>
                <w:rFonts w:hint="default" w:ascii="Times New Roman" w:hAnsi="Times New Roman" w:eastAsia="仿宋_GB2312" w:cs="Times New Roman"/>
                <w:color w:val="auto"/>
                <w:kern w:val="2"/>
                <w:sz w:val="24"/>
                <w:szCs w:val="24"/>
                <w:highlight w:val="none"/>
                <w:vertAlign w:val="superscript"/>
                <w:lang w:val="en-US" w:eastAsia="zh-CN" w:bidi="ar-SA"/>
              </w:rPr>
              <w:t>-3</w:t>
            </w:r>
            <w:r>
              <w:rPr>
                <w:rFonts w:hint="default" w:ascii="Times New Roman" w:hAnsi="Times New Roman" w:eastAsia="仿宋_GB2312" w:cs="Times New Roman"/>
                <w:color w:val="auto"/>
                <w:kern w:val="2"/>
                <w:sz w:val="24"/>
                <w:szCs w:val="24"/>
                <w:highlight w:val="none"/>
                <w:lang w:val="en-US" w:eastAsia="zh-CN" w:bidi="ar-SA"/>
              </w:rPr>
              <w:t>kg/h</w:t>
            </w:r>
            <w:r>
              <w:rPr>
                <w:rFonts w:hint="default" w:ascii="Times New Roman" w:hAnsi="Times New Roman" w:eastAsia="仿宋_GB2312" w:cs="Times New Roman"/>
                <w:color w:val="auto"/>
                <w:kern w:val="2"/>
                <w:sz w:val="24"/>
                <w:szCs w:val="24"/>
                <w:lang w:val="en-US" w:eastAsia="zh-CN" w:bidi="ar-SA"/>
              </w:rPr>
              <w:t>）。</w:t>
            </w:r>
          </w:p>
          <w:p w14:paraId="3CCFD426">
            <w:pPr>
              <w:pStyle w:val="47"/>
              <w:keepNext w:val="0"/>
              <w:keepLines w:val="0"/>
              <w:pageBreakBefore w:val="0"/>
              <w:widowControl w:val="0"/>
              <w:kinsoku/>
              <w:wordWrap/>
              <w:overflowPunct/>
              <w:topLinePunct w:val="0"/>
              <w:autoSpaceDE/>
              <w:autoSpaceDN/>
              <w:bidi w:val="0"/>
              <w:snapToGrid/>
              <w:spacing w:line="360" w:lineRule="auto"/>
              <w:ind w:left="0" w:right="0" w:firstLine="470" w:firstLineChars="196"/>
              <w:textAlignment w:val="baseline"/>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fldChar w:fldCharType="begin"/>
            </w:r>
            <w:r>
              <w:rPr>
                <w:rFonts w:hint="default" w:ascii="Times New Roman" w:hAnsi="Times New Roman" w:eastAsia="仿宋_GB2312" w:cs="Times New Roman"/>
                <w:color w:val="auto"/>
                <w:kern w:val="2"/>
                <w:sz w:val="24"/>
                <w:szCs w:val="24"/>
                <w:lang w:val="en-US" w:eastAsia="zh-CN" w:bidi="ar-SA"/>
              </w:rPr>
              <w:instrText xml:space="preserve"> = 4 \* GB3 \* MERGEFORMAT </w:instrText>
            </w:r>
            <w:r>
              <w:rPr>
                <w:rFonts w:hint="default" w:ascii="Times New Roman" w:hAnsi="Times New Roman" w:eastAsia="仿宋_GB2312" w:cs="Times New Roman"/>
                <w:color w:val="auto"/>
                <w:kern w:val="2"/>
                <w:sz w:val="24"/>
                <w:szCs w:val="24"/>
                <w:lang w:val="en-US" w:eastAsia="zh-CN" w:bidi="ar-SA"/>
              </w:rPr>
              <w:fldChar w:fldCharType="separate"/>
            </w:r>
            <w:r>
              <w:rPr>
                <w:color w:val="auto"/>
              </w:rPr>
              <w:t>④</w:t>
            </w:r>
            <w:r>
              <w:rPr>
                <w:rFonts w:hint="default" w:ascii="Times New Roman" w:hAnsi="Times New Roman" w:eastAsia="仿宋_GB2312" w:cs="Times New Roman"/>
                <w:color w:val="auto"/>
                <w:kern w:val="2"/>
                <w:sz w:val="24"/>
                <w:szCs w:val="24"/>
                <w:lang w:val="en-US" w:eastAsia="zh-CN" w:bidi="ar-SA"/>
              </w:rPr>
              <w:fldChar w:fldCharType="end"/>
            </w:r>
            <w:r>
              <w:rPr>
                <w:rFonts w:hint="default" w:ascii="Times New Roman" w:hAnsi="Times New Roman" w:eastAsia="仿宋_GB2312" w:cs="Times New Roman"/>
                <w:color w:val="auto"/>
                <w:kern w:val="2"/>
                <w:sz w:val="24"/>
                <w:szCs w:val="24"/>
                <w:lang w:val="en-US" w:eastAsia="zh-CN" w:bidi="ar-SA"/>
              </w:rPr>
              <w:t>导热油炉加热沥青燃烧天然气产生的废气</w:t>
            </w:r>
          </w:p>
          <w:p w14:paraId="44CD838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本</w:t>
            </w:r>
            <w:r>
              <w:rPr>
                <w:rFonts w:hint="default" w:ascii="Times New Roman" w:hAnsi="Times New Roman" w:eastAsia="仿宋_GB2312" w:cs="Times New Roman"/>
                <w:color w:val="auto"/>
                <w:kern w:val="2"/>
                <w:sz w:val="24"/>
                <w:szCs w:val="24"/>
                <w:lang w:val="en-US" w:eastAsia="zh-CN" w:bidi="ar-SA"/>
              </w:rPr>
              <w:t>项目导热油炉采用燃料为天然气。天然气经燃烧器燃烧产生烟气。烟气主要成分为烟尘、SO</w:t>
            </w:r>
            <w:r>
              <w:rPr>
                <w:rFonts w:hint="default" w:ascii="Times New Roman" w:hAnsi="Times New Roman" w:eastAsia="仿宋_GB2312" w:cs="Times New Roman"/>
                <w:color w:val="auto"/>
                <w:kern w:val="2"/>
                <w:sz w:val="24"/>
                <w:szCs w:val="24"/>
                <w:vertAlign w:val="subscript"/>
                <w:lang w:val="en-US" w:eastAsia="zh-CN" w:bidi="ar-SA"/>
              </w:rPr>
              <w:t>2</w:t>
            </w:r>
            <w:r>
              <w:rPr>
                <w:rFonts w:hint="default" w:ascii="Times New Roman" w:hAnsi="Times New Roman" w:eastAsia="仿宋_GB2312" w:cs="Times New Roman"/>
                <w:color w:val="auto"/>
                <w:kern w:val="2"/>
                <w:sz w:val="24"/>
                <w:szCs w:val="24"/>
                <w:lang w:val="en-US" w:eastAsia="zh-CN" w:bidi="ar-SA"/>
              </w:rPr>
              <w:t>、NOx。根据建设单位提供，燃烧器天然气年用量约为</w:t>
            </w:r>
            <w:r>
              <w:rPr>
                <w:rFonts w:hint="eastAsia" w:eastAsia="仿宋_GB2312" w:cs="Times New Roman"/>
                <w:color w:val="auto"/>
                <w:kern w:val="2"/>
                <w:sz w:val="24"/>
                <w:szCs w:val="24"/>
                <w:lang w:val="en-US" w:eastAsia="zh-CN" w:bidi="ar-SA"/>
              </w:rPr>
              <w:t>110</w:t>
            </w:r>
            <w:r>
              <w:rPr>
                <w:rFonts w:hint="default" w:ascii="Times New Roman" w:hAnsi="Times New Roman" w:eastAsia="仿宋_GB2312" w:cs="Times New Roman"/>
                <w:color w:val="auto"/>
                <w:kern w:val="2"/>
                <w:sz w:val="24"/>
                <w:szCs w:val="24"/>
                <w:lang w:val="en-US" w:eastAsia="zh-CN" w:bidi="ar-SA"/>
              </w:rPr>
              <w:t>万m</w:t>
            </w:r>
            <w:r>
              <w:rPr>
                <w:rFonts w:hint="default" w:ascii="Times New Roman" w:hAnsi="Times New Roman" w:eastAsia="仿宋_GB2312" w:cs="Times New Roman"/>
                <w:color w:val="auto"/>
                <w:kern w:val="2"/>
                <w:sz w:val="24"/>
                <w:szCs w:val="24"/>
                <w:vertAlign w:val="superscript"/>
                <w:lang w:val="en-US" w:eastAsia="zh-CN" w:bidi="ar-SA"/>
              </w:rPr>
              <w:t>3</w:t>
            </w:r>
            <w:r>
              <w:rPr>
                <w:rFonts w:hint="default" w:ascii="Times New Roman" w:hAnsi="Times New Roman" w:eastAsia="仿宋_GB2312" w:cs="Times New Roman"/>
                <w:color w:val="auto"/>
                <w:kern w:val="2"/>
                <w:sz w:val="24"/>
                <w:szCs w:val="24"/>
                <w:lang w:val="en-US" w:eastAsia="zh-CN" w:bidi="ar-SA"/>
              </w:rPr>
              <w:t>参考《排污许可证申请与核发技术规范</w:t>
            </w:r>
            <w:r>
              <w:rPr>
                <w:rFonts w:hint="eastAsia" w:eastAsia="仿宋_GB2312" w:cs="Times New Roman"/>
                <w:color w:val="auto"/>
                <w:kern w:val="2"/>
                <w:sz w:val="24"/>
                <w:szCs w:val="24"/>
                <w:lang w:val="en-US" w:eastAsia="zh-CN" w:bidi="ar-SA"/>
              </w:rPr>
              <w:t xml:space="preserve"> </w:t>
            </w:r>
            <w:r>
              <w:rPr>
                <w:rFonts w:hint="default" w:ascii="Times New Roman" w:hAnsi="Times New Roman" w:eastAsia="仿宋_GB2312" w:cs="Times New Roman"/>
                <w:color w:val="auto"/>
                <w:kern w:val="2"/>
                <w:sz w:val="24"/>
                <w:szCs w:val="24"/>
                <w:lang w:val="en-US" w:eastAsia="zh-CN" w:bidi="ar-SA"/>
              </w:rPr>
              <w:t>锅炉》（HJ953-2018）表F.3燃气工业锅炉的废气产排污系数，本项目导热油炉NOx、SO</w:t>
            </w:r>
            <w:r>
              <w:rPr>
                <w:rFonts w:hint="default" w:ascii="Times New Roman" w:hAnsi="Times New Roman" w:eastAsia="仿宋_GB2312" w:cs="Times New Roman"/>
                <w:color w:val="auto"/>
                <w:kern w:val="2"/>
                <w:sz w:val="24"/>
                <w:szCs w:val="24"/>
                <w:vertAlign w:val="subscript"/>
                <w:lang w:val="en-US" w:eastAsia="zh-CN" w:bidi="ar-SA"/>
              </w:rPr>
              <w:t>2</w:t>
            </w:r>
            <w:r>
              <w:rPr>
                <w:rFonts w:hint="default" w:ascii="Times New Roman" w:hAnsi="Times New Roman" w:eastAsia="仿宋_GB2312" w:cs="Times New Roman"/>
                <w:color w:val="auto"/>
                <w:kern w:val="2"/>
                <w:sz w:val="24"/>
                <w:szCs w:val="24"/>
                <w:lang w:val="en-US" w:eastAsia="zh-CN" w:bidi="ar-SA"/>
              </w:rPr>
              <w:t>、烟尘产污系数见表</w:t>
            </w:r>
            <w:r>
              <w:rPr>
                <w:rFonts w:hint="eastAsia" w:eastAsia="仿宋_GB2312" w:cs="Times New Roman"/>
                <w:color w:val="auto"/>
                <w:kern w:val="2"/>
                <w:sz w:val="24"/>
                <w:szCs w:val="24"/>
                <w:lang w:val="en-US" w:eastAsia="zh-CN" w:bidi="ar-SA"/>
              </w:rPr>
              <w:t>4-4</w:t>
            </w:r>
            <w:r>
              <w:rPr>
                <w:rFonts w:hint="default" w:ascii="Times New Roman" w:hAnsi="Times New Roman" w:eastAsia="仿宋_GB2312" w:cs="Times New Roman"/>
                <w:color w:val="auto"/>
                <w:kern w:val="2"/>
                <w:sz w:val="24"/>
                <w:szCs w:val="24"/>
                <w:lang w:val="en-US" w:eastAsia="zh-CN" w:bidi="ar-SA"/>
              </w:rPr>
              <w:t>，废气排放情况见表</w:t>
            </w:r>
            <w:r>
              <w:rPr>
                <w:rFonts w:hint="eastAsia" w:eastAsia="仿宋_GB2312" w:cs="Times New Roman"/>
                <w:color w:val="auto"/>
                <w:kern w:val="2"/>
                <w:sz w:val="24"/>
                <w:szCs w:val="24"/>
                <w:lang w:val="en-US" w:eastAsia="zh-CN" w:bidi="ar-SA"/>
              </w:rPr>
              <w:t>4-5</w:t>
            </w:r>
            <w:r>
              <w:rPr>
                <w:rFonts w:hint="default" w:ascii="Times New Roman" w:hAnsi="Times New Roman" w:eastAsia="仿宋_GB2312" w:cs="Times New Roman"/>
                <w:color w:val="auto"/>
                <w:kern w:val="2"/>
                <w:sz w:val="24"/>
                <w:szCs w:val="24"/>
                <w:lang w:val="en-US" w:eastAsia="zh-CN" w:bidi="ar-SA"/>
              </w:rPr>
              <w:t>。</w:t>
            </w:r>
          </w:p>
          <w:p w14:paraId="36B4D3B8">
            <w:pPr>
              <w:keepNext w:val="0"/>
              <w:keepLines w:val="0"/>
              <w:pageBreakBefore w:val="0"/>
              <w:widowControl w:val="0"/>
              <w:kinsoku/>
              <w:wordWrap/>
              <w:overflowPunct/>
              <w:topLinePunct w:val="0"/>
              <w:autoSpaceDE/>
              <w:autoSpaceDN/>
              <w:bidi w:val="0"/>
              <w:adjustRightInd w:val="0"/>
              <w:snapToGrid/>
              <w:spacing w:line="240" w:lineRule="auto"/>
              <w:jc w:val="center"/>
              <w:rPr>
                <w:rFonts w:hint="default" w:ascii="Times New Roman" w:hAnsi="Times New Roman" w:eastAsia="宋体" w:cs="Times New Roman"/>
                <w:b/>
                <w:color w:val="auto"/>
                <w:spacing w:val="-10"/>
                <w:sz w:val="24"/>
                <w:szCs w:val="24"/>
                <w:highlight w:val="none"/>
                <w:lang w:val="en-US" w:eastAsia="zh-CN"/>
              </w:rPr>
            </w:pPr>
            <w:r>
              <w:rPr>
                <w:rFonts w:hint="default" w:ascii="Times New Roman" w:hAnsi="Times New Roman" w:eastAsia="宋体" w:cs="Times New Roman"/>
                <w:b w:val="0"/>
                <w:bCs/>
                <w:color w:val="auto"/>
                <w:kern w:val="0"/>
                <w:sz w:val="21"/>
                <w:szCs w:val="28"/>
                <w:highlight w:val="none"/>
                <w:lang w:val="en-US" w:eastAsia="zh-CN" w:bidi="ar-SA"/>
              </w:rPr>
              <w:t>表</w:t>
            </w:r>
            <w:r>
              <w:rPr>
                <w:rFonts w:hint="eastAsia" w:cs="Times New Roman"/>
                <w:b w:val="0"/>
                <w:bCs/>
                <w:color w:val="auto"/>
                <w:kern w:val="0"/>
                <w:sz w:val="21"/>
                <w:szCs w:val="28"/>
                <w:highlight w:val="none"/>
                <w:lang w:val="en-US" w:eastAsia="zh-CN" w:bidi="ar-SA"/>
              </w:rPr>
              <w:t>4-4</w:t>
            </w:r>
            <w:r>
              <w:rPr>
                <w:rFonts w:hint="default" w:ascii="Times New Roman" w:hAnsi="Times New Roman" w:eastAsia="宋体" w:cs="Times New Roman"/>
                <w:b/>
                <w:color w:val="auto"/>
                <w:spacing w:val="-10"/>
                <w:sz w:val="24"/>
                <w:szCs w:val="24"/>
                <w:highlight w:val="none"/>
                <w:lang w:val="en-US" w:eastAsia="zh-CN"/>
              </w:rPr>
              <w:t xml:space="preserve"> </w:t>
            </w:r>
            <w:r>
              <w:rPr>
                <w:rFonts w:hint="eastAsia" w:cs="Times New Roman"/>
                <w:b/>
                <w:color w:val="auto"/>
                <w:spacing w:val="-10"/>
                <w:sz w:val="24"/>
                <w:szCs w:val="24"/>
                <w:highlight w:val="none"/>
                <w:lang w:val="en-US" w:eastAsia="zh-CN"/>
              </w:rPr>
              <w:t xml:space="preserve"> </w:t>
            </w:r>
            <w:r>
              <w:rPr>
                <w:rFonts w:hint="default" w:ascii="Times New Roman" w:hAnsi="Times New Roman" w:eastAsia="宋体" w:cs="Times New Roman"/>
                <w:b/>
                <w:color w:val="auto"/>
                <w:spacing w:val="-10"/>
                <w:sz w:val="24"/>
                <w:szCs w:val="24"/>
                <w:highlight w:val="none"/>
                <w:lang w:val="en-US" w:eastAsia="zh-CN"/>
              </w:rPr>
              <w:t xml:space="preserve">   导热油炉</w:t>
            </w:r>
            <w:r>
              <w:rPr>
                <w:rFonts w:hint="default" w:ascii="Times New Roman" w:hAnsi="Times New Roman" w:eastAsia="宋体" w:cs="Times New Roman"/>
                <w:b/>
                <w:color w:val="auto"/>
                <w:spacing w:val="-10"/>
                <w:sz w:val="24"/>
                <w:szCs w:val="24"/>
                <w:highlight w:val="none"/>
              </w:rPr>
              <w:t>产排污系数一览表</w:t>
            </w:r>
          </w:p>
          <w:tbl>
            <w:tblPr>
              <w:tblStyle w:val="28"/>
              <w:tblW w:w="4949" w:type="pct"/>
              <w:jc w:val="center"/>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0" w:type="dxa"/>
                <w:left w:w="0" w:type="dxa"/>
                <w:bottom w:w="0" w:type="dxa"/>
                <w:right w:w="0" w:type="dxa"/>
              </w:tblCellMar>
            </w:tblPr>
            <w:tblGrid>
              <w:gridCol w:w="1306"/>
              <w:gridCol w:w="1721"/>
              <w:gridCol w:w="1430"/>
              <w:gridCol w:w="2326"/>
              <w:gridCol w:w="1502"/>
            </w:tblGrid>
            <w:tr w14:paraId="67B6A751">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233" w:type="dxa"/>
                  <w:noWrap w:val="0"/>
                  <w:vAlign w:val="center"/>
                </w:tcPr>
                <w:p w14:paraId="38777B90">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color w:val="auto"/>
                      <w:sz w:val="21"/>
                      <w:szCs w:val="21"/>
                      <w:highlight w:val="none"/>
                      <w:vertAlign w:val="baseline"/>
                      <w:lang w:eastAsia="zh-CN"/>
                    </w:rPr>
                  </w:pPr>
                  <w:r>
                    <w:rPr>
                      <w:rFonts w:hint="default" w:ascii="Times New Roman" w:hAnsi="Times New Roman" w:eastAsia="宋体" w:cs="Times New Roman"/>
                      <w:b/>
                      <w:color w:val="auto"/>
                      <w:sz w:val="21"/>
                      <w:szCs w:val="21"/>
                      <w:highlight w:val="none"/>
                      <w:vertAlign w:val="baseline"/>
                      <w:lang w:eastAsia="zh-CN"/>
                    </w:rPr>
                    <w:t>污染物指标</w:t>
                  </w:r>
                </w:p>
              </w:tc>
              <w:tc>
                <w:tcPr>
                  <w:tcW w:w="1624" w:type="dxa"/>
                  <w:noWrap w:val="0"/>
                  <w:vAlign w:val="center"/>
                </w:tcPr>
                <w:p w14:paraId="2E6A5C52">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color w:val="auto"/>
                      <w:sz w:val="21"/>
                      <w:szCs w:val="21"/>
                      <w:highlight w:val="none"/>
                      <w:vertAlign w:val="baseline"/>
                      <w:lang w:eastAsia="zh-CN"/>
                    </w:rPr>
                  </w:pPr>
                  <w:r>
                    <w:rPr>
                      <w:rFonts w:hint="default" w:ascii="Times New Roman" w:hAnsi="Times New Roman" w:eastAsia="宋体" w:cs="Times New Roman"/>
                      <w:b/>
                      <w:color w:val="auto"/>
                      <w:sz w:val="21"/>
                      <w:szCs w:val="21"/>
                      <w:highlight w:val="none"/>
                      <w:vertAlign w:val="baseline"/>
                      <w:lang w:eastAsia="zh-CN"/>
                    </w:rPr>
                    <w:t>单位</w:t>
                  </w:r>
                </w:p>
              </w:tc>
              <w:tc>
                <w:tcPr>
                  <w:tcW w:w="1350" w:type="dxa"/>
                  <w:noWrap w:val="0"/>
                  <w:vAlign w:val="center"/>
                </w:tcPr>
                <w:p w14:paraId="63466F8C">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color w:val="auto"/>
                      <w:sz w:val="21"/>
                      <w:szCs w:val="21"/>
                      <w:highlight w:val="none"/>
                      <w:vertAlign w:val="baseline"/>
                      <w:lang w:eastAsia="zh-CN"/>
                    </w:rPr>
                  </w:pPr>
                  <w:r>
                    <w:rPr>
                      <w:rFonts w:hint="default" w:ascii="Times New Roman" w:hAnsi="Times New Roman" w:eastAsia="宋体" w:cs="Times New Roman"/>
                      <w:b/>
                      <w:color w:val="auto"/>
                      <w:sz w:val="21"/>
                      <w:szCs w:val="21"/>
                      <w:highlight w:val="none"/>
                      <w:vertAlign w:val="baseline"/>
                      <w:lang w:eastAsia="zh-CN"/>
                    </w:rPr>
                    <w:t>产污系数</w:t>
                  </w:r>
                </w:p>
              </w:tc>
              <w:tc>
                <w:tcPr>
                  <w:tcW w:w="2195" w:type="dxa"/>
                  <w:noWrap w:val="0"/>
                  <w:vAlign w:val="center"/>
                </w:tcPr>
                <w:p w14:paraId="74E63819">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color w:val="auto"/>
                      <w:sz w:val="21"/>
                      <w:szCs w:val="21"/>
                      <w:highlight w:val="none"/>
                      <w:vertAlign w:val="baseline"/>
                      <w:lang w:eastAsia="zh-CN"/>
                    </w:rPr>
                  </w:pPr>
                  <w:r>
                    <w:rPr>
                      <w:rFonts w:hint="default" w:ascii="Times New Roman" w:hAnsi="Times New Roman" w:eastAsia="宋体" w:cs="Times New Roman"/>
                      <w:b/>
                      <w:color w:val="auto"/>
                      <w:sz w:val="21"/>
                      <w:szCs w:val="21"/>
                      <w:highlight w:val="none"/>
                      <w:vertAlign w:val="baseline"/>
                      <w:lang w:eastAsia="zh-CN"/>
                    </w:rPr>
                    <w:t>依据</w:t>
                  </w:r>
                </w:p>
              </w:tc>
              <w:tc>
                <w:tcPr>
                  <w:tcW w:w="1418" w:type="dxa"/>
                  <w:noWrap w:val="0"/>
                  <w:vAlign w:val="center"/>
                </w:tcPr>
                <w:p w14:paraId="3CBC5675">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color w:val="auto"/>
                      <w:sz w:val="21"/>
                      <w:szCs w:val="21"/>
                      <w:highlight w:val="none"/>
                      <w:vertAlign w:val="baseline"/>
                      <w:lang w:eastAsia="zh-CN"/>
                    </w:rPr>
                  </w:pPr>
                  <w:r>
                    <w:rPr>
                      <w:rFonts w:hint="default" w:ascii="Times New Roman" w:hAnsi="Times New Roman" w:eastAsia="宋体" w:cs="Times New Roman"/>
                      <w:b/>
                      <w:color w:val="auto"/>
                      <w:sz w:val="21"/>
                      <w:szCs w:val="21"/>
                      <w:highlight w:val="none"/>
                      <w:vertAlign w:val="baseline"/>
                      <w:lang w:eastAsia="zh-CN"/>
                    </w:rPr>
                    <w:t>备注</w:t>
                  </w:r>
                </w:p>
              </w:tc>
            </w:tr>
            <w:tr w14:paraId="0B3D185C">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233" w:type="dxa"/>
                  <w:noWrap w:val="0"/>
                  <w:vAlign w:val="center"/>
                </w:tcPr>
                <w:p w14:paraId="1C0693C5">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color w:val="auto"/>
                      <w:sz w:val="21"/>
                      <w:szCs w:val="21"/>
                      <w:highlight w:val="none"/>
                      <w:vertAlign w:val="baseline"/>
                      <w:lang w:eastAsia="zh-CN"/>
                    </w:rPr>
                  </w:pPr>
                  <w:r>
                    <w:rPr>
                      <w:rFonts w:hint="default" w:ascii="Times New Roman" w:hAnsi="Times New Roman" w:eastAsia="宋体" w:cs="Times New Roman"/>
                      <w:b/>
                      <w:color w:val="auto"/>
                      <w:sz w:val="21"/>
                      <w:szCs w:val="21"/>
                      <w:highlight w:val="none"/>
                      <w:vertAlign w:val="baseline"/>
                      <w:lang w:eastAsia="zh-CN"/>
                    </w:rPr>
                    <w:t>工业废气量</w:t>
                  </w:r>
                </w:p>
              </w:tc>
              <w:tc>
                <w:tcPr>
                  <w:tcW w:w="1624" w:type="dxa"/>
                  <w:noWrap w:val="0"/>
                  <w:vAlign w:val="center"/>
                </w:tcPr>
                <w:p w14:paraId="6AF9E971">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val="0"/>
                      <w:bCs/>
                      <w:color w:val="auto"/>
                      <w:sz w:val="21"/>
                      <w:szCs w:val="21"/>
                      <w:highlight w:val="none"/>
                      <w:vertAlign w:val="baseline"/>
                      <w:lang w:eastAsia="zh-CN"/>
                    </w:rPr>
                  </w:pPr>
                  <w:r>
                    <w:rPr>
                      <w:rFonts w:hint="default" w:ascii="Times New Roman" w:hAnsi="Times New Roman" w:eastAsia="宋体" w:cs="Times New Roman"/>
                      <w:b w:val="0"/>
                      <w:bCs/>
                      <w:color w:val="auto"/>
                      <w:sz w:val="21"/>
                      <w:szCs w:val="21"/>
                      <w:highlight w:val="none"/>
                      <w:vertAlign w:val="baseline"/>
                      <w:lang w:eastAsia="zh-CN"/>
                    </w:rPr>
                    <w:t>标</w:t>
                  </w:r>
                  <w:r>
                    <w:rPr>
                      <w:rFonts w:hint="default" w:ascii="Times New Roman" w:hAnsi="Times New Roman" w:eastAsia="宋体" w:cs="Times New Roman"/>
                      <w:b w:val="0"/>
                      <w:bCs/>
                      <w:color w:val="auto"/>
                      <w:sz w:val="21"/>
                      <w:szCs w:val="21"/>
                      <w:highlight w:val="none"/>
                      <w:vertAlign w:val="baseline"/>
                      <w:lang w:val="en-US" w:eastAsia="zh-CN"/>
                    </w:rPr>
                    <w:t>m</w:t>
                  </w:r>
                  <w:r>
                    <w:rPr>
                      <w:rFonts w:hint="default" w:ascii="Times New Roman" w:hAnsi="Times New Roman" w:eastAsia="宋体" w:cs="Times New Roman"/>
                      <w:b w:val="0"/>
                      <w:bCs/>
                      <w:color w:val="auto"/>
                      <w:sz w:val="21"/>
                      <w:szCs w:val="21"/>
                      <w:highlight w:val="none"/>
                      <w:vertAlign w:val="superscript"/>
                      <w:lang w:val="en-US" w:eastAsia="zh-CN"/>
                    </w:rPr>
                    <w:t>3</w:t>
                  </w:r>
                  <w:r>
                    <w:rPr>
                      <w:rFonts w:hint="default" w:ascii="Times New Roman" w:hAnsi="Times New Roman" w:eastAsia="宋体" w:cs="Times New Roman"/>
                      <w:b w:val="0"/>
                      <w:bCs/>
                      <w:color w:val="auto"/>
                      <w:sz w:val="21"/>
                      <w:szCs w:val="21"/>
                      <w:highlight w:val="none"/>
                      <w:vertAlign w:val="baseline"/>
                      <w:lang w:eastAsia="zh-CN"/>
                    </w:rPr>
                    <w:t>/万</w:t>
                  </w:r>
                  <w:r>
                    <w:rPr>
                      <w:rFonts w:hint="default" w:ascii="Times New Roman" w:hAnsi="Times New Roman" w:eastAsia="宋体" w:cs="Times New Roman"/>
                      <w:b w:val="0"/>
                      <w:bCs/>
                      <w:color w:val="auto"/>
                      <w:sz w:val="21"/>
                      <w:szCs w:val="21"/>
                      <w:highlight w:val="none"/>
                      <w:vertAlign w:val="baseline"/>
                      <w:lang w:val="en-US" w:eastAsia="zh-CN"/>
                    </w:rPr>
                    <w:t>m</w:t>
                  </w:r>
                  <w:r>
                    <w:rPr>
                      <w:rFonts w:hint="default" w:ascii="Times New Roman" w:hAnsi="Times New Roman" w:eastAsia="宋体" w:cs="Times New Roman"/>
                      <w:b w:val="0"/>
                      <w:bCs/>
                      <w:color w:val="auto"/>
                      <w:sz w:val="21"/>
                      <w:szCs w:val="21"/>
                      <w:highlight w:val="none"/>
                      <w:vertAlign w:val="superscript"/>
                      <w:lang w:val="en-US" w:eastAsia="zh-CN"/>
                    </w:rPr>
                    <w:t>3</w:t>
                  </w:r>
                  <w:r>
                    <w:rPr>
                      <w:rFonts w:hint="default" w:ascii="Times New Roman" w:hAnsi="Times New Roman" w:eastAsia="宋体" w:cs="Times New Roman"/>
                      <w:b w:val="0"/>
                      <w:bCs/>
                      <w:color w:val="auto"/>
                      <w:sz w:val="21"/>
                      <w:szCs w:val="21"/>
                      <w:highlight w:val="none"/>
                      <w:vertAlign w:val="baseline"/>
                      <w:lang w:eastAsia="zh-CN"/>
                    </w:rPr>
                    <w:t>-原料</w:t>
                  </w:r>
                </w:p>
              </w:tc>
              <w:tc>
                <w:tcPr>
                  <w:tcW w:w="1350" w:type="dxa"/>
                  <w:noWrap w:val="0"/>
                  <w:vAlign w:val="center"/>
                </w:tcPr>
                <w:p w14:paraId="51D6C8C1">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val="0"/>
                      <w:bCs/>
                      <w:color w:val="auto"/>
                      <w:sz w:val="21"/>
                      <w:szCs w:val="21"/>
                      <w:highlight w:val="none"/>
                      <w:vertAlign w:val="baseline"/>
                      <w:lang w:eastAsia="zh-CN"/>
                    </w:rPr>
                  </w:pPr>
                  <w:r>
                    <w:rPr>
                      <w:rFonts w:hint="default" w:ascii="Times New Roman" w:hAnsi="Times New Roman" w:eastAsia="宋体" w:cs="Times New Roman"/>
                      <w:b w:val="0"/>
                      <w:bCs/>
                      <w:color w:val="auto"/>
                      <w:sz w:val="21"/>
                      <w:szCs w:val="21"/>
                      <w:highlight w:val="none"/>
                      <w:vertAlign w:val="baseline"/>
                      <w:lang w:eastAsia="zh-CN"/>
                    </w:rPr>
                    <w:t>107753</w:t>
                  </w:r>
                </w:p>
              </w:tc>
              <w:tc>
                <w:tcPr>
                  <w:tcW w:w="2195" w:type="dxa"/>
                  <w:vMerge w:val="restart"/>
                  <w:noWrap w:val="0"/>
                  <w:vAlign w:val="center"/>
                </w:tcPr>
                <w:p w14:paraId="53B96910">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val="0"/>
                      <w:bCs/>
                      <w:color w:val="auto"/>
                      <w:sz w:val="21"/>
                      <w:szCs w:val="21"/>
                      <w:highlight w:val="none"/>
                      <w:vertAlign w:val="baseline"/>
                      <w:lang w:eastAsia="zh-CN"/>
                    </w:rPr>
                  </w:pPr>
                  <w:r>
                    <w:rPr>
                      <w:rFonts w:hint="default" w:ascii="Times New Roman" w:hAnsi="Times New Roman" w:eastAsia="宋体" w:cs="Times New Roman"/>
                      <w:b w:val="0"/>
                      <w:bCs/>
                      <w:color w:val="auto"/>
                      <w:sz w:val="21"/>
                      <w:szCs w:val="21"/>
                      <w:highlight w:val="none"/>
                      <w:vertAlign w:val="baseline"/>
                      <w:lang w:eastAsia="zh-CN"/>
                    </w:rPr>
                    <w:t>《关于第二次全国污染源普查工业污染源产排污系数手册》表4430</w:t>
                  </w:r>
                </w:p>
              </w:tc>
              <w:tc>
                <w:tcPr>
                  <w:tcW w:w="1418" w:type="dxa"/>
                  <w:noWrap w:val="0"/>
                  <w:vAlign w:val="center"/>
                </w:tcPr>
                <w:p w14:paraId="56C83114">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val="0"/>
                      <w:bCs/>
                      <w:color w:val="auto"/>
                      <w:sz w:val="21"/>
                      <w:szCs w:val="21"/>
                      <w:highlight w:val="none"/>
                      <w:vertAlign w:val="baseline"/>
                      <w:lang w:eastAsia="zh-CN"/>
                    </w:rPr>
                  </w:pPr>
                  <w:r>
                    <w:rPr>
                      <w:rFonts w:hint="default" w:ascii="Times New Roman" w:hAnsi="Times New Roman" w:eastAsia="宋体" w:cs="Times New Roman"/>
                      <w:b w:val="0"/>
                      <w:bCs/>
                      <w:color w:val="auto"/>
                      <w:sz w:val="21"/>
                      <w:szCs w:val="21"/>
                      <w:highlight w:val="none"/>
                      <w:vertAlign w:val="baseline"/>
                      <w:lang w:eastAsia="zh-CN"/>
                    </w:rPr>
                    <w:t>/</w:t>
                  </w:r>
                </w:p>
              </w:tc>
            </w:tr>
            <w:tr w14:paraId="74436948">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233" w:type="dxa"/>
                  <w:noWrap w:val="0"/>
                  <w:vAlign w:val="center"/>
                </w:tcPr>
                <w:p w14:paraId="4DA156A2">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color w:val="auto"/>
                      <w:sz w:val="21"/>
                      <w:szCs w:val="21"/>
                      <w:highlight w:val="none"/>
                      <w:vertAlign w:val="baseline"/>
                      <w:lang w:val="en-US" w:eastAsia="zh-CN"/>
                    </w:rPr>
                  </w:pPr>
                  <w:r>
                    <w:rPr>
                      <w:rFonts w:hint="default" w:ascii="Times New Roman" w:hAnsi="Times New Roman" w:eastAsia="宋体" w:cs="Times New Roman"/>
                      <w:b/>
                      <w:color w:val="auto"/>
                      <w:sz w:val="21"/>
                      <w:szCs w:val="21"/>
                      <w:highlight w:val="none"/>
                      <w:vertAlign w:val="baseline"/>
                      <w:lang w:val="en-US" w:eastAsia="zh-CN"/>
                    </w:rPr>
                    <w:t>SO</w:t>
                  </w:r>
                  <w:r>
                    <w:rPr>
                      <w:rFonts w:hint="default" w:ascii="Times New Roman" w:hAnsi="Times New Roman" w:eastAsia="宋体" w:cs="Times New Roman"/>
                      <w:b/>
                      <w:color w:val="auto"/>
                      <w:sz w:val="21"/>
                      <w:szCs w:val="21"/>
                      <w:highlight w:val="none"/>
                      <w:vertAlign w:val="subscript"/>
                      <w:lang w:val="en-US" w:eastAsia="zh-CN"/>
                    </w:rPr>
                    <w:t>2</w:t>
                  </w:r>
                </w:p>
              </w:tc>
              <w:tc>
                <w:tcPr>
                  <w:tcW w:w="1624" w:type="dxa"/>
                  <w:noWrap w:val="0"/>
                  <w:vAlign w:val="center"/>
                </w:tcPr>
                <w:p w14:paraId="209B1D51">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val="0"/>
                      <w:bCs/>
                      <w:color w:val="auto"/>
                      <w:sz w:val="21"/>
                      <w:szCs w:val="21"/>
                      <w:highlight w:val="none"/>
                      <w:vertAlign w:val="baseline"/>
                      <w:lang w:eastAsia="zh-CN"/>
                    </w:rPr>
                  </w:pPr>
                  <w:r>
                    <w:rPr>
                      <w:rFonts w:hint="default" w:ascii="Times New Roman" w:hAnsi="Times New Roman" w:eastAsia="宋体" w:cs="Times New Roman"/>
                      <w:b w:val="0"/>
                      <w:bCs/>
                      <w:color w:val="auto"/>
                      <w:sz w:val="21"/>
                      <w:szCs w:val="21"/>
                      <w:highlight w:val="none"/>
                      <w:vertAlign w:val="baseline"/>
                      <w:lang w:val="en-US" w:eastAsia="zh-CN"/>
                    </w:rPr>
                    <w:t>kg</w:t>
                  </w:r>
                  <w:r>
                    <w:rPr>
                      <w:rFonts w:hint="default" w:ascii="Times New Roman" w:hAnsi="Times New Roman" w:eastAsia="宋体" w:cs="Times New Roman"/>
                      <w:b w:val="0"/>
                      <w:bCs/>
                      <w:color w:val="auto"/>
                      <w:sz w:val="21"/>
                      <w:szCs w:val="21"/>
                      <w:highlight w:val="none"/>
                      <w:vertAlign w:val="baseline"/>
                      <w:lang w:eastAsia="zh-CN"/>
                    </w:rPr>
                    <w:t>/万</w:t>
                  </w:r>
                  <w:r>
                    <w:rPr>
                      <w:rFonts w:hint="default" w:ascii="Times New Roman" w:hAnsi="Times New Roman" w:eastAsia="宋体" w:cs="Times New Roman"/>
                      <w:b w:val="0"/>
                      <w:bCs/>
                      <w:color w:val="auto"/>
                      <w:sz w:val="21"/>
                      <w:szCs w:val="21"/>
                      <w:highlight w:val="none"/>
                      <w:vertAlign w:val="baseline"/>
                      <w:lang w:val="en-US" w:eastAsia="zh-CN"/>
                    </w:rPr>
                    <w:t>m</w:t>
                  </w:r>
                  <w:r>
                    <w:rPr>
                      <w:rFonts w:hint="default" w:ascii="Times New Roman" w:hAnsi="Times New Roman" w:eastAsia="宋体" w:cs="Times New Roman"/>
                      <w:b w:val="0"/>
                      <w:bCs/>
                      <w:color w:val="auto"/>
                      <w:sz w:val="21"/>
                      <w:szCs w:val="21"/>
                      <w:highlight w:val="none"/>
                      <w:vertAlign w:val="superscript"/>
                      <w:lang w:val="en-US" w:eastAsia="zh-CN"/>
                    </w:rPr>
                    <w:t>3</w:t>
                  </w:r>
                  <w:r>
                    <w:rPr>
                      <w:rFonts w:hint="default" w:ascii="Times New Roman" w:hAnsi="Times New Roman" w:eastAsia="宋体" w:cs="Times New Roman"/>
                      <w:b w:val="0"/>
                      <w:bCs/>
                      <w:color w:val="auto"/>
                      <w:sz w:val="21"/>
                      <w:szCs w:val="21"/>
                      <w:highlight w:val="none"/>
                      <w:vertAlign w:val="baseline"/>
                      <w:lang w:eastAsia="zh-CN"/>
                    </w:rPr>
                    <w:t>-原料</w:t>
                  </w:r>
                </w:p>
              </w:tc>
              <w:tc>
                <w:tcPr>
                  <w:tcW w:w="1350" w:type="dxa"/>
                  <w:noWrap w:val="0"/>
                  <w:vAlign w:val="center"/>
                </w:tcPr>
                <w:p w14:paraId="7E8BBB67">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val="0"/>
                      <w:bCs/>
                      <w:color w:val="auto"/>
                      <w:sz w:val="21"/>
                      <w:szCs w:val="21"/>
                      <w:highlight w:val="none"/>
                      <w:vertAlign w:val="baseline"/>
                      <w:lang w:eastAsia="zh-CN"/>
                    </w:rPr>
                  </w:pPr>
                  <w:r>
                    <w:rPr>
                      <w:rFonts w:hint="default" w:ascii="Times New Roman" w:hAnsi="Times New Roman" w:eastAsia="宋体" w:cs="Times New Roman"/>
                      <w:b w:val="0"/>
                      <w:bCs/>
                      <w:color w:val="auto"/>
                      <w:sz w:val="21"/>
                      <w:szCs w:val="21"/>
                      <w:highlight w:val="none"/>
                      <w:vertAlign w:val="baseline"/>
                      <w:lang w:eastAsia="zh-CN"/>
                    </w:rPr>
                    <w:t>0.02S</w:t>
                  </w:r>
                </w:p>
              </w:tc>
              <w:tc>
                <w:tcPr>
                  <w:tcW w:w="2195" w:type="dxa"/>
                  <w:vMerge w:val="continue"/>
                  <w:noWrap w:val="0"/>
                  <w:vAlign w:val="center"/>
                </w:tcPr>
                <w:p w14:paraId="5BC4D9AE">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val="0"/>
                      <w:bCs/>
                      <w:color w:val="auto"/>
                      <w:sz w:val="21"/>
                      <w:szCs w:val="21"/>
                      <w:highlight w:val="none"/>
                      <w:vertAlign w:val="baseline"/>
                      <w:lang w:eastAsia="zh-CN"/>
                    </w:rPr>
                  </w:pPr>
                </w:p>
              </w:tc>
              <w:tc>
                <w:tcPr>
                  <w:tcW w:w="1418" w:type="dxa"/>
                  <w:noWrap w:val="0"/>
                  <w:vAlign w:val="center"/>
                </w:tcPr>
                <w:p w14:paraId="675E2F4C">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val="0"/>
                      <w:bCs/>
                      <w:color w:val="auto"/>
                      <w:sz w:val="21"/>
                      <w:szCs w:val="21"/>
                      <w:highlight w:val="none"/>
                      <w:vertAlign w:val="baseline"/>
                      <w:lang w:val="en-US" w:eastAsia="zh-CN"/>
                    </w:rPr>
                  </w:pPr>
                  <w:r>
                    <w:rPr>
                      <w:rFonts w:hint="default" w:ascii="Times New Roman" w:hAnsi="Times New Roman" w:eastAsia="宋体" w:cs="Times New Roman"/>
                      <w:b w:val="0"/>
                      <w:bCs/>
                      <w:color w:val="auto"/>
                      <w:sz w:val="21"/>
                      <w:szCs w:val="21"/>
                      <w:highlight w:val="none"/>
                      <w:vertAlign w:val="baseline"/>
                      <w:lang w:eastAsia="zh-CN"/>
                    </w:rPr>
                    <w:t>本项目S取</w:t>
                  </w:r>
                  <w:r>
                    <w:rPr>
                      <w:rFonts w:hint="default" w:ascii="Times New Roman" w:hAnsi="Times New Roman" w:eastAsia="宋体" w:cs="Times New Roman"/>
                      <w:b w:val="0"/>
                      <w:bCs/>
                      <w:color w:val="auto"/>
                      <w:sz w:val="21"/>
                      <w:szCs w:val="21"/>
                      <w:highlight w:val="none"/>
                      <w:vertAlign w:val="baseline"/>
                      <w:lang w:val="en-US" w:eastAsia="zh-CN"/>
                    </w:rPr>
                    <w:t>100</w:t>
                  </w:r>
                </w:p>
              </w:tc>
            </w:tr>
            <w:tr w14:paraId="3D13875D">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233" w:type="dxa"/>
                  <w:noWrap w:val="0"/>
                  <w:vAlign w:val="center"/>
                </w:tcPr>
                <w:p w14:paraId="012FF974">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color w:val="auto"/>
                      <w:kern w:val="2"/>
                      <w:sz w:val="21"/>
                      <w:szCs w:val="21"/>
                      <w:highlight w:val="none"/>
                      <w:vertAlign w:val="baseline"/>
                      <w:lang w:val="en-US" w:eastAsia="zh-CN" w:bidi="ar-SA"/>
                    </w:rPr>
                  </w:pPr>
                  <w:r>
                    <w:rPr>
                      <w:rFonts w:hint="default" w:ascii="Times New Roman" w:hAnsi="Times New Roman" w:eastAsia="宋体" w:cs="Times New Roman"/>
                      <w:b/>
                      <w:color w:val="auto"/>
                      <w:sz w:val="21"/>
                      <w:szCs w:val="21"/>
                      <w:highlight w:val="none"/>
                      <w:vertAlign w:val="baseline"/>
                      <w:lang w:eastAsia="zh-CN"/>
                    </w:rPr>
                    <w:t>烟尘</w:t>
                  </w:r>
                </w:p>
              </w:tc>
              <w:tc>
                <w:tcPr>
                  <w:tcW w:w="1624" w:type="dxa"/>
                  <w:noWrap w:val="0"/>
                  <w:vAlign w:val="center"/>
                </w:tcPr>
                <w:p w14:paraId="4849604B">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val="0"/>
                      <w:bCs/>
                      <w:color w:val="auto"/>
                      <w:kern w:val="2"/>
                      <w:sz w:val="21"/>
                      <w:szCs w:val="21"/>
                      <w:highlight w:val="none"/>
                      <w:vertAlign w:val="baseline"/>
                      <w:lang w:val="en-US" w:eastAsia="zh-CN" w:bidi="ar-SA"/>
                    </w:rPr>
                  </w:pPr>
                  <w:r>
                    <w:rPr>
                      <w:rFonts w:hint="default" w:ascii="Times New Roman" w:hAnsi="Times New Roman" w:eastAsia="宋体" w:cs="Times New Roman"/>
                      <w:b w:val="0"/>
                      <w:bCs/>
                      <w:color w:val="auto"/>
                      <w:sz w:val="21"/>
                      <w:szCs w:val="21"/>
                      <w:highlight w:val="none"/>
                      <w:vertAlign w:val="baseline"/>
                      <w:lang w:val="en-US" w:eastAsia="zh-CN"/>
                    </w:rPr>
                    <w:t>kg</w:t>
                  </w:r>
                  <w:r>
                    <w:rPr>
                      <w:rFonts w:hint="default" w:ascii="Times New Roman" w:hAnsi="Times New Roman" w:eastAsia="宋体" w:cs="Times New Roman"/>
                      <w:b w:val="0"/>
                      <w:bCs/>
                      <w:color w:val="auto"/>
                      <w:sz w:val="21"/>
                      <w:szCs w:val="21"/>
                      <w:highlight w:val="none"/>
                      <w:vertAlign w:val="baseline"/>
                      <w:lang w:eastAsia="zh-CN"/>
                    </w:rPr>
                    <w:t>/万</w:t>
                  </w:r>
                  <w:r>
                    <w:rPr>
                      <w:rFonts w:hint="default" w:ascii="Times New Roman" w:hAnsi="Times New Roman" w:eastAsia="宋体" w:cs="Times New Roman"/>
                      <w:b w:val="0"/>
                      <w:bCs/>
                      <w:color w:val="auto"/>
                      <w:sz w:val="21"/>
                      <w:szCs w:val="21"/>
                      <w:highlight w:val="none"/>
                      <w:vertAlign w:val="baseline"/>
                      <w:lang w:val="en-US" w:eastAsia="zh-CN"/>
                    </w:rPr>
                    <w:t>m</w:t>
                  </w:r>
                  <w:r>
                    <w:rPr>
                      <w:rFonts w:hint="default" w:ascii="Times New Roman" w:hAnsi="Times New Roman" w:eastAsia="宋体" w:cs="Times New Roman"/>
                      <w:b w:val="0"/>
                      <w:bCs/>
                      <w:color w:val="auto"/>
                      <w:sz w:val="21"/>
                      <w:szCs w:val="21"/>
                      <w:highlight w:val="none"/>
                      <w:vertAlign w:val="superscript"/>
                      <w:lang w:val="en-US" w:eastAsia="zh-CN"/>
                    </w:rPr>
                    <w:t>3</w:t>
                  </w:r>
                  <w:r>
                    <w:rPr>
                      <w:rFonts w:hint="default" w:ascii="Times New Roman" w:hAnsi="Times New Roman" w:eastAsia="宋体" w:cs="Times New Roman"/>
                      <w:b w:val="0"/>
                      <w:bCs/>
                      <w:color w:val="auto"/>
                      <w:sz w:val="21"/>
                      <w:szCs w:val="21"/>
                      <w:highlight w:val="none"/>
                      <w:vertAlign w:val="baseline"/>
                      <w:lang w:eastAsia="zh-CN"/>
                    </w:rPr>
                    <w:t>-原料</w:t>
                  </w:r>
                </w:p>
              </w:tc>
              <w:tc>
                <w:tcPr>
                  <w:tcW w:w="1350" w:type="dxa"/>
                  <w:noWrap w:val="0"/>
                  <w:vAlign w:val="center"/>
                </w:tcPr>
                <w:p w14:paraId="7A0F3100">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val="0"/>
                      <w:bCs/>
                      <w:color w:val="auto"/>
                      <w:kern w:val="2"/>
                      <w:sz w:val="21"/>
                      <w:szCs w:val="21"/>
                      <w:highlight w:val="none"/>
                      <w:vertAlign w:val="baseline"/>
                      <w:lang w:val="en-US" w:eastAsia="zh-CN" w:bidi="ar-SA"/>
                    </w:rPr>
                  </w:pPr>
                  <w:r>
                    <w:rPr>
                      <w:rFonts w:hint="default" w:ascii="Times New Roman" w:hAnsi="Times New Roman" w:eastAsia="宋体" w:cs="Times New Roman"/>
                      <w:b w:val="0"/>
                      <w:bCs/>
                      <w:color w:val="auto"/>
                      <w:sz w:val="21"/>
                      <w:szCs w:val="21"/>
                      <w:highlight w:val="none"/>
                      <w:vertAlign w:val="baseline"/>
                      <w:lang w:eastAsia="zh-CN"/>
                    </w:rPr>
                    <w:t>2.86</w:t>
                  </w:r>
                </w:p>
              </w:tc>
              <w:tc>
                <w:tcPr>
                  <w:tcW w:w="2195" w:type="dxa"/>
                  <w:vMerge w:val="continue"/>
                  <w:noWrap w:val="0"/>
                  <w:vAlign w:val="center"/>
                </w:tcPr>
                <w:p w14:paraId="06081838">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val="0"/>
                      <w:bCs/>
                      <w:color w:val="auto"/>
                      <w:kern w:val="2"/>
                      <w:sz w:val="21"/>
                      <w:szCs w:val="21"/>
                      <w:highlight w:val="none"/>
                      <w:vertAlign w:val="baseline"/>
                      <w:lang w:val="en-US" w:eastAsia="zh-CN" w:bidi="ar-SA"/>
                    </w:rPr>
                  </w:pPr>
                </w:p>
              </w:tc>
              <w:tc>
                <w:tcPr>
                  <w:tcW w:w="1418" w:type="dxa"/>
                  <w:noWrap w:val="0"/>
                  <w:vAlign w:val="center"/>
                </w:tcPr>
                <w:p w14:paraId="75EF417F">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val="0"/>
                      <w:bCs/>
                      <w:color w:val="auto"/>
                      <w:sz w:val="21"/>
                      <w:szCs w:val="21"/>
                      <w:highlight w:val="none"/>
                      <w:vertAlign w:val="baseline"/>
                      <w:lang w:eastAsia="zh-CN"/>
                    </w:rPr>
                  </w:pPr>
                  <w:r>
                    <w:rPr>
                      <w:rFonts w:hint="default" w:ascii="Times New Roman" w:hAnsi="Times New Roman" w:eastAsia="宋体" w:cs="Times New Roman"/>
                      <w:b w:val="0"/>
                      <w:bCs/>
                      <w:color w:val="auto"/>
                      <w:sz w:val="21"/>
                      <w:szCs w:val="21"/>
                      <w:highlight w:val="none"/>
                      <w:vertAlign w:val="baseline"/>
                      <w:lang w:eastAsia="zh-CN"/>
                    </w:rPr>
                    <w:t>/</w:t>
                  </w:r>
                </w:p>
              </w:tc>
            </w:tr>
            <w:tr w14:paraId="5A216A80">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233" w:type="dxa"/>
                  <w:noWrap w:val="0"/>
                  <w:vAlign w:val="center"/>
                </w:tcPr>
                <w:p w14:paraId="0BE91121">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color w:val="auto"/>
                      <w:kern w:val="2"/>
                      <w:sz w:val="21"/>
                      <w:szCs w:val="21"/>
                      <w:highlight w:val="none"/>
                      <w:vertAlign w:val="baseline"/>
                      <w:lang w:val="en-US" w:eastAsia="zh-CN" w:bidi="ar-SA"/>
                    </w:rPr>
                  </w:pPr>
                  <w:r>
                    <w:rPr>
                      <w:rFonts w:hint="default" w:ascii="Times New Roman" w:hAnsi="Times New Roman" w:eastAsia="宋体" w:cs="Times New Roman"/>
                      <w:b/>
                      <w:color w:val="auto"/>
                      <w:sz w:val="21"/>
                      <w:szCs w:val="21"/>
                      <w:highlight w:val="none"/>
                      <w:vertAlign w:val="baseline"/>
                      <w:lang w:val="en-US" w:eastAsia="zh-CN"/>
                    </w:rPr>
                    <w:t>NO</w:t>
                  </w:r>
                  <w:r>
                    <w:rPr>
                      <w:rFonts w:hint="default" w:ascii="Times New Roman" w:hAnsi="Times New Roman" w:eastAsia="宋体" w:cs="Times New Roman"/>
                      <w:b/>
                      <w:color w:val="auto"/>
                      <w:sz w:val="21"/>
                      <w:szCs w:val="21"/>
                      <w:highlight w:val="none"/>
                      <w:vertAlign w:val="subscript"/>
                      <w:lang w:val="en-US" w:eastAsia="zh-CN"/>
                    </w:rPr>
                    <w:t>x</w:t>
                  </w:r>
                </w:p>
              </w:tc>
              <w:tc>
                <w:tcPr>
                  <w:tcW w:w="1624" w:type="dxa"/>
                  <w:noWrap w:val="0"/>
                  <w:vAlign w:val="center"/>
                </w:tcPr>
                <w:p w14:paraId="2A7C978D">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val="0"/>
                      <w:bCs/>
                      <w:color w:val="auto"/>
                      <w:kern w:val="2"/>
                      <w:sz w:val="21"/>
                      <w:szCs w:val="21"/>
                      <w:highlight w:val="none"/>
                      <w:vertAlign w:val="baseline"/>
                      <w:lang w:val="en-US" w:eastAsia="zh-CN" w:bidi="ar-SA"/>
                    </w:rPr>
                  </w:pPr>
                  <w:r>
                    <w:rPr>
                      <w:rFonts w:hint="default" w:ascii="Times New Roman" w:hAnsi="Times New Roman" w:eastAsia="宋体" w:cs="Times New Roman"/>
                      <w:b w:val="0"/>
                      <w:bCs/>
                      <w:color w:val="auto"/>
                      <w:sz w:val="21"/>
                      <w:szCs w:val="21"/>
                      <w:highlight w:val="none"/>
                      <w:vertAlign w:val="baseline"/>
                      <w:lang w:val="en-US" w:eastAsia="zh-CN"/>
                    </w:rPr>
                    <w:t>kg</w:t>
                  </w:r>
                  <w:r>
                    <w:rPr>
                      <w:rFonts w:hint="default" w:ascii="Times New Roman" w:hAnsi="Times New Roman" w:eastAsia="宋体" w:cs="Times New Roman"/>
                      <w:b w:val="0"/>
                      <w:bCs/>
                      <w:color w:val="auto"/>
                      <w:sz w:val="21"/>
                      <w:szCs w:val="21"/>
                      <w:highlight w:val="none"/>
                      <w:vertAlign w:val="baseline"/>
                      <w:lang w:eastAsia="zh-CN"/>
                    </w:rPr>
                    <w:t>/万</w:t>
                  </w:r>
                  <w:r>
                    <w:rPr>
                      <w:rFonts w:hint="default" w:ascii="Times New Roman" w:hAnsi="Times New Roman" w:eastAsia="宋体" w:cs="Times New Roman"/>
                      <w:b w:val="0"/>
                      <w:bCs/>
                      <w:color w:val="auto"/>
                      <w:sz w:val="21"/>
                      <w:szCs w:val="21"/>
                      <w:highlight w:val="none"/>
                      <w:vertAlign w:val="baseline"/>
                      <w:lang w:val="en-US" w:eastAsia="zh-CN"/>
                    </w:rPr>
                    <w:t>m</w:t>
                  </w:r>
                  <w:r>
                    <w:rPr>
                      <w:rFonts w:hint="default" w:ascii="Times New Roman" w:hAnsi="Times New Roman" w:eastAsia="宋体" w:cs="Times New Roman"/>
                      <w:b w:val="0"/>
                      <w:bCs/>
                      <w:color w:val="auto"/>
                      <w:sz w:val="21"/>
                      <w:szCs w:val="21"/>
                      <w:highlight w:val="none"/>
                      <w:vertAlign w:val="superscript"/>
                      <w:lang w:val="en-US" w:eastAsia="zh-CN"/>
                    </w:rPr>
                    <w:t>3</w:t>
                  </w:r>
                  <w:r>
                    <w:rPr>
                      <w:rFonts w:hint="default" w:ascii="Times New Roman" w:hAnsi="Times New Roman" w:eastAsia="宋体" w:cs="Times New Roman"/>
                      <w:b w:val="0"/>
                      <w:bCs/>
                      <w:color w:val="auto"/>
                      <w:sz w:val="21"/>
                      <w:szCs w:val="21"/>
                      <w:highlight w:val="none"/>
                      <w:vertAlign w:val="baseline"/>
                      <w:lang w:eastAsia="zh-CN"/>
                    </w:rPr>
                    <w:t>-原料</w:t>
                  </w:r>
                </w:p>
              </w:tc>
              <w:tc>
                <w:tcPr>
                  <w:tcW w:w="1350" w:type="dxa"/>
                  <w:noWrap w:val="0"/>
                  <w:vAlign w:val="center"/>
                </w:tcPr>
                <w:p w14:paraId="4C4B4E05">
                  <w:pPr>
                    <w:keepNext w:val="0"/>
                    <w:keepLines w:val="0"/>
                    <w:widowControl/>
                    <w:suppressLineNumbers w:val="0"/>
                    <w:jc w:val="center"/>
                    <w:rPr>
                      <w:rFonts w:hint="default" w:ascii="Times New Roman" w:hAnsi="Times New Roman" w:eastAsia="宋体" w:cs="Times New Roman"/>
                      <w:b w:val="0"/>
                      <w:bCs/>
                      <w:color w:val="auto"/>
                      <w:kern w:val="2"/>
                      <w:sz w:val="21"/>
                      <w:szCs w:val="21"/>
                      <w:highlight w:val="none"/>
                      <w:vertAlign w:val="baseline"/>
                      <w:lang w:val="en-US" w:eastAsia="zh-CN" w:bidi="ar-SA"/>
                    </w:rPr>
                  </w:pPr>
                  <w:r>
                    <w:rPr>
                      <w:rFonts w:hint="eastAsia" w:cs="Times New Roman"/>
                      <w:b w:val="0"/>
                      <w:bCs/>
                      <w:color w:val="auto"/>
                      <w:sz w:val="21"/>
                      <w:szCs w:val="21"/>
                      <w:highlight w:val="none"/>
                      <w:vertAlign w:val="baseline"/>
                      <w:lang w:val="en-US" w:eastAsia="zh-CN"/>
                    </w:rPr>
                    <w:t>18.71</w:t>
                  </w:r>
                </w:p>
              </w:tc>
              <w:tc>
                <w:tcPr>
                  <w:tcW w:w="2195" w:type="dxa"/>
                  <w:vMerge w:val="continue"/>
                  <w:noWrap w:val="0"/>
                  <w:vAlign w:val="center"/>
                </w:tcPr>
                <w:p w14:paraId="766A1AC3">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val="0"/>
                      <w:bCs/>
                      <w:color w:val="auto"/>
                      <w:kern w:val="2"/>
                      <w:sz w:val="21"/>
                      <w:szCs w:val="21"/>
                      <w:highlight w:val="none"/>
                      <w:vertAlign w:val="baseline"/>
                      <w:lang w:val="en-US" w:eastAsia="zh-CN" w:bidi="ar-SA"/>
                    </w:rPr>
                  </w:pPr>
                </w:p>
              </w:tc>
              <w:tc>
                <w:tcPr>
                  <w:tcW w:w="1418" w:type="dxa"/>
                  <w:noWrap w:val="0"/>
                  <w:vAlign w:val="center"/>
                </w:tcPr>
                <w:p w14:paraId="164FB891">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val="0"/>
                      <w:bCs/>
                      <w:color w:val="auto"/>
                      <w:kern w:val="2"/>
                      <w:sz w:val="21"/>
                      <w:szCs w:val="21"/>
                      <w:highlight w:val="none"/>
                      <w:vertAlign w:val="baseline"/>
                      <w:lang w:val="en-US" w:eastAsia="zh-CN" w:bidi="ar-SA"/>
                    </w:rPr>
                  </w:pPr>
                  <w:r>
                    <w:rPr>
                      <w:rFonts w:hint="default" w:ascii="Times New Roman" w:hAnsi="Times New Roman" w:eastAsia="宋体" w:cs="Times New Roman"/>
                      <w:b w:val="0"/>
                      <w:bCs/>
                      <w:color w:val="auto"/>
                      <w:sz w:val="21"/>
                      <w:szCs w:val="21"/>
                      <w:highlight w:val="none"/>
                      <w:vertAlign w:val="baseline"/>
                      <w:lang w:eastAsia="zh-CN"/>
                    </w:rPr>
                    <w:t>/</w:t>
                  </w:r>
                </w:p>
              </w:tc>
            </w:tr>
          </w:tbl>
          <w:p w14:paraId="38F1153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注：产排污系数表中二氧化硫的产排污系数是以含硫量（S）的形式表示的，其中含硫量（S）是指燃气硫分含量，单位为毫克/立方米，例如燃料中含硫量（S）为100毫克/立方米，则S=100。本项目取S=100。</w:t>
            </w:r>
          </w:p>
          <w:p w14:paraId="5DA7F655">
            <w:pPr>
              <w:keepNext w:val="0"/>
              <w:keepLines w:val="0"/>
              <w:pageBreakBefore w:val="0"/>
              <w:widowControl w:val="0"/>
              <w:kinsoku/>
              <w:wordWrap/>
              <w:overflowPunct/>
              <w:topLinePunct w:val="0"/>
              <w:autoSpaceDE/>
              <w:autoSpaceDN/>
              <w:bidi w:val="0"/>
              <w:adjustRightInd w:val="0"/>
              <w:snapToGrid/>
              <w:spacing w:line="240" w:lineRule="auto"/>
              <w:jc w:val="center"/>
              <w:rPr>
                <w:rFonts w:hint="default" w:ascii="Times New Roman" w:hAnsi="Times New Roman" w:eastAsia="宋体" w:cs="Times New Roman"/>
                <w:b/>
                <w:color w:val="auto"/>
                <w:spacing w:val="-10"/>
                <w:sz w:val="24"/>
                <w:szCs w:val="24"/>
                <w:highlight w:val="none"/>
                <w:lang w:val="en-US" w:eastAsia="zh-CN"/>
              </w:rPr>
            </w:pPr>
            <w:r>
              <w:rPr>
                <w:rFonts w:hint="default" w:ascii="Times New Roman" w:hAnsi="Times New Roman" w:eastAsia="宋体" w:cs="Times New Roman"/>
                <w:b w:val="0"/>
                <w:bCs/>
                <w:color w:val="auto"/>
                <w:kern w:val="0"/>
                <w:sz w:val="21"/>
                <w:szCs w:val="28"/>
                <w:highlight w:val="none"/>
                <w:lang w:val="en-US" w:eastAsia="zh-CN" w:bidi="ar-SA"/>
              </w:rPr>
              <w:t>表</w:t>
            </w:r>
            <w:r>
              <w:rPr>
                <w:rFonts w:hint="eastAsia" w:cs="Times New Roman"/>
                <w:b w:val="0"/>
                <w:bCs/>
                <w:color w:val="auto"/>
                <w:kern w:val="0"/>
                <w:sz w:val="21"/>
                <w:szCs w:val="28"/>
                <w:highlight w:val="none"/>
                <w:lang w:val="en-US" w:eastAsia="zh-CN" w:bidi="ar-SA"/>
              </w:rPr>
              <w:t xml:space="preserve">4-5 </w:t>
            </w:r>
            <w:r>
              <w:rPr>
                <w:rFonts w:hint="default" w:ascii="Times New Roman" w:hAnsi="Times New Roman" w:eastAsia="宋体" w:cs="Times New Roman"/>
                <w:b/>
                <w:color w:val="auto"/>
                <w:spacing w:val="-10"/>
                <w:sz w:val="24"/>
                <w:szCs w:val="24"/>
                <w:highlight w:val="none"/>
                <w:lang w:val="en-US" w:eastAsia="zh-CN"/>
              </w:rPr>
              <w:t xml:space="preserve">    导热油炉</w:t>
            </w:r>
            <w:r>
              <w:rPr>
                <w:rFonts w:hint="default" w:ascii="Times New Roman" w:hAnsi="Times New Roman" w:eastAsia="宋体" w:cs="Times New Roman"/>
                <w:b/>
                <w:color w:val="auto"/>
                <w:spacing w:val="-10"/>
                <w:sz w:val="24"/>
                <w:szCs w:val="24"/>
                <w:highlight w:val="none"/>
                <w:lang w:eastAsia="zh-CN"/>
              </w:rPr>
              <w:t>废气排放情况</w:t>
            </w:r>
          </w:p>
          <w:tbl>
            <w:tblPr>
              <w:tblStyle w:val="28"/>
              <w:tblW w:w="4949"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584"/>
              <w:gridCol w:w="903"/>
              <w:gridCol w:w="690"/>
              <w:gridCol w:w="874"/>
              <w:gridCol w:w="747"/>
              <w:gridCol w:w="699"/>
              <w:gridCol w:w="1446"/>
              <w:gridCol w:w="842"/>
              <w:gridCol w:w="819"/>
              <w:gridCol w:w="682"/>
            </w:tblGrid>
            <w:tr w14:paraId="59ACCA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84" w:type="dxa"/>
                  <w:vMerge w:val="restart"/>
                  <w:tcBorders>
                    <w:tl2br w:val="nil"/>
                    <w:tr2bl w:val="nil"/>
                  </w:tcBorders>
                  <w:noWrap w:val="0"/>
                  <w:vAlign w:val="center"/>
                </w:tcPr>
                <w:p w14:paraId="68EEFB67">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color w:val="auto"/>
                      <w:sz w:val="21"/>
                      <w:szCs w:val="21"/>
                      <w:highlight w:val="none"/>
                      <w:vertAlign w:val="baseline"/>
                      <w:lang w:eastAsia="zh-CN"/>
                    </w:rPr>
                  </w:pPr>
                  <w:r>
                    <w:rPr>
                      <w:rFonts w:hint="default" w:ascii="Times New Roman" w:hAnsi="Times New Roman" w:eastAsia="宋体" w:cs="Times New Roman"/>
                      <w:b/>
                      <w:color w:val="auto"/>
                      <w:sz w:val="21"/>
                      <w:szCs w:val="21"/>
                      <w:highlight w:val="none"/>
                      <w:vertAlign w:val="baseline"/>
                      <w:lang w:eastAsia="zh-CN"/>
                    </w:rPr>
                    <w:t>污染源</w:t>
                  </w:r>
                </w:p>
              </w:tc>
              <w:tc>
                <w:tcPr>
                  <w:tcW w:w="903" w:type="dxa"/>
                  <w:vMerge w:val="restart"/>
                  <w:tcBorders>
                    <w:tl2br w:val="nil"/>
                    <w:tr2bl w:val="nil"/>
                  </w:tcBorders>
                  <w:noWrap w:val="0"/>
                  <w:vAlign w:val="center"/>
                </w:tcPr>
                <w:p w14:paraId="1E80CDBB">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color w:val="auto"/>
                      <w:sz w:val="21"/>
                      <w:szCs w:val="21"/>
                      <w:highlight w:val="none"/>
                      <w:vertAlign w:val="baseline"/>
                      <w:lang w:eastAsia="zh-CN"/>
                    </w:rPr>
                  </w:pPr>
                  <w:r>
                    <w:rPr>
                      <w:rFonts w:hint="default" w:ascii="Times New Roman" w:hAnsi="Times New Roman" w:eastAsia="宋体" w:cs="Times New Roman"/>
                      <w:b/>
                      <w:color w:val="auto"/>
                      <w:sz w:val="21"/>
                      <w:szCs w:val="21"/>
                      <w:highlight w:val="none"/>
                      <w:vertAlign w:val="baseline"/>
                      <w:lang w:eastAsia="zh-CN"/>
                    </w:rPr>
                    <w:t>废气量</w:t>
                  </w:r>
                </w:p>
              </w:tc>
              <w:tc>
                <w:tcPr>
                  <w:tcW w:w="690" w:type="dxa"/>
                  <w:vMerge w:val="restart"/>
                  <w:tcBorders>
                    <w:tl2br w:val="nil"/>
                    <w:tr2bl w:val="nil"/>
                  </w:tcBorders>
                  <w:noWrap w:val="0"/>
                  <w:vAlign w:val="center"/>
                </w:tcPr>
                <w:p w14:paraId="51F39431">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color w:val="auto"/>
                      <w:sz w:val="21"/>
                      <w:szCs w:val="21"/>
                      <w:highlight w:val="none"/>
                      <w:vertAlign w:val="baseline"/>
                      <w:lang w:eastAsia="zh-CN"/>
                    </w:rPr>
                  </w:pPr>
                  <w:r>
                    <w:rPr>
                      <w:rFonts w:hint="default" w:ascii="Times New Roman" w:hAnsi="Times New Roman" w:eastAsia="宋体" w:cs="Times New Roman"/>
                      <w:b/>
                      <w:color w:val="auto"/>
                      <w:sz w:val="21"/>
                      <w:szCs w:val="21"/>
                      <w:highlight w:val="none"/>
                      <w:vertAlign w:val="baseline"/>
                      <w:lang w:eastAsia="zh-CN"/>
                    </w:rPr>
                    <w:t>污染物</w:t>
                  </w:r>
                </w:p>
              </w:tc>
              <w:tc>
                <w:tcPr>
                  <w:tcW w:w="2320" w:type="dxa"/>
                  <w:gridSpan w:val="3"/>
                  <w:tcBorders>
                    <w:tl2br w:val="nil"/>
                    <w:tr2bl w:val="nil"/>
                  </w:tcBorders>
                  <w:noWrap w:val="0"/>
                  <w:vAlign w:val="center"/>
                </w:tcPr>
                <w:p w14:paraId="16C61A2E">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color w:val="auto"/>
                      <w:sz w:val="21"/>
                      <w:szCs w:val="21"/>
                      <w:highlight w:val="none"/>
                      <w:vertAlign w:val="baseline"/>
                      <w:lang w:eastAsia="zh-CN"/>
                    </w:rPr>
                  </w:pPr>
                  <w:r>
                    <w:rPr>
                      <w:rFonts w:hint="default" w:ascii="Times New Roman" w:hAnsi="Times New Roman" w:eastAsia="宋体" w:cs="Times New Roman"/>
                      <w:b/>
                      <w:color w:val="auto"/>
                      <w:sz w:val="21"/>
                      <w:szCs w:val="21"/>
                      <w:highlight w:val="none"/>
                      <w:vertAlign w:val="baseline"/>
                      <w:lang w:eastAsia="zh-CN"/>
                    </w:rPr>
                    <w:t>产生情况</w:t>
                  </w:r>
                </w:p>
              </w:tc>
              <w:tc>
                <w:tcPr>
                  <w:tcW w:w="1446" w:type="dxa"/>
                  <w:vMerge w:val="restart"/>
                  <w:tcBorders>
                    <w:tl2br w:val="nil"/>
                    <w:tr2bl w:val="nil"/>
                  </w:tcBorders>
                  <w:noWrap w:val="0"/>
                  <w:vAlign w:val="center"/>
                </w:tcPr>
                <w:p w14:paraId="6C79D560">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color w:val="auto"/>
                      <w:sz w:val="21"/>
                      <w:szCs w:val="21"/>
                      <w:highlight w:val="none"/>
                      <w:vertAlign w:val="baseline"/>
                      <w:lang w:eastAsia="zh-CN"/>
                    </w:rPr>
                  </w:pPr>
                  <w:r>
                    <w:rPr>
                      <w:rFonts w:hint="default" w:ascii="Times New Roman" w:hAnsi="Times New Roman" w:eastAsia="宋体" w:cs="Times New Roman"/>
                      <w:b/>
                      <w:color w:val="auto"/>
                      <w:sz w:val="21"/>
                      <w:szCs w:val="21"/>
                      <w:highlight w:val="none"/>
                      <w:vertAlign w:val="baseline"/>
                      <w:lang w:eastAsia="zh-CN"/>
                    </w:rPr>
                    <w:t>处理</w:t>
                  </w:r>
                </w:p>
                <w:p w14:paraId="583BB132">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color w:val="auto"/>
                      <w:sz w:val="21"/>
                      <w:szCs w:val="21"/>
                      <w:highlight w:val="none"/>
                      <w:vertAlign w:val="baseline"/>
                      <w:lang w:eastAsia="zh-CN"/>
                    </w:rPr>
                  </w:pPr>
                  <w:r>
                    <w:rPr>
                      <w:rFonts w:hint="default" w:ascii="Times New Roman" w:hAnsi="Times New Roman" w:eastAsia="宋体" w:cs="Times New Roman"/>
                      <w:b/>
                      <w:color w:val="auto"/>
                      <w:sz w:val="21"/>
                      <w:szCs w:val="21"/>
                      <w:highlight w:val="none"/>
                      <w:vertAlign w:val="baseline"/>
                      <w:lang w:eastAsia="zh-CN"/>
                    </w:rPr>
                    <w:t>措施</w:t>
                  </w:r>
                </w:p>
              </w:tc>
              <w:tc>
                <w:tcPr>
                  <w:tcW w:w="2343" w:type="dxa"/>
                  <w:gridSpan w:val="3"/>
                  <w:tcBorders>
                    <w:tl2br w:val="nil"/>
                    <w:tr2bl w:val="nil"/>
                  </w:tcBorders>
                  <w:noWrap w:val="0"/>
                  <w:vAlign w:val="center"/>
                </w:tcPr>
                <w:p w14:paraId="6A36B2BD">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color w:val="auto"/>
                      <w:sz w:val="21"/>
                      <w:szCs w:val="21"/>
                      <w:highlight w:val="none"/>
                      <w:vertAlign w:val="baseline"/>
                      <w:lang w:eastAsia="zh-CN"/>
                    </w:rPr>
                  </w:pPr>
                  <w:r>
                    <w:rPr>
                      <w:rFonts w:hint="default" w:ascii="Times New Roman" w:hAnsi="Times New Roman" w:eastAsia="宋体" w:cs="Times New Roman"/>
                      <w:b/>
                      <w:color w:val="auto"/>
                      <w:sz w:val="21"/>
                      <w:szCs w:val="21"/>
                      <w:highlight w:val="none"/>
                      <w:vertAlign w:val="baseline"/>
                      <w:lang w:eastAsia="zh-CN"/>
                    </w:rPr>
                    <w:t>排放情况</w:t>
                  </w:r>
                </w:p>
              </w:tc>
            </w:tr>
            <w:tr w14:paraId="0D2C0E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84" w:type="dxa"/>
                  <w:vMerge w:val="continue"/>
                  <w:tcBorders>
                    <w:tl2br w:val="nil"/>
                    <w:tr2bl w:val="nil"/>
                  </w:tcBorders>
                  <w:noWrap w:val="0"/>
                  <w:vAlign w:val="center"/>
                </w:tcPr>
                <w:p w14:paraId="33ACB2EE">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color w:val="auto"/>
                      <w:sz w:val="21"/>
                      <w:szCs w:val="21"/>
                      <w:highlight w:val="none"/>
                      <w:vertAlign w:val="baseline"/>
                      <w:lang w:eastAsia="zh-CN"/>
                    </w:rPr>
                  </w:pPr>
                </w:p>
              </w:tc>
              <w:tc>
                <w:tcPr>
                  <w:tcW w:w="903" w:type="dxa"/>
                  <w:vMerge w:val="continue"/>
                  <w:tcBorders>
                    <w:tl2br w:val="nil"/>
                    <w:tr2bl w:val="nil"/>
                  </w:tcBorders>
                  <w:noWrap w:val="0"/>
                  <w:vAlign w:val="center"/>
                </w:tcPr>
                <w:p w14:paraId="11EFD486">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color w:val="auto"/>
                      <w:sz w:val="21"/>
                      <w:szCs w:val="21"/>
                      <w:highlight w:val="none"/>
                      <w:vertAlign w:val="baseline"/>
                      <w:lang w:eastAsia="zh-CN"/>
                    </w:rPr>
                  </w:pPr>
                </w:p>
              </w:tc>
              <w:tc>
                <w:tcPr>
                  <w:tcW w:w="690" w:type="dxa"/>
                  <w:vMerge w:val="continue"/>
                  <w:tcBorders>
                    <w:tl2br w:val="nil"/>
                    <w:tr2bl w:val="nil"/>
                  </w:tcBorders>
                  <w:noWrap w:val="0"/>
                  <w:vAlign w:val="center"/>
                </w:tcPr>
                <w:p w14:paraId="6F4C5920">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color w:val="auto"/>
                      <w:sz w:val="21"/>
                      <w:szCs w:val="21"/>
                      <w:highlight w:val="none"/>
                      <w:vertAlign w:val="baseline"/>
                      <w:lang w:eastAsia="zh-CN"/>
                    </w:rPr>
                  </w:pPr>
                </w:p>
              </w:tc>
              <w:tc>
                <w:tcPr>
                  <w:tcW w:w="874" w:type="dxa"/>
                  <w:tcBorders>
                    <w:tl2br w:val="nil"/>
                    <w:tr2bl w:val="nil"/>
                  </w:tcBorders>
                  <w:noWrap w:val="0"/>
                  <w:vAlign w:val="center"/>
                </w:tcPr>
                <w:p w14:paraId="6F1C3F61">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color w:val="auto"/>
                      <w:sz w:val="21"/>
                      <w:szCs w:val="21"/>
                      <w:highlight w:val="none"/>
                      <w:vertAlign w:val="baseline"/>
                      <w:lang w:eastAsia="zh-CN"/>
                    </w:rPr>
                  </w:pPr>
                  <w:r>
                    <w:rPr>
                      <w:rFonts w:hint="default" w:ascii="Times New Roman" w:hAnsi="Times New Roman" w:eastAsia="宋体" w:cs="Times New Roman"/>
                      <w:b/>
                      <w:color w:val="auto"/>
                      <w:sz w:val="21"/>
                      <w:szCs w:val="21"/>
                      <w:highlight w:val="none"/>
                      <w:vertAlign w:val="baseline"/>
                      <w:lang w:eastAsia="zh-CN"/>
                    </w:rPr>
                    <w:t>浓度</w:t>
                  </w:r>
                </w:p>
                <w:p w14:paraId="0095FCC5">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color w:val="auto"/>
                      <w:sz w:val="21"/>
                      <w:szCs w:val="21"/>
                      <w:highlight w:val="none"/>
                      <w:vertAlign w:val="baseline"/>
                      <w:lang w:eastAsia="zh-CN"/>
                    </w:rPr>
                  </w:pPr>
                  <w:r>
                    <w:rPr>
                      <w:rFonts w:hint="default" w:ascii="Times New Roman" w:hAnsi="Times New Roman" w:eastAsia="宋体" w:cs="Times New Roman"/>
                      <w:b/>
                      <w:color w:val="auto"/>
                      <w:sz w:val="21"/>
                      <w:szCs w:val="21"/>
                      <w:highlight w:val="none"/>
                      <w:vertAlign w:val="baseline"/>
                      <w:lang w:eastAsia="zh-CN"/>
                    </w:rPr>
                    <w:t>mg/m</w:t>
                  </w:r>
                  <w:r>
                    <w:rPr>
                      <w:rFonts w:hint="default" w:ascii="Times New Roman" w:hAnsi="Times New Roman" w:eastAsia="宋体" w:cs="Times New Roman"/>
                      <w:b/>
                      <w:color w:val="auto"/>
                      <w:sz w:val="21"/>
                      <w:szCs w:val="21"/>
                      <w:highlight w:val="none"/>
                      <w:vertAlign w:val="superscript"/>
                      <w:lang w:eastAsia="zh-CN"/>
                    </w:rPr>
                    <w:t>3</w:t>
                  </w:r>
                </w:p>
              </w:tc>
              <w:tc>
                <w:tcPr>
                  <w:tcW w:w="747" w:type="dxa"/>
                  <w:tcBorders>
                    <w:tl2br w:val="nil"/>
                    <w:tr2bl w:val="nil"/>
                  </w:tcBorders>
                  <w:noWrap w:val="0"/>
                  <w:vAlign w:val="center"/>
                </w:tcPr>
                <w:p w14:paraId="0DDC5260">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color w:val="auto"/>
                      <w:sz w:val="21"/>
                      <w:szCs w:val="21"/>
                      <w:highlight w:val="none"/>
                      <w:vertAlign w:val="baseline"/>
                      <w:lang w:eastAsia="zh-CN"/>
                    </w:rPr>
                  </w:pPr>
                  <w:r>
                    <w:rPr>
                      <w:rFonts w:hint="default" w:ascii="Times New Roman" w:hAnsi="Times New Roman" w:eastAsia="宋体" w:cs="Times New Roman"/>
                      <w:b/>
                      <w:color w:val="auto"/>
                      <w:sz w:val="21"/>
                      <w:szCs w:val="21"/>
                      <w:highlight w:val="none"/>
                      <w:vertAlign w:val="baseline"/>
                      <w:lang w:eastAsia="zh-CN"/>
                    </w:rPr>
                    <w:t>速率</w:t>
                  </w:r>
                </w:p>
                <w:p w14:paraId="53005226">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color w:val="auto"/>
                      <w:sz w:val="21"/>
                      <w:szCs w:val="21"/>
                      <w:highlight w:val="none"/>
                      <w:vertAlign w:val="baseline"/>
                      <w:lang w:eastAsia="zh-CN"/>
                    </w:rPr>
                  </w:pPr>
                  <w:r>
                    <w:rPr>
                      <w:rFonts w:hint="default" w:ascii="Times New Roman" w:hAnsi="Times New Roman" w:eastAsia="宋体" w:cs="Times New Roman"/>
                      <w:b/>
                      <w:color w:val="auto"/>
                      <w:sz w:val="21"/>
                      <w:szCs w:val="21"/>
                      <w:highlight w:val="none"/>
                      <w:vertAlign w:val="baseline"/>
                      <w:lang w:eastAsia="zh-CN"/>
                    </w:rPr>
                    <w:t>kg/h</w:t>
                  </w:r>
                </w:p>
              </w:tc>
              <w:tc>
                <w:tcPr>
                  <w:tcW w:w="699" w:type="dxa"/>
                  <w:tcBorders>
                    <w:tl2br w:val="nil"/>
                    <w:tr2bl w:val="nil"/>
                  </w:tcBorders>
                  <w:noWrap w:val="0"/>
                  <w:vAlign w:val="center"/>
                </w:tcPr>
                <w:p w14:paraId="5AD6D650">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color w:val="auto"/>
                      <w:sz w:val="21"/>
                      <w:szCs w:val="21"/>
                      <w:highlight w:val="none"/>
                      <w:vertAlign w:val="baseline"/>
                      <w:lang w:eastAsia="zh-CN"/>
                    </w:rPr>
                  </w:pPr>
                  <w:r>
                    <w:rPr>
                      <w:rFonts w:hint="default" w:ascii="Times New Roman" w:hAnsi="Times New Roman" w:eastAsia="宋体" w:cs="Times New Roman"/>
                      <w:b/>
                      <w:color w:val="auto"/>
                      <w:sz w:val="21"/>
                      <w:szCs w:val="21"/>
                      <w:highlight w:val="none"/>
                      <w:vertAlign w:val="baseline"/>
                      <w:lang w:eastAsia="zh-CN"/>
                    </w:rPr>
                    <w:t>产生量</w:t>
                  </w:r>
                </w:p>
                <w:p w14:paraId="698A94C1">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color w:val="auto"/>
                      <w:sz w:val="21"/>
                      <w:szCs w:val="21"/>
                      <w:highlight w:val="none"/>
                      <w:vertAlign w:val="baseline"/>
                      <w:lang w:eastAsia="zh-CN"/>
                    </w:rPr>
                  </w:pPr>
                  <w:r>
                    <w:rPr>
                      <w:rFonts w:hint="default" w:ascii="Times New Roman" w:hAnsi="Times New Roman" w:eastAsia="宋体" w:cs="Times New Roman"/>
                      <w:b/>
                      <w:color w:val="auto"/>
                      <w:sz w:val="21"/>
                      <w:szCs w:val="21"/>
                      <w:highlight w:val="none"/>
                      <w:vertAlign w:val="baseline"/>
                      <w:lang w:eastAsia="zh-CN"/>
                    </w:rPr>
                    <w:t>t/a</w:t>
                  </w:r>
                </w:p>
              </w:tc>
              <w:tc>
                <w:tcPr>
                  <w:tcW w:w="1446" w:type="dxa"/>
                  <w:vMerge w:val="continue"/>
                  <w:tcBorders>
                    <w:tl2br w:val="nil"/>
                    <w:tr2bl w:val="nil"/>
                  </w:tcBorders>
                  <w:noWrap w:val="0"/>
                  <w:vAlign w:val="center"/>
                </w:tcPr>
                <w:p w14:paraId="504CE4B6">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color w:val="auto"/>
                      <w:sz w:val="21"/>
                      <w:szCs w:val="21"/>
                      <w:highlight w:val="none"/>
                      <w:vertAlign w:val="baseline"/>
                      <w:lang w:eastAsia="zh-CN"/>
                    </w:rPr>
                  </w:pPr>
                </w:p>
              </w:tc>
              <w:tc>
                <w:tcPr>
                  <w:tcW w:w="842" w:type="dxa"/>
                  <w:tcBorders>
                    <w:tl2br w:val="nil"/>
                    <w:tr2bl w:val="nil"/>
                  </w:tcBorders>
                  <w:noWrap w:val="0"/>
                  <w:vAlign w:val="center"/>
                </w:tcPr>
                <w:p w14:paraId="22F8FC00">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color w:val="auto"/>
                      <w:sz w:val="21"/>
                      <w:szCs w:val="21"/>
                      <w:highlight w:val="none"/>
                      <w:vertAlign w:val="baseline"/>
                      <w:lang w:eastAsia="zh-CN"/>
                    </w:rPr>
                  </w:pPr>
                  <w:r>
                    <w:rPr>
                      <w:rFonts w:hint="default" w:ascii="Times New Roman" w:hAnsi="Times New Roman" w:eastAsia="宋体" w:cs="Times New Roman"/>
                      <w:b/>
                      <w:color w:val="auto"/>
                      <w:sz w:val="21"/>
                      <w:szCs w:val="21"/>
                      <w:highlight w:val="none"/>
                      <w:vertAlign w:val="baseline"/>
                      <w:lang w:eastAsia="zh-CN"/>
                    </w:rPr>
                    <w:t>浓度mg/m</w:t>
                  </w:r>
                  <w:r>
                    <w:rPr>
                      <w:rFonts w:hint="default" w:ascii="Times New Roman" w:hAnsi="Times New Roman" w:eastAsia="宋体" w:cs="Times New Roman"/>
                      <w:b/>
                      <w:color w:val="auto"/>
                      <w:sz w:val="21"/>
                      <w:szCs w:val="21"/>
                      <w:highlight w:val="none"/>
                      <w:vertAlign w:val="superscript"/>
                      <w:lang w:eastAsia="zh-CN"/>
                    </w:rPr>
                    <w:t>3</w:t>
                  </w:r>
                </w:p>
              </w:tc>
              <w:tc>
                <w:tcPr>
                  <w:tcW w:w="819" w:type="dxa"/>
                  <w:tcBorders>
                    <w:tl2br w:val="nil"/>
                    <w:tr2bl w:val="nil"/>
                  </w:tcBorders>
                  <w:noWrap w:val="0"/>
                  <w:vAlign w:val="center"/>
                </w:tcPr>
                <w:p w14:paraId="1FF793BB">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color w:val="auto"/>
                      <w:sz w:val="21"/>
                      <w:szCs w:val="21"/>
                      <w:highlight w:val="none"/>
                      <w:vertAlign w:val="baseline"/>
                      <w:lang w:eastAsia="zh-CN"/>
                    </w:rPr>
                  </w:pPr>
                  <w:r>
                    <w:rPr>
                      <w:rFonts w:hint="default" w:ascii="Times New Roman" w:hAnsi="Times New Roman" w:eastAsia="宋体" w:cs="Times New Roman"/>
                      <w:b/>
                      <w:color w:val="auto"/>
                      <w:sz w:val="21"/>
                      <w:szCs w:val="21"/>
                      <w:highlight w:val="none"/>
                      <w:vertAlign w:val="baseline"/>
                      <w:lang w:eastAsia="zh-CN"/>
                    </w:rPr>
                    <w:t>速率</w:t>
                  </w:r>
                </w:p>
                <w:p w14:paraId="4D67921B">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color w:val="auto"/>
                      <w:sz w:val="21"/>
                      <w:szCs w:val="21"/>
                      <w:highlight w:val="none"/>
                      <w:vertAlign w:val="baseline"/>
                      <w:lang w:eastAsia="zh-CN"/>
                    </w:rPr>
                  </w:pPr>
                  <w:r>
                    <w:rPr>
                      <w:rFonts w:hint="default" w:ascii="Times New Roman" w:hAnsi="Times New Roman" w:eastAsia="宋体" w:cs="Times New Roman"/>
                      <w:b/>
                      <w:color w:val="auto"/>
                      <w:sz w:val="21"/>
                      <w:szCs w:val="21"/>
                      <w:highlight w:val="none"/>
                      <w:vertAlign w:val="baseline"/>
                      <w:lang w:eastAsia="zh-CN"/>
                    </w:rPr>
                    <w:t>kg/h</w:t>
                  </w:r>
                </w:p>
              </w:tc>
              <w:tc>
                <w:tcPr>
                  <w:tcW w:w="682" w:type="dxa"/>
                  <w:tcBorders>
                    <w:tl2br w:val="nil"/>
                    <w:tr2bl w:val="nil"/>
                  </w:tcBorders>
                  <w:noWrap w:val="0"/>
                  <w:vAlign w:val="center"/>
                </w:tcPr>
                <w:p w14:paraId="6C2B4F2F">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color w:val="auto"/>
                      <w:sz w:val="21"/>
                      <w:szCs w:val="21"/>
                      <w:highlight w:val="none"/>
                      <w:vertAlign w:val="baseline"/>
                      <w:lang w:eastAsia="zh-CN"/>
                    </w:rPr>
                  </w:pPr>
                  <w:r>
                    <w:rPr>
                      <w:rFonts w:hint="default" w:ascii="Times New Roman" w:hAnsi="Times New Roman" w:eastAsia="宋体" w:cs="Times New Roman"/>
                      <w:b/>
                      <w:color w:val="auto"/>
                      <w:sz w:val="21"/>
                      <w:szCs w:val="21"/>
                      <w:highlight w:val="none"/>
                      <w:vertAlign w:val="baseline"/>
                      <w:lang w:eastAsia="zh-CN"/>
                    </w:rPr>
                    <w:t>排放量t/a</w:t>
                  </w:r>
                </w:p>
              </w:tc>
            </w:tr>
            <w:tr w14:paraId="692AAA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84" w:type="dxa"/>
                  <w:vMerge w:val="restart"/>
                  <w:tcBorders>
                    <w:tl2br w:val="nil"/>
                    <w:tr2bl w:val="nil"/>
                  </w:tcBorders>
                  <w:noWrap w:val="0"/>
                  <w:vAlign w:val="center"/>
                </w:tcPr>
                <w:p w14:paraId="0050573E">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color w:val="auto"/>
                      <w:sz w:val="21"/>
                      <w:szCs w:val="21"/>
                      <w:highlight w:val="none"/>
                      <w:vertAlign w:val="baseline"/>
                      <w:lang w:val="en-US" w:eastAsia="zh-CN"/>
                    </w:rPr>
                  </w:pPr>
                  <w:r>
                    <w:rPr>
                      <w:rFonts w:hint="default" w:ascii="Times New Roman" w:hAnsi="Times New Roman" w:eastAsia="宋体" w:cs="Times New Roman"/>
                      <w:b/>
                      <w:color w:val="auto"/>
                      <w:sz w:val="21"/>
                      <w:szCs w:val="21"/>
                      <w:highlight w:val="none"/>
                      <w:vertAlign w:val="baseline"/>
                      <w:lang w:val="en-US" w:eastAsia="zh-CN"/>
                    </w:rPr>
                    <w:t>导热油炉燃烧天然气</w:t>
                  </w:r>
                </w:p>
              </w:tc>
              <w:tc>
                <w:tcPr>
                  <w:tcW w:w="903" w:type="dxa"/>
                  <w:vMerge w:val="restart"/>
                  <w:tcBorders>
                    <w:tl2br w:val="nil"/>
                    <w:tr2bl w:val="nil"/>
                  </w:tcBorders>
                  <w:noWrap w:val="0"/>
                  <w:vAlign w:val="center"/>
                </w:tcPr>
                <w:p w14:paraId="56DCD942">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val="0"/>
                      <w:bCs/>
                      <w:color w:val="auto"/>
                      <w:sz w:val="21"/>
                      <w:szCs w:val="21"/>
                      <w:highlight w:val="none"/>
                      <w:vertAlign w:val="baseline"/>
                      <w:lang w:eastAsia="zh-CN"/>
                    </w:rPr>
                  </w:pPr>
                  <w:r>
                    <w:rPr>
                      <w:rFonts w:hint="default" w:ascii="Times New Roman" w:hAnsi="Times New Roman" w:eastAsia="宋体" w:cs="Times New Roman"/>
                      <w:b w:val="0"/>
                      <w:bCs/>
                      <w:color w:val="auto"/>
                      <w:sz w:val="21"/>
                      <w:szCs w:val="21"/>
                      <w:highlight w:val="none"/>
                      <w:vertAlign w:val="baseline"/>
                      <w:lang w:eastAsia="zh-CN"/>
                    </w:rPr>
                    <w:t>工业废气量</w:t>
                  </w:r>
                  <w:r>
                    <w:rPr>
                      <w:rFonts w:hint="eastAsia" w:cs="Times New Roman"/>
                      <w:b w:val="0"/>
                      <w:bCs/>
                      <w:color w:val="auto"/>
                      <w:sz w:val="21"/>
                      <w:szCs w:val="21"/>
                      <w:highlight w:val="none"/>
                      <w:vertAlign w:val="baseline"/>
                      <w:lang w:val="en-US" w:eastAsia="zh-CN"/>
                    </w:rPr>
                    <w:t>1185.3</w:t>
                  </w:r>
                  <w:r>
                    <w:rPr>
                      <w:rFonts w:hint="default" w:ascii="Times New Roman" w:hAnsi="Times New Roman" w:eastAsia="宋体" w:cs="Times New Roman"/>
                      <w:b w:val="0"/>
                      <w:bCs/>
                      <w:color w:val="auto"/>
                      <w:sz w:val="21"/>
                      <w:szCs w:val="21"/>
                      <w:highlight w:val="none"/>
                      <w:vertAlign w:val="baseline"/>
                      <w:lang w:eastAsia="zh-CN"/>
                    </w:rPr>
                    <w:t>万m</w:t>
                  </w:r>
                  <w:r>
                    <w:rPr>
                      <w:rFonts w:hint="default" w:ascii="Times New Roman" w:hAnsi="Times New Roman" w:eastAsia="宋体" w:cs="Times New Roman"/>
                      <w:b w:val="0"/>
                      <w:bCs/>
                      <w:color w:val="auto"/>
                      <w:sz w:val="21"/>
                      <w:szCs w:val="21"/>
                      <w:highlight w:val="none"/>
                      <w:vertAlign w:val="superscript"/>
                      <w:lang w:eastAsia="zh-CN"/>
                    </w:rPr>
                    <w:t>3</w:t>
                  </w:r>
                  <w:r>
                    <w:rPr>
                      <w:rFonts w:hint="default" w:ascii="Times New Roman" w:hAnsi="Times New Roman" w:eastAsia="宋体" w:cs="Times New Roman"/>
                      <w:b w:val="0"/>
                      <w:bCs/>
                      <w:color w:val="auto"/>
                      <w:sz w:val="21"/>
                      <w:szCs w:val="21"/>
                      <w:highlight w:val="none"/>
                      <w:vertAlign w:val="baseline"/>
                      <w:lang w:eastAsia="zh-CN"/>
                    </w:rPr>
                    <w:t>/a；排气筒出口排气量</w:t>
                  </w:r>
                  <w:r>
                    <w:rPr>
                      <w:rFonts w:hint="eastAsia" w:cs="Times New Roman"/>
                      <w:b w:val="0"/>
                      <w:bCs/>
                      <w:color w:val="auto"/>
                      <w:sz w:val="21"/>
                      <w:szCs w:val="21"/>
                      <w:highlight w:val="none"/>
                      <w:vertAlign w:val="baseline"/>
                      <w:lang w:val="en-US" w:eastAsia="zh-CN"/>
                    </w:rPr>
                    <w:t>35000</w:t>
                  </w:r>
                  <w:r>
                    <w:rPr>
                      <w:rFonts w:hint="default" w:ascii="Times New Roman" w:hAnsi="Times New Roman" w:eastAsia="宋体" w:cs="Times New Roman"/>
                      <w:b w:val="0"/>
                      <w:bCs/>
                      <w:color w:val="auto"/>
                      <w:sz w:val="21"/>
                      <w:szCs w:val="21"/>
                      <w:highlight w:val="none"/>
                      <w:vertAlign w:val="baseline"/>
                      <w:lang w:eastAsia="zh-CN"/>
                    </w:rPr>
                    <w:t>m</w:t>
                  </w:r>
                  <w:r>
                    <w:rPr>
                      <w:rFonts w:hint="default" w:ascii="Times New Roman" w:hAnsi="Times New Roman" w:eastAsia="宋体" w:cs="Times New Roman"/>
                      <w:b w:val="0"/>
                      <w:bCs/>
                      <w:color w:val="auto"/>
                      <w:sz w:val="21"/>
                      <w:szCs w:val="21"/>
                      <w:highlight w:val="none"/>
                      <w:vertAlign w:val="superscript"/>
                      <w:lang w:eastAsia="zh-CN"/>
                    </w:rPr>
                    <w:t>3</w:t>
                  </w:r>
                  <w:r>
                    <w:rPr>
                      <w:rFonts w:hint="default" w:ascii="Times New Roman" w:hAnsi="Times New Roman" w:eastAsia="宋体" w:cs="Times New Roman"/>
                      <w:b w:val="0"/>
                      <w:bCs/>
                      <w:color w:val="auto"/>
                      <w:sz w:val="21"/>
                      <w:szCs w:val="21"/>
                      <w:highlight w:val="none"/>
                      <w:vertAlign w:val="baseline"/>
                      <w:lang w:eastAsia="zh-CN"/>
                    </w:rPr>
                    <w:t>/h</w:t>
                  </w:r>
                </w:p>
              </w:tc>
              <w:tc>
                <w:tcPr>
                  <w:tcW w:w="690" w:type="dxa"/>
                  <w:tcBorders>
                    <w:tl2br w:val="nil"/>
                    <w:tr2bl w:val="nil"/>
                  </w:tcBorders>
                  <w:noWrap w:val="0"/>
                  <w:vAlign w:val="center"/>
                </w:tcPr>
                <w:p w14:paraId="15A0AFC3">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val="0"/>
                      <w:bCs/>
                      <w:color w:val="auto"/>
                      <w:sz w:val="21"/>
                      <w:szCs w:val="21"/>
                      <w:highlight w:val="none"/>
                      <w:vertAlign w:val="baseline"/>
                      <w:lang w:eastAsia="zh-CN"/>
                    </w:rPr>
                  </w:pPr>
                  <w:r>
                    <w:rPr>
                      <w:rFonts w:hint="default" w:ascii="Times New Roman" w:hAnsi="Times New Roman" w:eastAsia="宋体" w:cs="Times New Roman"/>
                      <w:b w:val="0"/>
                      <w:bCs/>
                      <w:color w:val="auto"/>
                      <w:sz w:val="21"/>
                      <w:szCs w:val="21"/>
                      <w:highlight w:val="none"/>
                      <w:vertAlign w:val="baseline"/>
                      <w:lang w:val="en-US" w:eastAsia="zh-CN"/>
                    </w:rPr>
                    <w:t>SO</w:t>
                  </w:r>
                  <w:r>
                    <w:rPr>
                      <w:rFonts w:hint="default" w:ascii="Times New Roman" w:hAnsi="Times New Roman" w:eastAsia="宋体" w:cs="Times New Roman"/>
                      <w:b w:val="0"/>
                      <w:bCs/>
                      <w:color w:val="auto"/>
                      <w:sz w:val="21"/>
                      <w:szCs w:val="21"/>
                      <w:highlight w:val="none"/>
                      <w:vertAlign w:val="subscript"/>
                      <w:lang w:val="en-US" w:eastAsia="zh-CN"/>
                    </w:rPr>
                    <w:t>2</w:t>
                  </w:r>
                </w:p>
              </w:tc>
              <w:tc>
                <w:tcPr>
                  <w:tcW w:w="874" w:type="dxa"/>
                  <w:tcBorders>
                    <w:tl2br w:val="nil"/>
                    <w:tr2bl w:val="nil"/>
                  </w:tcBorders>
                  <w:noWrap w:val="0"/>
                  <w:vAlign w:val="center"/>
                </w:tcPr>
                <w:p w14:paraId="4C01D2DF">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val="0"/>
                      <w:bCs/>
                      <w:color w:val="auto"/>
                      <w:sz w:val="21"/>
                      <w:szCs w:val="21"/>
                      <w:highlight w:val="none"/>
                      <w:vertAlign w:val="baseline"/>
                      <w:lang w:val="en-US" w:eastAsia="zh-CN"/>
                    </w:rPr>
                  </w:pPr>
                  <w:r>
                    <w:rPr>
                      <w:rFonts w:hint="eastAsia" w:cs="Times New Roman"/>
                      <w:b w:val="0"/>
                      <w:bCs/>
                      <w:color w:val="auto"/>
                      <w:sz w:val="21"/>
                      <w:szCs w:val="21"/>
                      <w:highlight w:val="none"/>
                      <w:vertAlign w:val="baseline"/>
                      <w:lang w:val="en-US" w:eastAsia="zh-CN"/>
                    </w:rPr>
                    <w:t>5</w:t>
                  </w:r>
                </w:p>
              </w:tc>
              <w:tc>
                <w:tcPr>
                  <w:tcW w:w="747" w:type="dxa"/>
                  <w:tcBorders>
                    <w:tl2br w:val="nil"/>
                    <w:tr2bl w:val="nil"/>
                  </w:tcBorders>
                  <w:noWrap w:val="0"/>
                  <w:vAlign w:val="center"/>
                </w:tcPr>
                <w:p w14:paraId="04CEB075">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val="0"/>
                      <w:bCs/>
                      <w:color w:val="auto"/>
                      <w:sz w:val="21"/>
                      <w:szCs w:val="21"/>
                      <w:highlight w:val="none"/>
                      <w:vertAlign w:val="baseline"/>
                      <w:lang w:val="en-US" w:eastAsia="zh-CN"/>
                    </w:rPr>
                  </w:pPr>
                  <w:r>
                    <w:rPr>
                      <w:rFonts w:hint="eastAsia" w:cs="Times New Roman"/>
                      <w:b w:val="0"/>
                      <w:bCs/>
                      <w:color w:val="auto"/>
                      <w:sz w:val="21"/>
                      <w:szCs w:val="21"/>
                      <w:highlight w:val="none"/>
                      <w:vertAlign w:val="baseline"/>
                      <w:lang w:val="en-US" w:eastAsia="zh-CN"/>
                    </w:rPr>
                    <w:t>0.10</w:t>
                  </w:r>
                </w:p>
              </w:tc>
              <w:tc>
                <w:tcPr>
                  <w:tcW w:w="699" w:type="dxa"/>
                  <w:tcBorders>
                    <w:tl2br w:val="nil"/>
                    <w:tr2bl w:val="nil"/>
                  </w:tcBorders>
                  <w:noWrap w:val="0"/>
                  <w:vAlign w:val="center"/>
                </w:tcPr>
                <w:p w14:paraId="66BA0C69">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val="0"/>
                      <w:bCs/>
                      <w:color w:val="auto"/>
                      <w:sz w:val="21"/>
                      <w:szCs w:val="21"/>
                      <w:highlight w:val="none"/>
                      <w:vertAlign w:val="baseline"/>
                      <w:lang w:val="en-US" w:eastAsia="zh-CN"/>
                    </w:rPr>
                  </w:pPr>
                  <w:r>
                    <w:rPr>
                      <w:rFonts w:hint="eastAsia" w:cs="Times New Roman"/>
                      <w:b w:val="0"/>
                      <w:bCs/>
                      <w:color w:val="auto"/>
                      <w:sz w:val="21"/>
                      <w:szCs w:val="21"/>
                      <w:highlight w:val="none"/>
                      <w:vertAlign w:val="baseline"/>
                      <w:lang w:val="en-US" w:eastAsia="zh-CN"/>
                    </w:rPr>
                    <w:t>0.22</w:t>
                  </w:r>
                </w:p>
              </w:tc>
              <w:tc>
                <w:tcPr>
                  <w:tcW w:w="1446" w:type="dxa"/>
                  <w:vMerge w:val="restart"/>
                  <w:tcBorders>
                    <w:tl2br w:val="nil"/>
                    <w:tr2bl w:val="nil"/>
                  </w:tcBorders>
                  <w:noWrap w:val="0"/>
                  <w:vAlign w:val="center"/>
                </w:tcPr>
                <w:p w14:paraId="3A3B12E2">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val="0"/>
                      <w:bCs/>
                      <w:color w:val="auto"/>
                      <w:sz w:val="21"/>
                      <w:szCs w:val="21"/>
                      <w:highlight w:val="none"/>
                      <w:vertAlign w:val="baseline"/>
                      <w:lang w:val="en-US" w:eastAsia="zh-CN"/>
                    </w:rPr>
                  </w:pPr>
                  <w:r>
                    <w:rPr>
                      <w:rFonts w:hint="default" w:ascii="Times New Roman" w:hAnsi="Times New Roman" w:eastAsia="宋体" w:cs="Times New Roman"/>
                      <w:b w:val="0"/>
                      <w:bCs/>
                      <w:color w:val="auto"/>
                      <w:sz w:val="21"/>
                      <w:szCs w:val="21"/>
                      <w:highlight w:val="none"/>
                      <w:vertAlign w:val="baseline"/>
                      <w:lang w:val="en-US" w:eastAsia="zh-CN"/>
                    </w:rPr>
                    <w:t>15m排气筒（DA00</w:t>
                  </w:r>
                  <w:r>
                    <w:rPr>
                      <w:rFonts w:hint="eastAsia" w:cs="Times New Roman"/>
                      <w:b w:val="0"/>
                      <w:bCs/>
                      <w:color w:val="auto"/>
                      <w:sz w:val="21"/>
                      <w:szCs w:val="21"/>
                      <w:highlight w:val="none"/>
                      <w:vertAlign w:val="baseline"/>
                      <w:lang w:val="en-US" w:eastAsia="zh-CN"/>
                    </w:rPr>
                    <w:t>3</w:t>
                  </w:r>
                  <w:r>
                    <w:rPr>
                      <w:rFonts w:hint="default" w:ascii="Times New Roman" w:hAnsi="Times New Roman" w:eastAsia="宋体" w:cs="Times New Roman"/>
                      <w:b w:val="0"/>
                      <w:bCs/>
                      <w:color w:val="auto"/>
                      <w:sz w:val="21"/>
                      <w:szCs w:val="21"/>
                      <w:highlight w:val="none"/>
                      <w:vertAlign w:val="baseline"/>
                      <w:lang w:val="en-US" w:eastAsia="zh-CN"/>
                    </w:rPr>
                    <w:t>）</w:t>
                  </w:r>
                </w:p>
              </w:tc>
              <w:tc>
                <w:tcPr>
                  <w:tcW w:w="842" w:type="dxa"/>
                  <w:tcBorders>
                    <w:tl2br w:val="nil"/>
                    <w:tr2bl w:val="nil"/>
                  </w:tcBorders>
                  <w:noWrap w:val="0"/>
                  <w:vAlign w:val="center"/>
                </w:tcPr>
                <w:p w14:paraId="1AF9F5DB">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val="0"/>
                      <w:bCs/>
                      <w:color w:val="auto"/>
                      <w:sz w:val="21"/>
                      <w:szCs w:val="21"/>
                      <w:highlight w:val="none"/>
                      <w:vertAlign w:val="baseline"/>
                      <w:lang w:val="en-US" w:eastAsia="zh-CN"/>
                    </w:rPr>
                  </w:pPr>
                  <w:r>
                    <w:rPr>
                      <w:rFonts w:hint="eastAsia" w:cs="Times New Roman"/>
                      <w:b w:val="0"/>
                      <w:bCs/>
                      <w:color w:val="auto"/>
                      <w:sz w:val="21"/>
                      <w:szCs w:val="21"/>
                      <w:highlight w:val="none"/>
                      <w:vertAlign w:val="baseline"/>
                      <w:lang w:val="en-US" w:eastAsia="zh-CN"/>
                    </w:rPr>
                    <w:t>2.85</w:t>
                  </w:r>
                </w:p>
              </w:tc>
              <w:tc>
                <w:tcPr>
                  <w:tcW w:w="819" w:type="dxa"/>
                  <w:tcBorders>
                    <w:tl2br w:val="nil"/>
                    <w:tr2bl w:val="nil"/>
                  </w:tcBorders>
                  <w:noWrap w:val="0"/>
                  <w:vAlign w:val="center"/>
                </w:tcPr>
                <w:p w14:paraId="5FA773A9">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val="0"/>
                      <w:bCs/>
                      <w:color w:val="auto"/>
                      <w:sz w:val="21"/>
                      <w:szCs w:val="21"/>
                      <w:highlight w:val="none"/>
                      <w:vertAlign w:val="baseline"/>
                      <w:lang w:val="en-US" w:eastAsia="zh-CN"/>
                    </w:rPr>
                  </w:pPr>
                  <w:r>
                    <w:rPr>
                      <w:rFonts w:hint="eastAsia" w:cs="Times New Roman"/>
                      <w:b w:val="0"/>
                      <w:bCs/>
                      <w:color w:val="auto"/>
                      <w:sz w:val="21"/>
                      <w:szCs w:val="21"/>
                      <w:highlight w:val="none"/>
                      <w:vertAlign w:val="baseline"/>
                      <w:lang w:val="en-US" w:eastAsia="zh-CN"/>
                    </w:rPr>
                    <w:t>0.10</w:t>
                  </w:r>
                </w:p>
              </w:tc>
              <w:tc>
                <w:tcPr>
                  <w:tcW w:w="682" w:type="dxa"/>
                  <w:tcBorders>
                    <w:tl2br w:val="nil"/>
                    <w:tr2bl w:val="nil"/>
                  </w:tcBorders>
                  <w:noWrap w:val="0"/>
                  <w:vAlign w:val="center"/>
                </w:tcPr>
                <w:p w14:paraId="03F75D70">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val="0"/>
                      <w:bCs/>
                      <w:color w:val="auto"/>
                      <w:sz w:val="21"/>
                      <w:szCs w:val="21"/>
                      <w:highlight w:val="none"/>
                      <w:vertAlign w:val="baseline"/>
                      <w:lang w:val="en-US" w:eastAsia="zh-CN"/>
                    </w:rPr>
                  </w:pPr>
                  <w:r>
                    <w:rPr>
                      <w:rFonts w:hint="eastAsia" w:cs="Times New Roman"/>
                      <w:b w:val="0"/>
                      <w:bCs/>
                      <w:color w:val="auto"/>
                      <w:sz w:val="21"/>
                      <w:szCs w:val="21"/>
                      <w:highlight w:val="none"/>
                      <w:vertAlign w:val="baseline"/>
                      <w:lang w:val="en-US" w:eastAsia="zh-CN"/>
                    </w:rPr>
                    <w:t>0.22</w:t>
                  </w:r>
                </w:p>
              </w:tc>
            </w:tr>
            <w:tr w14:paraId="35219F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84" w:type="dxa"/>
                  <w:vMerge w:val="continue"/>
                  <w:tcBorders>
                    <w:tl2br w:val="nil"/>
                    <w:tr2bl w:val="nil"/>
                  </w:tcBorders>
                  <w:noWrap w:val="0"/>
                  <w:vAlign w:val="center"/>
                </w:tcPr>
                <w:p w14:paraId="6240BFA0">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color w:val="auto"/>
                      <w:sz w:val="21"/>
                      <w:szCs w:val="21"/>
                      <w:highlight w:val="none"/>
                      <w:vertAlign w:val="baseline"/>
                      <w:lang w:eastAsia="zh-CN"/>
                    </w:rPr>
                  </w:pPr>
                </w:p>
              </w:tc>
              <w:tc>
                <w:tcPr>
                  <w:tcW w:w="903" w:type="dxa"/>
                  <w:vMerge w:val="continue"/>
                  <w:tcBorders>
                    <w:tl2br w:val="nil"/>
                    <w:tr2bl w:val="nil"/>
                  </w:tcBorders>
                  <w:noWrap w:val="0"/>
                  <w:vAlign w:val="center"/>
                </w:tcPr>
                <w:p w14:paraId="12E96945">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val="0"/>
                      <w:bCs/>
                      <w:color w:val="auto"/>
                      <w:sz w:val="21"/>
                      <w:szCs w:val="21"/>
                      <w:highlight w:val="none"/>
                      <w:vertAlign w:val="baseline"/>
                      <w:lang w:eastAsia="zh-CN"/>
                    </w:rPr>
                  </w:pPr>
                </w:p>
              </w:tc>
              <w:tc>
                <w:tcPr>
                  <w:tcW w:w="690" w:type="dxa"/>
                  <w:tcBorders>
                    <w:tl2br w:val="nil"/>
                    <w:tr2bl w:val="nil"/>
                  </w:tcBorders>
                  <w:noWrap w:val="0"/>
                  <w:vAlign w:val="center"/>
                </w:tcPr>
                <w:p w14:paraId="23B8060A">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val="0"/>
                      <w:bCs/>
                      <w:color w:val="auto"/>
                      <w:sz w:val="21"/>
                      <w:szCs w:val="21"/>
                      <w:highlight w:val="none"/>
                      <w:vertAlign w:val="baseline"/>
                      <w:lang w:eastAsia="zh-CN"/>
                    </w:rPr>
                  </w:pPr>
                  <w:r>
                    <w:rPr>
                      <w:rFonts w:hint="default" w:ascii="Times New Roman" w:hAnsi="Times New Roman" w:eastAsia="宋体" w:cs="Times New Roman"/>
                      <w:b w:val="0"/>
                      <w:bCs/>
                      <w:color w:val="auto"/>
                      <w:sz w:val="21"/>
                      <w:szCs w:val="21"/>
                      <w:highlight w:val="none"/>
                      <w:vertAlign w:val="baseline"/>
                      <w:lang w:val="en-US" w:eastAsia="zh-CN"/>
                    </w:rPr>
                    <w:t>NOx</w:t>
                  </w:r>
                </w:p>
              </w:tc>
              <w:tc>
                <w:tcPr>
                  <w:tcW w:w="874" w:type="dxa"/>
                  <w:tcBorders>
                    <w:tl2br w:val="nil"/>
                    <w:tr2bl w:val="nil"/>
                  </w:tcBorders>
                  <w:noWrap w:val="0"/>
                  <w:vAlign w:val="center"/>
                </w:tcPr>
                <w:p w14:paraId="6244DF64">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val="0"/>
                      <w:bCs/>
                      <w:color w:val="auto"/>
                      <w:sz w:val="21"/>
                      <w:szCs w:val="21"/>
                      <w:highlight w:val="none"/>
                      <w:vertAlign w:val="baseline"/>
                      <w:lang w:val="en-US" w:eastAsia="zh-CN"/>
                    </w:rPr>
                  </w:pPr>
                  <w:r>
                    <w:rPr>
                      <w:rFonts w:hint="eastAsia" w:cs="Times New Roman"/>
                      <w:b w:val="0"/>
                      <w:bCs/>
                      <w:color w:val="auto"/>
                      <w:sz w:val="21"/>
                      <w:szCs w:val="21"/>
                      <w:highlight w:val="none"/>
                      <w:vertAlign w:val="baseline"/>
                      <w:lang w:val="en-US" w:eastAsia="zh-CN"/>
                    </w:rPr>
                    <w:t>47.5</w:t>
                  </w:r>
                </w:p>
              </w:tc>
              <w:tc>
                <w:tcPr>
                  <w:tcW w:w="747" w:type="dxa"/>
                  <w:tcBorders>
                    <w:tl2br w:val="nil"/>
                    <w:tr2bl w:val="nil"/>
                  </w:tcBorders>
                  <w:noWrap w:val="0"/>
                  <w:vAlign w:val="center"/>
                </w:tcPr>
                <w:p w14:paraId="40F8F4BB">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val="0"/>
                      <w:bCs/>
                      <w:color w:val="auto"/>
                      <w:sz w:val="21"/>
                      <w:szCs w:val="21"/>
                      <w:highlight w:val="none"/>
                      <w:vertAlign w:val="baseline"/>
                      <w:lang w:val="en-US" w:eastAsia="zh-CN"/>
                    </w:rPr>
                  </w:pPr>
                  <w:r>
                    <w:rPr>
                      <w:rFonts w:hint="eastAsia" w:cs="Times New Roman"/>
                      <w:b w:val="0"/>
                      <w:bCs/>
                      <w:color w:val="auto"/>
                      <w:sz w:val="21"/>
                      <w:szCs w:val="21"/>
                      <w:highlight w:val="none"/>
                      <w:vertAlign w:val="baseline"/>
                      <w:lang w:val="en-US" w:eastAsia="zh-CN"/>
                    </w:rPr>
                    <w:t>0.95</w:t>
                  </w:r>
                </w:p>
              </w:tc>
              <w:tc>
                <w:tcPr>
                  <w:tcW w:w="699" w:type="dxa"/>
                  <w:tcBorders>
                    <w:tl2br w:val="nil"/>
                    <w:tr2bl w:val="nil"/>
                  </w:tcBorders>
                  <w:noWrap w:val="0"/>
                  <w:vAlign w:val="center"/>
                </w:tcPr>
                <w:p w14:paraId="5D18C7AB">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val="0"/>
                      <w:bCs/>
                      <w:color w:val="auto"/>
                      <w:sz w:val="21"/>
                      <w:szCs w:val="21"/>
                      <w:highlight w:val="none"/>
                      <w:vertAlign w:val="baseline"/>
                      <w:lang w:val="en-US" w:eastAsia="zh-CN"/>
                    </w:rPr>
                  </w:pPr>
                  <w:r>
                    <w:rPr>
                      <w:rFonts w:hint="eastAsia" w:cs="Times New Roman"/>
                      <w:b w:val="0"/>
                      <w:bCs/>
                      <w:color w:val="auto"/>
                      <w:sz w:val="21"/>
                      <w:szCs w:val="21"/>
                      <w:highlight w:val="none"/>
                      <w:vertAlign w:val="baseline"/>
                      <w:lang w:val="en-US" w:eastAsia="zh-CN"/>
                    </w:rPr>
                    <w:t>2.06</w:t>
                  </w:r>
                </w:p>
              </w:tc>
              <w:tc>
                <w:tcPr>
                  <w:tcW w:w="1446" w:type="dxa"/>
                  <w:vMerge w:val="continue"/>
                  <w:tcBorders>
                    <w:tl2br w:val="nil"/>
                    <w:tr2bl w:val="nil"/>
                  </w:tcBorders>
                  <w:noWrap w:val="0"/>
                  <w:vAlign w:val="center"/>
                </w:tcPr>
                <w:p w14:paraId="08B47B05">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val="0"/>
                      <w:bCs/>
                      <w:color w:val="auto"/>
                      <w:sz w:val="21"/>
                      <w:szCs w:val="21"/>
                      <w:highlight w:val="none"/>
                      <w:vertAlign w:val="baseline"/>
                      <w:lang w:val="en-US" w:eastAsia="zh-CN"/>
                    </w:rPr>
                  </w:pPr>
                </w:p>
              </w:tc>
              <w:tc>
                <w:tcPr>
                  <w:tcW w:w="842" w:type="dxa"/>
                  <w:tcBorders>
                    <w:tl2br w:val="nil"/>
                    <w:tr2bl w:val="nil"/>
                  </w:tcBorders>
                  <w:noWrap w:val="0"/>
                  <w:vAlign w:val="center"/>
                </w:tcPr>
                <w:p w14:paraId="789D9629">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val="0"/>
                      <w:bCs/>
                      <w:color w:val="auto"/>
                      <w:kern w:val="2"/>
                      <w:sz w:val="21"/>
                      <w:szCs w:val="21"/>
                      <w:highlight w:val="none"/>
                      <w:vertAlign w:val="baseline"/>
                      <w:lang w:val="en-US" w:eastAsia="zh-CN" w:bidi="ar-SA"/>
                    </w:rPr>
                  </w:pPr>
                  <w:r>
                    <w:rPr>
                      <w:rFonts w:hint="eastAsia" w:cs="Times New Roman"/>
                      <w:b w:val="0"/>
                      <w:bCs/>
                      <w:color w:val="auto"/>
                      <w:sz w:val="21"/>
                      <w:szCs w:val="21"/>
                      <w:highlight w:val="none"/>
                      <w:vertAlign w:val="baseline"/>
                      <w:lang w:val="en-US" w:eastAsia="zh-CN"/>
                    </w:rPr>
                    <w:t>27.14</w:t>
                  </w:r>
                </w:p>
              </w:tc>
              <w:tc>
                <w:tcPr>
                  <w:tcW w:w="819" w:type="dxa"/>
                  <w:tcBorders>
                    <w:tl2br w:val="nil"/>
                    <w:tr2bl w:val="nil"/>
                  </w:tcBorders>
                  <w:noWrap w:val="0"/>
                  <w:vAlign w:val="center"/>
                </w:tcPr>
                <w:p w14:paraId="2DBF4593">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val="0"/>
                      <w:bCs/>
                      <w:color w:val="auto"/>
                      <w:kern w:val="2"/>
                      <w:sz w:val="21"/>
                      <w:szCs w:val="21"/>
                      <w:highlight w:val="none"/>
                      <w:vertAlign w:val="baseline"/>
                      <w:lang w:val="en-US" w:eastAsia="zh-CN" w:bidi="ar-SA"/>
                    </w:rPr>
                  </w:pPr>
                  <w:r>
                    <w:rPr>
                      <w:rFonts w:hint="eastAsia" w:cs="Times New Roman"/>
                      <w:b w:val="0"/>
                      <w:bCs/>
                      <w:color w:val="auto"/>
                      <w:sz w:val="21"/>
                      <w:szCs w:val="21"/>
                      <w:highlight w:val="none"/>
                      <w:vertAlign w:val="baseline"/>
                      <w:lang w:val="en-US" w:eastAsia="zh-CN"/>
                    </w:rPr>
                    <w:t>0.95</w:t>
                  </w:r>
                </w:p>
              </w:tc>
              <w:tc>
                <w:tcPr>
                  <w:tcW w:w="682" w:type="dxa"/>
                  <w:tcBorders>
                    <w:tl2br w:val="nil"/>
                    <w:tr2bl w:val="nil"/>
                  </w:tcBorders>
                  <w:noWrap w:val="0"/>
                  <w:vAlign w:val="center"/>
                </w:tcPr>
                <w:p w14:paraId="6C9262B0">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val="0"/>
                      <w:bCs/>
                      <w:color w:val="auto"/>
                      <w:kern w:val="2"/>
                      <w:sz w:val="21"/>
                      <w:szCs w:val="21"/>
                      <w:highlight w:val="none"/>
                      <w:vertAlign w:val="baseline"/>
                      <w:lang w:val="en-US" w:eastAsia="zh-CN" w:bidi="ar-SA"/>
                    </w:rPr>
                  </w:pPr>
                  <w:r>
                    <w:rPr>
                      <w:rFonts w:hint="eastAsia" w:cs="Times New Roman"/>
                      <w:b w:val="0"/>
                      <w:bCs/>
                      <w:color w:val="auto"/>
                      <w:sz w:val="21"/>
                      <w:szCs w:val="21"/>
                      <w:highlight w:val="none"/>
                      <w:vertAlign w:val="baseline"/>
                      <w:lang w:val="en-US" w:eastAsia="zh-CN"/>
                    </w:rPr>
                    <w:t>2.06</w:t>
                  </w:r>
                </w:p>
              </w:tc>
            </w:tr>
            <w:tr w14:paraId="377EB9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84" w:type="dxa"/>
                  <w:vMerge w:val="continue"/>
                  <w:tcBorders>
                    <w:tl2br w:val="nil"/>
                    <w:tr2bl w:val="nil"/>
                  </w:tcBorders>
                  <w:noWrap w:val="0"/>
                  <w:vAlign w:val="center"/>
                </w:tcPr>
                <w:p w14:paraId="71F1DF19">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color w:val="auto"/>
                      <w:sz w:val="21"/>
                      <w:szCs w:val="21"/>
                      <w:highlight w:val="none"/>
                      <w:vertAlign w:val="baseline"/>
                      <w:lang w:eastAsia="zh-CN"/>
                    </w:rPr>
                  </w:pPr>
                </w:p>
              </w:tc>
              <w:tc>
                <w:tcPr>
                  <w:tcW w:w="903" w:type="dxa"/>
                  <w:vMerge w:val="continue"/>
                  <w:tcBorders>
                    <w:tl2br w:val="nil"/>
                    <w:tr2bl w:val="nil"/>
                  </w:tcBorders>
                  <w:noWrap w:val="0"/>
                  <w:vAlign w:val="center"/>
                </w:tcPr>
                <w:p w14:paraId="198866C8">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val="0"/>
                      <w:bCs/>
                      <w:color w:val="auto"/>
                      <w:sz w:val="21"/>
                      <w:szCs w:val="21"/>
                      <w:highlight w:val="none"/>
                      <w:vertAlign w:val="baseline"/>
                      <w:lang w:eastAsia="zh-CN"/>
                    </w:rPr>
                  </w:pPr>
                </w:p>
              </w:tc>
              <w:tc>
                <w:tcPr>
                  <w:tcW w:w="690" w:type="dxa"/>
                  <w:tcBorders>
                    <w:tl2br w:val="nil"/>
                    <w:tr2bl w:val="nil"/>
                  </w:tcBorders>
                  <w:noWrap w:val="0"/>
                  <w:vAlign w:val="center"/>
                </w:tcPr>
                <w:p w14:paraId="74E131AE">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val="0"/>
                      <w:bCs/>
                      <w:color w:val="auto"/>
                      <w:sz w:val="21"/>
                      <w:szCs w:val="21"/>
                      <w:highlight w:val="none"/>
                      <w:vertAlign w:val="baseline"/>
                      <w:lang w:eastAsia="zh-CN"/>
                    </w:rPr>
                  </w:pPr>
                  <w:r>
                    <w:rPr>
                      <w:rFonts w:hint="default" w:ascii="Times New Roman" w:hAnsi="Times New Roman" w:eastAsia="宋体" w:cs="Times New Roman"/>
                      <w:b w:val="0"/>
                      <w:bCs/>
                      <w:color w:val="auto"/>
                      <w:sz w:val="21"/>
                      <w:szCs w:val="21"/>
                      <w:highlight w:val="none"/>
                      <w:vertAlign w:val="baseline"/>
                      <w:lang w:eastAsia="zh-CN"/>
                    </w:rPr>
                    <w:t>烟尘</w:t>
                  </w:r>
                </w:p>
              </w:tc>
              <w:tc>
                <w:tcPr>
                  <w:tcW w:w="874" w:type="dxa"/>
                  <w:tcBorders>
                    <w:tl2br w:val="nil"/>
                    <w:tr2bl w:val="nil"/>
                  </w:tcBorders>
                  <w:noWrap w:val="0"/>
                  <w:vAlign w:val="center"/>
                </w:tcPr>
                <w:p w14:paraId="4F498A8F">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val="0"/>
                      <w:bCs/>
                      <w:color w:val="auto"/>
                      <w:sz w:val="21"/>
                      <w:szCs w:val="21"/>
                      <w:highlight w:val="none"/>
                      <w:vertAlign w:val="baseline"/>
                      <w:lang w:val="en-US" w:eastAsia="zh-CN"/>
                    </w:rPr>
                  </w:pPr>
                  <w:r>
                    <w:rPr>
                      <w:rFonts w:hint="eastAsia" w:cs="Times New Roman"/>
                      <w:b w:val="0"/>
                      <w:bCs/>
                      <w:color w:val="auto"/>
                      <w:sz w:val="21"/>
                      <w:szCs w:val="21"/>
                      <w:highlight w:val="none"/>
                      <w:vertAlign w:val="baseline"/>
                      <w:lang w:val="en-US" w:eastAsia="zh-CN"/>
                    </w:rPr>
                    <w:t>7</w:t>
                  </w:r>
                </w:p>
              </w:tc>
              <w:tc>
                <w:tcPr>
                  <w:tcW w:w="747" w:type="dxa"/>
                  <w:tcBorders>
                    <w:tl2br w:val="nil"/>
                    <w:tr2bl w:val="nil"/>
                  </w:tcBorders>
                  <w:noWrap w:val="0"/>
                  <w:vAlign w:val="center"/>
                </w:tcPr>
                <w:p w14:paraId="4C124CB5">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val="0"/>
                      <w:bCs/>
                      <w:color w:val="auto"/>
                      <w:sz w:val="21"/>
                      <w:szCs w:val="21"/>
                      <w:highlight w:val="none"/>
                      <w:vertAlign w:val="baseline"/>
                      <w:lang w:val="en-US" w:eastAsia="zh-CN"/>
                    </w:rPr>
                  </w:pPr>
                  <w:r>
                    <w:rPr>
                      <w:rFonts w:hint="eastAsia" w:cs="Times New Roman"/>
                      <w:b w:val="0"/>
                      <w:bCs/>
                      <w:color w:val="auto"/>
                      <w:sz w:val="21"/>
                      <w:szCs w:val="21"/>
                      <w:highlight w:val="none"/>
                      <w:vertAlign w:val="baseline"/>
                      <w:lang w:val="en-US" w:eastAsia="zh-CN"/>
                    </w:rPr>
                    <w:t>0.14</w:t>
                  </w:r>
                </w:p>
              </w:tc>
              <w:tc>
                <w:tcPr>
                  <w:tcW w:w="699" w:type="dxa"/>
                  <w:tcBorders>
                    <w:tl2br w:val="nil"/>
                    <w:tr2bl w:val="nil"/>
                  </w:tcBorders>
                  <w:noWrap w:val="0"/>
                  <w:vAlign w:val="center"/>
                </w:tcPr>
                <w:p w14:paraId="3C3BDB61">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val="0"/>
                      <w:bCs/>
                      <w:color w:val="auto"/>
                      <w:sz w:val="21"/>
                      <w:szCs w:val="21"/>
                      <w:highlight w:val="none"/>
                      <w:vertAlign w:val="baseline"/>
                      <w:lang w:val="en-US" w:eastAsia="zh-CN"/>
                    </w:rPr>
                  </w:pPr>
                  <w:r>
                    <w:rPr>
                      <w:rFonts w:hint="eastAsia" w:cs="Times New Roman"/>
                      <w:b w:val="0"/>
                      <w:bCs/>
                      <w:color w:val="auto"/>
                      <w:sz w:val="21"/>
                      <w:szCs w:val="21"/>
                      <w:highlight w:val="none"/>
                      <w:vertAlign w:val="baseline"/>
                      <w:lang w:val="en-US" w:eastAsia="zh-CN"/>
                    </w:rPr>
                    <w:t>0.31</w:t>
                  </w:r>
                </w:p>
              </w:tc>
              <w:tc>
                <w:tcPr>
                  <w:tcW w:w="1446" w:type="dxa"/>
                  <w:vMerge w:val="continue"/>
                  <w:tcBorders>
                    <w:tl2br w:val="nil"/>
                    <w:tr2bl w:val="nil"/>
                  </w:tcBorders>
                  <w:noWrap w:val="0"/>
                  <w:vAlign w:val="center"/>
                </w:tcPr>
                <w:p w14:paraId="3F9F5B58">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val="0"/>
                      <w:bCs/>
                      <w:color w:val="auto"/>
                      <w:sz w:val="21"/>
                      <w:szCs w:val="21"/>
                      <w:highlight w:val="none"/>
                      <w:vertAlign w:val="baseline"/>
                      <w:lang w:eastAsia="zh-CN"/>
                    </w:rPr>
                  </w:pPr>
                </w:p>
              </w:tc>
              <w:tc>
                <w:tcPr>
                  <w:tcW w:w="842" w:type="dxa"/>
                  <w:tcBorders>
                    <w:tl2br w:val="nil"/>
                    <w:tr2bl w:val="nil"/>
                  </w:tcBorders>
                  <w:noWrap w:val="0"/>
                  <w:vAlign w:val="center"/>
                </w:tcPr>
                <w:p w14:paraId="3AF69AEB">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val="0"/>
                      <w:bCs/>
                      <w:color w:val="auto"/>
                      <w:sz w:val="21"/>
                      <w:szCs w:val="21"/>
                      <w:highlight w:val="none"/>
                      <w:vertAlign w:val="baseline"/>
                      <w:lang w:val="en-US" w:eastAsia="zh-CN"/>
                    </w:rPr>
                  </w:pPr>
                  <w:r>
                    <w:rPr>
                      <w:rFonts w:hint="eastAsia" w:cs="Times New Roman"/>
                      <w:b w:val="0"/>
                      <w:bCs/>
                      <w:color w:val="auto"/>
                      <w:sz w:val="21"/>
                      <w:szCs w:val="21"/>
                      <w:highlight w:val="none"/>
                      <w:vertAlign w:val="baseline"/>
                      <w:lang w:val="en-US" w:eastAsia="zh-CN"/>
                    </w:rPr>
                    <w:t>4</w:t>
                  </w:r>
                </w:p>
              </w:tc>
              <w:tc>
                <w:tcPr>
                  <w:tcW w:w="819" w:type="dxa"/>
                  <w:tcBorders>
                    <w:tl2br w:val="nil"/>
                    <w:tr2bl w:val="nil"/>
                  </w:tcBorders>
                  <w:noWrap w:val="0"/>
                  <w:vAlign w:val="center"/>
                </w:tcPr>
                <w:p w14:paraId="1E8567F7">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val="0"/>
                      <w:bCs/>
                      <w:color w:val="auto"/>
                      <w:sz w:val="21"/>
                      <w:szCs w:val="21"/>
                      <w:highlight w:val="none"/>
                      <w:vertAlign w:val="baseline"/>
                      <w:lang w:val="en-US" w:eastAsia="zh-CN"/>
                    </w:rPr>
                  </w:pPr>
                  <w:r>
                    <w:rPr>
                      <w:rFonts w:hint="eastAsia" w:cs="Times New Roman"/>
                      <w:b w:val="0"/>
                      <w:bCs/>
                      <w:color w:val="auto"/>
                      <w:sz w:val="21"/>
                      <w:szCs w:val="21"/>
                      <w:highlight w:val="none"/>
                      <w:vertAlign w:val="baseline"/>
                      <w:lang w:val="en-US" w:eastAsia="zh-CN"/>
                    </w:rPr>
                    <w:t>0.14</w:t>
                  </w:r>
                </w:p>
              </w:tc>
              <w:tc>
                <w:tcPr>
                  <w:tcW w:w="682" w:type="dxa"/>
                  <w:tcBorders>
                    <w:tl2br w:val="nil"/>
                    <w:tr2bl w:val="nil"/>
                  </w:tcBorders>
                  <w:noWrap w:val="0"/>
                  <w:vAlign w:val="center"/>
                </w:tcPr>
                <w:p w14:paraId="751F6FFB">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val="0"/>
                      <w:bCs/>
                      <w:color w:val="auto"/>
                      <w:sz w:val="21"/>
                      <w:szCs w:val="21"/>
                      <w:highlight w:val="none"/>
                      <w:vertAlign w:val="baseline"/>
                      <w:lang w:val="en-US" w:eastAsia="zh-CN"/>
                    </w:rPr>
                  </w:pPr>
                  <w:r>
                    <w:rPr>
                      <w:rFonts w:hint="eastAsia" w:cs="Times New Roman"/>
                      <w:b w:val="0"/>
                      <w:bCs/>
                      <w:color w:val="auto"/>
                      <w:sz w:val="21"/>
                      <w:szCs w:val="21"/>
                      <w:highlight w:val="none"/>
                      <w:vertAlign w:val="baseline"/>
                      <w:lang w:val="en-US" w:eastAsia="zh-CN"/>
                    </w:rPr>
                    <w:t>0.31</w:t>
                  </w:r>
                </w:p>
              </w:tc>
            </w:tr>
          </w:tbl>
          <w:p w14:paraId="7C250D42">
            <w:pPr>
              <w:pStyle w:val="47"/>
              <w:keepNext w:val="0"/>
              <w:keepLines w:val="0"/>
              <w:suppressLineNumbers w:val="0"/>
              <w:bidi w:val="0"/>
              <w:spacing w:before="0" w:beforeAutospacing="0" w:after="0" w:afterAutospacing="0"/>
              <w:ind w:left="0" w:right="0"/>
              <w:rPr>
                <w:rFonts w:hint="eastAsia" w:ascii="仿宋_GB2312" w:hAnsi="仿宋_GB2312" w:eastAsia="仿宋_GB2312" w:cs="仿宋_GB2312"/>
                <w:color w:val="auto"/>
                <w:sz w:val="24"/>
                <w:szCs w:val="24"/>
                <w:lang w:val="en-US" w:eastAsia="zh-CN"/>
              </w:rPr>
            </w:pPr>
            <w:r>
              <w:rPr>
                <w:rFonts w:hint="default" w:ascii="Times New Roman" w:hAnsi="Times New Roman" w:eastAsia="仿宋_GB2312" w:cs="Times New Roman"/>
                <w:color w:val="auto"/>
                <w:kern w:val="2"/>
                <w:sz w:val="24"/>
                <w:szCs w:val="24"/>
                <w:lang w:val="en-US" w:eastAsia="zh-CN" w:bidi="ar-SA"/>
              </w:rPr>
              <w:t>由上表可知：导热油炉燃烧天然气废气经排气筒（DA00</w:t>
            </w:r>
            <w:r>
              <w:rPr>
                <w:rFonts w:hint="eastAsia" w:eastAsia="仿宋_GB2312" w:cs="Times New Roman"/>
                <w:color w:val="auto"/>
                <w:kern w:val="2"/>
                <w:sz w:val="24"/>
                <w:szCs w:val="24"/>
                <w:lang w:val="en-US" w:eastAsia="zh-CN" w:bidi="ar-SA"/>
              </w:rPr>
              <w:t>3</w:t>
            </w:r>
            <w:r>
              <w:rPr>
                <w:rFonts w:hint="default" w:ascii="Times New Roman" w:hAnsi="Times New Roman" w:eastAsia="仿宋_GB2312" w:cs="Times New Roman"/>
                <w:color w:val="auto"/>
                <w:kern w:val="2"/>
                <w:sz w:val="24"/>
                <w:szCs w:val="24"/>
                <w:lang w:val="en-US" w:eastAsia="zh-CN" w:bidi="ar-SA"/>
              </w:rPr>
              <w:t>）排放。各污染物排放浓度为SO</w:t>
            </w:r>
            <w:r>
              <w:rPr>
                <w:rFonts w:hint="default" w:ascii="Times New Roman" w:hAnsi="Times New Roman" w:eastAsia="仿宋_GB2312" w:cs="Times New Roman"/>
                <w:color w:val="auto"/>
                <w:kern w:val="2"/>
                <w:sz w:val="24"/>
                <w:szCs w:val="24"/>
                <w:vertAlign w:val="subscript"/>
                <w:lang w:val="en-US" w:eastAsia="zh-CN" w:bidi="ar-SA"/>
              </w:rPr>
              <w:t>2</w:t>
            </w:r>
            <w:r>
              <w:rPr>
                <w:rFonts w:hint="default" w:ascii="Times New Roman" w:hAnsi="Times New Roman" w:eastAsia="仿宋_GB2312" w:cs="Times New Roman"/>
                <w:color w:val="auto"/>
                <w:kern w:val="2"/>
                <w:sz w:val="24"/>
                <w:szCs w:val="24"/>
                <w:lang w:val="en-US" w:eastAsia="zh-CN" w:bidi="ar-SA"/>
              </w:rPr>
              <w:t>：</w:t>
            </w:r>
            <w:r>
              <w:rPr>
                <w:rFonts w:hint="eastAsia" w:cs="Times New Roman"/>
                <w:b w:val="0"/>
                <w:bCs/>
                <w:color w:val="auto"/>
                <w:sz w:val="21"/>
                <w:szCs w:val="21"/>
                <w:highlight w:val="none"/>
                <w:vertAlign w:val="baseline"/>
                <w:lang w:val="en-US" w:eastAsia="zh-CN"/>
              </w:rPr>
              <w:t>2.85</w:t>
            </w:r>
            <w:r>
              <w:rPr>
                <w:rFonts w:hint="default" w:ascii="Times New Roman" w:hAnsi="Times New Roman" w:eastAsia="仿宋_GB2312" w:cs="Times New Roman"/>
                <w:color w:val="auto"/>
                <w:kern w:val="2"/>
                <w:sz w:val="24"/>
                <w:szCs w:val="24"/>
                <w:lang w:val="en-US" w:eastAsia="zh-CN" w:bidi="ar-SA"/>
              </w:rPr>
              <w:t>mg/m</w:t>
            </w:r>
            <w:r>
              <w:rPr>
                <w:rFonts w:hint="default" w:ascii="Times New Roman" w:hAnsi="Times New Roman" w:eastAsia="仿宋_GB2312" w:cs="Times New Roman"/>
                <w:color w:val="auto"/>
                <w:kern w:val="2"/>
                <w:sz w:val="24"/>
                <w:szCs w:val="24"/>
                <w:vertAlign w:val="superscript"/>
                <w:lang w:val="en-US" w:eastAsia="zh-CN" w:bidi="ar-SA"/>
              </w:rPr>
              <w:t>3</w:t>
            </w:r>
            <w:r>
              <w:rPr>
                <w:rFonts w:hint="default" w:ascii="Times New Roman" w:hAnsi="Times New Roman" w:eastAsia="仿宋_GB2312" w:cs="Times New Roman"/>
                <w:color w:val="auto"/>
                <w:kern w:val="2"/>
                <w:sz w:val="24"/>
                <w:szCs w:val="24"/>
                <w:lang w:val="en-US" w:eastAsia="zh-CN" w:bidi="ar-SA"/>
              </w:rPr>
              <w:t>，烟尘：</w:t>
            </w:r>
            <w:r>
              <w:rPr>
                <w:rFonts w:hint="eastAsia" w:cs="Times New Roman"/>
                <w:b w:val="0"/>
                <w:bCs/>
                <w:color w:val="auto"/>
                <w:sz w:val="21"/>
                <w:szCs w:val="21"/>
                <w:highlight w:val="none"/>
                <w:vertAlign w:val="baseline"/>
                <w:lang w:val="en-US" w:eastAsia="zh-CN"/>
              </w:rPr>
              <w:t>4</w:t>
            </w:r>
            <w:r>
              <w:rPr>
                <w:rFonts w:hint="default" w:ascii="Times New Roman" w:hAnsi="Times New Roman" w:eastAsia="仿宋_GB2312" w:cs="Times New Roman"/>
                <w:color w:val="auto"/>
                <w:kern w:val="2"/>
                <w:sz w:val="24"/>
                <w:szCs w:val="24"/>
                <w:lang w:val="en-US" w:eastAsia="zh-CN" w:bidi="ar-SA"/>
              </w:rPr>
              <w:t>mg/m</w:t>
            </w:r>
            <w:r>
              <w:rPr>
                <w:rFonts w:hint="default" w:ascii="Times New Roman" w:hAnsi="Times New Roman" w:eastAsia="仿宋_GB2312" w:cs="Times New Roman"/>
                <w:color w:val="auto"/>
                <w:kern w:val="2"/>
                <w:sz w:val="24"/>
                <w:szCs w:val="24"/>
                <w:vertAlign w:val="superscript"/>
                <w:lang w:val="en-US" w:eastAsia="zh-CN" w:bidi="ar-SA"/>
              </w:rPr>
              <w:t>3</w:t>
            </w:r>
            <w:r>
              <w:rPr>
                <w:rFonts w:hint="default" w:ascii="Times New Roman" w:hAnsi="Times New Roman" w:eastAsia="仿宋_GB2312" w:cs="Times New Roman"/>
                <w:color w:val="auto"/>
                <w:kern w:val="2"/>
                <w:sz w:val="24"/>
                <w:szCs w:val="24"/>
                <w:lang w:val="en-US" w:eastAsia="zh-CN" w:bidi="ar-SA"/>
              </w:rPr>
              <w:t>，NOx：</w:t>
            </w:r>
            <w:r>
              <w:rPr>
                <w:rFonts w:hint="eastAsia" w:cs="Times New Roman"/>
                <w:b w:val="0"/>
                <w:bCs/>
                <w:color w:val="auto"/>
                <w:sz w:val="21"/>
                <w:szCs w:val="21"/>
                <w:highlight w:val="none"/>
                <w:vertAlign w:val="baseline"/>
                <w:lang w:val="en-US" w:eastAsia="zh-CN"/>
              </w:rPr>
              <w:t>27.14</w:t>
            </w:r>
            <w:r>
              <w:rPr>
                <w:rFonts w:hint="default" w:ascii="Times New Roman" w:hAnsi="Times New Roman" w:eastAsia="仿宋_GB2312" w:cs="Times New Roman"/>
                <w:color w:val="auto"/>
                <w:kern w:val="2"/>
                <w:sz w:val="24"/>
                <w:szCs w:val="24"/>
                <w:lang w:val="en-US" w:eastAsia="zh-CN" w:bidi="ar-SA"/>
              </w:rPr>
              <w:t>mg/m</w:t>
            </w:r>
            <w:r>
              <w:rPr>
                <w:rFonts w:hint="default" w:ascii="Times New Roman" w:hAnsi="Times New Roman" w:eastAsia="仿宋_GB2312" w:cs="Times New Roman"/>
                <w:color w:val="auto"/>
                <w:kern w:val="2"/>
                <w:sz w:val="24"/>
                <w:szCs w:val="24"/>
                <w:vertAlign w:val="superscript"/>
                <w:lang w:val="en-US" w:eastAsia="zh-CN" w:bidi="ar-SA"/>
              </w:rPr>
              <w:t>3</w:t>
            </w:r>
            <w:r>
              <w:rPr>
                <w:rFonts w:hint="default" w:ascii="Times New Roman" w:hAnsi="Times New Roman" w:eastAsia="仿宋_GB2312" w:cs="Times New Roman"/>
                <w:color w:val="auto"/>
                <w:kern w:val="2"/>
                <w:sz w:val="24"/>
                <w:szCs w:val="24"/>
                <w:lang w:val="en-US" w:eastAsia="zh-CN" w:bidi="ar-SA"/>
              </w:rPr>
              <w:t>，颗粒物、SO</w:t>
            </w:r>
            <w:r>
              <w:rPr>
                <w:rFonts w:hint="default" w:ascii="Times New Roman" w:hAnsi="Times New Roman" w:eastAsia="仿宋_GB2312" w:cs="Times New Roman"/>
                <w:color w:val="auto"/>
                <w:kern w:val="2"/>
                <w:sz w:val="24"/>
                <w:szCs w:val="24"/>
                <w:vertAlign w:val="subscript"/>
                <w:lang w:val="en-US" w:eastAsia="zh-CN" w:bidi="ar-SA"/>
              </w:rPr>
              <w:t>2</w:t>
            </w:r>
            <w:r>
              <w:rPr>
                <w:rFonts w:hint="default" w:ascii="Times New Roman" w:hAnsi="Times New Roman" w:eastAsia="仿宋_GB2312" w:cs="Times New Roman"/>
                <w:color w:val="auto"/>
                <w:kern w:val="2"/>
                <w:sz w:val="24"/>
                <w:szCs w:val="24"/>
                <w:lang w:val="en-US" w:eastAsia="zh-CN" w:bidi="ar-SA"/>
              </w:rPr>
              <w:t>均执行《锅炉大气污染物排放标准》(GB13271-2014)表3中大气污染物特别排放限值；NOx参照执行《宁夏回族自治区空气质量改善“十四五”规划”》中相关要求（NOx＜50mg/m</w:t>
            </w:r>
            <w:r>
              <w:rPr>
                <w:rFonts w:hint="default" w:ascii="Times New Roman" w:hAnsi="Times New Roman" w:eastAsia="仿宋_GB2312" w:cs="Times New Roman"/>
                <w:color w:val="auto"/>
                <w:kern w:val="2"/>
                <w:sz w:val="24"/>
                <w:szCs w:val="24"/>
                <w:vertAlign w:val="superscript"/>
                <w:lang w:val="en-US" w:eastAsia="zh-CN" w:bidi="ar-SA"/>
              </w:rPr>
              <w:t>3</w:t>
            </w:r>
            <w:r>
              <w:rPr>
                <w:rFonts w:hint="default" w:ascii="Times New Roman" w:hAnsi="Times New Roman" w:eastAsia="仿宋_GB2312" w:cs="Times New Roman"/>
                <w:color w:val="auto"/>
                <w:kern w:val="2"/>
                <w:sz w:val="24"/>
                <w:szCs w:val="24"/>
                <w:lang w:val="en-US" w:eastAsia="zh-CN" w:bidi="ar-SA"/>
              </w:rPr>
              <w:t>）</w:t>
            </w:r>
            <w:r>
              <w:rPr>
                <w:rFonts w:hint="eastAsia" w:ascii="Times New Roman" w:hAnsi="Times New Roman" w:cs="Times New Roman"/>
                <w:color w:val="auto"/>
                <w:lang w:val="en-US" w:eastAsia="zh-CN"/>
              </w:rPr>
              <w:t>。</w:t>
            </w:r>
          </w:p>
          <w:p w14:paraId="5DC8F1FB">
            <w:pPr>
              <w:spacing w:line="360" w:lineRule="auto"/>
              <w:ind w:firstLine="480" w:firstLineChars="200"/>
              <w:rPr>
                <w:rFonts w:hint="default" w:ascii="Times New Roman" w:hAnsi="Times New Roman" w:eastAsia="仿宋_GB2312" w:cs="Times New Roman"/>
                <w:color w:val="auto"/>
                <w:sz w:val="24"/>
                <w:szCs w:val="24"/>
                <w:lang w:val="en-US" w:eastAsia="zh-CN"/>
              </w:rPr>
            </w:pPr>
            <w:r>
              <w:rPr>
                <w:rFonts w:hint="eastAsia" w:eastAsia="仿宋_GB2312" w:cs="Times New Roman"/>
                <w:color w:val="auto"/>
                <w:sz w:val="24"/>
                <w:szCs w:val="24"/>
                <w:lang w:val="en-US" w:eastAsia="zh-CN"/>
              </w:rPr>
              <w:fldChar w:fldCharType="begin"/>
            </w:r>
            <w:r>
              <w:rPr>
                <w:rFonts w:hint="eastAsia" w:eastAsia="仿宋_GB2312" w:cs="Times New Roman"/>
                <w:color w:val="auto"/>
                <w:sz w:val="24"/>
                <w:szCs w:val="24"/>
                <w:lang w:val="en-US" w:eastAsia="zh-CN"/>
              </w:rPr>
              <w:instrText xml:space="preserve"> = 5 \* GB3 \* MERGEFORMAT </w:instrText>
            </w:r>
            <w:r>
              <w:rPr>
                <w:rFonts w:hint="eastAsia" w:eastAsia="仿宋_GB2312" w:cs="Times New Roman"/>
                <w:color w:val="auto"/>
                <w:sz w:val="24"/>
                <w:szCs w:val="24"/>
                <w:lang w:val="en-US" w:eastAsia="zh-CN"/>
              </w:rPr>
              <w:fldChar w:fldCharType="separate"/>
            </w:r>
            <w:r>
              <w:rPr>
                <w:color w:val="auto"/>
              </w:rPr>
              <w:t>⑤</w:t>
            </w:r>
            <w:r>
              <w:rPr>
                <w:rFonts w:hint="eastAsia" w:eastAsia="仿宋_GB2312" w:cs="Times New Roman"/>
                <w:color w:val="auto"/>
                <w:sz w:val="24"/>
                <w:szCs w:val="24"/>
                <w:lang w:val="en-US" w:eastAsia="zh-CN"/>
              </w:rPr>
              <w:fldChar w:fldCharType="end"/>
            </w:r>
            <w:r>
              <w:rPr>
                <w:rFonts w:hint="default" w:ascii="Times New Roman" w:hAnsi="Times New Roman" w:eastAsia="仿宋_GB2312" w:cs="Times New Roman"/>
                <w:color w:val="auto"/>
                <w:sz w:val="24"/>
                <w:szCs w:val="24"/>
                <w:lang w:val="en-US" w:eastAsia="zh-CN"/>
              </w:rPr>
              <w:t>配料罐废气</w:t>
            </w:r>
            <w:r>
              <w:rPr>
                <w:rFonts w:hint="eastAsia" w:eastAsia="仿宋_GB2312" w:cs="Times New Roman"/>
                <w:color w:val="auto"/>
                <w:sz w:val="24"/>
                <w:szCs w:val="24"/>
                <w:lang w:val="en-US" w:eastAsia="zh-CN"/>
              </w:rPr>
              <w:t>、成品罐发育废气、装车废气</w:t>
            </w:r>
          </w:p>
          <w:p w14:paraId="5E6DEBCC">
            <w:pPr>
              <w:spacing w:line="360" w:lineRule="auto"/>
              <w:ind w:firstLine="480" w:firstLineChars="200"/>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沥青在140℃的温度储存于沥青储罐中沥青烟挥发量为76.2475mg/kg。根据本项目搅拌所用沥青年用量为73792t，则本项目沥青烟产生量为5.63t/a。每吨沥青在加热过程中可产生苯并[a]芘气体0.10g~0.15g，本次环评取中间值0.15g。则本项目搅拌所产生的苯并[a]芘产生量约为11.07kg/a。产生的废气，通过废气管道，引入导热油炉二次燃烧（效率≥99.8%）</w:t>
            </w:r>
            <w:r>
              <w:rPr>
                <w:rFonts w:hint="eastAsia" w:eastAsia="仿宋_GB2312" w:cs="Times New Roman"/>
                <w:color w:val="auto"/>
                <w:sz w:val="24"/>
                <w:szCs w:val="24"/>
                <w:lang w:val="en-US" w:eastAsia="zh-CN"/>
              </w:rPr>
              <w:t>,风量为35000m</w:t>
            </w:r>
            <w:r>
              <w:rPr>
                <w:rFonts w:hint="eastAsia" w:eastAsia="仿宋_GB2312" w:cs="Times New Roman"/>
                <w:color w:val="auto"/>
                <w:sz w:val="24"/>
                <w:szCs w:val="24"/>
                <w:vertAlign w:val="superscript"/>
                <w:lang w:val="en-US" w:eastAsia="zh-CN"/>
              </w:rPr>
              <w:t>3</w:t>
            </w:r>
            <w:r>
              <w:rPr>
                <w:rFonts w:hint="eastAsia" w:eastAsia="仿宋_GB2312" w:cs="Times New Roman"/>
                <w:color w:val="auto"/>
                <w:sz w:val="24"/>
                <w:szCs w:val="24"/>
                <w:lang w:val="en-US" w:eastAsia="zh-CN"/>
              </w:rPr>
              <w:t>/h，</w:t>
            </w:r>
            <w:r>
              <w:rPr>
                <w:rFonts w:hint="default" w:ascii="Times New Roman" w:hAnsi="Times New Roman" w:eastAsia="仿宋_GB2312" w:cs="Times New Roman"/>
                <w:color w:val="auto"/>
                <w:sz w:val="24"/>
                <w:szCs w:val="24"/>
                <w:lang w:val="en-US" w:eastAsia="zh-CN"/>
              </w:rPr>
              <w:t>通过排气筒（DA003）排放，沥青烟排放量为</w:t>
            </w:r>
            <w:r>
              <w:rPr>
                <w:rFonts w:hint="eastAsia" w:eastAsia="仿宋_GB2312" w:cs="Times New Roman"/>
                <w:color w:val="auto"/>
                <w:sz w:val="24"/>
                <w:szCs w:val="24"/>
                <w:lang w:val="en-US" w:eastAsia="zh-CN"/>
              </w:rPr>
              <w:t>0.01</w:t>
            </w:r>
            <w:r>
              <w:rPr>
                <w:rFonts w:hint="default" w:ascii="Times New Roman" w:hAnsi="Times New Roman" w:eastAsia="仿宋_GB2312" w:cs="Times New Roman"/>
                <w:color w:val="auto"/>
                <w:sz w:val="24"/>
                <w:szCs w:val="24"/>
                <w:lang w:val="en-US" w:eastAsia="zh-CN"/>
              </w:rPr>
              <w:t>t/a，苯并[a]芘排放量约为0.00002kg/a。</w:t>
            </w:r>
          </w:p>
          <w:p w14:paraId="4A8068F3">
            <w:pPr>
              <w:keepNext w:val="0"/>
              <w:keepLines w:val="0"/>
              <w:pageBreakBefore w:val="0"/>
              <w:widowControl w:val="0"/>
              <w:kinsoku/>
              <w:wordWrap/>
              <w:overflowPunct/>
              <w:topLinePunct w:val="0"/>
              <w:autoSpaceDE/>
              <w:autoSpaceDN/>
              <w:bidi w:val="0"/>
              <w:adjustRightInd w:val="0"/>
              <w:snapToGrid/>
              <w:spacing w:line="240" w:lineRule="auto"/>
              <w:jc w:val="center"/>
              <w:rPr>
                <w:rFonts w:hint="default" w:ascii="Times New Roman" w:hAnsi="Times New Roman" w:eastAsia="宋体" w:cs="Times New Roman"/>
                <w:b/>
                <w:color w:val="auto"/>
                <w:spacing w:val="-10"/>
                <w:sz w:val="24"/>
                <w:szCs w:val="24"/>
                <w:highlight w:val="none"/>
                <w:lang w:val="en-US" w:eastAsia="zh-CN"/>
              </w:rPr>
            </w:pPr>
            <w:r>
              <w:rPr>
                <w:rFonts w:hint="default" w:ascii="Times New Roman" w:hAnsi="Times New Roman" w:eastAsia="宋体" w:cs="Times New Roman"/>
                <w:b w:val="0"/>
                <w:bCs/>
                <w:color w:val="auto"/>
                <w:kern w:val="0"/>
                <w:sz w:val="21"/>
                <w:szCs w:val="28"/>
                <w:highlight w:val="none"/>
                <w:lang w:val="en-US" w:eastAsia="zh-CN" w:bidi="ar-SA"/>
              </w:rPr>
              <w:t>表</w:t>
            </w:r>
            <w:r>
              <w:rPr>
                <w:rFonts w:hint="eastAsia" w:cs="Times New Roman"/>
                <w:b w:val="0"/>
                <w:bCs/>
                <w:color w:val="auto"/>
                <w:kern w:val="0"/>
                <w:sz w:val="21"/>
                <w:szCs w:val="28"/>
                <w:highlight w:val="none"/>
                <w:lang w:val="en-US" w:eastAsia="zh-CN" w:bidi="ar-SA"/>
              </w:rPr>
              <w:t xml:space="preserve">4-6 </w:t>
            </w:r>
            <w:r>
              <w:rPr>
                <w:rFonts w:hint="default" w:ascii="Times New Roman" w:hAnsi="Times New Roman" w:eastAsia="宋体" w:cs="Times New Roman"/>
                <w:b/>
                <w:color w:val="auto"/>
                <w:spacing w:val="-10"/>
                <w:sz w:val="24"/>
                <w:szCs w:val="24"/>
                <w:highlight w:val="none"/>
                <w:lang w:val="en-US" w:eastAsia="zh-CN"/>
              </w:rPr>
              <w:t xml:space="preserve">    配料罐、成品罐、装车</w:t>
            </w:r>
            <w:r>
              <w:rPr>
                <w:rFonts w:hint="eastAsia" w:cs="Times New Roman"/>
                <w:b/>
                <w:color w:val="auto"/>
                <w:spacing w:val="-10"/>
                <w:sz w:val="24"/>
                <w:szCs w:val="24"/>
                <w:highlight w:val="none"/>
                <w:lang w:val="en-US" w:eastAsia="zh-CN"/>
              </w:rPr>
              <w:t>废气排放情况</w:t>
            </w:r>
          </w:p>
          <w:tbl>
            <w:tblPr>
              <w:tblStyle w:val="28"/>
              <w:tblW w:w="4746"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1538"/>
              <w:gridCol w:w="724"/>
              <w:gridCol w:w="853"/>
              <w:gridCol w:w="724"/>
              <w:gridCol w:w="1630"/>
              <w:gridCol w:w="724"/>
              <w:gridCol w:w="1010"/>
              <w:gridCol w:w="743"/>
            </w:tblGrid>
            <w:tr w14:paraId="20D630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538" w:type="dxa"/>
                  <w:vMerge w:val="restart"/>
                  <w:tcBorders>
                    <w:tl2br w:val="nil"/>
                    <w:tr2bl w:val="nil"/>
                  </w:tcBorders>
                  <w:noWrap w:val="0"/>
                  <w:vAlign w:val="center"/>
                </w:tcPr>
                <w:p w14:paraId="1FA525EA">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color w:val="auto"/>
                      <w:sz w:val="21"/>
                      <w:szCs w:val="21"/>
                      <w:highlight w:val="none"/>
                      <w:vertAlign w:val="baseline"/>
                      <w:lang w:eastAsia="zh-CN"/>
                    </w:rPr>
                  </w:pPr>
                  <w:r>
                    <w:rPr>
                      <w:rFonts w:hint="default" w:ascii="Times New Roman" w:hAnsi="Times New Roman" w:eastAsia="宋体" w:cs="Times New Roman"/>
                      <w:b/>
                      <w:color w:val="auto"/>
                      <w:sz w:val="21"/>
                      <w:szCs w:val="21"/>
                      <w:highlight w:val="none"/>
                      <w:vertAlign w:val="baseline"/>
                      <w:lang w:eastAsia="zh-CN"/>
                    </w:rPr>
                    <w:t>污染源</w:t>
                  </w:r>
                </w:p>
              </w:tc>
              <w:tc>
                <w:tcPr>
                  <w:tcW w:w="724" w:type="dxa"/>
                  <w:vMerge w:val="restart"/>
                  <w:tcBorders>
                    <w:tl2br w:val="nil"/>
                    <w:tr2bl w:val="nil"/>
                  </w:tcBorders>
                  <w:noWrap w:val="0"/>
                  <w:vAlign w:val="center"/>
                </w:tcPr>
                <w:p w14:paraId="274E33D3">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color w:val="auto"/>
                      <w:sz w:val="21"/>
                      <w:szCs w:val="21"/>
                      <w:highlight w:val="none"/>
                      <w:vertAlign w:val="baseline"/>
                      <w:lang w:eastAsia="zh-CN"/>
                    </w:rPr>
                  </w:pPr>
                  <w:r>
                    <w:rPr>
                      <w:rFonts w:hint="default" w:ascii="Times New Roman" w:hAnsi="Times New Roman" w:eastAsia="宋体" w:cs="Times New Roman"/>
                      <w:b/>
                      <w:color w:val="auto"/>
                      <w:sz w:val="21"/>
                      <w:szCs w:val="21"/>
                      <w:highlight w:val="none"/>
                      <w:vertAlign w:val="baseline"/>
                      <w:lang w:eastAsia="zh-CN"/>
                    </w:rPr>
                    <w:t>污染物</w:t>
                  </w:r>
                </w:p>
              </w:tc>
              <w:tc>
                <w:tcPr>
                  <w:tcW w:w="1577" w:type="dxa"/>
                  <w:gridSpan w:val="2"/>
                  <w:tcBorders>
                    <w:tl2br w:val="nil"/>
                    <w:tr2bl w:val="nil"/>
                  </w:tcBorders>
                  <w:noWrap w:val="0"/>
                  <w:vAlign w:val="center"/>
                </w:tcPr>
                <w:p w14:paraId="4D724EA9">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color w:val="auto"/>
                      <w:sz w:val="21"/>
                      <w:szCs w:val="21"/>
                      <w:highlight w:val="none"/>
                      <w:vertAlign w:val="baseline"/>
                      <w:lang w:eastAsia="zh-CN"/>
                    </w:rPr>
                  </w:pPr>
                  <w:r>
                    <w:rPr>
                      <w:rFonts w:hint="default" w:ascii="Times New Roman" w:hAnsi="Times New Roman" w:eastAsia="宋体" w:cs="Times New Roman"/>
                      <w:b/>
                      <w:color w:val="auto"/>
                      <w:sz w:val="21"/>
                      <w:szCs w:val="21"/>
                      <w:highlight w:val="none"/>
                      <w:vertAlign w:val="baseline"/>
                      <w:lang w:eastAsia="zh-CN"/>
                    </w:rPr>
                    <w:t>产生情况</w:t>
                  </w:r>
                </w:p>
              </w:tc>
              <w:tc>
                <w:tcPr>
                  <w:tcW w:w="1630" w:type="dxa"/>
                  <w:vMerge w:val="restart"/>
                  <w:tcBorders>
                    <w:tl2br w:val="nil"/>
                    <w:tr2bl w:val="nil"/>
                  </w:tcBorders>
                  <w:noWrap w:val="0"/>
                  <w:vAlign w:val="center"/>
                </w:tcPr>
                <w:p w14:paraId="20449355">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color w:val="auto"/>
                      <w:sz w:val="21"/>
                      <w:szCs w:val="21"/>
                      <w:highlight w:val="none"/>
                      <w:vertAlign w:val="baseline"/>
                      <w:lang w:eastAsia="zh-CN"/>
                    </w:rPr>
                  </w:pPr>
                  <w:r>
                    <w:rPr>
                      <w:rFonts w:hint="default" w:ascii="Times New Roman" w:hAnsi="Times New Roman" w:eastAsia="宋体" w:cs="Times New Roman"/>
                      <w:b/>
                      <w:color w:val="auto"/>
                      <w:sz w:val="21"/>
                      <w:szCs w:val="21"/>
                      <w:highlight w:val="none"/>
                      <w:vertAlign w:val="baseline"/>
                      <w:lang w:eastAsia="zh-CN"/>
                    </w:rPr>
                    <w:t>处理</w:t>
                  </w:r>
                </w:p>
                <w:p w14:paraId="5CC26CF2">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color w:val="auto"/>
                      <w:sz w:val="21"/>
                      <w:szCs w:val="21"/>
                      <w:highlight w:val="none"/>
                      <w:vertAlign w:val="baseline"/>
                      <w:lang w:eastAsia="zh-CN"/>
                    </w:rPr>
                  </w:pPr>
                  <w:r>
                    <w:rPr>
                      <w:rFonts w:hint="default" w:ascii="Times New Roman" w:hAnsi="Times New Roman" w:eastAsia="宋体" w:cs="Times New Roman"/>
                      <w:b/>
                      <w:color w:val="auto"/>
                      <w:sz w:val="21"/>
                      <w:szCs w:val="21"/>
                      <w:highlight w:val="none"/>
                      <w:vertAlign w:val="baseline"/>
                      <w:lang w:eastAsia="zh-CN"/>
                    </w:rPr>
                    <w:t>措施</w:t>
                  </w:r>
                </w:p>
              </w:tc>
              <w:tc>
                <w:tcPr>
                  <w:tcW w:w="2477" w:type="dxa"/>
                  <w:gridSpan w:val="3"/>
                  <w:tcBorders>
                    <w:tl2br w:val="nil"/>
                    <w:tr2bl w:val="nil"/>
                  </w:tcBorders>
                  <w:noWrap w:val="0"/>
                  <w:vAlign w:val="center"/>
                </w:tcPr>
                <w:p w14:paraId="4978F904">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color w:val="auto"/>
                      <w:sz w:val="21"/>
                      <w:szCs w:val="21"/>
                      <w:highlight w:val="none"/>
                      <w:vertAlign w:val="baseline"/>
                      <w:lang w:eastAsia="zh-CN"/>
                    </w:rPr>
                  </w:pPr>
                  <w:r>
                    <w:rPr>
                      <w:rFonts w:hint="default" w:ascii="Times New Roman" w:hAnsi="Times New Roman" w:eastAsia="宋体" w:cs="Times New Roman"/>
                      <w:b/>
                      <w:color w:val="auto"/>
                      <w:sz w:val="21"/>
                      <w:szCs w:val="21"/>
                      <w:highlight w:val="none"/>
                      <w:vertAlign w:val="baseline"/>
                      <w:lang w:eastAsia="zh-CN"/>
                    </w:rPr>
                    <w:t>排放情况</w:t>
                  </w:r>
                </w:p>
              </w:tc>
            </w:tr>
            <w:tr w14:paraId="5273C8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538" w:type="dxa"/>
                  <w:vMerge w:val="continue"/>
                  <w:tcBorders>
                    <w:tl2br w:val="nil"/>
                    <w:tr2bl w:val="nil"/>
                  </w:tcBorders>
                  <w:noWrap w:val="0"/>
                  <w:vAlign w:val="center"/>
                </w:tcPr>
                <w:p w14:paraId="54AEFEA1">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color w:val="auto"/>
                      <w:sz w:val="21"/>
                      <w:szCs w:val="21"/>
                      <w:highlight w:val="none"/>
                      <w:vertAlign w:val="baseline"/>
                      <w:lang w:eastAsia="zh-CN"/>
                    </w:rPr>
                  </w:pPr>
                </w:p>
              </w:tc>
              <w:tc>
                <w:tcPr>
                  <w:tcW w:w="724" w:type="dxa"/>
                  <w:vMerge w:val="continue"/>
                  <w:tcBorders>
                    <w:tl2br w:val="nil"/>
                    <w:tr2bl w:val="nil"/>
                  </w:tcBorders>
                  <w:noWrap w:val="0"/>
                  <w:vAlign w:val="center"/>
                </w:tcPr>
                <w:p w14:paraId="761D178C">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color w:val="auto"/>
                      <w:sz w:val="21"/>
                      <w:szCs w:val="21"/>
                      <w:highlight w:val="none"/>
                      <w:vertAlign w:val="baseline"/>
                      <w:lang w:eastAsia="zh-CN"/>
                    </w:rPr>
                  </w:pPr>
                </w:p>
              </w:tc>
              <w:tc>
                <w:tcPr>
                  <w:tcW w:w="853" w:type="dxa"/>
                  <w:tcBorders>
                    <w:tl2br w:val="nil"/>
                    <w:tr2bl w:val="nil"/>
                  </w:tcBorders>
                  <w:noWrap w:val="0"/>
                  <w:vAlign w:val="center"/>
                </w:tcPr>
                <w:p w14:paraId="74FA1F67">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color w:val="auto"/>
                      <w:sz w:val="21"/>
                      <w:szCs w:val="21"/>
                      <w:highlight w:val="none"/>
                      <w:vertAlign w:val="baseline"/>
                      <w:lang w:eastAsia="zh-CN"/>
                    </w:rPr>
                  </w:pPr>
                  <w:r>
                    <w:rPr>
                      <w:rFonts w:hint="default" w:ascii="Times New Roman" w:hAnsi="Times New Roman" w:eastAsia="宋体" w:cs="Times New Roman"/>
                      <w:b/>
                      <w:color w:val="auto"/>
                      <w:sz w:val="21"/>
                      <w:szCs w:val="21"/>
                      <w:highlight w:val="none"/>
                      <w:vertAlign w:val="baseline"/>
                      <w:lang w:eastAsia="zh-CN"/>
                    </w:rPr>
                    <w:t>速率</w:t>
                  </w:r>
                </w:p>
                <w:p w14:paraId="72783596">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color w:val="auto"/>
                      <w:sz w:val="21"/>
                      <w:szCs w:val="21"/>
                      <w:highlight w:val="none"/>
                      <w:vertAlign w:val="baseline"/>
                      <w:lang w:eastAsia="zh-CN"/>
                    </w:rPr>
                  </w:pPr>
                  <w:r>
                    <w:rPr>
                      <w:rFonts w:hint="default" w:ascii="Times New Roman" w:hAnsi="Times New Roman" w:eastAsia="宋体" w:cs="Times New Roman"/>
                      <w:b/>
                      <w:color w:val="auto"/>
                      <w:sz w:val="21"/>
                      <w:szCs w:val="21"/>
                      <w:highlight w:val="none"/>
                      <w:vertAlign w:val="baseline"/>
                      <w:lang w:eastAsia="zh-CN"/>
                    </w:rPr>
                    <w:t>kg/h</w:t>
                  </w:r>
                </w:p>
              </w:tc>
              <w:tc>
                <w:tcPr>
                  <w:tcW w:w="724" w:type="dxa"/>
                  <w:tcBorders>
                    <w:tl2br w:val="nil"/>
                    <w:tr2bl w:val="nil"/>
                  </w:tcBorders>
                  <w:noWrap w:val="0"/>
                  <w:vAlign w:val="center"/>
                </w:tcPr>
                <w:p w14:paraId="50539B2F">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color w:val="auto"/>
                      <w:sz w:val="21"/>
                      <w:szCs w:val="21"/>
                      <w:highlight w:val="none"/>
                      <w:vertAlign w:val="baseline"/>
                      <w:lang w:eastAsia="zh-CN"/>
                    </w:rPr>
                  </w:pPr>
                  <w:r>
                    <w:rPr>
                      <w:rFonts w:hint="default" w:ascii="Times New Roman" w:hAnsi="Times New Roman" w:eastAsia="宋体" w:cs="Times New Roman"/>
                      <w:b/>
                      <w:color w:val="auto"/>
                      <w:sz w:val="21"/>
                      <w:szCs w:val="21"/>
                      <w:highlight w:val="none"/>
                      <w:vertAlign w:val="baseline"/>
                      <w:lang w:eastAsia="zh-CN"/>
                    </w:rPr>
                    <w:t>产生量</w:t>
                  </w:r>
                </w:p>
                <w:p w14:paraId="6046B966">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color w:val="auto"/>
                      <w:sz w:val="21"/>
                      <w:szCs w:val="21"/>
                      <w:highlight w:val="none"/>
                      <w:vertAlign w:val="baseline"/>
                      <w:lang w:eastAsia="zh-CN"/>
                    </w:rPr>
                  </w:pPr>
                  <w:r>
                    <w:rPr>
                      <w:rFonts w:hint="default" w:ascii="Times New Roman" w:hAnsi="Times New Roman" w:eastAsia="宋体" w:cs="Times New Roman"/>
                      <w:b/>
                      <w:color w:val="auto"/>
                      <w:sz w:val="21"/>
                      <w:szCs w:val="21"/>
                      <w:highlight w:val="none"/>
                      <w:vertAlign w:val="baseline"/>
                      <w:lang w:eastAsia="zh-CN"/>
                    </w:rPr>
                    <w:t>t/a</w:t>
                  </w:r>
                </w:p>
              </w:tc>
              <w:tc>
                <w:tcPr>
                  <w:tcW w:w="1630" w:type="dxa"/>
                  <w:vMerge w:val="continue"/>
                  <w:tcBorders>
                    <w:tl2br w:val="nil"/>
                    <w:tr2bl w:val="nil"/>
                  </w:tcBorders>
                  <w:noWrap w:val="0"/>
                  <w:vAlign w:val="center"/>
                </w:tcPr>
                <w:p w14:paraId="3B992421">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color w:val="auto"/>
                      <w:sz w:val="21"/>
                      <w:szCs w:val="21"/>
                      <w:highlight w:val="none"/>
                      <w:vertAlign w:val="baseline"/>
                      <w:lang w:eastAsia="zh-CN"/>
                    </w:rPr>
                  </w:pPr>
                </w:p>
              </w:tc>
              <w:tc>
                <w:tcPr>
                  <w:tcW w:w="724" w:type="dxa"/>
                  <w:tcBorders>
                    <w:tl2br w:val="nil"/>
                    <w:tr2bl w:val="nil"/>
                  </w:tcBorders>
                  <w:noWrap w:val="0"/>
                  <w:vAlign w:val="center"/>
                </w:tcPr>
                <w:p w14:paraId="381480A4">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color w:val="auto"/>
                      <w:sz w:val="21"/>
                      <w:szCs w:val="21"/>
                      <w:highlight w:val="none"/>
                      <w:vertAlign w:val="baseline"/>
                      <w:lang w:eastAsia="zh-CN"/>
                    </w:rPr>
                  </w:pPr>
                  <w:r>
                    <w:rPr>
                      <w:rFonts w:hint="default" w:ascii="Times New Roman" w:hAnsi="Times New Roman" w:eastAsia="宋体" w:cs="Times New Roman"/>
                      <w:b/>
                      <w:color w:val="auto"/>
                      <w:sz w:val="21"/>
                      <w:szCs w:val="21"/>
                      <w:highlight w:val="none"/>
                      <w:vertAlign w:val="baseline"/>
                      <w:lang w:eastAsia="zh-CN"/>
                    </w:rPr>
                    <w:t>浓度mg/m</w:t>
                  </w:r>
                  <w:r>
                    <w:rPr>
                      <w:rFonts w:hint="default" w:ascii="Times New Roman" w:hAnsi="Times New Roman" w:eastAsia="宋体" w:cs="Times New Roman"/>
                      <w:b/>
                      <w:color w:val="auto"/>
                      <w:sz w:val="21"/>
                      <w:szCs w:val="21"/>
                      <w:highlight w:val="none"/>
                      <w:vertAlign w:val="superscript"/>
                      <w:lang w:eastAsia="zh-CN"/>
                    </w:rPr>
                    <w:t>3</w:t>
                  </w:r>
                </w:p>
              </w:tc>
              <w:tc>
                <w:tcPr>
                  <w:tcW w:w="1010" w:type="dxa"/>
                  <w:tcBorders>
                    <w:tl2br w:val="nil"/>
                    <w:tr2bl w:val="nil"/>
                  </w:tcBorders>
                  <w:noWrap w:val="0"/>
                  <w:vAlign w:val="center"/>
                </w:tcPr>
                <w:p w14:paraId="7D7E8AD2">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color w:val="auto"/>
                      <w:sz w:val="21"/>
                      <w:szCs w:val="21"/>
                      <w:highlight w:val="none"/>
                      <w:vertAlign w:val="baseline"/>
                      <w:lang w:eastAsia="zh-CN"/>
                    </w:rPr>
                  </w:pPr>
                  <w:r>
                    <w:rPr>
                      <w:rFonts w:hint="default" w:ascii="Times New Roman" w:hAnsi="Times New Roman" w:eastAsia="宋体" w:cs="Times New Roman"/>
                      <w:b/>
                      <w:color w:val="auto"/>
                      <w:sz w:val="21"/>
                      <w:szCs w:val="21"/>
                      <w:highlight w:val="none"/>
                      <w:vertAlign w:val="baseline"/>
                      <w:lang w:eastAsia="zh-CN"/>
                    </w:rPr>
                    <w:t>速率</w:t>
                  </w:r>
                </w:p>
                <w:p w14:paraId="4ADD7FB8">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color w:val="auto"/>
                      <w:sz w:val="21"/>
                      <w:szCs w:val="21"/>
                      <w:highlight w:val="none"/>
                      <w:vertAlign w:val="baseline"/>
                      <w:lang w:eastAsia="zh-CN"/>
                    </w:rPr>
                  </w:pPr>
                  <w:r>
                    <w:rPr>
                      <w:rFonts w:hint="default" w:ascii="Times New Roman" w:hAnsi="Times New Roman" w:eastAsia="宋体" w:cs="Times New Roman"/>
                      <w:b/>
                      <w:color w:val="auto"/>
                      <w:sz w:val="21"/>
                      <w:szCs w:val="21"/>
                      <w:highlight w:val="none"/>
                      <w:vertAlign w:val="baseline"/>
                      <w:lang w:eastAsia="zh-CN"/>
                    </w:rPr>
                    <w:t>kg/h</w:t>
                  </w:r>
                </w:p>
              </w:tc>
              <w:tc>
                <w:tcPr>
                  <w:tcW w:w="743" w:type="dxa"/>
                  <w:tcBorders>
                    <w:tl2br w:val="nil"/>
                    <w:tr2bl w:val="nil"/>
                  </w:tcBorders>
                  <w:noWrap w:val="0"/>
                  <w:vAlign w:val="center"/>
                </w:tcPr>
                <w:p w14:paraId="27A9CD5D">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color w:val="auto"/>
                      <w:sz w:val="21"/>
                      <w:szCs w:val="21"/>
                      <w:highlight w:val="none"/>
                      <w:vertAlign w:val="baseline"/>
                      <w:lang w:eastAsia="zh-CN"/>
                    </w:rPr>
                  </w:pPr>
                  <w:r>
                    <w:rPr>
                      <w:rFonts w:hint="default" w:ascii="Times New Roman" w:hAnsi="Times New Roman" w:eastAsia="宋体" w:cs="Times New Roman"/>
                      <w:b/>
                      <w:color w:val="auto"/>
                      <w:sz w:val="21"/>
                      <w:szCs w:val="21"/>
                      <w:highlight w:val="none"/>
                      <w:vertAlign w:val="baseline"/>
                      <w:lang w:eastAsia="zh-CN"/>
                    </w:rPr>
                    <w:t>排放量t/a</w:t>
                  </w:r>
                </w:p>
              </w:tc>
            </w:tr>
            <w:tr w14:paraId="4B58BE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35" w:hRule="atLeast"/>
                <w:jc w:val="center"/>
              </w:trPr>
              <w:tc>
                <w:tcPr>
                  <w:tcW w:w="1538" w:type="dxa"/>
                  <w:vMerge w:val="restart"/>
                  <w:tcBorders>
                    <w:tl2br w:val="nil"/>
                    <w:tr2bl w:val="nil"/>
                  </w:tcBorders>
                  <w:noWrap w:val="0"/>
                  <w:vAlign w:val="center"/>
                </w:tcPr>
                <w:p w14:paraId="525A04CF">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color w:val="auto"/>
                      <w:sz w:val="21"/>
                      <w:szCs w:val="21"/>
                      <w:highlight w:val="none"/>
                      <w:vertAlign w:val="baseline"/>
                      <w:lang w:val="en-US" w:eastAsia="zh-CN"/>
                    </w:rPr>
                  </w:pPr>
                  <w:r>
                    <w:rPr>
                      <w:rFonts w:hint="default" w:ascii="Times New Roman" w:hAnsi="Times New Roman" w:eastAsia="宋体" w:cs="Times New Roman"/>
                      <w:b/>
                      <w:color w:val="auto"/>
                      <w:sz w:val="21"/>
                      <w:szCs w:val="21"/>
                      <w:highlight w:val="none"/>
                      <w:vertAlign w:val="baseline"/>
                      <w:lang w:val="en-US" w:eastAsia="zh-CN"/>
                    </w:rPr>
                    <w:t>配料罐废气、成品罐发育废气、装车废气</w:t>
                  </w:r>
                </w:p>
              </w:tc>
              <w:tc>
                <w:tcPr>
                  <w:tcW w:w="724" w:type="dxa"/>
                  <w:tcBorders>
                    <w:tl2br w:val="nil"/>
                    <w:tr2bl w:val="nil"/>
                  </w:tcBorders>
                  <w:noWrap w:val="0"/>
                  <w:vAlign w:val="center"/>
                </w:tcPr>
                <w:p w14:paraId="55F3CC72">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val="0"/>
                      <w:bCs/>
                      <w:color w:val="auto"/>
                      <w:sz w:val="21"/>
                      <w:szCs w:val="21"/>
                      <w:highlight w:val="none"/>
                      <w:vertAlign w:val="baseline"/>
                      <w:lang w:eastAsia="zh-CN"/>
                    </w:rPr>
                  </w:pPr>
                  <w:r>
                    <w:rPr>
                      <w:rFonts w:hint="default" w:ascii="Times New Roman" w:hAnsi="Times New Roman" w:eastAsia="宋体" w:cs="Times New Roman"/>
                      <w:b w:val="0"/>
                      <w:bCs/>
                      <w:color w:val="auto"/>
                      <w:sz w:val="21"/>
                      <w:szCs w:val="21"/>
                      <w:highlight w:val="none"/>
                      <w:vertAlign w:val="baseline"/>
                      <w:lang w:eastAsia="zh-CN"/>
                    </w:rPr>
                    <w:t>沥青烟</w:t>
                  </w:r>
                </w:p>
              </w:tc>
              <w:tc>
                <w:tcPr>
                  <w:tcW w:w="853" w:type="dxa"/>
                  <w:tcBorders>
                    <w:tl2br w:val="nil"/>
                    <w:tr2bl w:val="nil"/>
                  </w:tcBorders>
                  <w:noWrap w:val="0"/>
                  <w:vAlign w:val="center"/>
                </w:tcPr>
                <w:p w14:paraId="680528CE">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val="0"/>
                      <w:bCs/>
                      <w:color w:val="auto"/>
                      <w:sz w:val="21"/>
                      <w:szCs w:val="21"/>
                      <w:highlight w:val="none"/>
                      <w:vertAlign w:val="baseline"/>
                      <w:lang w:val="en-US" w:eastAsia="zh-CN"/>
                    </w:rPr>
                  </w:pPr>
                  <w:r>
                    <w:rPr>
                      <w:rFonts w:hint="eastAsia" w:cs="Times New Roman"/>
                      <w:b w:val="0"/>
                      <w:bCs/>
                      <w:color w:val="auto"/>
                      <w:sz w:val="21"/>
                      <w:szCs w:val="21"/>
                      <w:highlight w:val="none"/>
                      <w:vertAlign w:val="baseline"/>
                      <w:lang w:val="en-US" w:eastAsia="zh-CN"/>
                    </w:rPr>
                    <w:t>2.61</w:t>
                  </w:r>
                </w:p>
              </w:tc>
              <w:tc>
                <w:tcPr>
                  <w:tcW w:w="724" w:type="dxa"/>
                  <w:tcBorders>
                    <w:tl2br w:val="nil"/>
                    <w:tr2bl w:val="nil"/>
                  </w:tcBorders>
                  <w:noWrap w:val="0"/>
                  <w:vAlign w:val="center"/>
                </w:tcPr>
                <w:p w14:paraId="25DCCDB3">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val="0"/>
                      <w:bCs/>
                      <w:color w:val="auto"/>
                      <w:sz w:val="21"/>
                      <w:szCs w:val="21"/>
                      <w:highlight w:val="none"/>
                      <w:vertAlign w:val="baseline"/>
                      <w:lang w:val="en-US" w:eastAsia="zh-CN"/>
                    </w:rPr>
                  </w:pPr>
                  <w:r>
                    <w:rPr>
                      <w:rFonts w:hint="default" w:ascii="Times New Roman" w:hAnsi="Times New Roman" w:eastAsia="宋体" w:cs="Times New Roman"/>
                      <w:b w:val="0"/>
                      <w:bCs/>
                      <w:color w:val="auto"/>
                      <w:sz w:val="21"/>
                      <w:szCs w:val="21"/>
                      <w:highlight w:val="none"/>
                      <w:vertAlign w:val="baseline"/>
                      <w:lang w:val="en-US" w:eastAsia="zh-CN"/>
                    </w:rPr>
                    <w:t>5.63</w:t>
                  </w:r>
                </w:p>
              </w:tc>
              <w:tc>
                <w:tcPr>
                  <w:tcW w:w="1630" w:type="dxa"/>
                  <w:vMerge w:val="restart"/>
                  <w:tcBorders>
                    <w:tl2br w:val="nil"/>
                    <w:tr2bl w:val="nil"/>
                  </w:tcBorders>
                  <w:noWrap w:val="0"/>
                  <w:vAlign w:val="center"/>
                </w:tcPr>
                <w:p w14:paraId="7283F88B">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val="0"/>
                      <w:bCs/>
                      <w:color w:val="auto"/>
                      <w:sz w:val="21"/>
                      <w:szCs w:val="21"/>
                      <w:highlight w:val="none"/>
                      <w:vertAlign w:val="baseline"/>
                      <w:lang w:val="en-US" w:eastAsia="zh-CN"/>
                    </w:rPr>
                  </w:pPr>
                  <w:r>
                    <w:rPr>
                      <w:rFonts w:hint="eastAsia" w:cs="Times New Roman"/>
                      <w:b w:val="0"/>
                      <w:bCs/>
                      <w:color w:val="auto"/>
                      <w:sz w:val="21"/>
                      <w:szCs w:val="21"/>
                      <w:highlight w:val="none"/>
                      <w:vertAlign w:val="baseline"/>
                      <w:lang w:val="en-US" w:eastAsia="zh-CN"/>
                    </w:rPr>
                    <w:t>通过废气管道，引入导热油炉二次燃烧（效率≥99.8%）通过15m排气筒（DA003）</w:t>
                  </w:r>
                </w:p>
              </w:tc>
              <w:tc>
                <w:tcPr>
                  <w:tcW w:w="724" w:type="dxa"/>
                  <w:tcBorders>
                    <w:tl2br w:val="nil"/>
                    <w:tr2bl w:val="nil"/>
                  </w:tcBorders>
                  <w:noWrap w:val="0"/>
                  <w:vAlign w:val="center"/>
                </w:tcPr>
                <w:p w14:paraId="762E2EF7">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val="0"/>
                      <w:bCs/>
                      <w:color w:val="auto"/>
                      <w:sz w:val="21"/>
                      <w:szCs w:val="21"/>
                      <w:highlight w:val="none"/>
                      <w:vertAlign w:val="baseline"/>
                      <w:lang w:val="en-US" w:eastAsia="zh-CN"/>
                    </w:rPr>
                  </w:pPr>
                  <w:r>
                    <w:rPr>
                      <w:rFonts w:hint="eastAsia" w:cs="Times New Roman"/>
                      <w:b w:val="0"/>
                      <w:bCs/>
                      <w:color w:val="auto"/>
                      <w:sz w:val="21"/>
                      <w:szCs w:val="21"/>
                      <w:highlight w:val="none"/>
                      <w:vertAlign w:val="baseline"/>
                      <w:lang w:val="en-US" w:eastAsia="zh-CN"/>
                    </w:rPr>
                    <w:t>0.1</w:t>
                  </w:r>
                </w:p>
              </w:tc>
              <w:tc>
                <w:tcPr>
                  <w:tcW w:w="1010" w:type="dxa"/>
                  <w:tcBorders>
                    <w:tl2br w:val="nil"/>
                    <w:tr2bl w:val="nil"/>
                  </w:tcBorders>
                  <w:noWrap w:val="0"/>
                  <w:vAlign w:val="center"/>
                </w:tcPr>
                <w:p w14:paraId="1E97E579">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val="0"/>
                      <w:bCs/>
                      <w:color w:val="auto"/>
                      <w:sz w:val="21"/>
                      <w:szCs w:val="21"/>
                      <w:highlight w:val="none"/>
                      <w:vertAlign w:val="baseline"/>
                      <w:lang w:val="en-US" w:eastAsia="zh-CN"/>
                    </w:rPr>
                  </w:pPr>
                  <w:r>
                    <w:rPr>
                      <w:rFonts w:hint="eastAsia" w:cs="Times New Roman"/>
                      <w:b w:val="0"/>
                      <w:bCs/>
                      <w:color w:val="auto"/>
                      <w:sz w:val="21"/>
                      <w:szCs w:val="21"/>
                      <w:highlight w:val="none"/>
                      <w:vertAlign w:val="baseline"/>
                      <w:lang w:val="en-US" w:eastAsia="zh-CN"/>
                    </w:rPr>
                    <w:t>0.004</w:t>
                  </w:r>
                </w:p>
              </w:tc>
              <w:tc>
                <w:tcPr>
                  <w:tcW w:w="743" w:type="dxa"/>
                  <w:tcBorders>
                    <w:tl2br w:val="nil"/>
                    <w:tr2bl w:val="nil"/>
                  </w:tcBorders>
                  <w:noWrap w:val="0"/>
                  <w:vAlign w:val="center"/>
                </w:tcPr>
                <w:p w14:paraId="5424C209">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val="0"/>
                      <w:bCs/>
                      <w:color w:val="auto"/>
                      <w:sz w:val="21"/>
                      <w:szCs w:val="21"/>
                      <w:highlight w:val="none"/>
                      <w:vertAlign w:val="baseline"/>
                      <w:lang w:val="en-US" w:eastAsia="zh-CN"/>
                    </w:rPr>
                  </w:pPr>
                  <w:r>
                    <w:rPr>
                      <w:rFonts w:hint="eastAsia" w:cs="Times New Roman"/>
                      <w:b w:val="0"/>
                      <w:bCs/>
                      <w:color w:val="auto"/>
                      <w:sz w:val="21"/>
                      <w:szCs w:val="21"/>
                      <w:highlight w:val="none"/>
                      <w:vertAlign w:val="baseline"/>
                      <w:lang w:val="en-US" w:eastAsia="zh-CN"/>
                    </w:rPr>
                    <w:t>0.01</w:t>
                  </w:r>
                </w:p>
              </w:tc>
            </w:tr>
            <w:tr w14:paraId="5B03ED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331" w:hRule="atLeast"/>
                <w:jc w:val="center"/>
              </w:trPr>
              <w:tc>
                <w:tcPr>
                  <w:tcW w:w="1538" w:type="dxa"/>
                  <w:vMerge w:val="continue"/>
                  <w:tcBorders>
                    <w:tl2br w:val="nil"/>
                    <w:tr2bl w:val="nil"/>
                  </w:tcBorders>
                  <w:noWrap w:val="0"/>
                  <w:vAlign w:val="center"/>
                </w:tcPr>
                <w:p w14:paraId="18E0B5CC">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color w:val="auto"/>
                      <w:sz w:val="21"/>
                      <w:szCs w:val="21"/>
                      <w:highlight w:val="none"/>
                      <w:vertAlign w:val="baseline"/>
                      <w:lang w:eastAsia="zh-CN"/>
                    </w:rPr>
                  </w:pPr>
                </w:p>
              </w:tc>
              <w:tc>
                <w:tcPr>
                  <w:tcW w:w="724" w:type="dxa"/>
                  <w:tcBorders>
                    <w:tl2br w:val="nil"/>
                    <w:tr2bl w:val="nil"/>
                  </w:tcBorders>
                  <w:noWrap w:val="0"/>
                  <w:vAlign w:val="center"/>
                </w:tcPr>
                <w:p w14:paraId="666B3F86">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val="0"/>
                      <w:bCs/>
                      <w:color w:val="auto"/>
                      <w:sz w:val="21"/>
                      <w:szCs w:val="21"/>
                      <w:highlight w:val="none"/>
                      <w:vertAlign w:val="baseline"/>
                      <w:lang w:eastAsia="zh-CN"/>
                    </w:rPr>
                  </w:pPr>
                  <w:r>
                    <w:rPr>
                      <w:rFonts w:hint="default" w:ascii="Times New Roman" w:hAnsi="Times New Roman" w:eastAsia="宋体" w:cs="Times New Roman"/>
                      <w:b w:val="0"/>
                      <w:bCs/>
                      <w:color w:val="auto"/>
                      <w:sz w:val="21"/>
                      <w:szCs w:val="21"/>
                      <w:highlight w:val="none"/>
                      <w:vertAlign w:val="baseline"/>
                      <w:lang w:eastAsia="zh-CN"/>
                    </w:rPr>
                    <w:t>苯并[a]芘</w:t>
                  </w:r>
                </w:p>
              </w:tc>
              <w:tc>
                <w:tcPr>
                  <w:tcW w:w="853" w:type="dxa"/>
                  <w:tcBorders>
                    <w:tl2br w:val="nil"/>
                    <w:tr2bl w:val="nil"/>
                  </w:tcBorders>
                  <w:noWrap w:val="0"/>
                  <w:vAlign w:val="center"/>
                </w:tcPr>
                <w:p w14:paraId="296FE374">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val="0"/>
                      <w:bCs/>
                      <w:color w:val="auto"/>
                      <w:sz w:val="21"/>
                      <w:szCs w:val="21"/>
                      <w:highlight w:val="none"/>
                      <w:vertAlign w:val="baseline"/>
                      <w:lang w:val="en-US" w:eastAsia="zh-CN"/>
                    </w:rPr>
                  </w:pPr>
                  <w:r>
                    <w:rPr>
                      <w:rFonts w:hint="eastAsia" w:cs="Times New Roman"/>
                      <w:b w:val="0"/>
                      <w:bCs/>
                      <w:color w:val="auto"/>
                      <w:sz w:val="21"/>
                      <w:szCs w:val="21"/>
                      <w:highlight w:val="none"/>
                      <w:vertAlign w:val="baseline"/>
                      <w:lang w:val="en-US" w:eastAsia="zh-CN"/>
                    </w:rPr>
                    <w:t>0.005</w:t>
                  </w:r>
                </w:p>
              </w:tc>
              <w:tc>
                <w:tcPr>
                  <w:tcW w:w="724" w:type="dxa"/>
                  <w:tcBorders>
                    <w:tl2br w:val="nil"/>
                    <w:tr2bl w:val="nil"/>
                  </w:tcBorders>
                  <w:noWrap w:val="0"/>
                  <w:vAlign w:val="center"/>
                </w:tcPr>
                <w:p w14:paraId="68E3E686">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val="0"/>
                      <w:bCs/>
                      <w:color w:val="auto"/>
                      <w:sz w:val="21"/>
                      <w:szCs w:val="21"/>
                      <w:highlight w:val="none"/>
                      <w:vertAlign w:val="baseline"/>
                      <w:lang w:val="en-US" w:eastAsia="zh-CN"/>
                    </w:rPr>
                  </w:pPr>
                  <w:r>
                    <w:rPr>
                      <w:rFonts w:hint="eastAsia" w:cs="Times New Roman"/>
                      <w:b w:val="0"/>
                      <w:bCs/>
                      <w:color w:val="auto"/>
                      <w:sz w:val="21"/>
                      <w:szCs w:val="21"/>
                      <w:highlight w:val="none"/>
                      <w:vertAlign w:val="baseline"/>
                      <w:lang w:val="en-US" w:eastAsia="zh-CN"/>
                    </w:rPr>
                    <w:t>0.011</w:t>
                  </w:r>
                </w:p>
              </w:tc>
              <w:tc>
                <w:tcPr>
                  <w:tcW w:w="1630" w:type="dxa"/>
                  <w:vMerge w:val="continue"/>
                  <w:tcBorders>
                    <w:tl2br w:val="nil"/>
                    <w:tr2bl w:val="nil"/>
                  </w:tcBorders>
                  <w:noWrap w:val="0"/>
                  <w:vAlign w:val="center"/>
                </w:tcPr>
                <w:p w14:paraId="5FC51483">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val="0"/>
                      <w:bCs/>
                      <w:color w:val="auto"/>
                      <w:sz w:val="21"/>
                      <w:szCs w:val="21"/>
                      <w:highlight w:val="none"/>
                      <w:vertAlign w:val="baseline"/>
                      <w:lang w:val="en-US" w:eastAsia="zh-CN"/>
                    </w:rPr>
                  </w:pPr>
                </w:p>
              </w:tc>
              <w:tc>
                <w:tcPr>
                  <w:tcW w:w="724" w:type="dxa"/>
                  <w:tcBorders>
                    <w:tl2br w:val="nil"/>
                    <w:tr2bl w:val="nil"/>
                  </w:tcBorders>
                  <w:noWrap w:val="0"/>
                  <w:vAlign w:val="center"/>
                </w:tcPr>
                <w:p w14:paraId="4DC509EE">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val="0"/>
                      <w:bCs/>
                      <w:color w:val="auto"/>
                      <w:kern w:val="2"/>
                      <w:sz w:val="21"/>
                      <w:szCs w:val="21"/>
                      <w:highlight w:val="none"/>
                      <w:vertAlign w:val="baseline"/>
                      <w:lang w:val="en-US" w:eastAsia="zh-CN" w:bidi="ar-SA"/>
                    </w:rPr>
                  </w:pPr>
                  <w:r>
                    <w:rPr>
                      <w:rFonts w:hint="eastAsia" w:cs="Times New Roman"/>
                      <w:b w:val="0"/>
                      <w:bCs/>
                      <w:color w:val="auto"/>
                      <w:sz w:val="21"/>
                      <w:szCs w:val="21"/>
                      <w:highlight w:val="none"/>
                      <w:vertAlign w:val="baseline"/>
                      <w:lang w:val="en-US" w:eastAsia="zh-CN"/>
                    </w:rPr>
                    <w:t>2.8×10</w:t>
                  </w:r>
                  <w:r>
                    <w:rPr>
                      <w:rFonts w:hint="eastAsia" w:cs="Times New Roman"/>
                      <w:b w:val="0"/>
                      <w:bCs/>
                      <w:color w:val="auto"/>
                      <w:sz w:val="21"/>
                      <w:szCs w:val="21"/>
                      <w:highlight w:val="none"/>
                      <w:vertAlign w:val="superscript"/>
                      <w:lang w:val="en-US" w:eastAsia="zh-CN"/>
                    </w:rPr>
                    <w:t>-4</w:t>
                  </w:r>
                </w:p>
              </w:tc>
              <w:tc>
                <w:tcPr>
                  <w:tcW w:w="1010" w:type="dxa"/>
                  <w:tcBorders>
                    <w:tl2br w:val="nil"/>
                    <w:tr2bl w:val="nil"/>
                  </w:tcBorders>
                  <w:noWrap w:val="0"/>
                  <w:vAlign w:val="center"/>
                </w:tcPr>
                <w:p w14:paraId="6A66A21D">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val="0"/>
                      <w:bCs/>
                      <w:color w:val="auto"/>
                      <w:kern w:val="2"/>
                      <w:sz w:val="21"/>
                      <w:szCs w:val="21"/>
                      <w:highlight w:val="none"/>
                      <w:vertAlign w:val="baseline"/>
                      <w:lang w:val="en-US" w:eastAsia="zh-CN" w:bidi="ar-SA"/>
                    </w:rPr>
                  </w:pPr>
                  <w:r>
                    <w:rPr>
                      <w:rFonts w:hint="eastAsia" w:cs="Times New Roman"/>
                      <w:b w:val="0"/>
                      <w:bCs/>
                      <w:color w:val="auto"/>
                      <w:sz w:val="21"/>
                      <w:szCs w:val="21"/>
                      <w:highlight w:val="none"/>
                      <w:vertAlign w:val="baseline"/>
                      <w:lang w:val="en-US" w:eastAsia="zh-CN"/>
                    </w:rPr>
                    <w:t>0.01×10</w:t>
                  </w:r>
                  <w:r>
                    <w:rPr>
                      <w:rFonts w:hint="eastAsia" w:cs="Times New Roman"/>
                      <w:b w:val="0"/>
                      <w:bCs/>
                      <w:color w:val="auto"/>
                      <w:sz w:val="21"/>
                      <w:szCs w:val="21"/>
                      <w:highlight w:val="none"/>
                      <w:vertAlign w:val="superscript"/>
                      <w:lang w:val="en-US" w:eastAsia="zh-CN"/>
                    </w:rPr>
                    <w:t>-3</w:t>
                  </w:r>
                </w:p>
              </w:tc>
              <w:tc>
                <w:tcPr>
                  <w:tcW w:w="743" w:type="dxa"/>
                  <w:tcBorders>
                    <w:tl2br w:val="nil"/>
                    <w:tr2bl w:val="nil"/>
                  </w:tcBorders>
                  <w:noWrap w:val="0"/>
                  <w:vAlign w:val="center"/>
                </w:tcPr>
                <w:p w14:paraId="5D9A3CD8">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val="0"/>
                      <w:bCs/>
                      <w:color w:val="auto"/>
                      <w:kern w:val="2"/>
                      <w:sz w:val="21"/>
                      <w:szCs w:val="21"/>
                      <w:highlight w:val="none"/>
                      <w:vertAlign w:val="baseline"/>
                      <w:lang w:val="en-US" w:eastAsia="zh-CN" w:bidi="ar-SA"/>
                    </w:rPr>
                  </w:pPr>
                  <w:r>
                    <w:rPr>
                      <w:rFonts w:hint="eastAsia" w:cs="Times New Roman"/>
                      <w:b w:val="0"/>
                      <w:bCs/>
                      <w:color w:val="auto"/>
                      <w:sz w:val="21"/>
                      <w:szCs w:val="21"/>
                      <w:highlight w:val="none"/>
                      <w:vertAlign w:val="baseline"/>
                      <w:lang w:val="en-US" w:eastAsia="zh-CN"/>
                    </w:rPr>
                    <w:t>0.00002</w:t>
                  </w:r>
                </w:p>
              </w:tc>
            </w:tr>
          </w:tbl>
          <w:p w14:paraId="7D54731C">
            <w:pPr>
              <w:pStyle w:val="36"/>
              <w:spacing w:line="360" w:lineRule="auto"/>
              <w:jc w:val="both"/>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lang w:val="en-US" w:eastAsia="zh-CN"/>
              </w:rPr>
              <w:t>沥青烟</w:t>
            </w:r>
            <w:r>
              <w:rPr>
                <w:rFonts w:hint="eastAsia" w:eastAsia="仿宋_GB2312" w:cs="Times New Roman"/>
                <w:color w:val="auto"/>
                <w:sz w:val="24"/>
                <w:szCs w:val="24"/>
                <w:lang w:val="en-US" w:eastAsia="zh-CN"/>
              </w:rPr>
              <w:t>、</w:t>
            </w:r>
            <w:r>
              <w:rPr>
                <w:rFonts w:hint="default" w:ascii="Times New Roman" w:hAnsi="Times New Roman" w:eastAsia="仿宋_GB2312" w:cs="Times New Roman"/>
                <w:color w:val="auto"/>
                <w:sz w:val="24"/>
                <w:szCs w:val="24"/>
                <w:lang w:val="en-US" w:eastAsia="zh-CN"/>
              </w:rPr>
              <w:t>苯并[a]芘</w:t>
            </w:r>
            <w:r>
              <w:rPr>
                <w:rFonts w:hint="default" w:ascii="Times New Roman" w:hAnsi="Times New Roman" w:eastAsia="仿宋_GB2312" w:cs="Times New Roman"/>
                <w:color w:val="auto"/>
                <w:kern w:val="2"/>
                <w:sz w:val="24"/>
                <w:szCs w:val="24"/>
                <w:lang w:val="en-US" w:eastAsia="zh-CN" w:bidi="ar-SA"/>
              </w:rPr>
              <w:t>满足《大气污染物综合排放标准》（GB16297-1996）表2排放限值要求。（沥青烟：排放浓度≤75mg/m</w:t>
            </w:r>
            <w:r>
              <w:rPr>
                <w:rFonts w:hint="default" w:ascii="Times New Roman" w:hAnsi="Times New Roman" w:eastAsia="仿宋_GB2312" w:cs="Times New Roman"/>
                <w:color w:val="auto"/>
                <w:kern w:val="2"/>
                <w:sz w:val="24"/>
                <w:szCs w:val="24"/>
                <w:vertAlign w:val="superscript"/>
                <w:lang w:val="en-US" w:eastAsia="zh-CN" w:bidi="ar-SA"/>
              </w:rPr>
              <w:t>3</w:t>
            </w:r>
            <w:r>
              <w:rPr>
                <w:rFonts w:hint="default" w:ascii="Times New Roman" w:hAnsi="Times New Roman" w:eastAsia="仿宋_GB2312" w:cs="Times New Roman"/>
                <w:color w:val="auto"/>
                <w:kern w:val="2"/>
                <w:sz w:val="24"/>
                <w:szCs w:val="24"/>
                <w:lang w:val="en-US" w:eastAsia="zh-CN" w:bidi="ar-SA"/>
              </w:rPr>
              <w:t>，排放速率≤0.18kg/h；苯并[a]芘：排放浓度≤3×10</w:t>
            </w:r>
            <w:r>
              <w:rPr>
                <w:rFonts w:hint="default" w:ascii="Times New Roman" w:hAnsi="Times New Roman" w:eastAsia="仿宋_GB2312" w:cs="Times New Roman"/>
                <w:color w:val="auto"/>
                <w:kern w:val="2"/>
                <w:sz w:val="24"/>
                <w:szCs w:val="24"/>
                <w:vertAlign w:val="superscript"/>
                <w:lang w:val="en-US" w:eastAsia="zh-CN" w:bidi="ar-SA"/>
              </w:rPr>
              <w:t>-4</w:t>
            </w:r>
            <w:r>
              <w:rPr>
                <w:rFonts w:hint="default" w:ascii="Times New Roman" w:hAnsi="Times New Roman" w:eastAsia="仿宋_GB2312" w:cs="Times New Roman"/>
                <w:color w:val="auto"/>
                <w:kern w:val="2"/>
                <w:sz w:val="24"/>
                <w:szCs w:val="24"/>
                <w:lang w:val="en-US" w:eastAsia="zh-CN" w:bidi="ar-SA"/>
              </w:rPr>
              <w:t>mg/m</w:t>
            </w:r>
            <w:r>
              <w:rPr>
                <w:rFonts w:hint="default" w:ascii="Times New Roman" w:hAnsi="Times New Roman" w:eastAsia="仿宋_GB2312" w:cs="Times New Roman"/>
                <w:color w:val="auto"/>
                <w:kern w:val="2"/>
                <w:sz w:val="24"/>
                <w:szCs w:val="24"/>
                <w:vertAlign w:val="superscript"/>
                <w:lang w:val="en-US" w:eastAsia="zh-CN" w:bidi="ar-SA"/>
              </w:rPr>
              <w:t>3</w:t>
            </w:r>
            <w:r>
              <w:rPr>
                <w:rFonts w:hint="default" w:ascii="Times New Roman" w:hAnsi="Times New Roman" w:eastAsia="仿宋_GB2312" w:cs="Times New Roman"/>
                <w:color w:val="auto"/>
                <w:kern w:val="2"/>
                <w:sz w:val="24"/>
                <w:szCs w:val="24"/>
                <w:lang w:val="en-US" w:eastAsia="zh-CN" w:bidi="ar-SA"/>
              </w:rPr>
              <w:t>，排放速率≤0.05×10</w:t>
            </w:r>
            <w:r>
              <w:rPr>
                <w:rFonts w:hint="default" w:ascii="Times New Roman" w:hAnsi="Times New Roman" w:eastAsia="仿宋_GB2312" w:cs="Times New Roman"/>
                <w:color w:val="auto"/>
                <w:kern w:val="2"/>
                <w:sz w:val="24"/>
                <w:szCs w:val="24"/>
                <w:vertAlign w:val="superscript"/>
                <w:lang w:val="en-US" w:eastAsia="zh-CN" w:bidi="ar-SA"/>
              </w:rPr>
              <w:t>-3</w:t>
            </w:r>
            <w:r>
              <w:rPr>
                <w:rFonts w:hint="default" w:ascii="Times New Roman" w:hAnsi="Times New Roman" w:eastAsia="仿宋_GB2312" w:cs="Times New Roman"/>
                <w:color w:val="auto"/>
                <w:kern w:val="2"/>
                <w:sz w:val="24"/>
                <w:szCs w:val="24"/>
                <w:lang w:val="en-US" w:eastAsia="zh-CN" w:bidi="ar-SA"/>
              </w:rPr>
              <w:t>kg/h）</w:t>
            </w:r>
            <w:r>
              <w:rPr>
                <w:rFonts w:hint="eastAsia" w:eastAsia="仿宋_GB2312" w:cs="Times New Roman"/>
                <w:color w:val="auto"/>
                <w:kern w:val="2"/>
                <w:sz w:val="24"/>
                <w:szCs w:val="24"/>
                <w:lang w:val="en-US" w:eastAsia="zh-CN" w:bidi="ar-SA"/>
              </w:rPr>
              <w:t>。</w:t>
            </w:r>
          </w:p>
          <w:p w14:paraId="506AF955">
            <w:pPr>
              <w:spacing w:line="360" w:lineRule="auto"/>
              <w:ind w:firstLine="480" w:firstLineChars="200"/>
              <w:rPr>
                <w:rFonts w:hint="eastAsia" w:eastAsia="仿宋_GB2312"/>
                <w:color w:val="auto"/>
                <w:sz w:val="24"/>
                <w:szCs w:val="24"/>
                <w:lang w:val="en-US" w:eastAsia="zh-CN"/>
              </w:rPr>
            </w:pPr>
            <w:r>
              <w:rPr>
                <w:rFonts w:hint="default" w:ascii="Times New Roman" w:hAnsi="Times New Roman" w:eastAsia="仿宋_GB2312" w:cs="Times New Roman"/>
                <w:color w:val="auto"/>
                <w:sz w:val="24"/>
                <w:szCs w:val="24"/>
                <w:lang w:val="en-US" w:eastAsia="zh-CN"/>
              </w:rPr>
              <w:fldChar w:fldCharType="begin"/>
            </w:r>
            <w:r>
              <w:rPr>
                <w:rFonts w:hint="default" w:ascii="Times New Roman" w:hAnsi="Times New Roman" w:eastAsia="仿宋_GB2312" w:cs="Times New Roman"/>
                <w:color w:val="auto"/>
                <w:sz w:val="24"/>
                <w:szCs w:val="24"/>
                <w:lang w:val="en-US" w:eastAsia="zh-CN"/>
              </w:rPr>
              <w:instrText xml:space="preserve"> = 5 \* GB3 \* MERGEFORMAT </w:instrText>
            </w:r>
            <w:r>
              <w:rPr>
                <w:rFonts w:hint="default" w:ascii="Times New Roman" w:hAnsi="Times New Roman" w:eastAsia="仿宋_GB2312" w:cs="Times New Roman"/>
                <w:color w:val="auto"/>
                <w:sz w:val="24"/>
                <w:szCs w:val="24"/>
                <w:lang w:val="en-US" w:eastAsia="zh-CN"/>
              </w:rPr>
              <w:fldChar w:fldCharType="separate"/>
            </w:r>
            <w:r>
              <w:rPr>
                <w:rFonts w:hint="default" w:ascii="Times New Roman" w:hAnsi="Times New Roman" w:cs="Times New Roman"/>
                <w:color w:val="auto"/>
              </w:rPr>
              <w:t>⑤</w:t>
            </w:r>
            <w:r>
              <w:rPr>
                <w:rFonts w:hint="default" w:ascii="Times New Roman" w:hAnsi="Times New Roman" w:eastAsia="仿宋_GB2312" w:cs="Times New Roman"/>
                <w:color w:val="auto"/>
                <w:sz w:val="24"/>
                <w:szCs w:val="24"/>
                <w:lang w:val="en-US" w:eastAsia="zh-CN"/>
              </w:rPr>
              <w:fldChar w:fldCharType="end"/>
            </w:r>
            <w:r>
              <w:rPr>
                <w:rFonts w:hint="eastAsia" w:eastAsia="仿宋_GB2312"/>
                <w:color w:val="auto"/>
                <w:sz w:val="24"/>
                <w:szCs w:val="24"/>
                <w:lang w:val="en-US" w:eastAsia="zh-CN"/>
              </w:rPr>
              <w:t>原料上料输送粉尘（沥青料及水稳料）</w:t>
            </w:r>
          </w:p>
          <w:p w14:paraId="2E3C59A7">
            <w:pPr>
              <w:spacing w:line="360" w:lineRule="auto"/>
              <w:ind w:firstLine="480" w:firstLineChars="200"/>
              <w:rPr>
                <w:rFonts w:hint="eastAsia" w:eastAsia="仿宋_GB2312"/>
                <w:color w:val="auto"/>
                <w:sz w:val="24"/>
                <w:szCs w:val="24"/>
                <w:lang w:val="en-US" w:eastAsia="zh-CN"/>
              </w:rPr>
            </w:pPr>
            <w:r>
              <w:rPr>
                <w:rFonts w:hint="eastAsia" w:eastAsia="仿宋_GB2312"/>
                <w:color w:val="auto"/>
                <w:sz w:val="24"/>
                <w:szCs w:val="24"/>
                <w:lang w:val="en-US" w:eastAsia="zh-CN"/>
              </w:rPr>
              <w:t>项目砂石料通过铲车从原料库转运至冷料仓，给料机通过传送带将冷骨料运至提升料斗，由提升机送至烘干滚筒加热烘干（搅拌机搅拌）。查阅《排放源统计调查产排污核算方法和系数手册》（环境部公告2021年第24号）中“3021水泥制品制造（含3022砼结构构件制造、3029其他水泥类似制品制造）行业系数手册”水泥稳定土制品物料输送产污系数，颗粒物的产污系数为0.12kg/t-产品。本项目沥青混合料及水稳拌合料的总产量为150.4万t/a，则砂石料输送粉尘产生量为180.5t/a</w:t>
            </w:r>
          </w:p>
          <w:p w14:paraId="69C668AE">
            <w:pPr>
              <w:spacing w:line="360" w:lineRule="auto"/>
              <w:ind w:firstLine="480" w:firstLineChars="200"/>
              <w:rPr>
                <w:rFonts w:hint="eastAsia" w:eastAsia="仿宋_GB2312"/>
                <w:color w:val="auto"/>
                <w:sz w:val="24"/>
                <w:szCs w:val="24"/>
                <w:lang w:val="en-US" w:eastAsia="zh-CN"/>
              </w:rPr>
            </w:pPr>
            <w:r>
              <w:rPr>
                <w:rFonts w:hint="eastAsia" w:eastAsia="仿宋_GB2312"/>
                <w:color w:val="auto"/>
                <w:sz w:val="24"/>
                <w:szCs w:val="24"/>
                <w:lang w:val="en-US" w:eastAsia="zh-CN"/>
              </w:rPr>
              <w:t>环保设施：项目使用碎石、石屑、集料均为水洗后产品起尘量较低，项目在冷料仓上方、计量出料口、冷料提升卸料口等部位设置水喷淋降尘，并减少物料下落距离，水喷淋降尘参照《逸散性工业粉尘控制技术》中表22-3中湿法抑尘效率95%，则经上述措施处理后该过程无组织颗粒物的排放量为8.64t/a。</w:t>
            </w:r>
          </w:p>
          <w:p w14:paraId="507A2D6B">
            <w:pPr>
              <w:spacing w:line="360" w:lineRule="auto"/>
              <w:ind w:firstLine="480" w:firstLineChars="200"/>
              <w:rPr>
                <w:rFonts w:hint="eastAsia" w:ascii="Times New Roman" w:hAnsi="Times New Roman" w:eastAsia="仿宋_GB2312"/>
                <w:color w:val="auto"/>
                <w:sz w:val="24"/>
                <w:szCs w:val="24"/>
                <w:lang w:eastAsia="zh-CN"/>
              </w:rPr>
            </w:pPr>
            <w:r>
              <w:rPr>
                <w:rFonts w:hint="eastAsia" w:ascii="仿宋_GB2312" w:hAnsi="仿宋_GB2312" w:eastAsia="仿宋_GB2312" w:cs="仿宋_GB2312"/>
                <w:color w:val="auto"/>
                <w:sz w:val="24"/>
                <w:szCs w:val="24"/>
                <w:lang w:val="en-US" w:eastAsia="zh-CN"/>
              </w:rPr>
              <w:fldChar w:fldCharType="begin"/>
            </w:r>
            <w:r>
              <w:rPr>
                <w:rFonts w:hint="eastAsia" w:ascii="仿宋_GB2312" w:hAnsi="仿宋_GB2312" w:eastAsia="仿宋_GB2312" w:cs="仿宋_GB2312"/>
                <w:color w:val="auto"/>
                <w:sz w:val="24"/>
                <w:szCs w:val="24"/>
                <w:lang w:val="en-US" w:eastAsia="zh-CN"/>
              </w:rPr>
              <w:instrText xml:space="preserve"> = 6 \* GB3 \* MERGEFORMAT </w:instrText>
            </w:r>
            <w:r>
              <w:rPr>
                <w:rFonts w:hint="eastAsia" w:ascii="仿宋_GB2312" w:hAnsi="仿宋_GB2312" w:eastAsia="仿宋_GB2312" w:cs="仿宋_GB2312"/>
                <w:color w:val="auto"/>
                <w:sz w:val="24"/>
                <w:szCs w:val="24"/>
                <w:lang w:val="en-US" w:eastAsia="zh-CN"/>
              </w:rPr>
              <w:fldChar w:fldCharType="separate"/>
            </w:r>
            <w:r>
              <w:rPr>
                <w:color w:val="auto"/>
              </w:rPr>
              <w:t>⑥</w:t>
            </w:r>
            <w:r>
              <w:rPr>
                <w:rFonts w:hint="eastAsia" w:ascii="仿宋_GB2312" w:hAnsi="仿宋_GB2312" w:eastAsia="仿宋_GB2312" w:cs="仿宋_GB2312"/>
                <w:color w:val="auto"/>
                <w:sz w:val="24"/>
                <w:szCs w:val="24"/>
                <w:lang w:val="en-US" w:eastAsia="zh-CN"/>
              </w:rPr>
              <w:fldChar w:fldCharType="end"/>
            </w:r>
            <w:r>
              <w:rPr>
                <w:rFonts w:hint="eastAsia" w:ascii="Times New Roman" w:hAnsi="Times New Roman" w:eastAsia="仿宋_GB2312"/>
                <w:color w:val="auto"/>
                <w:sz w:val="24"/>
                <w:szCs w:val="24"/>
                <w:lang w:eastAsia="zh-CN"/>
              </w:rPr>
              <w:t>筒仓粉尘：</w:t>
            </w:r>
          </w:p>
          <w:p w14:paraId="48F08CA0">
            <w:pPr>
              <w:spacing w:line="360" w:lineRule="auto"/>
              <w:ind w:firstLine="480" w:firstLineChars="200"/>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本项目</w:t>
            </w:r>
            <w:r>
              <w:rPr>
                <w:rFonts w:hint="eastAsia" w:eastAsia="仿宋_GB2312" w:cs="Times New Roman"/>
                <w:color w:val="auto"/>
                <w:sz w:val="24"/>
                <w:lang w:val="en-US" w:eastAsia="zh-CN"/>
              </w:rPr>
              <w:t>沥青站及水稳站共</w:t>
            </w:r>
            <w:r>
              <w:rPr>
                <w:rFonts w:hint="default" w:ascii="Times New Roman" w:hAnsi="Times New Roman" w:eastAsia="仿宋_GB2312" w:cs="Times New Roman"/>
                <w:color w:val="auto"/>
                <w:sz w:val="24"/>
              </w:rPr>
              <w:t>设置</w:t>
            </w:r>
            <w:r>
              <w:rPr>
                <w:rFonts w:hint="eastAsia" w:eastAsia="仿宋_GB2312" w:cs="Times New Roman"/>
                <w:color w:val="auto"/>
                <w:sz w:val="24"/>
                <w:lang w:val="en-US" w:eastAsia="zh-CN"/>
              </w:rPr>
              <w:t>3</w:t>
            </w:r>
            <w:r>
              <w:rPr>
                <w:rFonts w:hint="default" w:ascii="Times New Roman" w:hAnsi="Times New Roman" w:eastAsia="仿宋_GB2312" w:cs="Times New Roman"/>
                <w:color w:val="auto"/>
                <w:sz w:val="24"/>
              </w:rPr>
              <w:t>个</w:t>
            </w:r>
            <w:r>
              <w:rPr>
                <w:rFonts w:hint="eastAsia" w:eastAsia="仿宋_GB2312" w:cs="Times New Roman"/>
                <w:color w:val="auto"/>
                <w:sz w:val="24"/>
                <w:lang w:val="en-US" w:eastAsia="zh-CN"/>
              </w:rPr>
              <w:t>筒</w:t>
            </w:r>
            <w:r>
              <w:rPr>
                <w:rFonts w:hint="default" w:ascii="Times New Roman" w:hAnsi="Times New Roman" w:eastAsia="仿宋_GB2312" w:cs="Times New Roman"/>
                <w:color w:val="auto"/>
                <w:sz w:val="24"/>
              </w:rPr>
              <w:t>仓。筒仓在</w:t>
            </w:r>
            <w:r>
              <w:rPr>
                <w:rFonts w:hint="eastAsia" w:ascii="Times New Roman" w:hAnsi="Times New Roman" w:eastAsia="仿宋_GB2312" w:cs="Times New Roman"/>
                <w:color w:val="auto"/>
                <w:sz w:val="24"/>
                <w:lang w:eastAsia="zh-CN"/>
              </w:rPr>
              <w:t>物料装卸</w:t>
            </w:r>
            <w:r>
              <w:rPr>
                <w:rFonts w:hint="default" w:ascii="Times New Roman" w:hAnsi="Times New Roman" w:eastAsia="仿宋_GB2312" w:cs="Times New Roman"/>
                <w:color w:val="auto"/>
                <w:sz w:val="24"/>
              </w:rPr>
              <w:t>时产生的粉尘会随气流聚集在顶部</w:t>
            </w:r>
            <w:r>
              <w:rPr>
                <w:rFonts w:hint="eastAsia" w:eastAsia="仿宋_GB2312" w:cs="Times New Roman"/>
                <w:color w:val="auto"/>
                <w:sz w:val="24"/>
                <w:lang w:val="en-US" w:eastAsia="zh-CN"/>
              </w:rPr>
              <w:t>呼吸孔</w:t>
            </w:r>
            <w:r>
              <w:rPr>
                <w:rFonts w:hint="default" w:ascii="Times New Roman" w:hAnsi="Times New Roman" w:eastAsia="仿宋_GB2312" w:cs="Times New Roman"/>
                <w:color w:val="auto"/>
                <w:sz w:val="24"/>
              </w:rPr>
              <w:t>（距地平面</w:t>
            </w:r>
            <w:r>
              <w:rPr>
                <w:rFonts w:hint="eastAsia" w:eastAsia="仿宋_GB2312" w:cs="Times New Roman"/>
                <w:color w:val="auto"/>
                <w:sz w:val="24"/>
                <w:lang w:val="en-US" w:eastAsia="zh-CN"/>
              </w:rPr>
              <w:t>15</w:t>
            </w:r>
            <w:r>
              <w:rPr>
                <w:rFonts w:hint="default" w:ascii="Times New Roman" w:hAnsi="Times New Roman" w:eastAsia="仿宋_GB2312" w:cs="Times New Roman"/>
                <w:color w:val="auto"/>
                <w:sz w:val="24"/>
              </w:rPr>
              <w:t>m）排出。</w:t>
            </w:r>
            <w:r>
              <w:rPr>
                <w:rFonts w:hint="eastAsia" w:ascii="Times New Roman" w:hAnsi="Times New Roman" w:eastAsia="仿宋_GB2312" w:cs="Times New Roman"/>
                <w:color w:val="auto"/>
                <w:sz w:val="24"/>
                <w:lang w:eastAsia="zh-CN"/>
              </w:rPr>
              <w:t>参照</w:t>
            </w:r>
            <w:r>
              <w:rPr>
                <w:rFonts w:hint="default" w:ascii="Times New Roman" w:hAnsi="Times New Roman" w:eastAsia="仿宋_GB2312" w:cs="Times New Roman"/>
                <w:color w:val="auto"/>
                <w:sz w:val="24"/>
              </w:rPr>
              <w:t>《排放源统计调查产排污核算方法和系数手册》</w:t>
            </w:r>
            <w:r>
              <w:rPr>
                <w:rFonts w:hint="eastAsia" w:ascii="Times New Roman" w:hAnsi="Times New Roman" w:eastAsia="仿宋_GB2312" w:cs="Times New Roman"/>
                <w:color w:val="auto"/>
                <w:sz w:val="24"/>
                <w:lang w:eastAsia="zh-CN"/>
              </w:rPr>
              <w:t>中“</w:t>
            </w:r>
            <w:r>
              <w:rPr>
                <w:rFonts w:hint="default" w:ascii="Times New Roman" w:hAnsi="Times New Roman" w:eastAsia="仿宋_GB2312" w:cs="Times New Roman"/>
                <w:color w:val="auto"/>
                <w:sz w:val="24"/>
              </w:rPr>
              <w:t>3021水泥制品制造（含3022砼结构构件制造、3029其他水泥类似制品制造）行业</w:t>
            </w:r>
            <w:r>
              <w:rPr>
                <w:rFonts w:hint="eastAsia" w:ascii="Times New Roman" w:hAnsi="Times New Roman" w:eastAsia="仿宋_GB2312" w:cs="Times New Roman"/>
                <w:color w:val="auto"/>
                <w:sz w:val="24"/>
                <w:lang w:eastAsia="zh-CN"/>
              </w:rPr>
              <w:t>”</w:t>
            </w:r>
            <w:r>
              <w:rPr>
                <w:rFonts w:hint="eastAsia" w:eastAsia="仿宋_GB2312" w:cs="Times New Roman"/>
                <w:color w:val="auto"/>
                <w:sz w:val="24"/>
                <w:lang w:eastAsia="zh-CN"/>
              </w:rPr>
              <w:t>水泥稳定土</w:t>
            </w:r>
            <w:r>
              <w:rPr>
                <w:rFonts w:hint="eastAsia" w:ascii="Times New Roman" w:hAnsi="Times New Roman" w:eastAsia="仿宋_GB2312" w:cs="Times New Roman"/>
                <w:color w:val="auto"/>
                <w:sz w:val="24"/>
                <w:lang w:eastAsia="zh-CN"/>
              </w:rPr>
              <w:t>制品产污系数</w:t>
            </w:r>
            <w:r>
              <w:rPr>
                <w:rFonts w:hint="default" w:ascii="Times New Roman" w:hAnsi="Times New Roman" w:eastAsia="仿宋_GB2312" w:cs="Times New Roman"/>
                <w:color w:val="auto"/>
                <w:sz w:val="24"/>
              </w:rPr>
              <w:t>进行计算，</w:t>
            </w:r>
            <w:r>
              <w:rPr>
                <w:rFonts w:hint="eastAsia" w:ascii="Times New Roman" w:hAnsi="Times New Roman" w:eastAsia="仿宋_GB2312" w:cs="Times New Roman"/>
                <w:color w:val="auto"/>
                <w:sz w:val="24"/>
                <w:lang w:eastAsia="zh-CN"/>
              </w:rPr>
              <w:t>产污系数</w:t>
            </w:r>
            <w:r>
              <w:rPr>
                <w:rFonts w:hint="default" w:ascii="Times New Roman" w:hAnsi="Times New Roman" w:eastAsia="仿宋_GB2312" w:cs="Times New Roman"/>
                <w:color w:val="auto"/>
                <w:sz w:val="24"/>
              </w:rPr>
              <w:t>详见表</w:t>
            </w:r>
            <w:r>
              <w:rPr>
                <w:rFonts w:hint="eastAsia" w:eastAsia="仿宋_GB2312" w:cs="Times New Roman"/>
                <w:color w:val="auto"/>
                <w:sz w:val="24"/>
                <w:lang w:val="en-US" w:eastAsia="zh-CN"/>
              </w:rPr>
              <w:t>4-7</w:t>
            </w:r>
            <w:r>
              <w:rPr>
                <w:rFonts w:hint="default" w:ascii="Times New Roman" w:hAnsi="Times New Roman" w:eastAsia="仿宋_GB2312" w:cs="Times New Roman"/>
                <w:color w:val="auto"/>
                <w:sz w:val="24"/>
              </w:rPr>
              <w:t>。</w:t>
            </w:r>
          </w:p>
          <w:p w14:paraId="54F9F72A">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color w:val="auto"/>
                <w:sz w:val="24"/>
                <w:szCs w:val="21"/>
              </w:rPr>
            </w:pPr>
            <w:r>
              <w:rPr>
                <w:rFonts w:hint="default" w:ascii="Times New Roman" w:hAnsi="Times New Roman" w:cs="Times New Roman"/>
                <w:bCs/>
                <w:color w:val="auto"/>
                <w:szCs w:val="21"/>
              </w:rPr>
              <w:t>表</w:t>
            </w:r>
            <w:r>
              <w:rPr>
                <w:rFonts w:hint="eastAsia" w:cs="Times New Roman"/>
                <w:bCs/>
                <w:color w:val="auto"/>
                <w:szCs w:val="21"/>
                <w:lang w:val="en-US" w:eastAsia="zh-CN"/>
              </w:rPr>
              <w:t>4-7</w:t>
            </w:r>
            <w:r>
              <w:rPr>
                <w:rFonts w:hint="default" w:ascii="Times New Roman" w:hAnsi="Times New Roman" w:cs="Times New Roman"/>
                <w:b/>
                <w:color w:val="auto"/>
                <w:sz w:val="24"/>
                <w:szCs w:val="21"/>
              </w:rPr>
              <w:t xml:space="preserve">   </w:t>
            </w:r>
            <w:r>
              <w:rPr>
                <w:rFonts w:hint="eastAsia" w:cs="Times New Roman"/>
                <w:b/>
                <w:color w:val="auto"/>
                <w:sz w:val="24"/>
                <w:szCs w:val="21"/>
                <w:lang w:val="en-US" w:eastAsia="zh-CN"/>
              </w:rPr>
              <w:t xml:space="preserve"> </w:t>
            </w:r>
            <w:r>
              <w:rPr>
                <w:rFonts w:hint="default" w:ascii="Times New Roman" w:hAnsi="Times New Roman" w:cs="Times New Roman"/>
                <w:b/>
                <w:bCs/>
                <w:color w:val="auto"/>
                <w:sz w:val="24"/>
                <w:szCs w:val="21"/>
              </w:rPr>
              <w:t>水泥制品制造业产排污系数表</w:t>
            </w:r>
          </w:p>
          <w:tbl>
            <w:tblPr>
              <w:tblStyle w:val="28"/>
              <w:tblW w:w="822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962"/>
              <w:gridCol w:w="1132"/>
              <w:gridCol w:w="990"/>
              <w:gridCol w:w="941"/>
              <w:gridCol w:w="1518"/>
              <w:gridCol w:w="1737"/>
              <w:gridCol w:w="940"/>
            </w:tblGrid>
            <w:tr w14:paraId="69572B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962" w:type="dxa"/>
                  <w:noWrap w:val="0"/>
                  <w:vAlign w:val="center"/>
                </w:tcPr>
                <w:p w14:paraId="5FF264FD">
                  <w:pPr>
                    <w:widowControl/>
                    <w:spacing w:line="300" w:lineRule="exact"/>
                    <w:jc w:val="center"/>
                    <w:rPr>
                      <w:rFonts w:hint="default" w:ascii="Times New Roman" w:hAnsi="Times New Roman" w:cs="Times New Roman"/>
                      <w:b/>
                      <w:color w:val="auto"/>
                      <w:kern w:val="0"/>
                      <w:szCs w:val="21"/>
                    </w:rPr>
                  </w:pPr>
                  <w:r>
                    <w:rPr>
                      <w:rFonts w:hint="default" w:ascii="Times New Roman" w:hAnsi="Times New Roman" w:cs="Times New Roman"/>
                      <w:b/>
                      <w:color w:val="auto"/>
                      <w:kern w:val="0"/>
                      <w:szCs w:val="21"/>
                    </w:rPr>
                    <w:t>产品名称</w:t>
                  </w:r>
                </w:p>
              </w:tc>
              <w:tc>
                <w:tcPr>
                  <w:tcW w:w="1132" w:type="dxa"/>
                  <w:noWrap w:val="0"/>
                  <w:vAlign w:val="center"/>
                </w:tcPr>
                <w:p w14:paraId="53DCB8A6">
                  <w:pPr>
                    <w:widowControl/>
                    <w:spacing w:line="300" w:lineRule="exact"/>
                    <w:jc w:val="center"/>
                    <w:rPr>
                      <w:rFonts w:hint="default" w:ascii="Times New Roman" w:hAnsi="Times New Roman" w:cs="Times New Roman"/>
                      <w:b/>
                      <w:color w:val="auto"/>
                      <w:kern w:val="0"/>
                      <w:szCs w:val="21"/>
                    </w:rPr>
                  </w:pPr>
                  <w:r>
                    <w:rPr>
                      <w:rFonts w:hint="default" w:ascii="Times New Roman" w:hAnsi="Times New Roman" w:cs="Times New Roman"/>
                      <w:b/>
                      <w:color w:val="auto"/>
                      <w:kern w:val="0"/>
                      <w:szCs w:val="21"/>
                    </w:rPr>
                    <w:t>原料名称</w:t>
                  </w:r>
                </w:p>
              </w:tc>
              <w:tc>
                <w:tcPr>
                  <w:tcW w:w="990" w:type="dxa"/>
                  <w:noWrap w:val="0"/>
                  <w:vAlign w:val="center"/>
                </w:tcPr>
                <w:p w14:paraId="0B7C7448">
                  <w:pPr>
                    <w:widowControl/>
                    <w:spacing w:line="300" w:lineRule="exact"/>
                    <w:jc w:val="center"/>
                    <w:rPr>
                      <w:rFonts w:hint="default" w:ascii="Times New Roman" w:hAnsi="Times New Roman" w:cs="Times New Roman"/>
                      <w:b/>
                      <w:color w:val="auto"/>
                      <w:kern w:val="0"/>
                      <w:szCs w:val="21"/>
                    </w:rPr>
                  </w:pPr>
                  <w:r>
                    <w:rPr>
                      <w:rFonts w:hint="default" w:ascii="Times New Roman" w:hAnsi="Times New Roman" w:cs="Times New Roman"/>
                      <w:b/>
                      <w:color w:val="auto"/>
                      <w:kern w:val="0"/>
                      <w:szCs w:val="21"/>
                    </w:rPr>
                    <w:t>工艺名称</w:t>
                  </w:r>
                </w:p>
              </w:tc>
              <w:tc>
                <w:tcPr>
                  <w:tcW w:w="941" w:type="dxa"/>
                  <w:noWrap w:val="0"/>
                  <w:vAlign w:val="center"/>
                </w:tcPr>
                <w:p w14:paraId="193BFA5A">
                  <w:pPr>
                    <w:widowControl/>
                    <w:spacing w:line="300" w:lineRule="exact"/>
                    <w:jc w:val="center"/>
                    <w:rPr>
                      <w:rFonts w:hint="default" w:ascii="Times New Roman" w:hAnsi="Times New Roman" w:cs="Times New Roman"/>
                      <w:b/>
                      <w:color w:val="auto"/>
                      <w:kern w:val="0"/>
                      <w:szCs w:val="21"/>
                    </w:rPr>
                  </w:pPr>
                  <w:r>
                    <w:rPr>
                      <w:rFonts w:hint="default" w:ascii="Times New Roman" w:hAnsi="Times New Roman" w:cs="Times New Roman"/>
                      <w:b/>
                      <w:color w:val="auto"/>
                      <w:kern w:val="0"/>
                      <w:szCs w:val="21"/>
                    </w:rPr>
                    <w:t>规模等级</w:t>
                  </w:r>
                </w:p>
              </w:tc>
              <w:tc>
                <w:tcPr>
                  <w:tcW w:w="1518" w:type="dxa"/>
                  <w:noWrap w:val="0"/>
                  <w:vAlign w:val="center"/>
                </w:tcPr>
                <w:p w14:paraId="6906DEBC">
                  <w:pPr>
                    <w:widowControl/>
                    <w:spacing w:line="300" w:lineRule="exact"/>
                    <w:jc w:val="center"/>
                    <w:rPr>
                      <w:rFonts w:hint="default" w:ascii="Times New Roman" w:hAnsi="Times New Roman" w:cs="Times New Roman"/>
                      <w:b/>
                      <w:color w:val="auto"/>
                      <w:kern w:val="0"/>
                      <w:szCs w:val="21"/>
                    </w:rPr>
                  </w:pPr>
                  <w:r>
                    <w:rPr>
                      <w:rFonts w:hint="default" w:ascii="Times New Roman" w:hAnsi="Times New Roman" w:cs="Times New Roman"/>
                      <w:b/>
                      <w:color w:val="auto"/>
                      <w:kern w:val="0"/>
                      <w:szCs w:val="21"/>
                    </w:rPr>
                    <w:t>污染物指标</w:t>
                  </w:r>
                </w:p>
              </w:tc>
              <w:tc>
                <w:tcPr>
                  <w:tcW w:w="1737" w:type="dxa"/>
                  <w:noWrap w:val="0"/>
                  <w:vAlign w:val="center"/>
                </w:tcPr>
                <w:p w14:paraId="77C8792E">
                  <w:pPr>
                    <w:widowControl/>
                    <w:spacing w:line="300" w:lineRule="exact"/>
                    <w:jc w:val="center"/>
                    <w:rPr>
                      <w:rFonts w:hint="default" w:ascii="Times New Roman" w:hAnsi="Times New Roman" w:cs="Times New Roman"/>
                      <w:b/>
                      <w:color w:val="auto"/>
                      <w:kern w:val="0"/>
                      <w:szCs w:val="21"/>
                    </w:rPr>
                  </w:pPr>
                  <w:r>
                    <w:rPr>
                      <w:rFonts w:hint="default" w:ascii="Times New Roman" w:hAnsi="Times New Roman" w:cs="Times New Roman"/>
                      <w:b/>
                      <w:color w:val="auto"/>
                      <w:kern w:val="0"/>
                      <w:szCs w:val="21"/>
                    </w:rPr>
                    <w:t>单位</w:t>
                  </w:r>
                </w:p>
              </w:tc>
              <w:tc>
                <w:tcPr>
                  <w:tcW w:w="940" w:type="dxa"/>
                  <w:noWrap w:val="0"/>
                  <w:vAlign w:val="center"/>
                </w:tcPr>
                <w:p w14:paraId="3C046AB5">
                  <w:pPr>
                    <w:widowControl/>
                    <w:spacing w:line="300" w:lineRule="exact"/>
                    <w:jc w:val="center"/>
                    <w:rPr>
                      <w:rFonts w:hint="default" w:ascii="Times New Roman" w:hAnsi="Times New Roman" w:cs="Times New Roman"/>
                      <w:b/>
                      <w:color w:val="auto"/>
                      <w:kern w:val="0"/>
                      <w:szCs w:val="21"/>
                    </w:rPr>
                  </w:pPr>
                  <w:r>
                    <w:rPr>
                      <w:rFonts w:hint="default" w:ascii="Times New Roman" w:hAnsi="Times New Roman" w:cs="Times New Roman"/>
                      <w:b/>
                      <w:color w:val="auto"/>
                      <w:kern w:val="0"/>
                      <w:szCs w:val="21"/>
                    </w:rPr>
                    <w:t>产污系数</w:t>
                  </w:r>
                </w:p>
              </w:tc>
            </w:tr>
            <w:tr w14:paraId="1ECEC9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74" w:hRule="atLeast"/>
                <w:jc w:val="center"/>
              </w:trPr>
              <w:tc>
                <w:tcPr>
                  <w:tcW w:w="962" w:type="dxa"/>
                  <w:vMerge w:val="restart"/>
                  <w:noWrap w:val="0"/>
                  <w:vAlign w:val="center"/>
                </w:tcPr>
                <w:p w14:paraId="09400228">
                  <w:pPr>
                    <w:widowControl/>
                    <w:spacing w:line="300" w:lineRule="exact"/>
                    <w:jc w:val="center"/>
                    <w:rPr>
                      <w:rFonts w:hint="default" w:ascii="Times New Roman" w:hAnsi="Times New Roman" w:eastAsia="宋体" w:cs="Times New Roman"/>
                      <w:color w:val="auto"/>
                      <w:kern w:val="0"/>
                      <w:szCs w:val="21"/>
                      <w:lang w:val="en-US" w:eastAsia="zh-CN"/>
                    </w:rPr>
                  </w:pPr>
                  <w:r>
                    <w:rPr>
                      <w:rFonts w:hint="eastAsia" w:cs="Times New Roman"/>
                      <w:color w:val="auto"/>
                      <w:kern w:val="0"/>
                      <w:szCs w:val="21"/>
                      <w:lang w:val="en-US" w:eastAsia="zh-CN"/>
                    </w:rPr>
                    <w:t>各种水泥制品</w:t>
                  </w:r>
                </w:p>
              </w:tc>
              <w:tc>
                <w:tcPr>
                  <w:tcW w:w="1132" w:type="dxa"/>
                  <w:vMerge w:val="restart"/>
                  <w:noWrap w:val="0"/>
                  <w:vAlign w:val="center"/>
                </w:tcPr>
                <w:p w14:paraId="5E1474DB">
                  <w:pPr>
                    <w:widowControl/>
                    <w:spacing w:line="300" w:lineRule="exact"/>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水泥、砂子、石子等</w:t>
                  </w:r>
                </w:p>
              </w:tc>
              <w:tc>
                <w:tcPr>
                  <w:tcW w:w="990" w:type="dxa"/>
                  <w:vMerge w:val="restart"/>
                  <w:noWrap w:val="0"/>
                  <w:vAlign w:val="center"/>
                </w:tcPr>
                <w:p w14:paraId="7FCF4612">
                  <w:pPr>
                    <w:widowControl/>
                    <w:spacing w:line="300" w:lineRule="exact"/>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物料输送、</w:t>
                  </w:r>
                </w:p>
                <w:p w14:paraId="5DF67AE2">
                  <w:pPr>
                    <w:widowControl/>
                    <w:spacing w:line="300" w:lineRule="exact"/>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储存</w:t>
                  </w:r>
                </w:p>
              </w:tc>
              <w:tc>
                <w:tcPr>
                  <w:tcW w:w="941" w:type="dxa"/>
                  <w:vMerge w:val="restart"/>
                  <w:noWrap w:val="0"/>
                  <w:vAlign w:val="center"/>
                </w:tcPr>
                <w:p w14:paraId="125C77CE">
                  <w:pPr>
                    <w:widowControl/>
                    <w:spacing w:line="300" w:lineRule="exact"/>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所有规模</w:t>
                  </w:r>
                </w:p>
              </w:tc>
              <w:tc>
                <w:tcPr>
                  <w:tcW w:w="1518" w:type="dxa"/>
                  <w:noWrap w:val="0"/>
                  <w:vAlign w:val="center"/>
                </w:tcPr>
                <w:p w14:paraId="58423840">
                  <w:pPr>
                    <w:widowControl/>
                    <w:spacing w:line="300" w:lineRule="exact"/>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废气量</w:t>
                  </w:r>
                </w:p>
              </w:tc>
              <w:tc>
                <w:tcPr>
                  <w:tcW w:w="1737" w:type="dxa"/>
                  <w:noWrap w:val="0"/>
                  <w:vAlign w:val="center"/>
                </w:tcPr>
                <w:p w14:paraId="40D06930">
                  <w:pPr>
                    <w:widowControl/>
                    <w:jc w:val="center"/>
                    <w:rPr>
                      <w:rFonts w:hint="eastAsia" w:ascii="Times New Roman" w:hAnsi="Times New Roman" w:eastAsia="宋体" w:cs="Times New Roman"/>
                      <w:color w:val="auto"/>
                      <w:kern w:val="0"/>
                      <w:szCs w:val="21"/>
                      <w:lang w:eastAsia="zh-CN"/>
                    </w:rPr>
                  </w:pPr>
                  <w:r>
                    <w:rPr>
                      <w:rFonts w:hint="default" w:ascii="Times New Roman" w:hAnsi="Times New Roman" w:cs="Times New Roman"/>
                      <w:color w:val="auto"/>
                      <w:kern w:val="0"/>
                      <w:szCs w:val="21"/>
                    </w:rPr>
                    <w:t>标立方米/吨-</w:t>
                  </w:r>
                  <w:r>
                    <w:rPr>
                      <w:rFonts w:hint="eastAsia" w:ascii="Times New Roman" w:hAnsi="Times New Roman" w:cs="Times New Roman"/>
                      <w:color w:val="auto"/>
                      <w:kern w:val="0"/>
                      <w:szCs w:val="21"/>
                      <w:lang w:eastAsia="zh-CN"/>
                    </w:rPr>
                    <w:t>产品</w:t>
                  </w:r>
                </w:p>
              </w:tc>
              <w:tc>
                <w:tcPr>
                  <w:tcW w:w="940" w:type="dxa"/>
                  <w:noWrap w:val="0"/>
                  <w:vAlign w:val="center"/>
                </w:tcPr>
                <w:p w14:paraId="19F39AF7">
                  <w:pPr>
                    <w:widowControl/>
                    <w:spacing w:line="300" w:lineRule="exact"/>
                    <w:jc w:val="center"/>
                    <w:rPr>
                      <w:rFonts w:hint="default" w:ascii="Times New Roman" w:hAnsi="Times New Roman" w:eastAsia="宋体" w:cs="Times New Roman"/>
                      <w:color w:val="auto"/>
                      <w:kern w:val="0"/>
                      <w:szCs w:val="21"/>
                      <w:lang w:val="en-US" w:eastAsia="zh-CN"/>
                    </w:rPr>
                  </w:pPr>
                  <w:r>
                    <w:rPr>
                      <w:rFonts w:hint="eastAsia" w:cs="Times New Roman"/>
                      <w:color w:val="auto"/>
                      <w:kern w:val="0"/>
                      <w:szCs w:val="21"/>
                      <w:lang w:val="en-US" w:eastAsia="zh-CN"/>
                    </w:rPr>
                    <w:t>41.8</w:t>
                  </w:r>
                </w:p>
              </w:tc>
            </w:tr>
            <w:tr w14:paraId="0B1551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962" w:type="dxa"/>
                  <w:vMerge w:val="continue"/>
                  <w:noWrap w:val="0"/>
                  <w:vAlign w:val="center"/>
                </w:tcPr>
                <w:p w14:paraId="5EE42447">
                  <w:pPr>
                    <w:widowControl/>
                    <w:spacing w:line="300" w:lineRule="exact"/>
                    <w:jc w:val="center"/>
                    <w:rPr>
                      <w:rFonts w:hint="default" w:ascii="Times New Roman" w:hAnsi="Times New Roman" w:cs="Times New Roman"/>
                      <w:color w:val="auto"/>
                      <w:kern w:val="0"/>
                      <w:szCs w:val="21"/>
                    </w:rPr>
                  </w:pPr>
                </w:p>
              </w:tc>
              <w:tc>
                <w:tcPr>
                  <w:tcW w:w="1132" w:type="dxa"/>
                  <w:vMerge w:val="continue"/>
                  <w:noWrap w:val="0"/>
                  <w:vAlign w:val="center"/>
                </w:tcPr>
                <w:p w14:paraId="466ED69C">
                  <w:pPr>
                    <w:widowControl/>
                    <w:spacing w:line="300" w:lineRule="exact"/>
                    <w:jc w:val="center"/>
                    <w:rPr>
                      <w:rFonts w:hint="default" w:ascii="Times New Roman" w:hAnsi="Times New Roman" w:cs="Times New Roman"/>
                      <w:color w:val="auto"/>
                      <w:kern w:val="0"/>
                      <w:szCs w:val="21"/>
                    </w:rPr>
                  </w:pPr>
                </w:p>
              </w:tc>
              <w:tc>
                <w:tcPr>
                  <w:tcW w:w="990" w:type="dxa"/>
                  <w:vMerge w:val="continue"/>
                  <w:noWrap w:val="0"/>
                  <w:vAlign w:val="center"/>
                </w:tcPr>
                <w:p w14:paraId="48DE8556">
                  <w:pPr>
                    <w:widowControl/>
                    <w:spacing w:line="300" w:lineRule="exact"/>
                    <w:jc w:val="center"/>
                    <w:rPr>
                      <w:rFonts w:hint="default" w:ascii="Times New Roman" w:hAnsi="Times New Roman" w:cs="Times New Roman"/>
                      <w:color w:val="auto"/>
                      <w:kern w:val="0"/>
                      <w:szCs w:val="21"/>
                    </w:rPr>
                  </w:pPr>
                </w:p>
              </w:tc>
              <w:tc>
                <w:tcPr>
                  <w:tcW w:w="941" w:type="dxa"/>
                  <w:vMerge w:val="continue"/>
                  <w:noWrap w:val="0"/>
                  <w:vAlign w:val="center"/>
                </w:tcPr>
                <w:p w14:paraId="0B2A9971">
                  <w:pPr>
                    <w:widowControl/>
                    <w:spacing w:line="300" w:lineRule="exact"/>
                    <w:jc w:val="center"/>
                    <w:rPr>
                      <w:rFonts w:hint="default" w:ascii="Times New Roman" w:hAnsi="Times New Roman" w:cs="Times New Roman"/>
                      <w:color w:val="auto"/>
                      <w:kern w:val="0"/>
                      <w:szCs w:val="21"/>
                    </w:rPr>
                  </w:pPr>
                </w:p>
              </w:tc>
              <w:tc>
                <w:tcPr>
                  <w:tcW w:w="1518" w:type="dxa"/>
                  <w:noWrap w:val="0"/>
                  <w:vAlign w:val="center"/>
                </w:tcPr>
                <w:p w14:paraId="6FB6D42F">
                  <w:pPr>
                    <w:widowControl/>
                    <w:spacing w:line="300" w:lineRule="exact"/>
                    <w:jc w:val="center"/>
                    <w:rPr>
                      <w:rFonts w:hint="eastAsia" w:ascii="Times New Roman" w:hAnsi="Times New Roman" w:eastAsia="宋体" w:cs="Times New Roman"/>
                      <w:color w:val="auto"/>
                      <w:kern w:val="0"/>
                      <w:szCs w:val="21"/>
                      <w:lang w:eastAsia="zh-CN"/>
                    </w:rPr>
                  </w:pPr>
                  <w:r>
                    <w:rPr>
                      <w:rFonts w:hint="eastAsia" w:ascii="Times New Roman" w:hAnsi="Times New Roman" w:cs="Times New Roman"/>
                      <w:color w:val="auto"/>
                      <w:kern w:val="0"/>
                      <w:szCs w:val="21"/>
                      <w:lang w:eastAsia="zh-CN"/>
                    </w:rPr>
                    <w:t>颗粒物</w:t>
                  </w:r>
                </w:p>
              </w:tc>
              <w:tc>
                <w:tcPr>
                  <w:tcW w:w="1737" w:type="dxa"/>
                  <w:noWrap w:val="0"/>
                  <w:vAlign w:val="center"/>
                </w:tcPr>
                <w:p w14:paraId="7A939260">
                  <w:pPr>
                    <w:widowControl/>
                    <w:spacing w:line="300" w:lineRule="exact"/>
                    <w:jc w:val="center"/>
                    <w:rPr>
                      <w:rFonts w:hint="eastAsia" w:ascii="Times New Roman" w:hAnsi="Times New Roman" w:eastAsia="宋体" w:cs="Times New Roman"/>
                      <w:i/>
                      <w:color w:val="auto"/>
                      <w:kern w:val="0"/>
                      <w:szCs w:val="21"/>
                      <w:lang w:eastAsia="zh-CN"/>
                    </w:rPr>
                  </w:pPr>
                  <w:r>
                    <w:rPr>
                      <w:rFonts w:hint="default" w:ascii="Times New Roman" w:hAnsi="Times New Roman" w:cs="Times New Roman"/>
                      <w:iCs/>
                      <w:color w:val="auto"/>
                      <w:kern w:val="0"/>
                      <w:szCs w:val="21"/>
                    </w:rPr>
                    <w:t>千克/吨-</w:t>
                  </w:r>
                  <w:r>
                    <w:rPr>
                      <w:rFonts w:hint="eastAsia" w:ascii="Times New Roman" w:hAnsi="Times New Roman" w:cs="Times New Roman"/>
                      <w:iCs/>
                      <w:color w:val="auto"/>
                      <w:kern w:val="0"/>
                      <w:szCs w:val="21"/>
                      <w:lang w:eastAsia="zh-CN"/>
                    </w:rPr>
                    <w:t>产品</w:t>
                  </w:r>
                </w:p>
              </w:tc>
              <w:tc>
                <w:tcPr>
                  <w:tcW w:w="940" w:type="dxa"/>
                  <w:noWrap w:val="0"/>
                  <w:vAlign w:val="center"/>
                </w:tcPr>
                <w:p w14:paraId="74B5ECC4">
                  <w:pPr>
                    <w:widowControl/>
                    <w:spacing w:line="300" w:lineRule="exact"/>
                    <w:jc w:val="center"/>
                    <w:rPr>
                      <w:rFonts w:hint="default" w:ascii="Times New Roman" w:hAnsi="Times New Roman" w:eastAsia="宋体" w:cs="Times New Roman"/>
                      <w:color w:val="auto"/>
                      <w:kern w:val="0"/>
                      <w:szCs w:val="21"/>
                      <w:lang w:val="en-US" w:eastAsia="zh-CN"/>
                    </w:rPr>
                  </w:pPr>
                  <w:r>
                    <w:rPr>
                      <w:rFonts w:hint="eastAsia" w:cs="Times New Roman"/>
                      <w:color w:val="auto"/>
                      <w:kern w:val="0"/>
                      <w:szCs w:val="21"/>
                      <w:lang w:val="en-US" w:eastAsia="zh-CN"/>
                    </w:rPr>
                    <w:t>0.19</w:t>
                  </w:r>
                </w:p>
              </w:tc>
            </w:tr>
            <w:tr w14:paraId="5DCB5A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962" w:type="dxa"/>
                  <w:vMerge w:val="continue"/>
                  <w:noWrap w:val="0"/>
                  <w:vAlign w:val="center"/>
                </w:tcPr>
                <w:p w14:paraId="69832D08">
                  <w:pPr>
                    <w:widowControl/>
                    <w:spacing w:line="300" w:lineRule="exact"/>
                    <w:jc w:val="center"/>
                    <w:rPr>
                      <w:rFonts w:hint="default" w:ascii="Times New Roman" w:hAnsi="Times New Roman" w:cs="Times New Roman"/>
                      <w:color w:val="auto"/>
                      <w:kern w:val="0"/>
                      <w:szCs w:val="21"/>
                    </w:rPr>
                  </w:pPr>
                </w:p>
              </w:tc>
              <w:tc>
                <w:tcPr>
                  <w:tcW w:w="1132" w:type="dxa"/>
                  <w:vMerge w:val="continue"/>
                  <w:noWrap w:val="0"/>
                  <w:vAlign w:val="center"/>
                </w:tcPr>
                <w:p w14:paraId="77E9CCA2">
                  <w:pPr>
                    <w:widowControl/>
                    <w:spacing w:line="300" w:lineRule="exact"/>
                    <w:jc w:val="center"/>
                    <w:rPr>
                      <w:rFonts w:hint="default" w:ascii="Times New Roman" w:hAnsi="Times New Roman" w:cs="Times New Roman"/>
                      <w:color w:val="auto"/>
                      <w:kern w:val="0"/>
                      <w:szCs w:val="21"/>
                    </w:rPr>
                  </w:pPr>
                </w:p>
              </w:tc>
              <w:tc>
                <w:tcPr>
                  <w:tcW w:w="990" w:type="dxa"/>
                  <w:vMerge w:val="restart"/>
                  <w:noWrap w:val="0"/>
                  <w:vAlign w:val="center"/>
                </w:tcPr>
                <w:p w14:paraId="589BFBA8">
                  <w:pPr>
                    <w:widowControl/>
                    <w:spacing w:line="300" w:lineRule="exact"/>
                    <w:jc w:val="center"/>
                    <w:rPr>
                      <w:rFonts w:hint="eastAsia" w:ascii="Times New Roman" w:hAnsi="Times New Roman" w:eastAsia="宋体" w:cs="Times New Roman"/>
                      <w:color w:val="auto"/>
                      <w:kern w:val="0"/>
                      <w:szCs w:val="21"/>
                      <w:lang w:eastAsia="zh-CN"/>
                    </w:rPr>
                  </w:pPr>
                  <w:r>
                    <w:rPr>
                      <w:rFonts w:hint="eastAsia" w:ascii="Times New Roman" w:hAnsi="Times New Roman" w:cs="Times New Roman"/>
                      <w:color w:val="auto"/>
                      <w:kern w:val="0"/>
                      <w:szCs w:val="21"/>
                      <w:lang w:eastAsia="zh-CN"/>
                    </w:rPr>
                    <w:t>物料混合搅拌</w:t>
                  </w:r>
                </w:p>
              </w:tc>
              <w:tc>
                <w:tcPr>
                  <w:tcW w:w="941" w:type="dxa"/>
                  <w:vMerge w:val="continue"/>
                  <w:noWrap w:val="0"/>
                  <w:vAlign w:val="center"/>
                </w:tcPr>
                <w:p w14:paraId="0D1B6F9C">
                  <w:pPr>
                    <w:widowControl/>
                    <w:spacing w:line="300" w:lineRule="exact"/>
                    <w:jc w:val="center"/>
                    <w:rPr>
                      <w:rFonts w:hint="default" w:ascii="Times New Roman" w:hAnsi="Times New Roman" w:cs="Times New Roman"/>
                      <w:color w:val="auto"/>
                      <w:kern w:val="0"/>
                      <w:szCs w:val="21"/>
                    </w:rPr>
                  </w:pPr>
                </w:p>
              </w:tc>
              <w:tc>
                <w:tcPr>
                  <w:tcW w:w="1518" w:type="dxa"/>
                  <w:noWrap w:val="0"/>
                  <w:vAlign w:val="center"/>
                </w:tcPr>
                <w:p w14:paraId="75FEA542">
                  <w:pPr>
                    <w:widowControl/>
                    <w:spacing w:line="300" w:lineRule="exact"/>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废气量</w:t>
                  </w:r>
                </w:p>
              </w:tc>
              <w:tc>
                <w:tcPr>
                  <w:tcW w:w="1737" w:type="dxa"/>
                  <w:noWrap w:val="0"/>
                  <w:vAlign w:val="center"/>
                </w:tcPr>
                <w:p w14:paraId="42EB2FE4">
                  <w:pPr>
                    <w:widowControl/>
                    <w:jc w:val="center"/>
                    <w:rPr>
                      <w:rFonts w:hint="default" w:ascii="Times New Roman" w:hAnsi="Times New Roman" w:cs="Times New Roman"/>
                      <w:iCs/>
                      <w:color w:val="auto"/>
                      <w:kern w:val="0"/>
                      <w:szCs w:val="21"/>
                    </w:rPr>
                  </w:pPr>
                  <w:r>
                    <w:rPr>
                      <w:rFonts w:hint="default" w:ascii="Times New Roman" w:hAnsi="Times New Roman" w:cs="Times New Roman"/>
                      <w:color w:val="auto"/>
                      <w:kern w:val="0"/>
                      <w:szCs w:val="21"/>
                    </w:rPr>
                    <w:t>标立方米/吨-</w:t>
                  </w:r>
                  <w:r>
                    <w:rPr>
                      <w:rFonts w:hint="eastAsia" w:ascii="Times New Roman" w:hAnsi="Times New Roman" w:cs="Times New Roman"/>
                      <w:color w:val="auto"/>
                      <w:kern w:val="0"/>
                      <w:szCs w:val="21"/>
                      <w:lang w:eastAsia="zh-CN"/>
                    </w:rPr>
                    <w:t>产品</w:t>
                  </w:r>
                </w:p>
              </w:tc>
              <w:tc>
                <w:tcPr>
                  <w:tcW w:w="940" w:type="dxa"/>
                  <w:noWrap w:val="0"/>
                  <w:vAlign w:val="center"/>
                </w:tcPr>
                <w:p w14:paraId="5ECD4A97">
                  <w:pPr>
                    <w:widowControl/>
                    <w:spacing w:line="300" w:lineRule="exact"/>
                    <w:jc w:val="center"/>
                    <w:rPr>
                      <w:rFonts w:hint="default" w:ascii="Times New Roman" w:hAnsi="Times New Roman" w:eastAsia="宋体" w:cs="Times New Roman"/>
                      <w:color w:val="auto"/>
                      <w:kern w:val="0"/>
                      <w:szCs w:val="21"/>
                      <w:lang w:val="en-US" w:eastAsia="zh-CN"/>
                    </w:rPr>
                  </w:pPr>
                  <w:r>
                    <w:rPr>
                      <w:rFonts w:hint="eastAsia" w:cs="Times New Roman"/>
                      <w:color w:val="auto"/>
                      <w:kern w:val="0"/>
                      <w:szCs w:val="21"/>
                      <w:lang w:val="en-US" w:eastAsia="zh-CN"/>
                    </w:rPr>
                    <w:t>129</w:t>
                  </w:r>
                </w:p>
              </w:tc>
            </w:tr>
            <w:tr w14:paraId="4A314D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962" w:type="dxa"/>
                  <w:vMerge w:val="continue"/>
                  <w:noWrap w:val="0"/>
                  <w:vAlign w:val="center"/>
                </w:tcPr>
                <w:p w14:paraId="02306F27">
                  <w:pPr>
                    <w:widowControl/>
                    <w:spacing w:line="300" w:lineRule="exact"/>
                    <w:jc w:val="center"/>
                    <w:rPr>
                      <w:rFonts w:hint="default" w:ascii="Times New Roman" w:hAnsi="Times New Roman" w:cs="Times New Roman"/>
                      <w:color w:val="auto"/>
                      <w:kern w:val="0"/>
                      <w:szCs w:val="21"/>
                    </w:rPr>
                  </w:pPr>
                </w:p>
              </w:tc>
              <w:tc>
                <w:tcPr>
                  <w:tcW w:w="1132" w:type="dxa"/>
                  <w:vMerge w:val="continue"/>
                  <w:noWrap w:val="0"/>
                  <w:vAlign w:val="center"/>
                </w:tcPr>
                <w:p w14:paraId="6847E56F">
                  <w:pPr>
                    <w:widowControl/>
                    <w:spacing w:line="300" w:lineRule="exact"/>
                    <w:jc w:val="center"/>
                    <w:rPr>
                      <w:rFonts w:hint="default" w:ascii="Times New Roman" w:hAnsi="Times New Roman" w:cs="Times New Roman"/>
                      <w:color w:val="auto"/>
                      <w:kern w:val="0"/>
                      <w:szCs w:val="21"/>
                    </w:rPr>
                  </w:pPr>
                </w:p>
              </w:tc>
              <w:tc>
                <w:tcPr>
                  <w:tcW w:w="990" w:type="dxa"/>
                  <w:vMerge w:val="continue"/>
                  <w:noWrap w:val="0"/>
                  <w:vAlign w:val="center"/>
                </w:tcPr>
                <w:p w14:paraId="6B9C2973">
                  <w:pPr>
                    <w:widowControl/>
                    <w:spacing w:line="300" w:lineRule="exact"/>
                    <w:jc w:val="center"/>
                    <w:rPr>
                      <w:rFonts w:hint="default" w:ascii="Times New Roman" w:hAnsi="Times New Roman" w:cs="Times New Roman"/>
                      <w:color w:val="auto"/>
                      <w:kern w:val="0"/>
                      <w:szCs w:val="21"/>
                    </w:rPr>
                  </w:pPr>
                </w:p>
              </w:tc>
              <w:tc>
                <w:tcPr>
                  <w:tcW w:w="941" w:type="dxa"/>
                  <w:vMerge w:val="continue"/>
                  <w:noWrap w:val="0"/>
                  <w:vAlign w:val="center"/>
                </w:tcPr>
                <w:p w14:paraId="6D2F3715">
                  <w:pPr>
                    <w:widowControl/>
                    <w:spacing w:line="300" w:lineRule="exact"/>
                    <w:jc w:val="center"/>
                    <w:rPr>
                      <w:rFonts w:hint="default" w:ascii="Times New Roman" w:hAnsi="Times New Roman" w:cs="Times New Roman"/>
                      <w:color w:val="auto"/>
                      <w:kern w:val="0"/>
                      <w:szCs w:val="21"/>
                    </w:rPr>
                  </w:pPr>
                </w:p>
              </w:tc>
              <w:tc>
                <w:tcPr>
                  <w:tcW w:w="1518" w:type="dxa"/>
                  <w:noWrap w:val="0"/>
                  <w:vAlign w:val="center"/>
                </w:tcPr>
                <w:p w14:paraId="24495D39">
                  <w:pPr>
                    <w:widowControl/>
                    <w:spacing w:line="300" w:lineRule="exact"/>
                    <w:jc w:val="center"/>
                    <w:rPr>
                      <w:rFonts w:hint="default" w:ascii="Times New Roman" w:hAnsi="Times New Roman" w:cs="Times New Roman"/>
                      <w:color w:val="auto"/>
                      <w:kern w:val="0"/>
                      <w:szCs w:val="21"/>
                    </w:rPr>
                  </w:pPr>
                  <w:r>
                    <w:rPr>
                      <w:rFonts w:hint="eastAsia" w:ascii="Times New Roman" w:hAnsi="Times New Roman" w:cs="Times New Roman"/>
                      <w:color w:val="auto"/>
                      <w:kern w:val="0"/>
                      <w:szCs w:val="21"/>
                      <w:lang w:eastAsia="zh-CN"/>
                    </w:rPr>
                    <w:t>颗粒物</w:t>
                  </w:r>
                </w:p>
              </w:tc>
              <w:tc>
                <w:tcPr>
                  <w:tcW w:w="1737" w:type="dxa"/>
                  <w:noWrap w:val="0"/>
                  <w:vAlign w:val="center"/>
                </w:tcPr>
                <w:p w14:paraId="257CAC11">
                  <w:pPr>
                    <w:widowControl/>
                    <w:spacing w:line="300" w:lineRule="exact"/>
                    <w:jc w:val="center"/>
                    <w:rPr>
                      <w:rFonts w:hint="default" w:ascii="Times New Roman" w:hAnsi="Times New Roman" w:cs="Times New Roman"/>
                      <w:iCs/>
                      <w:color w:val="auto"/>
                      <w:kern w:val="0"/>
                      <w:szCs w:val="21"/>
                    </w:rPr>
                  </w:pPr>
                  <w:r>
                    <w:rPr>
                      <w:rFonts w:hint="default" w:ascii="Times New Roman" w:hAnsi="Times New Roman" w:cs="Times New Roman"/>
                      <w:iCs/>
                      <w:color w:val="auto"/>
                      <w:kern w:val="0"/>
                      <w:szCs w:val="21"/>
                    </w:rPr>
                    <w:t>千克/吨-</w:t>
                  </w:r>
                  <w:r>
                    <w:rPr>
                      <w:rFonts w:hint="eastAsia" w:ascii="Times New Roman" w:hAnsi="Times New Roman" w:cs="Times New Roman"/>
                      <w:iCs/>
                      <w:color w:val="auto"/>
                      <w:kern w:val="0"/>
                      <w:szCs w:val="21"/>
                      <w:lang w:eastAsia="zh-CN"/>
                    </w:rPr>
                    <w:t>产品</w:t>
                  </w:r>
                </w:p>
              </w:tc>
              <w:tc>
                <w:tcPr>
                  <w:tcW w:w="940" w:type="dxa"/>
                  <w:noWrap w:val="0"/>
                  <w:vAlign w:val="center"/>
                </w:tcPr>
                <w:p w14:paraId="6DFDFFA2">
                  <w:pPr>
                    <w:widowControl/>
                    <w:spacing w:line="300" w:lineRule="exact"/>
                    <w:jc w:val="center"/>
                    <w:rPr>
                      <w:rFonts w:hint="default" w:ascii="Times New Roman" w:hAnsi="Times New Roman" w:eastAsia="宋体" w:cs="Times New Roman"/>
                      <w:color w:val="auto"/>
                      <w:kern w:val="0"/>
                      <w:szCs w:val="21"/>
                      <w:lang w:val="en-US" w:eastAsia="zh-CN"/>
                    </w:rPr>
                  </w:pPr>
                  <w:r>
                    <w:rPr>
                      <w:rFonts w:hint="eastAsia" w:cs="Times New Roman"/>
                      <w:color w:val="auto"/>
                      <w:kern w:val="0"/>
                      <w:szCs w:val="21"/>
                      <w:lang w:val="en-US" w:eastAsia="zh-CN"/>
                    </w:rPr>
                    <w:t>0.523</w:t>
                  </w:r>
                </w:p>
              </w:tc>
            </w:tr>
          </w:tbl>
          <w:p w14:paraId="3E56C171">
            <w:pPr>
              <w:spacing w:before="156" w:beforeLines="50" w:line="360" w:lineRule="auto"/>
              <w:ind w:firstLine="470" w:firstLineChars="196"/>
              <w:rPr>
                <w:rFonts w:hint="eastAsia" w:eastAsia="仿宋_GB2312"/>
                <w:color w:val="auto"/>
                <w:sz w:val="24"/>
                <w:lang w:val="en-US" w:eastAsia="zh-CN"/>
              </w:rPr>
            </w:pPr>
            <w:r>
              <w:rPr>
                <w:rFonts w:hint="default" w:ascii="Times New Roman" w:hAnsi="Times New Roman" w:eastAsia="仿宋_GB2312" w:cs="Times New Roman"/>
                <w:color w:val="auto"/>
                <w:sz w:val="24"/>
              </w:rPr>
              <w:t>根据《排放源统计调查产排污核算方法和系数手册》</w:t>
            </w:r>
            <w:r>
              <w:rPr>
                <w:rFonts w:hint="eastAsia" w:ascii="Times New Roman" w:hAnsi="Times New Roman" w:eastAsia="仿宋_GB2312" w:cs="Times New Roman"/>
                <w:color w:val="auto"/>
                <w:sz w:val="24"/>
                <w:lang w:eastAsia="zh-CN"/>
              </w:rPr>
              <w:t>，</w:t>
            </w:r>
            <w:r>
              <w:rPr>
                <w:rFonts w:hint="default" w:ascii="Times New Roman" w:hAnsi="Times New Roman" w:eastAsia="仿宋_GB2312" w:cs="Times New Roman"/>
                <w:color w:val="auto"/>
                <w:sz w:val="24"/>
              </w:rPr>
              <w:t>本项目筒仓粉尘产污系数按</w:t>
            </w:r>
            <w:r>
              <w:rPr>
                <w:rFonts w:hint="eastAsia" w:ascii="Times New Roman" w:hAnsi="Times New Roman" w:cs="Times New Roman"/>
                <w:color w:val="auto"/>
                <w:kern w:val="0"/>
                <w:sz w:val="24"/>
                <w:szCs w:val="24"/>
                <w:lang w:val="en-US" w:eastAsia="zh-CN"/>
              </w:rPr>
              <w:t>0.</w:t>
            </w:r>
            <w:r>
              <w:rPr>
                <w:rFonts w:hint="eastAsia" w:cs="Times New Roman"/>
                <w:color w:val="auto"/>
                <w:kern w:val="0"/>
                <w:sz w:val="24"/>
                <w:szCs w:val="24"/>
                <w:lang w:val="en-US" w:eastAsia="zh-CN"/>
              </w:rPr>
              <w:t>19</w:t>
            </w:r>
            <w:r>
              <w:rPr>
                <w:rFonts w:hint="default" w:ascii="Times New Roman" w:hAnsi="Times New Roman" w:eastAsia="仿宋_GB2312" w:cs="Times New Roman"/>
                <w:color w:val="auto"/>
                <w:sz w:val="24"/>
              </w:rPr>
              <w:t>kg/t-</w:t>
            </w:r>
            <w:r>
              <w:rPr>
                <w:rFonts w:hint="eastAsia" w:ascii="Times New Roman" w:hAnsi="Times New Roman" w:eastAsia="仿宋_GB2312" w:cs="Times New Roman"/>
                <w:color w:val="auto"/>
                <w:sz w:val="24"/>
                <w:lang w:eastAsia="zh-CN"/>
              </w:rPr>
              <w:t>产品</w:t>
            </w:r>
            <w:r>
              <w:rPr>
                <w:rFonts w:hint="default" w:ascii="Times New Roman" w:hAnsi="Times New Roman" w:eastAsia="仿宋_GB2312" w:cs="Times New Roman"/>
                <w:color w:val="auto"/>
                <w:sz w:val="24"/>
              </w:rPr>
              <w:t>，</w:t>
            </w:r>
            <w:r>
              <w:rPr>
                <w:rFonts w:hint="eastAsia" w:ascii="Times New Roman" w:hAnsi="Times New Roman" w:eastAsia="仿宋_GB2312" w:cs="Times New Roman"/>
                <w:color w:val="auto"/>
                <w:sz w:val="24"/>
                <w:lang w:eastAsia="zh-CN"/>
              </w:rPr>
              <w:t>项目年工作日</w:t>
            </w:r>
            <w:r>
              <w:rPr>
                <w:rFonts w:hint="eastAsia" w:eastAsia="仿宋_GB2312" w:cs="Times New Roman"/>
                <w:color w:val="auto"/>
                <w:sz w:val="24"/>
                <w:lang w:val="en-US" w:eastAsia="zh-CN"/>
              </w:rPr>
              <w:t>270</w:t>
            </w:r>
            <w:r>
              <w:rPr>
                <w:rFonts w:hint="eastAsia" w:ascii="Times New Roman" w:hAnsi="Times New Roman" w:eastAsia="仿宋_GB2312" w:cs="Times New Roman"/>
                <w:color w:val="auto"/>
                <w:sz w:val="24"/>
                <w:lang w:val="en-US" w:eastAsia="zh-CN"/>
              </w:rPr>
              <w:t>d，</w:t>
            </w:r>
            <w:r>
              <w:rPr>
                <w:rFonts w:hint="default" w:ascii="Times New Roman" w:hAnsi="Times New Roman" w:eastAsia="仿宋_GB2312" w:cs="Times New Roman"/>
                <w:color w:val="auto"/>
                <w:sz w:val="24"/>
              </w:rPr>
              <w:t>每天运行</w:t>
            </w:r>
            <w:r>
              <w:rPr>
                <w:rFonts w:hint="eastAsia" w:eastAsia="仿宋_GB2312" w:cs="Times New Roman"/>
                <w:color w:val="auto"/>
                <w:sz w:val="24"/>
                <w:lang w:val="en-US" w:eastAsia="zh-CN"/>
              </w:rPr>
              <w:t>24</w:t>
            </w:r>
            <w:r>
              <w:rPr>
                <w:rFonts w:hint="default" w:ascii="Times New Roman" w:hAnsi="Times New Roman" w:eastAsia="仿宋_GB2312" w:cs="Times New Roman"/>
                <w:color w:val="auto"/>
                <w:sz w:val="24"/>
              </w:rPr>
              <w:t>h</w:t>
            </w:r>
            <w:r>
              <w:rPr>
                <w:rFonts w:hint="eastAsia" w:ascii="Times New Roman" w:hAnsi="Times New Roman" w:eastAsia="仿宋_GB2312" w:cs="Times New Roman"/>
                <w:color w:val="auto"/>
                <w:sz w:val="24"/>
                <w:lang w:eastAsia="zh-CN"/>
              </w:rPr>
              <w:t>（</w:t>
            </w:r>
            <w:r>
              <w:rPr>
                <w:rFonts w:hint="eastAsia" w:eastAsia="仿宋_GB2312" w:cs="Times New Roman"/>
                <w:color w:val="auto"/>
                <w:sz w:val="24"/>
                <w:lang w:val="en-US" w:eastAsia="zh-CN"/>
              </w:rPr>
              <w:t>6480</w:t>
            </w:r>
            <w:r>
              <w:rPr>
                <w:rFonts w:hint="default" w:ascii="Times New Roman" w:hAnsi="Times New Roman" w:eastAsia="仿宋_GB2312" w:cs="Times New Roman"/>
                <w:color w:val="auto"/>
                <w:sz w:val="24"/>
              </w:rPr>
              <w:t>h/a</w:t>
            </w:r>
            <w:r>
              <w:rPr>
                <w:rFonts w:hint="eastAsia" w:ascii="Times New Roman" w:hAnsi="Times New Roman" w:eastAsia="仿宋_GB2312" w:cs="Times New Roman"/>
                <w:color w:val="auto"/>
                <w:sz w:val="24"/>
                <w:lang w:eastAsia="zh-CN"/>
              </w:rPr>
              <w:t>）</w:t>
            </w:r>
            <w:r>
              <w:rPr>
                <w:rFonts w:hint="default" w:ascii="Times New Roman" w:hAnsi="Times New Roman" w:eastAsia="仿宋_GB2312" w:cs="Times New Roman"/>
                <w:color w:val="auto"/>
                <w:sz w:val="24"/>
              </w:rPr>
              <w:t>。本</w:t>
            </w:r>
            <w:r>
              <w:rPr>
                <w:rFonts w:hint="eastAsia" w:eastAsia="仿宋_GB2312"/>
                <w:color w:val="auto"/>
                <w:sz w:val="24"/>
                <w:szCs w:val="24"/>
                <w:lang w:val="en-US" w:eastAsia="zh-CN"/>
              </w:rPr>
              <w:t>项目沥青混合料及水稳拌合料的总产量为150.4万t/a</w:t>
            </w:r>
            <w:r>
              <w:rPr>
                <w:rFonts w:hint="default" w:ascii="Times New Roman" w:hAnsi="Times New Roman" w:eastAsia="仿宋_GB2312" w:cs="Times New Roman"/>
                <w:color w:val="auto"/>
                <w:sz w:val="24"/>
              </w:rPr>
              <w:t>，计算可知，本项目运营期筒仓粉尘产生量约为</w:t>
            </w:r>
            <w:r>
              <w:rPr>
                <w:rFonts w:hint="eastAsia" w:eastAsia="仿宋_GB2312" w:cs="Times New Roman"/>
                <w:color w:val="auto"/>
                <w:sz w:val="24"/>
                <w:lang w:val="en-US" w:eastAsia="zh-CN"/>
              </w:rPr>
              <w:t>285.76</w:t>
            </w:r>
            <w:r>
              <w:rPr>
                <w:rFonts w:hint="default" w:ascii="Times New Roman" w:hAnsi="Times New Roman" w:eastAsia="仿宋_GB2312" w:cs="Times New Roman"/>
                <w:color w:val="auto"/>
                <w:sz w:val="24"/>
              </w:rPr>
              <w:t>t/a</w:t>
            </w:r>
            <w:r>
              <w:rPr>
                <w:rFonts w:hint="eastAsia" w:ascii="Times New Roman" w:hAnsi="Times New Roman" w:eastAsia="仿宋_GB2312" w:cs="Times New Roman"/>
                <w:color w:val="auto"/>
                <w:sz w:val="24"/>
                <w:lang w:eastAsia="zh-CN"/>
              </w:rPr>
              <w:t>，</w:t>
            </w:r>
            <w:r>
              <w:rPr>
                <w:rFonts w:hint="eastAsia" w:ascii="Times New Roman" w:hAnsi="Times New Roman" w:eastAsia="仿宋_GB2312"/>
                <w:color w:val="auto"/>
                <w:sz w:val="24"/>
              </w:rPr>
              <w:t>产生速率为</w:t>
            </w:r>
            <w:r>
              <w:rPr>
                <w:rFonts w:hint="eastAsia" w:eastAsia="仿宋_GB2312"/>
                <w:color w:val="auto"/>
                <w:sz w:val="24"/>
                <w:lang w:val="en-US" w:eastAsia="zh-CN"/>
              </w:rPr>
              <w:t>44.1</w:t>
            </w:r>
            <w:r>
              <w:rPr>
                <w:rFonts w:hint="eastAsia" w:ascii="Times New Roman" w:hAnsi="Times New Roman" w:eastAsia="仿宋_GB2312"/>
                <w:color w:val="auto"/>
                <w:sz w:val="24"/>
              </w:rPr>
              <w:t>kg/h</w:t>
            </w:r>
            <w:r>
              <w:rPr>
                <w:rFonts w:hint="eastAsia" w:eastAsia="仿宋_GB2312"/>
                <w:color w:val="auto"/>
                <w:sz w:val="24"/>
                <w:lang w:eastAsia="zh-CN"/>
              </w:rPr>
              <w:t>，</w:t>
            </w:r>
            <w:r>
              <w:rPr>
                <w:rFonts w:hint="default" w:ascii="Times New Roman" w:hAnsi="Times New Roman" w:eastAsia="仿宋_GB2312" w:cs="Times New Roman"/>
                <w:color w:val="auto"/>
                <w:sz w:val="24"/>
              </w:rPr>
              <w:t>本项目水泥筒仓上方自带振动滤芯除尘器，除尘器的除尘效率为99</w:t>
            </w:r>
            <w:r>
              <w:rPr>
                <w:rFonts w:hint="eastAsia" w:eastAsia="仿宋_GB2312" w:cs="Times New Roman"/>
                <w:color w:val="auto"/>
                <w:sz w:val="24"/>
                <w:lang w:val="en-US" w:eastAsia="zh-CN"/>
              </w:rPr>
              <w:t>.7</w:t>
            </w:r>
            <w:r>
              <w:rPr>
                <w:rFonts w:hint="default" w:ascii="Times New Roman" w:hAnsi="Times New Roman" w:eastAsia="仿宋_GB2312" w:cs="Times New Roman"/>
                <w:color w:val="auto"/>
                <w:sz w:val="24"/>
              </w:rPr>
              <w:t>%，</w:t>
            </w:r>
            <w:r>
              <w:rPr>
                <w:rFonts w:ascii="Times New Roman" w:hAnsi="Times New Roman" w:eastAsia="仿宋_GB2312"/>
                <w:color w:val="auto"/>
                <w:sz w:val="24"/>
              </w:rPr>
              <w:t>粉尘排放量为</w:t>
            </w:r>
            <w:r>
              <w:rPr>
                <w:rFonts w:hint="eastAsia" w:eastAsia="仿宋_GB2312"/>
                <w:color w:val="auto"/>
                <w:sz w:val="24"/>
                <w:lang w:val="en-US" w:eastAsia="zh-CN"/>
              </w:rPr>
              <w:t>0.82</w:t>
            </w:r>
            <w:r>
              <w:rPr>
                <w:rFonts w:ascii="Times New Roman" w:hAnsi="Times New Roman" w:eastAsia="仿宋_GB2312"/>
                <w:color w:val="auto"/>
                <w:sz w:val="24"/>
              </w:rPr>
              <w:t>t/a</w:t>
            </w:r>
            <w:r>
              <w:rPr>
                <w:rFonts w:hint="eastAsia" w:ascii="Times New Roman" w:hAnsi="Times New Roman" w:eastAsia="仿宋_GB2312"/>
                <w:color w:val="auto"/>
                <w:sz w:val="24"/>
              </w:rPr>
              <w:t>，排放速率为</w:t>
            </w:r>
            <w:r>
              <w:rPr>
                <w:rFonts w:hint="eastAsia" w:eastAsia="仿宋_GB2312"/>
                <w:color w:val="auto"/>
                <w:sz w:val="24"/>
                <w:lang w:val="en-US" w:eastAsia="zh-CN"/>
              </w:rPr>
              <w:t>0.13</w:t>
            </w:r>
            <w:r>
              <w:rPr>
                <w:rFonts w:hint="eastAsia" w:ascii="Times New Roman" w:hAnsi="Times New Roman" w:eastAsia="仿宋_GB2312"/>
                <w:color w:val="auto"/>
                <w:sz w:val="24"/>
              </w:rPr>
              <w:t>kg/h</w:t>
            </w:r>
            <w:r>
              <w:rPr>
                <w:rFonts w:hint="eastAsia" w:eastAsia="仿宋_GB2312"/>
                <w:color w:val="auto"/>
                <w:sz w:val="24"/>
                <w:lang w:eastAsia="zh-CN"/>
              </w:rPr>
              <w:t>。</w:t>
            </w:r>
          </w:p>
          <w:p w14:paraId="6925E558">
            <w:pPr>
              <w:spacing w:line="360" w:lineRule="auto"/>
              <w:ind w:firstLine="480" w:firstLineChars="200"/>
              <w:rPr>
                <w:rFonts w:hint="eastAsia" w:ascii="Times New Roman" w:hAnsi="Times New Roman" w:eastAsia="仿宋_GB2312" w:cs="Times New Roman"/>
                <w:color w:val="auto"/>
                <w:sz w:val="24"/>
                <w:szCs w:val="24"/>
              </w:rPr>
            </w:pPr>
            <w:r>
              <w:rPr>
                <w:rFonts w:hint="eastAsia" w:ascii="仿宋_GB2312" w:hAnsi="仿宋_GB2312" w:eastAsia="仿宋_GB2312" w:cs="仿宋_GB2312"/>
                <w:color w:val="auto"/>
                <w:sz w:val="24"/>
                <w:szCs w:val="24"/>
                <w:lang w:val="en-US" w:eastAsia="zh-CN"/>
              </w:rPr>
              <w:fldChar w:fldCharType="begin"/>
            </w:r>
            <w:r>
              <w:rPr>
                <w:rFonts w:hint="eastAsia" w:ascii="仿宋_GB2312" w:hAnsi="仿宋_GB2312" w:eastAsia="仿宋_GB2312" w:cs="仿宋_GB2312"/>
                <w:color w:val="auto"/>
                <w:sz w:val="24"/>
                <w:szCs w:val="24"/>
                <w:lang w:val="en-US" w:eastAsia="zh-CN"/>
              </w:rPr>
              <w:instrText xml:space="preserve"> = 7 \* GB3 \* MERGEFORMAT </w:instrText>
            </w:r>
            <w:r>
              <w:rPr>
                <w:rFonts w:hint="eastAsia" w:ascii="仿宋_GB2312" w:hAnsi="仿宋_GB2312" w:eastAsia="仿宋_GB2312" w:cs="仿宋_GB2312"/>
                <w:color w:val="auto"/>
                <w:sz w:val="24"/>
                <w:szCs w:val="24"/>
                <w:lang w:val="en-US" w:eastAsia="zh-CN"/>
              </w:rPr>
              <w:fldChar w:fldCharType="separate"/>
            </w:r>
            <w:r>
              <w:rPr>
                <w:color w:val="auto"/>
              </w:rPr>
              <w:t>⑦</w:t>
            </w:r>
            <w:r>
              <w:rPr>
                <w:rFonts w:hint="eastAsia" w:ascii="仿宋_GB2312" w:hAnsi="仿宋_GB2312" w:eastAsia="仿宋_GB2312" w:cs="仿宋_GB2312"/>
                <w:color w:val="auto"/>
                <w:sz w:val="24"/>
                <w:szCs w:val="24"/>
                <w:lang w:val="en-US" w:eastAsia="zh-CN"/>
              </w:rPr>
              <w:fldChar w:fldCharType="end"/>
            </w:r>
            <w:r>
              <w:rPr>
                <w:rFonts w:hint="eastAsia" w:eastAsia="仿宋_GB2312" w:cs="Times New Roman"/>
                <w:color w:val="auto"/>
                <w:sz w:val="24"/>
                <w:szCs w:val="24"/>
                <w:lang w:eastAsia="zh-CN"/>
              </w:rPr>
              <w:t>8#、</w:t>
            </w:r>
            <w:r>
              <w:rPr>
                <w:rFonts w:hint="eastAsia" w:eastAsia="仿宋_GB2312" w:cs="Times New Roman"/>
                <w:color w:val="auto"/>
                <w:sz w:val="24"/>
                <w:szCs w:val="24"/>
                <w:lang w:val="en-US" w:eastAsia="zh-CN"/>
              </w:rPr>
              <w:t>9#</w:t>
            </w:r>
            <w:r>
              <w:rPr>
                <w:rFonts w:hint="eastAsia" w:eastAsia="仿宋_GB2312" w:cs="Times New Roman"/>
                <w:color w:val="auto"/>
                <w:sz w:val="24"/>
                <w:szCs w:val="24"/>
                <w:lang w:eastAsia="zh-CN"/>
              </w:rPr>
              <w:t>骨料车间</w:t>
            </w:r>
            <w:r>
              <w:rPr>
                <w:rFonts w:hint="eastAsia" w:ascii="Times New Roman" w:hAnsi="Times New Roman" w:eastAsia="仿宋_GB2312" w:cs="Times New Roman"/>
                <w:color w:val="auto"/>
                <w:sz w:val="24"/>
                <w:szCs w:val="24"/>
              </w:rPr>
              <w:t>粉尘</w:t>
            </w:r>
          </w:p>
          <w:p w14:paraId="4A66800E">
            <w:pPr>
              <w:spacing w:line="360" w:lineRule="auto"/>
              <w:ind w:firstLine="480" w:firstLineChars="200"/>
              <w:rPr>
                <w:rFonts w:hint="eastAsia" w:ascii="Times New Roman" w:hAnsi="Times New Roman" w:eastAsia="仿宋_GB2312"/>
                <w:color w:val="auto"/>
                <w:sz w:val="24"/>
              </w:rPr>
            </w:pPr>
            <w:r>
              <w:rPr>
                <w:rFonts w:ascii="Times New Roman" w:hAnsi="Times New Roman" w:eastAsia="仿宋_GB2312"/>
                <w:color w:val="auto"/>
                <w:sz w:val="24"/>
              </w:rPr>
              <w:t>本项目</w:t>
            </w:r>
            <w:r>
              <w:rPr>
                <w:rFonts w:hint="eastAsia" w:eastAsia="仿宋_GB2312"/>
                <w:color w:val="auto"/>
                <w:sz w:val="24"/>
                <w:lang w:val="en-US" w:eastAsia="zh-CN"/>
              </w:rPr>
              <w:t>水泥稳定土的集料</w:t>
            </w:r>
            <w:r>
              <w:rPr>
                <w:rFonts w:ascii="Times New Roman" w:hAnsi="Times New Roman" w:eastAsia="仿宋_GB2312"/>
                <w:color w:val="auto"/>
                <w:sz w:val="24"/>
              </w:rPr>
              <w:t>用量</w:t>
            </w:r>
            <w:r>
              <w:rPr>
                <w:rFonts w:hint="eastAsia" w:ascii="Times New Roman" w:hAnsi="Times New Roman" w:eastAsia="仿宋_GB2312"/>
                <w:color w:val="auto"/>
                <w:sz w:val="24"/>
              </w:rPr>
              <w:t>共计</w:t>
            </w:r>
            <w:r>
              <w:rPr>
                <w:rFonts w:hint="eastAsia" w:eastAsia="仿宋_GB2312"/>
                <w:color w:val="auto"/>
                <w:sz w:val="24"/>
                <w:highlight w:val="none"/>
                <w:lang w:val="en-US" w:eastAsia="zh-CN"/>
              </w:rPr>
              <w:t>1325088</w:t>
            </w:r>
            <w:r>
              <w:rPr>
                <w:rFonts w:ascii="Times New Roman" w:hAnsi="Times New Roman" w:eastAsia="仿宋_GB2312"/>
                <w:color w:val="auto"/>
                <w:sz w:val="24"/>
                <w:highlight w:val="none"/>
              </w:rPr>
              <w:t>t/a</w:t>
            </w:r>
            <w:r>
              <w:rPr>
                <w:rFonts w:hint="eastAsia" w:eastAsia="仿宋_GB2312"/>
                <w:color w:val="auto"/>
                <w:sz w:val="24"/>
                <w:highlight w:val="none"/>
                <w:lang w:eastAsia="zh-CN"/>
              </w:rPr>
              <w:t>，</w:t>
            </w:r>
            <w:r>
              <w:rPr>
                <w:rFonts w:ascii="Times New Roman" w:hAnsi="Times New Roman" w:eastAsia="仿宋_GB2312"/>
                <w:color w:val="auto"/>
                <w:sz w:val="24"/>
              </w:rPr>
              <w:t>项目</w:t>
            </w:r>
            <w:r>
              <w:rPr>
                <w:rFonts w:hint="eastAsia" w:eastAsia="仿宋_GB2312"/>
                <w:color w:val="auto"/>
                <w:sz w:val="24"/>
                <w:lang w:eastAsia="zh-CN"/>
              </w:rPr>
              <w:t>8#、</w:t>
            </w:r>
            <w:r>
              <w:rPr>
                <w:rFonts w:hint="eastAsia" w:eastAsia="仿宋_GB2312"/>
                <w:color w:val="auto"/>
                <w:sz w:val="24"/>
                <w:lang w:val="en-US" w:eastAsia="zh-CN"/>
              </w:rPr>
              <w:t>9#</w:t>
            </w:r>
            <w:r>
              <w:rPr>
                <w:rFonts w:hint="eastAsia" w:eastAsia="仿宋_GB2312"/>
                <w:color w:val="auto"/>
                <w:sz w:val="24"/>
                <w:lang w:eastAsia="zh-CN"/>
              </w:rPr>
              <w:t>骨料车间</w:t>
            </w:r>
            <w:r>
              <w:rPr>
                <w:rFonts w:hint="eastAsia" w:eastAsia="仿宋_GB2312"/>
                <w:color w:val="auto"/>
                <w:sz w:val="24"/>
                <w:lang w:val="en-US" w:eastAsia="zh-CN"/>
              </w:rPr>
              <w:t>用于存放所生产产品原料，主要存放集料、石料等，</w:t>
            </w:r>
            <w:r>
              <w:rPr>
                <w:rFonts w:hint="eastAsia" w:eastAsia="仿宋_GB2312"/>
                <w:color w:val="auto"/>
                <w:sz w:val="24"/>
                <w:lang w:eastAsia="zh-CN"/>
              </w:rPr>
              <w:t>粉尘主要为</w:t>
            </w:r>
            <w:r>
              <w:rPr>
                <w:rFonts w:hint="eastAsia" w:ascii="Times New Roman" w:hAnsi="Times New Roman" w:eastAsia="仿宋_GB2312"/>
                <w:color w:val="auto"/>
                <w:sz w:val="24"/>
                <w:lang w:eastAsia="zh-CN"/>
              </w:rPr>
              <w:t>物料装卸</w:t>
            </w:r>
            <w:r>
              <w:rPr>
                <w:rFonts w:hint="eastAsia" w:eastAsia="仿宋_GB2312"/>
                <w:color w:val="auto"/>
                <w:sz w:val="24"/>
                <w:lang w:eastAsia="zh-CN"/>
              </w:rPr>
              <w:t>、堆存</w:t>
            </w:r>
            <w:r>
              <w:rPr>
                <w:rFonts w:ascii="Times New Roman" w:hAnsi="Times New Roman" w:eastAsia="仿宋_GB2312"/>
                <w:color w:val="auto"/>
                <w:sz w:val="24"/>
              </w:rPr>
              <w:t>过程</w:t>
            </w:r>
            <w:r>
              <w:rPr>
                <w:rFonts w:hint="eastAsia" w:ascii="Times New Roman" w:hAnsi="Times New Roman" w:eastAsia="仿宋_GB2312"/>
                <w:color w:val="auto"/>
                <w:sz w:val="24"/>
              </w:rPr>
              <w:t>中</w:t>
            </w:r>
            <w:r>
              <w:rPr>
                <w:rFonts w:ascii="Times New Roman" w:hAnsi="Times New Roman" w:eastAsia="仿宋_GB2312"/>
                <w:color w:val="auto"/>
                <w:sz w:val="24"/>
              </w:rPr>
              <w:t>产生无组织排放粉尘。根据</w:t>
            </w:r>
            <w:r>
              <w:rPr>
                <w:rFonts w:hint="default" w:ascii="Times New Roman" w:hAnsi="Times New Roman" w:eastAsia="仿宋_GB2312" w:cs="Times New Roman"/>
                <w:color w:val="auto"/>
                <w:sz w:val="24"/>
              </w:rPr>
              <w:t>《排放源统计调查产排污核算方法和系数手册》</w:t>
            </w:r>
            <w:r>
              <w:rPr>
                <w:rFonts w:hint="eastAsia" w:eastAsia="仿宋_GB2312" w:cs="Times New Roman"/>
                <w:color w:val="auto"/>
                <w:sz w:val="24"/>
                <w:lang w:eastAsia="zh-CN"/>
              </w:rPr>
              <w:t>中</w:t>
            </w:r>
            <w:r>
              <w:rPr>
                <w:rFonts w:hint="default" w:eastAsia="仿宋_GB2312"/>
                <w:color w:val="auto"/>
                <w:sz w:val="24"/>
                <w:lang w:val="en-US" w:eastAsia="zh-CN"/>
              </w:rPr>
              <w:t>工业源固体物料堆场颗粒物核算系数手册</w:t>
            </w:r>
            <w:r>
              <w:rPr>
                <w:rFonts w:hint="eastAsia" w:eastAsia="仿宋_GB2312"/>
                <w:color w:val="auto"/>
                <w:sz w:val="24"/>
                <w:lang w:val="en-US" w:eastAsia="zh-CN"/>
              </w:rPr>
              <w:t>（以下简称“手册”）</w:t>
            </w:r>
            <w:r>
              <w:rPr>
                <w:rFonts w:hint="eastAsia" w:ascii="Times New Roman" w:hAnsi="Times New Roman" w:eastAsia="仿宋_GB2312"/>
                <w:color w:val="auto"/>
                <w:sz w:val="24"/>
              </w:rPr>
              <w:t>，工业企业固体物料堆存颗粒物包括装卸场尘和风蚀扬尘，颗粒物产生量核算公式如下：</w:t>
            </w:r>
          </w:p>
          <w:p w14:paraId="03015768">
            <w:pPr>
              <w:pStyle w:val="16"/>
              <w:ind w:left="0" w:leftChars="0" w:firstLine="0" w:firstLineChars="0"/>
              <w:jc w:val="center"/>
              <w:rPr>
                <w:rFonts w:hint="eastAsia"/>
                <w:color w:val="auto"/>
              </w:rPr>
            </w:pPr>
            <w:r>
              <w:rPr>
                <w:color w:val="auto"/>
              </w:rPr>
              <w:drawing>
                <wp:inline distT="0" distB="0" distL="114300" distR="114300">
                  <wp:extent cx="3818890" cy="232410"/>
                  <wp:effectExtent l="0" t="0" r="10160" b="1524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22"/>
                          <a:stretch>
                            <a:fillRect/>
                          </a:stretch>
                        </pic:blipFill>
                        <pic:spPr>
                          <a:xfrm>
                            <a:off x="0" y="0"/>
                            <a:ext cx="3818890" cy="232410"/>
                          </a:xfrm>
                          <a:prstGeom prst="rect">
                            <a:avLst/>
                          </a:prstGeom>
                          <a:noFill/>
                          <a:ln>
                            <a:noFill/>
                          </a:ln>
                        </pic:spPr>
                      </pic:pic>
                    </a:graphicData>
                  </a:graphic>
                </wp:inline>
              </w:drawing>
            </w:r>
          </w:p>
          <w:p w14:paraId="577617F5">
            <w:pPr>
              <w:spacing w:line="360" w:lineRule="auto"/>
              <w:ind w:firstLine="480" w:firstLineChars="200"/>
              <w:rPr>
                <w:rFonts w:hint="eastAsia" w:ascii="Times New Roman" w:hAnsi="Times New Roman" w:eastAsia="仿宋_GB2312"/>
                <w:color w:val="auto"/>
                <w:sz w:val="24"/>
              </w:rPr>
            </w:pPr>
            <w:r>
              <w:rPr>
                <w:rFonts w:hint="eastAsia" w:ascii="Times New Roman" w:hAnsi="Times New Roman" w:eastAsia="仿宋_GB2312"/>
                <w:color w:val="auto"/>
                <w:sz w:val="24"/>
              </w:rPr>
              <w:t>式中：</w:t>
            </w:r>
            <w:r>
              <w:rPr>
                <w:rFonts w:hint="eastAsia" w:ascii="Times New Roman" w:hAnsi="Times New Roman" w:eastAsia="仿宋_GB2312"/>
                <w:i/>
                <w:iCs/>
                <w:color w:val="auto"/>
                <w:sz w:val="24"/>
              </w:rPr>
              <w:t>P</w:t>
            </w:r>
            <w:r>
              <w:rPr>
                <w:rFonts w:hint="eastAsia" w:ascii="Times New Roman" w:hAnsi="Times New Roman" w:eastAsia="仿宋_GB2312"/>
                <w:color w:val="auto"/>
                <w:sz w:val="24"/>
              </w:rPr>
              <w:t>指颗粒物产生量（单位：</w:t>
            </w:r>
            <w:r>
              <w:rPr>
                <w:rFonts w:hint="eastAsia" w:eastAsia="仿宋_GB2312"/>
                <w:color w:val="auto"/>
                <w:sz w:val="24"/>
                <w:lang w:val="en-US" w:eastAsia="zh-CN"/>
              </w:rPr>
              <w:t>t</w:t>
            </w:r>
            <w:r>
              <w:rPr>
                <w:rFonts w:hint="eastAsia" w:ascii="Times New Roman" w:hAnsi="Times New Roman" w:eastAsia="仿宋_GB2312"/>
                <w:color w:val="auto"/>
                <w:sz w:val="24"/>
              </w:rPr>
              <w:t>）；</w:t>
            </w:r>
          </w:p>
          <w:p w14:paraId="0C19EF84">
            <w:pPr>
              <w:spacing w:line="360" w:lineRule="auto"/>
              <w:ind w:firstLine="1200" w:firstLineChars="500"/>
              <w:rPr>
                <w:rFonts w:hint="eastAsia" w:ascii="Times New Roman" w:hAnsi="Times New Roman" w:eastAsia="仿宋_GB2312"/>
                <w:color w:val="auto"/>
                <w:sz w:val="24"/>
              </w:rPr>
            </w:pPr>
            <w:r>
              <w:rPr>
                <w:rFonts w:hint="eastAsia" w:ascii="Times New Roman" w:hAnsi="Times New Roman" w:eastAsia="仿宋_GB2312"/>
                <w:i/>
                <w:iCs/>
                <w:color w:val="auto"/>
                <w:sz w:val="24"/>
              </w:rPr>
              <w:t>ZC</w:t>
            </w:r>
            <w:r>
              <w:rPr>
                <w:rFonts w:hint="eastAsia" w:ascii="Times New Roman" w:hAnsi="Times New Roman" w:eastAsia="仿宋_GB2312"/>
                <w:i/>
                <w:iCs/>
                <w:color w:val="auto"/>
                <w:sz w:val="24"/>
                <w:vertAlign w:val="subscript"/>
              </w:rPr>
              <w:t>y</w:t>
            </w:r>
            <w:r>
              <w:rPr>
                <w:rFonts w:hint="eastAsia" w:ascii="Times New Roman" w:hAnsi="Times New Roman" w:eastAsia="仿宋_GB2312"/>
                <w:color w:val="auto"/>
                <w:sz w:val="24"/>
              </w:rPr>
              <w:t>指装卸扬尘产生量（单位：</w:t>
            </w:r>
            <w:r>
              <w:rPr>
                <w:rFonts w:hint="eastAsia" w:eastAsia="仿宋_GB2312"/>
                <w:color w:val="auto"/>
                <w:sz w:val="24"/>
                <w:lang w:val="en-US" w:eastAsia="zh-CN"/>
              </w:rPr>
              <w:t>t</w:t>
            </w:r>
            <w:r>
              <w:rPr>
                <w:rFonts w:hint="eastAsia" w:ascii="Times New Roman" w:hAnsi="Times New Roman" w:eastAsia="仿宋_GB2312"/>
                <w:color w:val="auto"/>
                <w:sz w:val="24"/>
              </w:rPr>
              <w:t>）；</w:t>
            </w:r>
          </w:p>
          <w:p w14:paraId="4505E89B">
            <w:pPr>
              <w:spacing w:line="360" w:lineRule="auto"/>
              <w:ind w:firstLine="1200" w:firstLineChars="500"/>
              <w:rPr>
                <w:rFonts w:hint="eastAsia" w:ascii="Times New Roman" w:hAnsi="Times New Roman" w:eastAsia="仿宋_GB2312"/>
                <w:color w:val="auto"/>
                <w:sz w:val="24"/>
              </w:rPr>
            </w:pPr>
            <w:r>
              <w:rPr>
                <w:rFonts w:hint="eastAsia" w:ascii="Times New Roman" w:hAnsi="Times New Roman" w:eastAsia="仿宋_GB2312"/>
                <w:i/>
                <w:iCs/>
                <w:color w:val="auto"/>
                <w:sz w:val="24"/>
              </w:rPr>
              <w:t>FC</w:t>
            </w:r>
            <w:r>
              <w:rPr>
                <w:rFonts w:hint="eastAsia" w:ascii="Times New Roman" w:hAnsi="Times New Roman" w:eastAsia="仿宋_GB2312"/>
                <w:i/>
                <w:iCs/>
                <w:color w:val="auto"/>
                <w:sz w:val="24"/>
                <w:vertAlign w:val="subscript"/>
              </w:rPr>
              <w:t>y</w:t>
            </w:r>
            <w:r>
              <w:rPr>
                <w:rFonts w:hint="eastAsia" w:ascii="Times New Roman" w:hAnsi="Times New Roman" w:eastAsia="仿宋_GB2312"/>
                <w:color w:val="auto"/>
                <w:sz w:val="24"/>
              </w:rPr>
              <w:t>指风蚀扬尘产生量（单位：</w:t>
            </w:r>
            <w:r>
              <w:rPr>
                <w:rFonts w:hint="eastAsia" w:eastAsia="仿宋_GB2312"/>
                <w:color w:val="auto"/>
                <w:sz w:val="24"/>
                <w:lang w:val="en-US" w:eastAsia="zh-CN"/>
              </w:rPr>
              <w:t>t</w:t>
            </w:r>
            <w:r>
              <w:rPr>
                <w:rFonts w:hint="eastAsia" w:ascii="Times New Roman" w:hAnsi="Times New Roman" w:eastAsia="仿宋_GB2312"/>
                <w:color w:val="auto"/>
                <w:sz w:val="24"/>
              </w:rPr>
              <w:t>）；</w:t>
            </w:r>
          </w:p>
          <w:p w14:paraId="17D4D386">
            <w:pPr>
              <w:spacing w:line="360" w:lineRule="auto"/>
              <w:ind w:firstLine="1200" w:firstLineChars="500"/>
              <w:rPr>
                <w:rFonts w:hint="eastAsia" w:ascii="Times New Roman" w:hAnsi="Times New Roman" w:eastAsia="仿宋_GB2312"/>
                <w:color w:val="auto"/>
                <w:sz w:val="24"/>
              </w:rPr>
            </w:pPr>
            <w:r>
              <w:rPr>
                <w:rFonts w:hint="eastAsia" w:ascii="Times New Roman" w:hAnsi="Times New Roman" w:eastAsia="仿宋_GB2312"/>
                <w:i/>
                <w:iCs/>
                <w:color w:val="auto"/>
                <w:sz w:val="24"/>
              </w:rPr>
              <w:t>N</w:t>
            </w:r>
            <w:r>
              <w:rPr>
                <w:rFonts w:hint="eastAsia" w:ascii="Times New Roman" w:hAnsi="Times New Roman" w:eastAsia="仿宋_GB2312"/>
                <w:i/>
                <w:iCs/>
                <w:color w:val="auto"/>
                <w:sz w:val="24"/>
                <w:vertAlign w:val="subscript"/>
              </w:rPr>
              <w:t>c</w:t>
            </w:r>
            <w:r>
              <w:rPr>
                <w:rFonts w:hint="eastAsia" w:ascii="Times New Roman" w:hAnsi="Times New Roman" w:eastAsia="仿宋_GB2312"/>
                <w:color w:val="auto"/>
                <w:sz w:val="24"/>
              </w:rPr>
              <w:t>指年物料运载车次（单位：车）</w:t>
            </w:r>
            <w:r>
              <w:rPr>
                <w:rFonts w:hint="eastAsia" w:eastAsia="仿宋_GB2312"/>
                <w:color w:val="auto"/>
                <w:sz w:val="24"/>
                <w:lang w:eastAsia="zh-CN"/>
              </w:rPr>
              <w:t>，本项目</w:t>
            </w:r>
            <w:r>
              <w:rPr>
                <w:rFonts w:hint="eastAsia" w:eastAsia="仿宋_GB2312" w:cs="Times New Roman"/>
                <w:color w:val="auto"/>
                <w:sz w:val="24"/>
                <w:szCs w:val="24"/>
                <w:lang w:eastAsia="zh-CN"/>
              </w:rPr>
              <w:t>年运载车次约</w:t>
            </w:r>
            <w:r>
              <w:rPr>
                <w:rFonts w:hint="eastAsia" w:eastAsia="仿宋_GB2312" w:cs="Times New Roman"/>
                <w:color w:val="auto"/>
                <w:sz w:val="24"/>
                <w:szCs w:val="24"/>
                <w:lang w:val="en-US" w:eastAsia="zh-CN"/>
              </w:rPr>
              <w:t>26502车</w:t>
            </w:r>
            <w:r>
              <w:rPr>
                <w:rFonts w:hint="eastAsia" w:ascii="Times New Roman" w:hAnsi="Times New Roman" w:eastAsia="仿宋_GB2312"/>
                <w:color w:val="auto"/>
                <w:sz w:val="24"/>
              </w:rPr>
              <w:t>；</w:t>
            </w:r>
          </w:p>
          <w:p w14:paraId="25ED57AD">
            <w:pPr>
              <w:spacing w:line="360" w:lineRule="auto"/>
              <w:ind w:firstLine="1200" w:firstLineChars="500"/>
              <w:rPr>
                <w:rFonts w:hint="eastAsia" w:ascii="Times New Roman" w:hAnsi="Times New Roman" w:eastAsia="仿宋_GB2312"/>
                <w:color w:val="auto"/>
                <w:sz w:val="24"/>
              </w:rPr>
            </w:pPr>
            <w:r>
              <w:rPr>
                <w:rFonts w:hint="eastAsia" w:ascii="Times New Roman" w:hAnsi="Times New Roman" w:eastAsia="仿宋_GB2312"/>
                <w:i/>
                <w:iCs/>
                <w:color w:val="auto"/>
                <w:sz w:val="24"/>
              </w:rPr>
              <w:t>D</w:t>
            </w:r>
            <w:r>
              <w:rPr>
                <w:rFonts w:hint="eastAsia" w:ascii="Times New Roman" w:hAnsi="Times New Roman" w:eastAsia="仿宋_GB2312"/>
                <w:color w:val="auto"/>
                <w:sz w:val="24"/>
              </w:rPr>
              <w:t>指单车平均运载量（单位：</w:t>
            </w:r>
            <w:r>
              <w:rPr>
                <w:rFonts w:hint="eastAsia" w:eastAsia="仿宋_GB2312"/>
                <w:color w:val="auto"/>
                <w:sz w:val="24"/>
                <w:lang w:val="en-US" w:eastAsia="zh-CN"/>
              </w:rPr>
              <w:t>t</w:t>
            </w:r>
            <w:r>
              <w:rPr>
                <w:rFonts w:hint="eastAsia" w:ascii="Times New Roman" w:hAnsi="Times New Roman" w:eastAsia="仿宋_GB2312"/>
                <w:color w:val="auto"/>
                <w:sz w:val="24"/>
              </w:rPr>
              <w:t>/车）</w:t>
            </w:r>
            <w:r>
              <w:rPr>
                <w:rFonts w:hint="eastAsia" w:eastAsia="仿宋_GB2312"/>
                <w:color w:val="auto"/>
                <w:sz w:val="24"/>
                <w:lang w:eastAsia="zh-CN"/>
              </w:rPr>
              <w:t>，本项目</w:t>
            </w:r>
            <w:r>
              <w:rPr>
                <w:rFonts w:hint="default" w:ascii="Times New Roman" w:hAnsi="Times New Roman" w:eastAsia="仿宋_GB2312" w:cs="Times New Roman"/>
                <w:color w:val="auto"/>
                <w:sz w:val="24"/>
                <w:szCs w:val="24"/>
              </w:rPr>
              <w:t>按</w:t>
            </w:r>
            <w:r>
              <w:rPr>
                <w:rFonts w:hint="eastAsia" w:eastAsia="仿宋_GB2312" w:cs="Times New Roman"/>
                <w:color w:val="auto"/>
                <w:sz w:val="24"/>
                <w:szCs w:val="24"/>
                <w:lang w:val="en-US" w:eastAsia="zh-CN"/>
              </w:rPr>
              <w:t>50</w:t>
            </w:r>
            <w:r>
              <w:rPr>
                <w:rFonts w:hint="default" w:ascii="Times New Roman" w:hAnsi="Times New Roman" w:eastAsia="仿宋_GB2312" w:cs="Times New Roman"/>
                <w:color w:val="auto"/>
                <w:sz w:val="24"/>
                <w:szCs w:val="24"/>
              </w:rPr>
              <w:t>t</w:t>
            </w:r>
            <w:r>
              <w:rPr>
                <w:rFonts w:hint="eastAsia" w:ascii="Times New Roman" w:hAnsi="Times New Roman" w:eastAsia="仿宋_GB2312" w:cs="Times New Roman"/>
                <w:color w:val="auto"/>
                <w:sz w:val="24"/>
                <w:szCs w:val="24"/>
                <w:lang w:val="en-US" w:eastAsia="zh-CN"/>
              </w:rPr>
              <w:t>/</w:t>
            </w:r>
            <w:r>
              <w:rPr>
                <w:rFonts w:hint="eastAsia" w:eastAsia="仿宋_GB2312" w:cs="Times New Roman"/>
                <w:color w:val="auto"/>
                <w:sz w:val="24"/>
                <w:szCs w:val="24"/>
                <w:lang w:val="en-US" w:eastAsia="zh-CN"/>
              </w:rPr>
              <w:t>车</w:t>
            </w:r>
            <w:r>
              <w:rPr>
                <w:rFonts w:hint="default" w:ascii="Times New Roman" w:hAnsi="Times New Roman" w:eastAsia="仿宋_GB2312" w:cs="Times New Roman"/>
                <w:color w:val="auto"/>
                <w:sz w:val="24"/>
                <w:szCs w:val="24"/>
              </w:rPr>
              <w:t>计</w:t>
            </w:r>
            <w:r>
              <w:rPr>
                <w:rFonts w:hint="eastAsia" w:ascii="Times New Roman" w:hAnsi="Times New Roman" w:eastAsia="仿宋_GB2312"/>
                <w:color w:val="auto"/>
                <w:sz w:val="24"/>
              </w:rPr>
              <w:t>；</w:t>
            </w:r>
          </w:p>
          <w:p w14:paraId="737CA12C">
            <w:pPr>
              <w:spacing w:line="360" w:lineRule="auto"/>
              <w:ind w:firstLine="1200" w:firstLineChars="500"/>
              <w:rPr>
                <w:rFonts w:hint="eastAsia" w:ascii="Times New Roman" w:hAnsi="Times New Roman" w:eastAsia="仿宋_GB2312"/>
                <w:color w:val="auto"/>
                <w:sz w:val="24"/>
              </w:rPr>
            </w:pPr>
            <w:r>
              <w:rPr>
                <w:rFonts w:hint="eastAsia" w:eastAsia="仿宋_GB2312"/>
                <w:color w:val="auto"/>
                <w:sz w:val="24"/>
                <w:lang w:val="en-US" w:eastAsia="zh-CN"/>
              </w:rPr>
              <w:t>(</w:t>
            </w:r>
            <w:r>
              <w:rPr>
                <w:rFonts w:hint="eastAsia" w:eastAsia="仿宋_GB2312"/>
                <w:i/>
                <w:iCs/>
                <w:color w:val="auto"/>
                <w:sz w:val="24"/>
                <w:lang w:val="en-US" w:eastAsia="zh-CN"/>
              </w:rPr>
              <w:t>a/b</w:t>
            </w:r>
            <w:r>
              <w:rPr>
                <w:rFonts w:hint="eastAsia" w:eastAsia="仿宋_GB2312"/>
                <w:color w:val="auto"/>
                <w:sz w:val="24"/>
                <w:lang w:val="en-US" w:eastAsia="zh-CN"/>
              </w:rPr>
              <w:t>)</w:t>
            </w:r>
            <w:r>
              <w:rPr>
                <w:rFonts w:hint="eastAsia" w:ascii="Times New Roman" w:hAnsi="Times New Roman" w:eastAsia="仿宋_GB2312"/>
                <w:color w:val="auto"/>
                <w:sz w:val="24"/>
              </w:rPr>
              <w:t>指装卸扬尘概化系数（单位：</w:t>
            </w:r>
            <w:r>
              <w:rPr>
                <w:rFonts w:hint="eastAsia" w:eastAsia="仿宋_GB2312"/>
                <w:color w:val="auto"/>
                <w:sz w:val="24"/>
                <w:lang w:val="en-US" w:eastAsia="zh-CN"/>
              </w:rPr>
              <w:t>kg</w:t>
            </w:r>
            <w:r>
              <w:rPr>
                <w:rFonts w:hint="eastAsia" w:ascii="Times New Roman" w:hAnsi="Times New Roman" w:eastAsia="仿宋_GB2312"/>
                <w:color w:val="auto"/>
                <w:sz w:val="24"/>
              </w:rPr>
              <w:t>/</w:t>
            </w:r>
            <w:r>
              <w:rPr>
                <w:rFonts w:hint="eastAsia" w:eastAsia="仿宋_GB2312"/>
                <w:color w:val="auto"/>
                <w:sz w:val="24"/>
                <w:lang w:val="en-US" w:eastAsia="zh-CN"/>
              </w:rPr>
              <w:t>t</w:t>
            </w:r>
            <w:r>
              <w:rPr>
                <w:rFonts w:hint="eastAsia" w:ascii="Times New Roman" w:hAnsi="Times New Roman" w:eastAsia="仿宋_GB2312"/>
                <w:color w:val="auto"/>
                <w:sz w:val="24"/>
              </w:rPr>
              <w:t>），a指各省风速概化系数</w:t>
            </w:r>
            <w:r>
              <w:rPr>
                <w:rFonts w:hint="eastAsia" w:eastAsia="仿宋_GB2312"/>
                <w:color w:val="auto"/>
                <w:sz w:val="24"/>
                <w:lang w:eastAsia="zh-CN"/>
              </w:rPr>
              <w:t>，</w:t>
            </w:r>
            <w:r>
              <w:rPr>
                <w:rFonts w:hint="eastAsia" w:ascii="Times New Roman" w:hAnsi="Times New Roman" w:eastAsia="仿宋_GB2312"/>
                <w:color w:val="auto"/>
                <w:sz w:val="24"/>
                <w:lang w:val="en-US" w:eastAsia="zh-CN"/>
              </w:rPr>
              <w:t>参照</w:t>
            </w:r>
            <w:r>
              <w:rPr>
                <w:rFonts w:hint="eastAsia" w:eastAsia="仿宋_GB2312"/>
                <w:color w:val="auto"/>
                <w:sz w:val="24"/>
                <w:lang w:val="en-US" w:eastAsia="zh-CN"/>
              </w:rPr>
              <w:t>手册</w:t>
            </w:r>
            <w:r>
              <w:rPr>
                <w:rFonts w:hint="eastAsia" w:ascii="Times New Roman" w:hAnsi="Times New Roman" w:eastAsia="仿宋_GB2312"/>
                <w:color w:val="auto"/>
                <w:sz w:val="24"/>
                <w:lang w:val="en-US" w:eastAsia="zh-CN"/>
              </w:rPr>
              <w:t>附录1宁夏省</w:t>
            </w:r>
            <w:r>
              <w:rPr>
                <w:rFonts w:ascii="Times New Roman" w:hAnsi="Times New Roman" w:eastAsia="仿宋_GB2312"/>
                <w:color w:val="auto"/>
                <w:sz w:val="24"/>
              </w:rPr>
              <w:t>风速概化系数</w:t>
            </w:r>
            <w:r>
              <w:rPr>
                <w:rFonts w:hint="eastAsia" w:eastAsia="仿宋_GB2312"/>
                <w:color w:val="auto"/>
                <w:sz w:val="24"/>
                <w:lang w:eastAsia="zh-CN"/>
              </w:rPr>
              <w:t>取</w:t>
            </w:r>
            <w:r>
              <w:rPr>
                <w:rFonts w:hint="eastAsia" w:ascii="Times New Roman" w:hAnsi="Times New Roman" w:eastAsia="仿宋_GB2312"/>
                <w:color w:val="auto"/>
                <w:sz w:val="24"/>
                <w:lang w:val="en-US" w:eastAsia="zh-CN"/>
              </w:rPr>
              <w:t>0.0015</w:t>
            </w:r>
            <w:r>
              <w:rPr>
                <w:rFonts w:hint="eastAsia" w:eastAsia="仿宋_GB2312"/>
                <w:color w:val="auto"/>
                <w:sz w:val="24"/>
                <w:lang w:val="en-US" w:eastAsia="zh-CN"/>
              </w:rPr>
              <w:t>；</w:t>
            </w:r>
            <w:r>
              <w:rPr>
                <w:rFonts w:hint="eastAsia" w:ascii="Times New Roman" w:hAnsi="Times New Roman" w:eastAsia="仿宋_GB2312"/>
                <w:color w:val="auto"/>
                <w:sz w:val="24"/>
              </w:rPr>
              <w:t>b指物料含水率概化系数</w:t>
            </w:r>
            <w:r>
              <w:rPr>
                <w:rFonts w:hint="eastAsia" w:eastAsia="仿宋_GB2312"/>
                <w:color w:val="auto"/>
                <w:sz w:val="24"/>
                <w:lang w:eastAsia="zh-CN"/>
              </w:rPr>
              <w:t>，</w:t>
            </w:r>
            <w:r>
              <w:rPr>
                <w:rFonts w:hint="eastAsia" w:ascii="Times New Roman" w:hAnsi="Times New Roman" w:eastAsia="仿宋_GB2312"/>
                <w:color w:val="auto"/>
                <w:sz w:val="24"/>
                <w:lang w:val="en-US" w:eastAsia="zh-CN"/>
              </w:rPr>
              <w:t>参照</w:t>
            </w:r>
            <w:r>
              <w:rPr>
                <w:rFonts w:hint="eastAsia" w:eastAsia="仿宋_GB2312"/>
                <w:color w:val="auto"/>
                <w:sz w:val="24"/>
                <w:lang w:val="en-US" w:eastAsia="zh-CN"/>
              </w:rPr>
              <w:t>手册</w:t>
            </w:r>
            <w:r>
              <w:rPr>
                <w:rFonts w:hint="eastAsia" w:ascii="Times New Roman" w:hAnsi="Times New Roman" w:eastAsia="仿宋_GB2312"/>
                <w:color w:val="auto"/>
                <w:sz w:val="24"/>
                <w:lang w:val="en-US" w:eastAsia="zh-CN"/>
              </w:rPr>
              <w:t>附录2</w:t>
            </w:r>
            <w:r>
              <w:rPr>
                <w:rFonts w:hint="eastAsia" w:eastAsia="仿宋_GB2312"/>
                <w:color w:val="auto"/>
                <w:sz w:val="24"/>
                <w:lang w:val="en-US" w:eastAsia="zh-CN"/>
              </w:rPr>
              <w:t>混合矿石</w:t>
            </w:r>
            <w:r>
              <w:rPr>
                <w:rFonts w:hint="eastAsia" w:ascii="Times New Roman" w:hAnsi="Times New Roman" w:eastAsia="仿宋_GB2312"/>
                <w:color w:val="auto"/>
                <w:sz w:val="24"/>
              </w:rPr>
              <w:t>含水率概化系数</w:t>
            </w:r>
            <w:r>
              <w:rPr>
                <w:rFonts w:hint="eastAsia" w:eastAsia="仿宋_GB2312"/>
                <w:color w:val="auto"/>
                <w:sz w:val="24"/>
                <w:lang w:val="en-US" w:eastAsia="zh-CN"/>
              </w:rPr>
              <w:t>取0.0084</w:t>
            </w:r>
            <w:r>
              <w:rPr>
                <w:rFonts w:hint="eastAsia" w:ascii="Times New Roman" w:hAnsi="Times New Roman" w:eastAsia="仿宋_GB2312"/>
                <w:color w:val="auto"/>
                <w:sz w:val="24"/>
              </w:rPr>
              <w:t>；</w:t>
            </w:r>
          </w:p>
          <w:p w14:paraId="2DF243A7">
            <w:pPr>
              <w:spacing w:line="360" w:lineRule="auto"/>
              <w:ind w:firstLine="1200" w:firstLineChars="500"/>
              <w:rPr>
                <w:rFonts w:hint="eastAsia" w:ascii="Times New Roman" w:hAnsi="Times New Roman" w:eastAsia="仿宋_GB2312"/>
                <w:color w:val="auto"/>
                <w:sz w:val="24"/>
              </w:rPr>
            </w:pPr>
            <w:r>
              <w:rPr>
                <w:rFonts w:hint="eastAsia" w:ascii="Times New Roman" w:hAnsi="Times New Roman" w:eastAsia="仿宋_GB2312"/>
                <w:i/>
                <w:iCs/>
                <w:color w:val="auto"/>
                <w:sz w:val="24"/>
              </w:rPr>
              <w:t>E</w:t>
            </w:r>
            <w:r>
              <w:rPr>
                <w:rFonts w:hint="eastAsia" w:ascii="Times New Roman" w:hAnsi="Times New Roman" w:eastAsia="仿宋_GB2312"/>
                <w:i/>
                <w:iCs/>
                <w:color w:val="auto"/>
                <w:sz w:val="24"/>
                <w:vertAlign w:val="subscript"/>
              </w:rPr>
              <w:t>f</w:t>
            </w:r>
            <w:r>
              <w:rPr>
                <w:rFonts w:hint="eastAsia" w:ascii="Times New Roman" w:hAnsi="Times New Roman" w:eastAsia="仿宋_GB2312"/>
                <w:color w:val="auto"/>
                <w:sz w:val="24"/>
              </w:rPr>
              <w:t>指堆场风蚀扬尘概化系数（单位</w:t>
            </w:r>
            <w:r>
              <w:rPr>
                <w:rFonts w:hint="eastAsia" w:eastAsia="仿宋_GB2312"/>
                <w:color w:val="auto"/>
                <w:sz w:val="24"/>
                <w:lang w:val="en-US" w:eastAsia="zh-CN"/>
              </w:rPr>
              <w:t>kg</w:t>
            </w:r>
            <w:r>
              <w:rPr>
                <w:rFonts w:hint="eastAsia" w:ascii="Times New Roman" w:hAnsi="Times New Roman" w:eastAsia="仿宋_GB2312"/>
                <w:color w:val="auto"/>
                <w:sz w:val="24"/>
              </w:rPr>
              <w:t>/</w:t>
            </w:r>
            <w:r>
              <w:rPr>
                <w:rFonts w:hint="eastAsia" w:eastAsia="仿宋_GB2312"/>
                <w:color w:val="auto"/>
                <w:sz w:val="24"/>
                <w:lang w:val="en-US" w:eastAsia="zh-CN"/>
              </w:rPr>
              <w:t>m</w:t>
            </w:r>
            <w:r>
              <w:rPr>
                <w:rFonts w:hint="eastAsia" w:eastAsia="仿宋_GB2312"/>
                <w:color w:val="auto"/>
                <w:sz w:val="24"/>
                <w:vertAlign w:val="superscript"/>
                <w:lang w:val="en-US" w:eastAsia="zh-CN"/>
              </w:rPr>
              <w:t>2</w:t>
            </w:r>
            <w:r>
              <w:rPr>
                <w:rFonts w:hint="eastAsia" w:ascii="Times New Roman" w:hAnsi="Times New Roman" w:eastAsia="仿宋_GB2312"/>
                <w:color w:val="auto"/>
                <w:sz w:val="24"/>
              </w:rPr>
              <w:t>）</w:t>
            </w:r>
            <w:r>
              <w:rPr>
                <w:rFonts w:hint="eastAsia" w:eastAsia="仿宋_GB2312"/>
                <w:color w:val="auto"/>
                <w:sz w:val="24"/>
                <w:lang w:eastAsia="zh-CN"/>
              </w:rPr>
              <w:t>，参照</w:t>
            </w:r>
            <w:r>
              <w:rPr>
                <w:rFonts w:hint="default" w:eastAsia="仿宋_GB2312"/>
                <w:color w:val="auto"/>
                <w:sz w:val="24"/>
                <w:lang w:val="en-US" w:eastAsia="zh-CN"/>
              </w:rPr>
              <w:t>手册</w:t>
            </w:r>
            <w:r>
              <w:rPr>
                <w:rFonts w:hint="eastAsia" w:eastAsia="仿宋_GB2312"/>
                <w:color w:val="auto"/>
                <w:sz w:val="24"/>
                <w:lang w:eastAsia="zh-CN"/>
              </w:rPr>
              <w:t>附录</w:t>
            </w:r>
            <w:r>
              <w:rPr>
                <w:rFonts w:hint="eastAsia" w:eastAsia="仿宋_GB2312"/>
                <w:color w:val="auto"/>
                <w:sz w:val="24"/>
                <w:lang w:val="en-US" w:eastAsia="zh-CN"/>
              </w:rPr>
              <w:t>3混合矿石</w:t>
            </w:r>
            <w:r>
              <w:rPr>
                <w:rFonts w:hint="eastAsia" w:ascii="Times New Roman" w:hAnsi="Times New Roman" w:eastAsia="仿宋_GB2312"/>
                <w:color w:val="auto"/>
                <w:sz w:val="24"/>
              </w:rPr>
              <w:t>堆场风蚀扬尘概化系数</w:t>
            </w:r>
            <w:r>
              <w:rPr>
                <w:rFonts w:hint="eastAsia" w:eastAsia="仿宋_GB2312"/>
                <w:color w:val="auto"/>
                <w:sz w:val="24"/>
                <w:lang w:eastAsia="zh-CN"/>
              </w:rPr>
              <w:t>取</w:t>
            </w:r>
            <w:r>
              <w:rPr>
                <w:rFonts w:hint="eastAsia" w:eastAsia="仿宋_GB2312"/>
                <w:color w:val="auto"/>
                <w:sz w:val="24"/>
                <w:lang w:val="en-US" w:eastAsia="zh-CN"/>
              </w:rPr>
              <w:t>0</w:t>
            </w:r>
            <w:r>
              <w:rPr>
                <w:rFonts w:hint="eastAsia" w:ascii="Times New Roman" w:hAnsi="Times New Roman" w:eastAsia="仿宋_GB2312"/>
                <w:color w:val="auto"/>
                <w:sz w:val="24"/>
              </w:rPr>
              <w:t>；</w:t>
            </w:r>
          </w:p>
          <w:p w14:paraId="6069EC20">
            <w:pPr>
              <w:spacing w:line="360" w:lineRule="auto"/>
              <w:ind w:firstLine="1200" w:firstLineChars="500"/>
              <w:rPr>
                <w:rFonts w:hint="eastAsia" w:ascii="Times New Roman" w:hAnsi="Times New Roman" w:eastAsia="仿宋_GB2312"/>
                <w:color w:val="auto"/>
                <w:sz w:val="24"/>
              </w:rPr>
            </w:pPr>
            <w:r>
              <w:rPr>
                <w:rFonts w:hint="eastAsia" w:ascii="Times New Roman" w:hAnsi="Times New Roman" w:eastAsia="仿宋_GB2312"/>
                <w:i/>
                <w:iCs/>
                <w:color w:val="auto"/>
                <w:sz w:val="24"/>
                <w:vertAlign w:val="baseline"/>
              </w:rPr>
              <w:t>S</w:t>
            </w:r>
            <w:r>
              <w:rPr>
                <w:rFonts w:hint="eastAsia" w:ascii="Times New Roman" w:hAnsi="Times New Roman" w:eastAsia="仿宋_GB2312"/>
                <w:color w:val="auto"/>
                <w:sz w:val="24"/>
              </w:rPr>
              <w:t>指堆场占地面积（单位：</w:t>
            </w:r>
            <w:r>
              <w:rPr>
                <w:rFonts w:hint="eastAsia" w:eastAsia="仿宋_GB2312"/>
                <w:color w:val="auto"/>
                <w:sz w:val="24"/>
                <w:lang w:val="en-US" w:eastAsia="zh-CN"/>
              </w:rPr>
              <w:t>m</w:t>
            </w:r>
            <w:r>
              <w:rPr>
                <w:rFonts w:hint="eastAsia" w:eastAsia="仿宋_GB2312"/>
                <w:color w:val="auto"/>
                <w:sz w:val="24"/>
                <w:vertAlign w:val="superscript"/>
                <w:lang w:val="en-US" w:eastAsia="zh-CN"/>
              </w:rPr>
              <w:t>2</w:t>
            </w:r>
            <w:r>
              <w:rPr>
                <w:rFonts w:hint="eastAsia" w:ascii="Times New Roman" w:hAnsi="Times New Roman" w:eastAsia="仿宋_GB2312"/>
                <w:color w:val="auto"/>
                <w:sz w:val="24"/>
              </w:rPr>
              <w:t>）</w:t>
            </w:r>
            <w:r>
              <w:rPr>
                <w:rFonts w:hint="eastAsia" w:eastAsia="仿宋_GB2312"/>
                <w:color w:val="auto"/>
                <w:sz w:val="24"/>
                <w:lang w:eastAsia="zh-CN"/>
              </w:rPr>
              <w:t>，本项目</w:t>
            </w:r>
            <w:r>
              <w:rPr>
                <w:rFonts w:hint="eastAsia" w:eastAsia="仿宋_GB2312"/>
                <w:color w:val="auto"/>
                <w:sz w:val="24"/>
                <w:lang w:val="en-US" w:eastAsia="zh-CN"/>
              </w:rPr>
              <w:t>8#、9#骨料车间总占地面积为15968m</w:t>
            </w:r>
            <w:r>
              <w:rPr>
                <w:rFonts w:hint="eastAsia" w:eastAsia="仿宋_GB2312"/>
                <w:color w:val="auto"/>
                <w:sz w:val="24"/>
                <w:vertAlign w:val="superscript"/>
                <w:lang w:val="en-US" w:eastAsia="zh-CN"/>
              </w:rPr>
              <w:t>2</w:t>
            </w:r>
            <w:r>
              <w:rPr>
                <w:rFonts w:hint="eastAsia" w:ascii="Times New Roman" w:hAnsi="Times New Roman" w:eastAsia="仿宋_GB2312"/>
                <w:color w:val="auto"/>
                <w:sz w:val="24"/>
              </w:rPr>
              <w:t>。</w:t>
            </w:r>
          </w:p>
          <w:p w14:paraId="3DE984AF">
            <w:pPr>
              <w:spacing w:line="360" w:lineRule="auto"/>
              <w:ind w:firstLine="480" w:firstLineChars="200"/>
              <w:rPr>
                <w:rFonts w:hint="eastAsia" w:ascii="Times New Roman" w:hAnsi="Times New Roman" w:eastAsia="仿宋_GB2312"/>
                <w:color w:val="auto"/>
                <w:sz w:val="24"/>
              </w:rPr>
            </w:pPr>
            <w:r>
              <w:rPr>
                <w:rFonts w:hint="eastAsia" w:ascii="Times New Roman" w:hAnsi="Times New Roman" w:eastAsia="仿宋_GB2312"/>
                <w:color w:val="auto"/>
                <w:sz w:val="24"/>
              </w:rPr>
              <w:t>工业企业固体物料堆场颗粒物排放量核算公式如下：</w:t>
            </w:r>
          </w:p>
          <w:p w14:paraId="58223FC6">
            <w:pPr>
              <w:spacing w:line="360" w:lineRule="auto"/>
              <w:jc w:val="center"/>
              <w:rPr>
                <w:rFonts w:hint="eastAsia" w:ascii="Times New Roman" w:hAnsi="Times New Roman" w:eastAsia="仿宋_GB2312"/>
                <w:color w:val="auto"/>
                <w:sz w:val="24"/>
              </w:rPr>
            </w:pPr>
            <w:r>
              <w:rPr>
                <w:color w:val="auto"/>
              </w:rPr>
              <w:drawing>
                <wp:inline distT="0" distB="0" distL="114300" distR="114300">
                  <wp:extent cx="2159000" cy="253365"/>
                  <wp:effectExtent l="0" t="0" r="12700" b="1333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23"/>
                          <a:stretch>
                            <a:fillRect/>
                          </a:stretch>
                        </pic:blipFill>
                        <pic:spPr>
                          <a:xfrm>
                            <a:off x="0" y="0"/>
                            <a:ext cx="2159000" cy="253365"/>
                          </a:xfrm>
                          <a:prstGeom prst="rect">
                            <a:avLst/>
                          </a:prstGeom>
                          <a:noFill/>
                          <a:ln>
                            <a:noFill/>
                          </a:ln>
                        </pic:spPr>
                      </pic:pic>
                    </a:graphicData>
                  </a:graphic>
                </wp:inline>
              </w:drawing>
            </w:r>
          </w:p>
          <w:p w14:paraId="30F767CE">
            <w:pPr>
              <w:spacing w:line="360" w:lineRule="auto"/>
              <w:ind w:firstLine="480" w:firstLineChars="200"/>
              <w:rPr>
                <w:rFonts w:hint="eastAsia" w:ascii="Times New Roman" w:hAnsi="Times New Roman" w:eastAsia="仿宋_GB2312"/>
                <w:color w:val="auto"/>
                <w:sz w:val="24"/>
              </w:rPr>
            </w:pPr>
            <w:r>
              <w:rPr>
                <w:rFonts w:hint="eastAsia" w:ascii="Times New Roman" w:hAnsi="Times New Roman" w:eastAsia="仿宋_GB2312"/>
                <w:color w:val="auto"/>
                <w:sz w:val="24"/>
              </w:rPr>
              <w:t>式中：</w:t>
            </w:r>
            <w:r>
              <w:rPr>
                <w:rFonts w:hint="eastAsia" w:ascii="Times New Roman" w:hAnsi="Times New Roman" w:eastAsia="仿宋_GB2312"/>
                <w:i/>
                <w:iCs/>
                <w:color w:val="auto"/>
                <w:sz w:val="24"/>
              </w:rPr>
              <w:t>P</w:t>
            </w:r>
            <w:r>
              <w:rPr>
                <w:rFonts w:hint="eastAsia" w:ascii="Times New Roman" w:hAnsi="Times New Roman" w:eastAsia="仿宋_GB2312"/>
                <w:color w:val="auto"/>
                <w:sz w:val="24"/>
              </w:rPr>
              <w:t>指颗粒物产生量（单位：</w:t>
            </w:r>
            <w:r>
              <w:rPr>
                <w:rFonts w:hint="eastAsia" w:eastAsia="仿宋_GB2312"/>
                <w:color w:val="auto"/>
                <w:sz w:val="24"/>
                <w:lang w:val="en-US" w:eastAsia="zh-CN"/>
              </w:rPr>
              <w:t>t</w:t>
            </w:r>
            <w:r>
              <w:rPr>
                <w:rFonts w:hint="eastAsia" w:ascii="Times New Roman" w:hAnsi="Times New Roman" w:eastAsia="仿宋_GB2312"/>
                <w:color w:val="auto"/>
                <w:sz w:val="24"/>
              </w:rPr>
              <w:t>）；</w:t>
            </w:r>
          </w:p>
          <w:p w14:paraId="0973DD7C">
            <w:pPr>
              <w:spacing w:line="360" w:lineRule="auto"/>
              <w:ind w:firstLine="1200" w:firstLineChars="500"/>
              <w:rPr>
                <w:rFonts w:hint="eastAsia" w:ascii="Times New Roman" w:hAnsi="Times New Roman" w:eastAsia="仿宋_GB2312"/>
                <w:color w:val="auto"/>
                <w:sz w:val="24"/>
              </w:rPr>
            </w:pPr>
            <w:r>
              <w:rPr>
                <w:rFonts w:hint="eastAsia" w:ascii="Times New Roman" w:hAnsi="Times New Roman" w:eastAsia="仿宋_GB2312"/>
                <w:i/>
                <w:iCs/>
                <w:color w:val="auto"/>
                <w:sz w:val="24"/>
              </w:rPr>
              <w:t>Uc</w:t>
            </w:r>
            <w:r>
              <w:rPr>
                <w:rFonts w:hint="eastAsia" w:ascii="Times New Roman" w:hAnsi="Times New Roman" w:eastAsia="仿宋_GB2312"/>
                <w:color w:val="auto"/>
                <w:sz w:val="24"/>
              </w:rPr>
              <w:t>指颗粒物排放量（单位：</w:t>
            </w:r>
            <w:r>
              <w:rPr>
                <w:rFonts w:hint="eastAsia" w:eastAsia="仿宋_GB2312"/>
                <w:color w:val="auto"/>
                <w:sz w:val="24"/>
                <w:lang w:val="en-US" w:eastAsia="zh-CN"/>
              </w:rPr>
              <w:t>t</w:t>
            </w:r>
            <w:r>
              <w:rPr>
                <w:rFonts w:hint="eastAsia" w:ascii="Times New Roman" w:hAnsi="Times New Roman" w:eastAsia="仿宋_GB2312"/>
                <w:color w:val="auto"/>
                <w:sz w:val="24"/>
              </w:rPr>
              <w:t>）；</w:t>
            </w:r>
          </w:p>
          <w:p w14:paraId="6F375F3F">
            <w:pPr>
              <w:spacing w:line="360" w:lineRule="auto"/>
              <w:ind w:firstLine="1200" w:firstLineChars="500"/>
              <w:rPr>
                <w:rFonts w:hint="eastAsia" w:ascii="Times New Roman" w:hAnsi="Times New Roman" w:eastAsia="仿宋_GB2312"/>
                <w:color w:val="auto"/>
                <w:sz w:val="24"/>
              </w:rPr>
            </w:pPr>
            <w:r>
              <w:rPr>
                <w:rFonts w:hint="eastAsia" w:ascii="Times New Roman" w:hAnsi="Times New Roman" w:eastAsia="仿宋_GB2312"/>
                <w:i/>
                <w:iCs/>
                <w:color w:val="auto"/>
                <w:sz w:val="24"/>
              </w:rPr>
              <w:t>Cm</w:t>
            </w:r>
            <w:r>
              <w:rPr>
                <w:rFonts w:hint="eastAsia" w:ascii="Times New Roman" w:hAnsi="Times New Roman" w:eastAsia="仿宋_GB2312"/>
                <w:color w:val="auto"/>
                <w:sz w:val="24"/>
              </w:rPr>
              <w:t>指颗粒物控制措施控制效率（单位：%），</w:t>
            </w:r>
            <w:r>
              <w:rPr>
                <w:rFonts w:hint="eastAsia" w:eastAsia="仿宋_GB2312"/>
                <w:color w:val="auto"/>
                <w:sz w:val="24"/>
                <w:lang w:eastAsia="zh-CN"/>
              </w:rPr>
              <w:t>项目</w:t>
            </w:r>
            <w:r>
              <w:rPr>
                <w:rFonts w:ascii="Times New Roman" w:hAnsi="Times New Roman" w:eastAsia="仿宋_GB2312"/>
                <w:color w:val="auto"/>
                <w:sz w:val="24"/>
              </w:rPr>
              <w:t>仓库</w:t>
            </w:r>
            <w:r>
              <w:rPr>
                <w:rFonts w:hint="eastAsia" w:ascii="Times New Roman" w:hAnsi="Times New Roman" w:eastAsia="仿宋_GB2312"/>
                <w:color w:val="auto"/>
                <w:sz w:val="24"/>
                <w:lang w:eastAsia="zh-CN"/>
              </w:rPr>
              <w:t>定期洒</w:t>
            </w:r>
            <w:r>
              <w:rPr>
                <w:rFonts w:hint="eastAsia" w:ascii="Times New Roman" w:hAnsi="Times New Roman" w:eastAsia="仿宋_GB2312" w:cs="Times New Roman"/>
                <w:color w:val="auto"/>
                <w:sz w:val="24"/>
                <w:lang w:eastAsia="zh-CN"/>
              </w:rPr>
              <w:t>水</w:t>
            </w:r>
            <w:r>
              <w:rPr>
                <w:rFonts w:hint="default" w:ascii="Times New Roman" w:hAnsi="Times New Roman" w:eastAsia="仿宋_GB2312" w:cs="Times New Roman"/>
                <w:color w:val="auto"/>
                <w:sz w:val="24"/>
              </w:rPr>
              <w:t>降尘</w:t>
            </w:r>
            <w:r>
              <w:rPr>
                <w:rFonts w:hint="eastAsia" w:ascii="Times New Roman" w:hAnsi="Times New Roman" w:eastAsia="仿宋_GB2312"/>
                <w:color w:val="auto"/>
                <w:sz w:val="24"/>
                <w:lang w:eastAsia="zh-CN"/>
              </w:rPr>
              <w:t>，</w:t>
            </w:r>
            <w:r>
              <w:rPr>
                <w:rFonts w:hint="eastAsia" w:eastAsia="仿宋_GB2312"/>
                <w:color w:val="auto"/>
                <w:sz w:val="24"/>
                <w:lang w:eastAsia="zh-CN"/>
              </w:rPr>
              <w:t>参照</w:t>
            </w:r>
            <w:r>
              <w:rPr>
                <w:rFonts w:hint="default" w:eastAsia="仿宋_GB2312"/>
                <w:color w:val="auto"/>
                <w:sz w:val="24"/>
                <w:lang w:val="en-US" w:eastAsia="zh-CN"/>
              </w:rPr>
              <w:t>手册</w:t>
            </w:r>
            <w:r>
              <w:rPr>
                <w:rFonts w:hint="eastAsia" w:ascii="Times New Roman" w:hAnsi="Times New Roman" w:eastAsia="仿宋_GB2312"/>
                <w:color w:val="auto"/>
                <w:sz w:val="24"/>
              </w:rPr>
              <w:t>附录4粉尘控制措施控制效率</w:t>
            </w:r>
            <w:r>
              <w:rPr>
                <w:rFonts w:hint="eastAsia" w:eastAsia="仿宋_GB2312"/>
                <w:color w:val="auto"/>
                <w:sz w:val="24"/>
                <w:lang w:eastAsia="zh-CN"/>
              </w:rPr>
              <w:t>取</w:t>
            </w:r>
            <w:r>
              <w:rPr>
                <w:rFonts w:hint="eastAsia" w:eastAsia="仿宋_GB2312"/>
                <w:color w:val="auto"/>
                <w:sz w:val="24"/>
                <w:lang w:val="en-US" w:eastAsia="zh-CN"/>
              </w:rPr>
              <w:t>74%</w:t>
            </w:r>
            <w:r>
              <w:rPr>
                <w:rFonts w:hint="eastAsia" w:ascii="Times New Roman" w:hAnsi="Times New Roman" w:eastAsia="仿宋_GB2312"/>
                <w:color w:val="auto"/>
                <w:sz w:val="24"/>
              </w:rPr>
              <w:t>；</w:t>
            </w:r>
          </w:p>
          <w:p w14:paraId="6BB31CAD">
            <w:pPr>
              <w:spacing w:line="360" w:lineRule="auto"/>
              <w:ind w:firstLine="1200" w:firstLineChars="500"/>
              <w:rPr>
                <w:rFonts w:hint="eastAsia"/>
                <w:color w:val="auto"/>
              </w:rPr>
            </w:pPr>
            <w:r>
              <w:rPr>
                <w:rFonts w:hint="eastAsia" w:ascii="Times New Roman" w:hAnsi="Times New Roman" w:eastAsia="仿宋_GB2312"/>
                <w:i/>
                <w:iCs/>
                <w:color w:val="auto"/>
                <w:sz w:val="24"/>
              </w:rPr>
              <w:t>Tm</w:t>
            </w:r>
            <w:r>
              <w:rPr>
                <w:rFonts w:hint="eastAsia" w:ascii="Times New Roman" w:hAnsi="Times New Roman" w:eastAsia="仿宋_GB2312"/>
                <w:color w:val="auto"/>
                <w:sz w:val="24"/>
              </w:rPr>
              <w:t>指堆场类型控制效率（单位：%），</w:t>
            </w:r>
            <w:r>
              <w:rPr>
                <w:rFonts w:ascii="Times New Roman" w:hAnsi="Times New Roman" w:eastAsia="仿宋_GB2312"/>
                <w:color w:val="auto"/>
                <w:sz w:val="24"/>
              </w:rPr>
              <w:t>本项目</w:t>
            </w:r>
            <w:r>
              <w:rPr>
                <w:rFonts w:hint="eastAsia" w:eastAsia="仿宋_GB2312"/>
                <w:color w:val="auto"/>
                <w:sz w:val="24"/>
                <w:lang w:eastAsia="zh-CN"/>
              </w:rPr>
              <w:t>8#、</w:t>
            </w:r>
            <w:r>
              <w:rPr>
                <w:rFonts w:hint="eastAsia" w:eastAsia="仿宋_GB2312"/>
                <w:color w:val="auto"/>
                <w:sz w:val="24"/>
                <w:lang w:val="en-US" w:eastAsia="zh-CN"/>
              </w:rPr>
              <w:t>9#</w:t>
            </w:r>
            <w:r>
              <w:rPr>
                <w:rFonts w:hint="eastAsia" w:eastAsia="仿宋_GB2312"/>
                <w:color w:val="auto"/>
                <w:sz w:val="24"/>
                <w:lang w:eastAsia="zh-CN"/>
              </w:rPr>
              <w:t>骨料车间</w:t>
            </w:r>
            <w:r>
              <w:rPr>
                <w:rFonts w:ascii="Times New Roman" w:hAnsi="Times New Roman" w:eastAsia="仿宋_GB2312"/>
                <w:color w:val="auto"/>
                <w:sz w:val="24"/>
              </w:rPr>
              <w:t>为全封闭结构</w:t>
            </w:r>
            <w:r>
              <w:rPr>
                <w:rFonts w:hint="eastAsia" w:ascii="Times New Roman" w:hAnsi="Times New Roman" w:eastAsia="仿宋_GB2312"/>
                <w:color w:val="auto"/>
                <w:sz w:val="24"/>
              </w:rPr>
              <w:t>，</w:t>
            </w:r>
            <w:r>
              <w:rPr>
                <w:rFonts w:hint="eastAsia" w:eastAsia="仿宋_GB2312"/>
                <w:color w:val="auto"/>
                <w:sz w:val="24"/>
                <w:lang w:eastAsia="zh-CN"/>
              </w:rPr>
              <w:t>参照</w:t>
            </w:r>
            <w:r>
              <w:rPr>
                <w:rFonts w:hint="default" w:eastAsia="仿宋_GB2312"/>
                <w:color w:val="auto"/>
                <w:sz w:val="24"/>
                <w:lang w:val="en-US" w:eastAsia="zh-CN"/>
              </w:rPr>
              <w:t>手册</w:t>
            </w:r>
            <w:r>
              <w:rPr>
                <w:rFonts w:hint="eastAsia" w:ascii="Times New Roman" w:hAnsi="Times New Roman" w:eastAsia="仿宋_GB2312"/>
                <w:color w:val="auto"/>
                <w:sz w:val="24"/>
              </w:rPr>
              <w:t>附录5堆场类型控制效率</w:t>
            </w:r>
            <w:r>
              <w:rPr>
                <w:rFonts w:hint="eastAsia" w:eastAsia="仿宋_GB2312"/>
                <w:color w:val="auto"/>
                <w:sz w:val="24"/>
                <w:lang w:eastAsia="zh-CN"/>
              </w:rPr>
              <w:t>取</w:t>
            </w:r>
            <w:r>
              <w:rPr>
                <w:rFonts w:hint="eastAsia" w:eastAsia="仿宋_GB2312"/>
                <w:color w:val="auto"/>
                <w:sz w:val="24"/>
                <w:lang w:val="en-US" w:eastAsia="zh-CN"/>
              </w:rPr>
              <w:t>99%</w:t>
            </w:r>
            <w:r>
              <w:rPr>
                <w:rFonts w:hint="eastAsia" w:ascii="Times New Roman" w:hAnsi="Times New Roman" w:eastAsia="仿宋_GB2312"/>
                <w:color w:val="auto"/>
                <w:sz w:val="24"/>
              </w:rPr>
              <w:t>。</w:t>
            </w:r>
          </w:p>
          <w:p w14:paraId="5D1C3323">
            <w:pPr>
              <w:spacing w:line="360" w:lineRule="auto"/>
              <w:ind w:firstLine="480" w:firstLineChars="200"/>
              <w:rPr>
                <w:rFonts w:hint="default" w:ascii="Times New Roman" w:hAnsi="Times New Roman" w:eastAsia="仿宋_GB2312" w:cs="Times New Roman"/>
                <w:color w:val="auto"/>
                <w:sz w:val="24"/>
                <w:szCs w:val="24"/>
              </w:rPr>
            </w:pPr>
            <w:r>
              <w:rPr>
                <w:rFonts w:ascii="Times New Roman" w:hAnsi="Times New Roman" w:eastAsia="仿宋_GB2312"/>
                <w:color w:val="auto"/>
                <w:sz w:val="24"/>
              </w:rPr>
              <w:t>经计算</w:t>
            </w:r>
            <w:r>
              <w:rPr>
                <w:rFonts w:hint="eastAsia" w:ascii="Times New Roman" w:hAnsi="Times New Roman" w:eastAsia="仿宋_GB2312"/>
                <w:color w:val="auto"/>
                <w:sz w:val="24"/>
              </w:rPr>
              <w:t>，</w:t>
            </w:r>
            <w:r>
              <w:rPr>
                <w:rFonts w:hint="eastAsia" w:eastAsia="仿宋_GB2312"/>
                <w:color w:val="auto"/>
                <w:sz w:val="24"/>
                <w:lang w:eastAsia="zh-CN"/>
              </w:rPr>
              <w:t>8#、</w:t>
            </w:r>
            <w:r>
              <w:rPr>
                <w:rFonts w:hint="eastAsia" w:eastAsia="仿宋_GB2312"/>
                <w:color w:val="auto"/>
                <w:sz w:val="24"/>
                <w:lang w:val="en-US" w:eastAsia="zh-CN"/>
              </w:rPr>
              <w:t>9#</w:t>
            </w:r>
            <w:r>
              <w:rPr>
                <w:rFonts w:hint="eastAsia" w:eastAsia="仿宋_GB2312" w:cs="Times New Roman"/>
                <w:color w:val="auto"/>
                <w:sz w:val="24"/>
                <w:szCs w:val="24"/>
                <w:lang w:eastAsia="zh-CN"/>
              </w:rPr>
              <w:t>骨料车间</w:t>
            </w:r>
            <w:r>
              <w:rPr>
                <w:rFonts w:hint="eastAsia" w:eastAsia="仿宋_GB2312" w:cs="Times New Roman"/>
                <w:color w:val="auto"/>
                <w:sz w:val="24"/>
                <w:szCs w:val="24"/>
                <w:lang w:val="en-US" w:eastAsia="zh-CN"/>
              </w:rPr>
              <w:t>水泥稳定土储料区</w:t>
            </w:r>
            <w:r>
              <w:rPr>
                <w:rFonts w:hint="eastAsia" w:ascii="Times New Roman" w:hAnsi="Times New Roman" w:eastAsia="仿宋_GB2312" w:cs="Times New Roman"/>
                <w:color w:val="auto"/>
                <w:sz w:val="24"/>
                <w:szCs w:val="24"/>
              </w:rPr>
              <w:t>粉尘</w:t>
            </w:r>
            <w:r>
              <w:rPr>
                <w:rFonts w:ascii="Times New Roman" w:hAnsi="Times New Roman" w:eastAsia="仿宋_GB2312"/>
                <w:color w:val="auto"/>
                <w:sz w:val="24"/>
              </w:rPr>
              <w:t>产生量约</w:t>
            </w:r>
            <w:r>
              <w:rPr>
                <w:rFonts w:hint="eastAsia" w:eastAsia="仿宋_GB2312"/>
                <w:color w:val="auto"/>
                <w:sz w:val="24"/>
                <w:lang w:val="en-US" w:eastAsia="zh-CN"/>
              </w:rPr>
              <w:t>236.6</w:t>
            </w:r>
            <w:r>
              <w:rPr>
                <w:rFonts w:ascii="Times New Roman" w:hAnsi="Times New Roman" w:eastAsia="仿宋_GB2312"/>
                <w:color w:val="auto"/>
                <w:sz w:val="24"/>
              </w:rPr>
              <w:t>t/a</w:t>
            </w:r>
            <w:r>
              <w:rPr>
                <w:rFonts w:hint="eastAsia" w:ascii="Times New Roman" w:hAnsi="Times New Roman" w:eastAsia="仿宋_GB2312"/>
                <w:color w:val="auto"/>
                <w:sz w:val="24"/>
              </w:rPr>
              <w:t>，产生速率为</w:t>
            </w:r>
            <w:r>
              <w:rPr>
                <w:rFonts w:hint="eastAsia" w:eastAsia="仿宋_GB2312"/>
                <w:color w:val="auto"/>
                <w:sz w:val="24"/>
                <w:lang w:val="en-US" w:eastAsia="zh-CN"/>
              </w:rPr>
              <w:t>36.52</w:t>
            </w:r>
            <w:r>
              <w:rPr>
                <w:rFonts w:hint="eastAsia" w:ascii="Times New Roman" w:hAnsi="Times New Roman" w:eastAsia="仿宋_GB2312"/>
                <w:color w:val="auto"/>
                <w:sz w:val="24"/>
              </w:rPr>
              <w:t>kg/h</w:t>
            </w:r>
            <w:r>
              <w:rPr>
                <w:rFonts w:ascii="Times New Roman" w:hAnsi="Times New Roman" w:eastAsia="仿宋_GB2312"/>
                <w:color w:val="auto"/>
                <w:sz w:val="24"/>
              </w:rPr>
              <w:t>。本项目</w:t>
            </w:r>
            <w:r>
              <w:rPr>
                <w:rFonts w:hint="eastAsia" w:eastAsia="仿宋_GB2312"/>
                <w:color w:val="auto"/>
                <w:sz w:val="24"/>
                <w:lang w:eastAsia="zh-CN"/>
              </w:rPr>
              <w:t>8#、</w:t>
            </w:r>
            <w:r>
              <w:rPr>
                <w:rFonts w:hint="eastAsia" w:eastAsia="仿宋_GB2312"/>
                <w:color w:val="auto"/>
                <w:sz w:val="24"/>
                <w:lang w:val="en-US" w:eastAsia="zh-CN"/>
              </w:rPr>
              <w:t>9#</w:t>
            </w:r>
            <w:r>
              <w:rPr>
                <w:rFonts w:hint="eastAsia" w:eastAsia="仿宋_GB2312"/>
                <w:color w:val="auto"/>
                <w:sz w:val="24"/>
                <w:lang w:eastAsia="zh-CN"/>
              </w:rPr>
              <w:t>骨料车间</w:t>
            </w:r>
            <w:r>
              <w:rPr>
                <w:rFonts w:ascii="Times New Roman" w:hAnsi="Times New Roman" w:eastAsia="仿宋_GB2312"/>
                <w:color w:val="auto"/>
                <w:sz w:val="24"/>
              </w:rPr>
              <w:t>为全封闭结构</w:t>
            </w:r>
            <w:r>
              <w:rPr>
                <w:rFonts w:hint="eastAsia" w:ascii="Times New Roman" w:hAnsi="Times New Roman" w:eastAsia="仿宋_GB2312"/>
                <w:color w:val="auto"/>
                <w:sz w:val="24"/>
              </w:rPr>
              <w:t>，</w:t>
            </w:r>
            <w:r>
              <w:rPr>
                <w:rFonts w:ascii="Times New Roman" w:hAnsi="Times New Roman" w:eastAsia="仿宋_GB2312"/>
                <w:color w:val="auto"/>
                <w:sz w:val="24"/>
              </w:rPr>
              <w:t>仓库</w:t>
            </w:r>
            <w:r>
              <w:rPr>
                <w:rFonts w:hint="eastAsia" w:ascii="Times New Roman" w:hAnsi="Times New Roman" w:eastAsia="仿宋_GB2312"/>
                <w:color w:val="auto"/>
                <w:sz w:val="24"/>
                <w:lang w:eastAsia="zh-CN"/>
              </w:rPr>
              <w:t>定期洒</w:t>
            </w:r>
            <w:r>
              <w:rPr>
                <w:rFonts w:hint="eastAsia" w:ascii="Times New Roman" w:hAnsi="Times New Roman" w:eastAsia="仿宋_GB2312" w:cs="Times New Roman"/>
                <w:color w:val="auto"/>
                <w:sz w:val="24"/>
                <w:lang w:eastAsia="zh-CN"/>
              </w:rPr>
              <w:t>水</w:t>
            </w:r>
            <w:r>
              <w:rPr>
                <w:rFonts w:hint="default" w:ascii="Times New Roman" w:hAnsi="Times New Roman" w:eastAsia="仿宋_GB2312" w:cs="Times New Roman"/>
                <w:color w:val="auto"/>
                <w:sz w:val="24"/>
              </w:rPr>
              <w:t>降尘</w:t>
            </w:r>
            <w:r>
              <w:rPr>
                <w:rFonts w:hint="eastAsia" w:ascii="Times New Roman" w:hAnsi="Times New Roman" w:eastAsia="仿宋_GB2312"/>
                <w:color w:val="auto"/>
                <w:sz w:val="24"/>
                <w:lang w:eastAsia="zh-CN"/>
              </w:rPr>
              <w:t>，</w:t>
            </w:r>
            <w:r>
              <w:rPr>
                <w:rFonts w:ascii="Times New Roman" w:hAnsi="Times New Roman" w:eastAsia="仿宋_GB2312"/>
                <w:color w:val="auto"/>
                <w:sz w:val="24"/>
              </w:rPr>
              <w:t>可有效减少</w:t>
            </w:r>
            <w:r>
              <w:rPr>
                <w:rFonts w:hint="eastAsia" w:eastAsia="仿宋_GB2312"/>
                <w:color w:val="auto"/>
                <w:sz w:val="24"/>
                <w:lang w:eastAsia="zh-CN"/>
              </w:rPr>
              <w:t>粉尘排放</w:t>
            </w:r>
            <w:r>
              <w:rPr>
                <w:rFonts w:hint="eastAsia" w:ascii="Times New Roman" w:hAnsi="Times New Roman" w:eastAsia="仿宋_GB2312"/>
                <w:color w:val="auto"/>
                <w:sz w:val="24"/>
              </w:rPr>
              <w:t>，</w:t>
            </w:r>
            <w:r>
              <w:rPr>
                <w:rFonts w:ascii="Times New Roman" w:hAnsi="Times New Roman" w:eastAsia="仿宋_GB2312"/>
                <w:color w:val="auto"/>
                <w:sz w:val="24"/>
              </w:rPr>
              <w:t>即</w:t>
            </w:r>
            <w:r>
              <w:rPr>
                <w:rFonts w:hint="eastAsia" w:eastAsia="仿宋_GB2312"/>
                <w:color w:val="auto"/>
                <w:sz w:val="24"/>
                <w:lang w:eastAsia="zh-CN"/>
              </w:rPr>
              <w:t>8#、</w:t>
            </w:r>
            <w:r>
              <w:rPr>
                <w:rFonts w:hint="eastAsia" w:eastAsia="仿宋_GB2312"/>
                <w:color w:val="auto"/>
                <w:sz w:val="24"/>
                <w:lang w:val="en-US" w:eastAsia="zh-CN"/>
              </w:rPr>
              <w:t>9#</w:t>
            </w:r>
            <w:r>
              <w:rPr>
                <w:rFonts w:hint="eastAsia" w:eastAsia="仿宋_GB2312"/>
                <w:color w:val="auto"/>
                <w:sz w:val="24"/>
                <w:lang w:eastAsia="zh-CN"/>
              </w:rPr>
              <w:t>骨料车间</w:t>
            </w:r>
            <w:r>
              <w:rPr>
                <w:rFonts w:ascii="Times New Roman" w:hAnsi="Times New Roman" w:eastAsia="仿宋_GB2312"/>
                <w:color w:val="auto"/>
                <w:sz w:val="24"/>
              </w:rPr>
              <w:t>粉尘无组织排放量</w:t>
            </w:r>
            <w:r>
              <w:rPr>
                <w:rFonts w:ascii="Times New Roman" w:hAnsi="Times New Roman" w:eastAsia="仿宋_GB2312"/>
                <w:color w:val="auto"/>
                <w:sz w:val="24"/>
                <w:highlight w:val="none"/>
              </w:rPr>
              <w:t>为</w:t>
            </w:r>
            <w:r>
              <w:rPr>
                <w:rFonts w:hint="eastAsia" w:eastAsia="仿宋_GB2312"/>
                <w:color w:val="auto"/>
                <w:sz w:val="24"/>
                <w:highlight w:val="none"/>
                <w:lang w:val="en-US" w:eastAsia="zh-CN"/>
              </w:rPr>
              <w:t>0.62</w:t>
            </w:r>
            <w:r>
              <w:rPr>
                <w:rFonts w:ascii="Times New Roman" w:hAnsi="Times New Roman" w:eastAsia="仿宋_GB2312"/>
                <w:color w:val="auto"/>
                <w:sz w:val="24"/>
                <w:highlight w:val="none"/>
              </w:rPr>
              <w:t>t/a</w:t>
            </w:r>
            <w:r>
              <w:rPr>
                <w:rFonts w:hint="eastAsia" w:ascii="Times New Roman" w:hAnsi="Times New Roman" w:eastAsia="仿宋_GB2312"/>
                <w:color w:val="auto"/>
                <w:sz w:val="24"/>
                <w:highlight w:val="none"/>
              </w:rPr>
              <w:t>，排放速率为</w:t>
            </w:r>
            <w:r>
              <w:rPr>
                <w:rFonts w:hint="eastAsia" w:eastAsia="仿宋_GB2312"/>
                <w:color w:val="auto"/>
                <w:sz w:val="24"/>
                <w:highlight w:val="none"/>
                <w:lang w:val="en-US" w:eastAsia="zh-CN"/>
              </w:rPr>
              <w:t>0.1</w:t>
            </w:r>
            <w:r>
              <w:rPr>
                <w:rFonts w:hint="eastAsia" w:ascii="Times New Roman" w:hAnsi="Times New Roman" w:eastAsia="仿宋_GB2312"/>
                <w:color w:val="auto"/>
                <w:sz w:val="24"/>
                <w:highlight w:val="none"/>
              </w:rPr>
              <w:t>kg/h</w:t>
            </w:r>
            <w:r>
              <w:rPr>
                <w:rFonts w:hint="eastAsia" w:ascii="Times New Roman" w:hAnsi="Times New Roman" w:eastAsia="仿宋_GB2312"/>
                <w:color w:val="auto"/>
                <w:sz w:val="24"/>
              </w:rPr>
              <w:t>，</w:t>
            </w:r>
            <w:r>
              <w:rPr>
                <w:rFonts w:hint="eastAsia" w:eastAsia="仿宋_GB2312"/>
                <w:color w:val="auto"/>
                <w:sz w:val="24"/>
                <w:lang w:eastAsia="zh-CN"/>
              </w:rPr>
              <w:t>总体抑尘效率可达</w:t>
            </w:r>
            <w:r>
              <w:rPr>
                <w:rFonts w:hint="eastAsia" w:eastAsia="仿宋_GB2312"/>
                <w:color w:val="auto"/>
                <w:sz w:val="24"/>
                <w:lang w:val="en-US" w:eastAsia="zh-CN"/>
              </w:rPr>
              <w:t>99.7%，</w:t>
            </w:r>
            <w:r>
              <w:rPr>
                <w:rFonts w:ascii="Times New Roman" w:hAnsi="Times New Roman" w:eastAsia="仿宋_GB2312"/>
                <w:color w:val="auto"/>
                <w:sz w:val="24"/>
              </w:rPr>
              <w:t>无组织粉尘排放对周围环境影响较小。</w:t>
            </w:r>
          </w:p>
          <w:p w14:paraId="483241D1">
            <w:pPr>
              <w:pStyle w:val="47"/>
              <w:keepNext w:val="0"/>
              <w:keepLines w:val="0"/>
              <w:pageBreakBefore w:val="0"/>
              <w:widowControl w:val="0"/>
              <w:kinsoku/>
              <w:wordWrap/>
              <w:overflowPunct w:val="0"/>
              <w:topLinePunct w:val="0"/>
              <w:autoSpaceDE/>
              <w:autoSpaceDN/>
              <w:bidi w:val="0"/>
              <w:adjustRightInd w:val="0"/>
              <w:snapToGrid w:val="0"/>
              <w:textAlignment w:val="auto"/>
              <w:rPr>
                <w:rFonts w:hint="eastAsia" w:ascii="Times New Roman" w:hAnsi="Times New Roman" w:eastAsia="仿宋_GB2312" w:cs="Times New Roman"/>
                <w:color w:val="auto"/>
                <w:sz w:val="24"/>
                <w:szCs w:val="24"/>
              </w:rPr>
            </w:pPr>
            <w:r>
              <w:rPr>
                <w:rFonts w:hint="eastAsia" w:ascii="仿宋_GB2312" w:hAnsi="仿宋_GB2312" w:eastAsia="仿宋_GB2312" w:cs="仿宋_GB2312"/>
                <w:color w:val="auto"/>
                <w:sz w:val="24"/>
                <w:szCs w:val="24"/>
                <w:lang w:val="en-US" w:eastAsia="zh-CN"/>
              </w:rPr>
              <w:fldChar w:fldCharType="begin"/>
            </w:r>
            <w:r>
              <w:rPr>
                <w:rFonts w:hint="eastAsia" w:ascii="仿宋_GB2312" w:hAnsi="仿宋_GB2312" w:eastAsia="仿宋_GB2312" w:cs="仿宋_GB2312"/>
                <w:color w:val="auto"/>
                <w:sz w:val="24"/>
                <w:szCs w:val="24"/>
                <w:lang w:val="en-US" w:eastAsia="zh-CN"/>
              </w:rPr>
              <w:instrText xml:space="preserve"> = 8 \* GB3 \* MERGEFORMAT </w:instrText>
            </w:r>
            <w:r>
              <w:rPr>
                <w:rFonts w:hint="eastAsia" w:ascii="仿宋_GB2312" w:hAnsi="仿宋_GB2312" w:eastAsia="仿宋_GB2312" w:cs="仿宋_GB2312"/>
                <w:color w:val="auto"/>
                <w:sz w:val="24"/>
                <w:szCs w:val="24"/>
                <w:lang w:val="en-US" w:eastAsia="zh-CN"/>
              </w:rPr>
              <w:fldChar w:fldCharType="separate"/>
            </w:r>
            <w:r>
              <w:rPr>
                <w:color w:val="auto"/>
              </w:rPr>
              <w:t>⑧</w:t>
            </w:r>
            <w:r>
              <w:rPr>
                <w:rFonts w:hint="eastAsia" w:ascii="仿宋_GB2312" w:hAnsi="仿宋_GB2312" w:eastAsia="仿宋_GB2312" w:cs="仿宋_GB2312"/>
                <w:color w:val="auto"/>
                <w:sz w:val="24"/>
                <w:szCs w:val="24"/>
                <w:lang w:val="en-US" w:eastAsia="zh-CN"/>
              </w:rPr>
              <w:fldChar w:fldCharType="end"/>
            </w:r>
            <w:r>
              <w:rPr>
                <w:rFonts w:hint="eastAsia" w:ascii="仿宋_GB2312" w:hAnsi="仿宋_GB2312" w:eastAsia="仿宋_GB2312" w:cs="仿宋_GB2312"/>
                <w:color w:val="auto"/>
                <w:sz w:val="24"/>
                <w:szCs w:val="24"/>
                <w:lang w:val="en-US" w:eastAsia="zh-CN"/>
              </w:rPr>
              <w:t>沥青储罐废气</w:t>
            </w:r>
          </w:p>
          <w:p w14:paraId="3ACC1874">
            <w:pPr>
              <w:pStyle w:val="47"/>
              <w:keepNext w:val="0"/>
              <w:keepLines w:val="0"/>
              <w:pageBreakBefore w:val="0"/>
              <w:widowControl w:val="0"/>
              <w:kinsoku/>
              <w:wordWrap/>
              <w:overflowPunct w:val="0"/>
              <w:topLinePunct w:val="0"/>
              <w:autoSpaceDE/>
              <w:autoSpaceDN/>
              <w:bidi w:val="0"/>
              <w:adjustRightInd w:val="0"/>
              <w:snapToGrid w:val="0"/>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kern w:val="2"/>
                <w:sz w:val="24"/>
                <w:szCs w:val="24"/>
                <w:lang w:val="en-US" w:eastAsia="zh-CN" w:bidi="ar-SA"/>
              </w:rPr>
              <w:t>沥青在</w:t>
            </w:r>
            <w:r>
              <w:rPr>
                <w:rFonts w:hint="eastAsia" w:cs="Times New Roman"/>
                <w:color w:val="auto"/>
                <w:kern w:val="2"/>
                <w:sz w:val="24"/>
                <w:szCs w:val="24"/>
                <w:lang w:val="en-US" w:eastAsia="zh-CN" w:bidi="ar-SA"/>
              </w:rPr>
              <w:t>140</w:t>
            </w:r>
            <w:r>
              <w:rPr>
                <w:rFonts w:hint="default" w:ascii="Times New Roman" w:hAnsi="Times New Roman" w:eastAsia="仿宋_GB2312" w:cs="Times New Roman"/>
                <w:color w:val="auto"/>
                <w:kern w:val="2"/>
                <w:sz w:val="24"/>
                <w:szCs w:val="24"/>
                <w:lang w:val="en-US" w:eastAsia="zh-CN" w:bidi="ar-SA"/>
              </w:rPr>
              <w:t>℃的温度</w:t>
            </w:r>
            <w:r>
              <w:rPr>
                <w:rFonts w:hint="eastAsia" w:cs="Times New Roman"/>
                <w:color w:val="auto"/>
                <w:kern w:val="2"/>
                <w:sz w:val="24"/>
                <w:szCs w:val="24"/>
                <w:lang w:val="en-US" w:eastAsia="zh-CN" w:bidi="ar-SA"/>
              </w:rPr>
              <w:t>储存于</w:t>
            </w:r>
            <w:r>
              <w:rPr>
                <w:rFonts w:hint="eastAsia" w:ascii="仿宋_GB2312" w:hAnsi="仿宋_GB2312" w:eastAsia="仿宋_GB2312" w:cs="仿宋_GB2312"/>
                <w:color w:val="auto"/>
                <w:sz w:val="24"/>
                <w:szCs w:val="24"/>
                <w:lang w:val="en-US" w:eastAsia="zh-CN"/>
              </w:rPr>
              <w:t>沥青储罐</w:t>
            </w:r>
            <w:r>
              <w:rPr>
                <w:rFonts w:hint="eastAsia" w:ascii="仿宋_GB2312" w:hAnsi="仿宋_GB2312" w:cs="仿宋_GB2312"/>
                <w:color w:val="auto"/>
                <w:sz w:val="24"/>
                <w:szCs w:val="24"/>
                <w:lang w:val="en-US" w:eastAsia="zh-CN"/>
              </w:rPr>
              <w:t>中</w:t>
            </w:r>
            <w:r>
              <w:rPr>
                <w:rFonts w:hint="default" w:ascii="Times New Roman" w:hAnsi="Times New Roman" w:eastAsia="仿宋_GB2312" w:cs="Times New Roman"/>
                <w:color w:val="auto"/>
                <w:kern w:val="2"/>
                <w:sz w:val="24"/>
                <w:szCs w:val="24"/>
                <w:lang w:val="en-US" w:eastAsia="zh-CN" w:bidi="ar-SA"/>
              </w:rPr>
              <w:t>沥青烟挥发量为76.2475mg/kg。根据本项目</w:t>
            </w:r>
            <w:r>
              <w:rPr>
                <w:rFonts w:hint="eastAsia" w:cs="Times New Roman"/>
                <w:color w:val="auto"/>
                <w:kern w:val="2"/>
                <w:sz w:val="24"/>
                <w:szCs w:val="24"/>
                <w:lang w:val="en-US" w:eastAsia="zh-CN" w:bidi="ar-SA"/>
              </w:rPr>
              <w:t>搅拌所用</w:t>
            </w:r>
            <w:r>
              <w:rPr>
                <w:rFonts w:hint="default" w:ascii="Times New Roman" w:hAnsi="Times New Roman" w:eastAsia="仿宋_GB2312" w:cs="Times New Roman"/>
                <w:color w:val="auto"/>
                <w:kern w:val="2"/>
                <w:sz w:val="24"/>
                <w:szCs w:val="24"/>
                <w:lang w:val="en-US" w:eastAsia="zh-CN" w:bidi="ar-SA"/>
              </w:rPr>
              <w:t>沥青年用量为</w:t>
            </w:r>
            <w:r>
              <w:rPr>
                <w:rFonts w:hint="eastAsia" w:cs="Times New Roman"/>
                <w:color w:val="auto"/>
                <w:kern w:val="2"/>
                <w:sz w:val="24"/>
                <w:szCs w:val="24"/>
                <w:lang w:val="en-US" w:eastAsia="zh-CN" w:bidi="ar-SA"/>
              </w:rPr>
              <w:t>73792</w:t>
            </w:r>
            <w:r>
              <w:rPr>
                <w:rFonts w:hint="default" w:ascii="Times New Roman" w:hAnsi="Times New Roman" w:eastAsia="仿宋_GB2312" w:cs="Times New Roman"/>
                <w:color w:val="auto"/>
                <w:kern w:val="2"/>
                <w:sz w:val="24"/>
                <w:szCs w:val="24"/>
                <w:lang w:val="en-US" w:eastAsia="zh-CN" w:bidi="ar-SA"/>
              </w:rPr>
              <w:t>t，则本项目沥青烟产生量为</w:t>
            </w:r>
            <w:r>
              <w:rPr>
                <w:rFonts w:hint="eastAsia" w:cs="Times New Roman"/>
                <w:color w:val="auto"/>
                <w:kern w:val="2"/>
                <w:sz w:val="24"/>
                <w:szCs w:val="24"/>
                <w:lang w:val="en-US" w:eastAsia="zh-CN" w:bidi="ar-SA"/>
              </w:rPr>
              <w:t>5.63</w:t>
            </w:r>
            <w:r>
              <w:rPr>
                <w:rFonts w:hint="default" w:ascii="Times New Roman" w:hAnsi="Times New Roman" w:eastAsia="仿宋_GB2312" w:cs="Times New Roman"/>
                <w:color w:val="auto"/>
                <w:kern w:val="2"/>
                <w:sz w:val="24"/>
                <w:szCs w:val="24"/>
                <w:lang w:val="en-US" w:eastAsia="zh-CN" w:bidi="ar-SA"/>
              </w:rPr>
              <w:t>t/a。每吨沥青在加热过程中可产生苯并[a]芘气体0.10g~0.15g，本次环评取中间值0.1</w:t>
            </w:r>
            <w:r>
              <w:rPr>
                <w:rFonts w:hint="eastAsia" w:cs="Times New Roman"/>
                <w:color w:val="auto"/>
                <w:kern w:val="2"/>
                <w:sz w:val="24"/>
                <w:szCs w:val="24"/>
                <w:lang w:val="en-US" w:eastAsia="zh-CN" w:bidi="ar-SA"/>
              </w:rPr>
              <w:t>5</w:t>
            </w:r>
            <w:r>
              <w:rPr>
                <w:rFonts w:hint="default" w:ascii="Times New Roman" w:hAnsi="Times New Roman" w:eastAsia="仿宋_GB2312" w:cs="Times New Roman"/>
                <w:color w:val="auto"/>
                <w:kern w:val="2"/>
                <w:sz w:val="24"/>
                <w:szCs w:val="24"/>
                <w:lang w:val="en-US" w:eastAsia="zh-CN" w:bidi="ar-SA"/>
              </w:rPr>
              <w:t>g。则本项目</w:t>
            </w:r>
            <w:r>
              <w:rPr>
                <w:rFonts w:hint="eastAsia" w:cs="Times New Roman"/>
                <w:color w:val="auto"/>
                <w:kern w:val="2"/>
                <w:sz w:val="24"/>
                <w:szCs w:val="24"/>
                <w:lang w:val="en-US" w:eastAsia="zh-CN" w:bidi="ar-SA"/>
              </w:rPr>
              <w:t>搅拌所产生的</w:t>
            </w:r>
            <w:r>
              <w:rPr>
                <w:rFonts w:hint="default" w:ascii="Times New Roman" w:hAnsi="Times New Roman" w:eastAsia="仿宋_GB2312" w:cs="Times New Roman"/>
                <w:color w:val="auto"/>
                <w:kern w:val="2"/>
                <w:sz w:val="24"/>
                <w:szCs w:val="24"/>
                <w:lang w:val="en-US" w:eastAsia="zh-CN" w:bidi="ar-SA"/>
              </w:rPr>
              <w:t>苯并[a]芘产生量约为</w:t>
            </w:r>
            <w:r>
              <w:rPr>
                <w:rFonts w:hint="eastAsia" w:cs="Times New Roman"/>
                <w:color w:val="auto"/>
                <w:kern w:val="2"/>
                <w:sz w:val="24"/>
                <w:szCs w:val="24"/>
                <w:lang w:val="en-US" w:eastAsia="zh-CN" w:bidi="ar-SA"/>
              </w:rPr>
              <w:t>11.07</w:t>
            </w:r>
            <w:r>
              <w:rPr>
                <w:rFonts w:hint="default" w:ascii="Times New Roman" w:hAnsi="Times New Roman" w:eastAsia="仿宋_GB2312" w:cs="Times New Roman"/>
                <w:color w:val="auto"/>
                <w:kern w:val="2"/>
                <w:sz w:val="24"/>
                <w:szCs w:val="24"/>
                <w:lang w:val="en-US" w:eastAsia="zh-CN" w:bidi="ar-SA"/>
              </w:rPr>
              <w:t>kg/a。沥青储罐上方设置冷凝装置，处理效率为30%</w:t>
            </w:r>
            <w:r>
              <w:rPr>
                <w:rFonts w:hint="eastAsia" w:cs="Times New Roman"/>
                <w:color w:val="auto"/>
                <w:kern w:val="2"/>
                <w:sz w:val="24"/>
                <w:szCs w:val="24"/>
                <w:lang w:val="en-US" w:eastAsia="zh-CN" w:bidi="ar-SA"/>
              </w:rPr>
              <w:t>，沥青储罐的沥青烟排放量为3.94</w:t>
            </w:r>
            <w:r>
              <w:rPr>
                <w:rFonts w:hint="default" w:ascii="Times New Roman" w:hAnsi="Times New Roman" w:eastAsia="仿宋_GB2312" w:cs="Times New Roman"/>
                <w:color w:val="auto"/>
                <w:kern w:val="2"/>
                <w:sz w:val="24"/>
                <w:szCs w:val="24"/>
                <w:lang w:val="en-US" w:eastAsia="zh-CN" w:bidi="ar-SA"/>
              </w:rPr>
              <w:t>t/a</w:t>
            </w:r>
            <w:r>
              <w:rPr>
                <w:rFonts w:hint="eastAsia" w:cs="Times New Roman"/>
                <w:color w:val="auto"/>
                <w:kern w:val="2"/>
                <w:sz w:val="24"/>
                <w:szCs w:val="24"/>
                <w:lang w:val="en-US" w:eastAsia="zh-CN" w:bidi="ar-SA"/>
              </w:rPr>
              <w:t>，</w:t>
            </w:r>
            <w:r>
              <w:rPr>
                <w:rFonts w:hint="default" w:ascii="Times New Roman" w:hAnsi="Times New Roman" w:eastAsia="仿宋_GB2312" w:cs="Times New Roman"/>
                <w:color w:val="auto"/>
                <w:kern w:val="2"/>
                <w:sz w:val="24"/>
                <w:szCs w:val="24"/>
                <w:lang w:val="en-US" w:eastAsia="zh-CN" w:bidi="ar-SA"/>
              </w:rPr>
              <w:t>苯并[a]芘</w:t>
            </w:r>
            <w:r>
              <w:rPr>
                <w:rFonts w:hint="eastAsia" w:cs="Times New Roman"/>
                <w:color w:val="auto"/>
                <w:kern w:val="2"/>
                <w:sz w:val="24"/>
                <w:szCs w:val="24"/>
                <w:lang w:val="en-US" w:eastAsia="zh-CN" w:bidi="ar-SA"/>
              </w:rPr>
              <w:t>排放</w:t>
            </w:r>
            <w:r>
              <w:rPr>
                <w:rFonts w:hint="default" w:ascii="Times New Roman" w:hAnsi="Times New Roman" w:eastAsia="仿宋_GB2312" w:cs="Times New Roman"/>
                <w:color w:val="auto"/>
                <w:kern w:val="2"/>
                <w:sz w:val="24"/>
                <w:szCs w:val="24"/>
                <w:lang w:val="en-US" w:eastAsia="zh-CN" w:bidi="ar-SA"/>
              </w:rPr>
              <w:t>量约为</w:t>
            </w:r>
            <w:r>
              <w:rPr>
                <w:rFonts w:hint="eastAsia" w:cs="Times New Roman"/>
                <w:color w:val="auto"/>
                <w:kern w:val="2"/>
                <w:sz w:val="24"/>
                <w:szCs w:val="24"/>
                <w:lang w:val="en-US" w:eastAsia="zh-CN" w:bidi="ar-SA"/>
              </w:rPr>
              <w:t>7.75</w:t>
            </w:r>
            <w:r>
              <w:rPr>
                <w:rFonts w:hint="default" w:ascii="Times New Roman" w:hAnsi="Times New Roman" w:eastAsia="仿宋_GB2312" w:cs="Times New Roman"/>
                <w:color w:val="auto"/>
                <w:kern w:val="2"/>
                <w:sz w:val="24"/>
                <w:szCs w:val="24"/>
                <w:lang w:val="en-US" w:eastAsia="zh-CN" w:bidi="ar-SA"/>
              </w:rPr>
              <w:t>kg/a</w:t>
            </w:r>
            <w:r>
              <w:rPr>
                <w:rFonts w:hint="eastAsia" w:cs="Times New Roman"/>
                <w:color w:val="auto"/>
                <w:kern w:val="2"/>
                <w:sz w:val="24"/>
                <w:szCs w:val="24"/>
                <w:lang w:val="en-US" w:eastAsia="zh-CN" w:bidi="ar-SA"/>
              </w:rPr>
              <w:t>。</w:t>
            </w:r>
          </w:p>
          <w:p w14:paraId="5447A0E7">
            <w:pPr>
              <w:pStyle w:val="47"/>
              <w:keepNext w:val="0"/>
              <w:keepLines w:val="0"/>
              <w:pageBreakBefore w:val="0"/>
              <w:widowControl w:val="0"/>
              <w:kinsoku/>
              <w:wordWrap/>
              <w:overflowPunct w:val="0"/>
              <w:topLinePunct w:val="0"/>
              <w:autoSpaceDE/>
              <w:autoSpaceDN/>
              <w:bidi w:val="0"/>
              <w:adjustRightInd w:val="0"/>
              <w:snapToGrid w:val="0"/>
              <w:textAlignment w:val="auto"/>
              <w:rPr>
                <w:rFonts w:hint="eastAsia" w:ascii="Times New Roman" w:hAnsi="Times New Roman" w:eastAsia="宋体" w:cs="Times New Roman"/>
                <w:b/>
                <w:bCs/>
                <w:color w:val="auto"/>
                <w:kern w:val="2"/>
                <w:sz w:val="24"/>
                <w:szCs w:val="20"/>
                <w:highlight w:val="none"/>
                <w:lang w:val="en-US" w:eastAsia="zh-CN" w:bidi="ar-SA"/>
              </w:rPr>
            </w:pPr>
            <w:r>
              <w:rPr>
                <w:rFonts w:hint="eastAsia" w:eastAsia="宋体" w:cs="Times New Roman"/>
                <w:b/>
                <w:bCs/>
                <w:color w:val="auto"/>
                <w:kern w:val="2"/>
                <w:sz w:val="24"/>
                <w:szCs w:val="20"/>
                <w:highlight w:val="none"/>
                <w:lang w:val="en-US" w:eastAsia="zh-CN" w:bidi="ar-SA"/>
              </w:rPr>
              <w:fldChar w:fldCharType="begin"/>
            </w:r>
            <w:r>
              <w:rPr>
                <w:rFonts w:hint="eastAsia" w:eastAsia="宋体" w:cs="Times New Roman"/>
                <w:b/>
                <w:bCs/>
                <w:color w:val="auto"/>
                <w:kern w:val="2"/>
                <w:sz w:val="24"/>
                <w:szCs w:val="20"/>
                <w:highlight w:val="none"/>
                <w:lang w:val="en-US" w:eastAsia="zh-CN" w:bidi="ar-SA"/>
              </w:rPr>
              <w:instrText xml:space="preserve"> = 2 \* GB2 \* MERGEFORMAT </w:instrText>
            </w:r>
            <w:r>
              <w:rPr>
                <w:rFonts w:hint="eastAsia" w:eastAsia="宋体" w:cs="Times New Roman"/>
                <w:b/>
                <w:bCs/>
                <w:color w:val="auto"/>
                <w:kern w:val="2"/>
                <w:sz w:val="24"/>
                <w:szCs w:val="20"/>
                <w:highlight w:val="none"/>
                <w:lang w:val="en-US" w:eastAsia="zh-CN" w:bidi="ar-SA"/>
              </w:rPr>
              <w:fldChar w:fldCharType="separate"/>
            </w:r>
            <w:r>
              <w:rPr>
                <w:b/>
                <w:bCs/>
                <w:color w:val="auto"/>
              </w:rPr>
              <w:t>⑵</w:t>
            </w:r>
            <w:r>
              <w:rPr>
                <w:rFonts w:hint="eastAsia" w:eastAsia="宋体" w:cs="Times New Roman"/>
                <w:b/>
                <w:bCs/>
                <w:color w:val="auto"/>
                <w:kern w:val="2"/>
                <w:sz w:val="24"/>
                <w:szCs w:val="20"/>
                <w:highlight w:val="none"/>
                <w:lang w:val="en-US" w:eastAsia="zh-CN" w:bidi="ar-SA"/>
              </w:rPr>
              <w:fldChar w:fldCharType="end"/>
            </w:r>
            <w:r>
              <w:rPr>
                <w:rFonts w:hint="eastAsia" w:ascii="仿宋_GB2312" w:hAnsi="仿宋_GB2312" w:eastAsia="仿宋_GB2312" w:cs="仿宋_GB2312"/>
                <w:b/>
                <w:bCs/>
                <w:color w:val="auto"/>
                <w:kern w:val="2"/>
                <w:sz w:val="24"/>
                <w:szCs w:val="24"/>
                <w:highlight w:val="none"/>
                <w:lang w:val="en-US" w:eastAsia="zh-CN" w:bidi="ar-SA"/>
              </w:rPr>
              <w:t>治理措施可行性分析</w:t>
            </w:r>
          </w:p>
          <w:p w14:paraId="27DE1874">
            <w:pPr>
              <w:tabs>
                <w:tab w:val="left" w:pos="1200"/>
                <w:tab w:val="center" w:pos="4312"/>
              </w:tabs>
              <w:adjustRightInd w:val="0"/>
              <w:snapToGrid w:val="0"/>
              <w:spacing w:line="360" w:lineRule="auto"/>
              <w:ind w:firstLine="480" w:firstLineChars="200"/>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①沥青</w:t>
            </w:r>
            <w:r>
              <w:rPr>
                <w:rFonts w:hint="eastAsia" w:eastAsia="仿宋_GB2312" w:cs="Times New Roman"/>
                <w:color w:val="auto"/>
                <w:sz w:val="24"/>
                <w:szCs w:val="24"/>
                <w:lang w:val="en-US" w:eastAsia="zh-CN"/>
              </w:rPr>
              <w:t>搅拌</w:t>
            </w:r>
            <w:r>
              <w:rPr>
                <w:rFonts w:hint="default" w:ascii="Times New Roman" w:hAnsi="Times New Roman" w:eastAsia="仿宋_GB2312" w:cs="Times New Roman"/>
                <w:color w:val="auto"/>
                <w:sz w:val="24"/>
                <w:szCs w:val="24"/>
                <w:lang w:val="en-US" w:eastAsia="zh-CN"/>
              </w:rPr>
              <w:t>燃料废气、粉尘废气污染防治措施可行性分析：</w:t>
            </w:r>
          </w:p>
          <w:p w14:paraId="026E857B">
            <w:pPr>
              <w:tabs>
                <w:tab w:val="left" w:pos="1200"/>
                <w:tab w:val="center" w:pos="4312"/>
              </w:tabs>
              <w:adjustRightInd w:val="0"/>
              <w:snapToGrid w:val="0"/>
              <w:spacing w:line="360" w:lineRule="auto"/>
              <w:ind w:firstLine="480" w:firstLineChars="200"/>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本项目天然气废气与生产线产生的有组织工艺粉尘一同经配套引风机抽送至除尘系统，烘干燃烧废气采用两级除尘，一级除尘设备为重力除尘器，二级除尘设备为布袋除尘器（综合除尘效率为99%）。</w:t>
            </w:r>
            <w:r>
              <w:rPr>
                <w:rFonts w:hint="eastAsia" w:eastAsia="仿宋_GB2312" w:cs="Times New Roman"/>
                <w:color w:val="auto"/>
                <w:sz w:val="24"/>
                <w:szCs w:val="24"/>
                <w:lang w:val="en-US" w:eastAsia="zh-CN"/>
              </w:rPr>
              <w:t>水泥稳定土搅拌、</w:t>
            </w:r>
            <w:r>
              <w:rPr>
                <w:rFonts w:hint="default" w:ascii="Times New Roman" w:hAnsi="Times New Roman" w:eastAsia="仿宋_GB2312" w:cs="Times New Roman"/>
                <w:color w:val="auto"/>
                <w:sz w:val="24"/>
                <w:szCs w:val="24"/>
                <w:lang w:val="en-US" w:eastAsia="zh-CN"/>
              </w:rPr>
              <w:t>矿石冷配、</w:t>
            </w:r>
            <w:r>
              <w:rPr>
                <w:rFonts w:hint="eastAsia" w:eastAsia="仿宋_GB2312" w:cs="Times New Roman"/>
                <w:color w:val="auto"/>
                <w:sz w:val="24"/>
                <w:szCs w:val="24"/>
                <w:lang w:val="en-US" w:eastAsia="zh-CN"/>
              </w:rPr>
              <w:t>沥青搅拌</w:t>
            </w:r>
            <w:r>
              <w:rPr>
                <w:rFonts w:hint="default" w:ascii="Times New Roman" w:hAnsi="Times New Roman" w:eastAsia="仿宋_GB2312" w:cs="Times New Roman"/>
                <w:color w:val="auto"/>
                <w:sz w:val="24"/>
                <w:szCs w:val="24"/>
                <w:lang w:val="en-US" w:eastAsia="zh-CN"/>
              </w:rPr>
              <w:t>、</w:t>
            </w:r>
            <w:r>
              <w:rPr>
                <w:rFonts w:hint="eastAsia" w:eastAsia="仿宋_GB2312" w:cs="Times New Roman"/>
                <w:color w:val="auto"/>
                <w:sz w:val="24"/>
                <w:szCs w:val="24"/>
                <w:lang w:val="en-US" w:eastAsia="zh-CN"/>
              </w:rPr>
              <w:t>水泥仓及矿粉仓</w:t>
            </w:r>
            <w:r>
              <w:rPr>
                <w:rFonts w:hint="default" w:ascii="Times New Roman" w:hAnsi="Times New Roman" w:eastAsia="仿宋_GB2312" w:cs="Times New Roman"/>
                <w:color w:val="auto"/>
                <w:sz w:val="24"/>
                <w:szCs w:val="24"/>
                <w:lang w:val="en-US" w:eastAsia="zh-CN"/>
              </w:rPr>
              <w:t>产生的粉尘均采用布袋除尘器处理。布袋除尘器除尘效率高，一般除尘效率可达到99%以上，甚至有些大型脉冲式除尘器除尘效率可以高达99%，从除尘效率和效果上看，布袋除尘是可以满足项目要求的。因为其工艺简单、成熟可靠、运行成本低，布袋便于更换等优点，目前在国内多数工矿企业、火电厂、水泥厂、拌合站等广泛采用布袋除尘器。本项目采用布袋除尘器为现行的高效除尘设施，对粉尘和沥青烟进行处理，除尘效率≥99%是可行的。本项目热风炉、导热油炉使用的燃料为天然气，为清洁能源。根据废气环境影响分析计算可知，燃烧器燃烧的天然气废气经排气筒（DA002）排放，各污染物排放浓度均满足《工业炉窑大气污染综合治理方案》（环大气〔2019〕56号）中重点区域污染物浓度限值，措施可行；导热油炉废气经排气筒（DA00</w:t>
            </w:r>
            <w:r>
              <w:rPr>
                <w:rFonts w:hint="eastAsia" w:eastAsia="仿宋_GB2312" w:cs="Times New Roman"/>
                <w:color w:val="auto"/>
                <w:sz w:val="24"/>
                <w:szCs w:val="24"/>
                <w:lang w:val="en-US" w:eastAsia="zh-CN"/>
              </w:rPr>
              <w:t>3</w:t>
            </w:r>
            <w:r>
              <w:rPr>
                <w:rFonts w:hint="default" w:ascii="Times New Roman" w:hAnsi="Times New Roman" w:eastAsia="仿宋_GB2312" w:cs="Times New Roman"/>
                <w:color w:val="auto"/>
                <w:sz w:val="24"/>
                <w:szCs w:val="24"/>
                <w:lang w:val="en-US" w:eastAsia="zh-CN"/>
              </w:rPr>
              <w:t>）排放，颗粒物、SO</w:t>
            </w:r>
            <w:r>
              <w:rPr>
                <w:rFonts w:hint="default" w:ascii="Times New Roman" w:hAnsi="Times New Roman" w:eastAsia="仿宋_GB2312" w:cs="Times New Roman"/>
                <w:color w:val="auto"/>
                <w:sz w:val="24"/>
                <w:szCs w:val="24"/>
                <w:vertAlign w:val="subscript"/>
                <w:lang w:val="en-US" w:eastAsia="zh-CN"/>
              </w:rPr>
              <w:t>2</w:t>
            </w:r>
            <w:r>
              <w:rPr>
                <w:rFonts w:hint="default" w:ascii="Times New Roman" w:hAnsi="Times New Roman" w:eastAsia="仿宋_GB2312" w:cs="Times New Roman"/>
                <w:color w:val="auto"/>
                <w:sz w:val="24"/>
                <w:szCs w:val="24"/>
                <w:lang w:val="en-US" w:eastAsia="zh-CN"/>
              </w:rPr>
              <w:t>排放浓度均满足《锅炉大气污染物排放标准》（GB13271-2014）中表3燃气锅炉大气污染物特别排放标准，措施可行；NOx排放浓度参照执行</w:t>
            </w:r>
            <w:r>
              <w:rPr>
                <w:rFonts w:hint="default" w:ascii="Times New Roman" w:hAnsi="Times New Roman" w:eastAsia="仿宋_GB2312" w:cs="Times New Roman"/>
                <w:color w:val="auto"/>
                <w:sz w:val="24"/>
                <w:szCs w:val="24"/>
                <w:lang w:eastAsia="zh-CN"/>
              </w:rPr>
              <w:t>《</w:t>
            </w:r>
            <w:r>
              <w:rPr>
                <w:rFonts w:hint="default" w:ascii="Times New Roman" w:hAnsi="Times New Roman" w:eastAsia="仿宋_GB2312" w:cs="Times New Roman"/>
                <w:color w:val="auto"/>
                <w:sz w:val="24"/>
                <w:szCs w:val="24"/>
                <w:lang w:val="en-US" w:eastAsia="zh-CN"/>
              </w:rPr>
              <w:t>宁夏回族自治区空气质量改善“十四五”规划</w:t>
            </w:r>
            <w:r>
              <w:rPr>
                <w:rFonts w:hint="default" w:ascii="Times New Roman" w:hAnsi="Times New Roman" w:eastAsia="仿宋_GB2312" w:cs="Times New Roman"/>
                <w:color w:val="auto"/>
                <w:sz w:val="24"/>
                <w:szCs w:val="24"/>
                <w:lang w:eastAsia="zh-CN"/>
              </w:rPr>
              <w:t>”》中相关要求（</w:t>
            </w:r>
            <w:r>
              <w:rPr>
                <w:rFonts w:hint="default" w:ascii="Times New Roman" w:hAnsi="Times New Roman" w:eastAsia="仿宋_GB2312" w:cs="Times New Roman"/>
                <w:color w:val="auto"/>
                <w:sz w:val="24"/>
                <w:szCs w:val="24"/>
                <w:lang w:val="en-US" w:eastAsia="zh-CN"/>
              </w:rPr>
              <w:t>NOx＜50mg/m</w:t>
            </w:r>
            <w:r>
              <w:rPr>
                <w:rFonts w:hint="default" w:ascii="Times New Roman" w:hAnsi="Times New Roman" w:eastAsia="仿宋_GB2312" w:cs="Times New Roman"/>
                <w:color w:val="auto"/>
                <w:sz w:val="24"/>
                <w:szCs w:val="24"/>
                <w:vertAlign w:val="superscript"/>
                <w:lang w:val="en-US" w:eastAsia="zh-CN"/>
              </w:rPr>
              <w:t>3</w:t>
            </w:r>
            <w:r>
              <w:rPr>
                <w:rFonts w:hint="default" w:ascii="Times New Roman" w:hAnsi="Times New Roman" w:eastAsia="仿宋_GB2312" w:cs="Times New Roman"/>
                <w:color w:val="auto"/>
                <w:sz w:val="24"/>
                <w:szCs w:val="24"/>
                <w:lang w:eastAsia="zh-CN"/>
              </w:rPr>
              <w:t>）。</w:t>
            </w:r>
          </w:p>
          <w:p w14:paraId="5D094FAF">
            <w:pPr>
              <w:tabs>
                <w:tab w:val="left" w:pos="1200"/>
                <w:tab w:val="center" w:pos="4312"/>
              </w:tabs>
              <w:adjustRightInd w:val="0"/>
              <w:snapToGrid w:val="0"/>
              <w:spacing w:line="360" w:lineRule="auto"/>
              <w:ind w:firstLine="480" w:firstLineChars="200"/>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②沥青烟气污染防治措施可行性分析：</w:t>
            </w:r>
          </w:p>
          <w:p w14:paraId="4A4E0993">
            <w:pPr>
              <w:tabs>
                <w:tab w:val="left" w:pos="1200"/>
                <w:tab w:val="center" w:pos="4312"/>
              </w:tabs>
              <w:adjustRightInd w:val="0"/>
              <w:snapToGrid w:val="0"/>
              <w:spacing w:line="360" w:lineRule="auto"/>
              <w:ind w:firstLine="480" w:firstLineChars="200"/>
              <w:rPr>
                <w:rFonts w:hint="default" w:ascii="Times New Roman" w:hAnsi="Times New Roman"/>
                <w:b w:val="0"/>
                <w:bCs w:val="0"/>
                <w:color w:val="auto"/>
                <w:sz w:val="21"/>
                <w:szCs w:val="21"/>
                <w:lang w:eastAsia="zh-CN"/>
              </w:rPr>
            </w:pPr>
            <w:r>
              <w:rPr>
                <w:rFonts w:hint="default" w:ascii="Times New Roman" w:hAnsi="Times New Roman" w:eastAsia="仿宋_GB2312" w:cs="Times New Roman"/>
                <w:color w:val="auto"/>
                <w:sz w:val="24"/>
                <w:szCs w:val="24"/>
                <w:lang w:val="en-US" w:eastAsia="zh-CN"/>
              </w:rPr>
              <w:t>项目沥青烟气经配套引风机抽送至烘干筒内进行燃烧处理，根据相关资料调查，对含苯并[a]芘的沥青烟气通常有如下处理方法：</w:t>
            </w:r>
          </w:p>
          <w:p w14:paraId="1B7F28A0">
            <w:pPr>
              <w:keepNext w:val="0"/>
              <w:keepLines w:val="0"/>
              <w:pageBreakBefore w:val="0"/>
              <w:widowControl w:val="0"/>
              <w:kinsoku/>
              <w:wordWrap/>
              <w:overflowPunct/>
              <w:topLinePunct w:val="0"/>
              <w:autoSpaceDE/>
              <w:autoSpaceDN/>
              <w:bidi w:val="0"/>
              <w:adjustRightInd w:val="0"/>
              <w:snapToGrid/>
              <w:spacing w:line="240" w:lineRule="auto"/>
              <w:jc w:val="center"/>
              <w:rPr>
                <w:rFonts w:hint="default" w:ascii="Times New Roman" w:hAnsi="Times New Roman" w:eastAsia="宋体" w:cs="Times New Roman"/>
                <w:b/>
                <w:color w:val="auto"/>
                <w:spacing w:val="-10"/>
                <w:sz w:val="24"/>
                <w:szCs w:val="24"/>
                <w:highlight w:val="none"/>
                <w:lang w:val="en-US" w:eastAsia="zh-CN"/>
              </w:rPr>
            </w:pPr>
            <w:r>
              <w:rPr>
                <w:rFonts w:hint="default" w:ascii="Times New Roman" w:hAnsi="Times New Roman"/>
                <w:b w:val="0"/>
                <w:bCs w:val="0"/>
                <w:color w:val="auto"/>
                <w:sz w:val="21"/>
                <w:szCs w:val="21"/>
                <w:lang w:eastAsia="zh-CN"/>
              </w:rPr>
              <w:t>表</w:t>
            </w:r>
            <w:r>
              <w:rPr>
                <w:rFonts w:hint="eastAsia"/>
                <w:b w:val="0"/>
                <w:bCs w:val="0"/>
                <w:color w:val="auto"/>
                <w:sz w:val="21"/>
                <w:szCs w:val="21"/>
                <w:lang w:val="en-US" w:eastAsia="zh-CN"/>
              </w:rPr>
              <w:t>4-8</w:t>
            </w:r>
            <w:r>
              <w:rPr>
                <w:rFonts w:hint="default" w:ascii="Times New Roman" w:hAnsi="Times New Roman" w:eastAsia="宋体" w:cs="Times New Roman"/>
                <w:b/>
                <w:color w:val="auto"/>
                <w:spacing w:val="-10"/>
                <w:sz w:val="24"/>
                <w:szCs w:val="24"/>
                <w:highlight w:val="none"/>
                <w:lang w:val="en-US" w:eastAsia="zh-CN"/>
              </w:rPr>
              <w:t xml:space="preserve">    </w:t>
            </w:r>
            <w:r>
              <w:rPr>
                <w:rFonts w:hint="default" w:ascii="Times New Roman" w:hAnsi="Times New Roman" w:eastAsia="宋体" w:cs="Times New Roman"/>
                <w:b/>
                <w:color w:val="auto"/>
                <w:spacing w:val="-10"/>
                <w:sz w:val="24"/>
                <w:szCs w:val="24"/>
                <w:highlight w:val="none"/>
              </w:rPr>
              <w:t>沥青烟气净化处理方法</w:t>
            </w:r>
          </w:p>
          <w:tbl>
            <w:tblPr>
              <w:tblStyle w:val="28"/>
              <w:tblW w:w="4950" w:type="pct"/>
              <w:jc w:val="center"/>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0" w:type="dxa"/>
                <w:left w:w="0" w:type="dxa"/>
                <w:bottom w:w="0" w:type="dxa"/>
                <w:right w:w="0" w:type="dxa"/>
              </w:tblCellMar>
            </w:tblPr>
            <w:tblGrid>
              <w:gridCol w:w="652"/>
              <w:gridCol w:w="1387"/>
              <w:gridCol w:w="2057"/>
              <w:gridCol w:w="4190"/>
            </w:tblGrid>
            <w:tr w14:paraId="705C9169">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624" w:type="dxa"/>
                  <w:noWrap w:val="0"/>
                  <w:vAlign w:val="center"/>
                </w:tcPr>
                <w:p w14:paraId="2355561C">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color w:val="auto"/>
                      <w:sz w:val="21"/>
                      <w:szCs w:val="21"/>
                      <w:highlight w:val="none"/>
                      <w:vertAlign w:val="baseline"/>
                      <w:lang w:eastAsia="zh-CN"/>
                    </w:rPr>
                  </w:pPr>
                  <w:r>
                    <w:rPr>
                      <w:rFonts w:hint="default" w:ascii="Times New Roman" w:hAnsi="Times New Roman" w:eastAsia="宋体" w:cs="Times New Roman"/>
                      <w:b/>
                      <w:color w:val="auto"/>
                      <w:sz w:val="21"/>
                      <w:szCs w:val="21"/>
                      <w:highlight w:val="none"/>
                      <w:vertAlign w:val="baseline"/>
                      <w:lang w:eastAsia="zh-CN"/>
                    </w:rPr>
                    <w:t>序号</w:t>
                  </w:r>
                </w:p>
              </w:tc>
              <w:tc>
                <w:tcPr>
                  <w:tcW w:w="1327" w:type="dxa"/>
                  <w:noWrap w:val="0"/>
                  <w:vAlign w:val="center"/>
                </w:tcPr>
                <w:p w14:paraId="330DB0A0">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color w:val="auto"/>
                      <w:sz w:val="21"/>
                      <w:szCs w:val="21"/>
                      <w:highlight w:val="none"/>
                      <w:vertAlign w:val="baseline"/>
                      <w:lang w:eastAsia="zh-CN"/>
                    </w:rPr>
                  </w:pPr>
                  <w:r>
                    <w:rPr>
                      <w:rFonts w:hint="default" w:ascii="Times New Roman" w:hAnsi="Times New Roman" w:eastAsia="宋体" w:cs="Times New Roman"/>
                      <w:b/>
                      <w:color w:val="auto"/>
                      <w:sz w:val="21"/>
                      <w:szCs w:val="21"/>
                      <w:highlight w:val="none"/>
                      <w:vertAlign w:val="baseline"/>
                      <w:lang w:eastAsia="zh-CN"/>
                    </w:rPr>
                    <w:t>方法</w:t>
                  </w:r>
                </w:p>
              </w:tc>
              <w:tc>
                <w:tcPr>
                  <w:tcW w:w="1970" w:type="dxa"/>
                  <w:noWrap w:val="0"/>
                  <w:vAlign w:val="center"/>
                </w:tcPr>
                <w:p w14:paraId="0448FB58">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color w:val="auto"/>
                      <w:sz w:val="21"/>
                      <w:szCs w:val="21"/>
                      <w:highlight w:val="none"/>
                      <w:vertAlign w:val="baseline"/>
                      <w:lang w:eastAsia="zh-CN"/>
                    </w:rPr>
                  </w:pPr>
                  <w:r>
                    <w:rPr>
                      <w:rFonts w:hint="default" w:ascii="Times New Roman" w:hAnsi="Times New Roman" w:eastAsia="宋体" w:cs="Times New Roman"/>
                      <w:b/>
                      <w:color w:val="auto"/>
                      <w:sz w:val="21"/>
                      <w:szCs w:val="21"/>
                      <w:highlight w:val="none"/>
                      <w:vertAlign w:val="baseline"/>
                      <w:lang w:eastAsia="zh-CN"/>
                    </w:rPr>
                    <w:t>处理对象</w:t>
                  </w:r>
                </w:p>
              </w:tc>
              <w:tc>
                <w:tcPr>
                  <w:tcW w:w="4012" w:type="dxa"/>
                  <w:noWrap w:val="0"/>
                  <w:vAlign w:val="center"/>
                </w:tcPr>
                <w:p w14:paraId="610FC35B">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color w:val="auto"/>
                      <w:sz w:val="21"/>
                      <w:szCs w:val="21"/>
                      <w:highlight w:val="none"/>
                      <w:vertAlign w:val="baseline"/>
                      <w:lang w:eastAsia="zh-CN"/>
                    </w:rPr>
                  </w:pPr>
                  <w:r>
                    <w:rPr>
                      <w:rFonts w:hint="default" w:ascii="Times New Roman" w:hAnsi="Times New Roman" w:eastAsia="宋体" w:cs="Times New Roman"/>
                      <w:b/>
                      <w:color w:val="auto"/>
                      <w:sz w:val="21"/>
                      <w:szCs w:val="21"/>
                      <w:highlight w:val="none"/>
                      <w:vertAlign w:val="baseline"/>
                      <w:lang w:eastAsia="zh-CN"/>
                    </w:rPr>
                    <w:t>方法要点</w:t>
                  </w:r>
                </w:p>
              </w:tc>
            </w:tr>
            <w:tr w14:paraId="40CC0259">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624" w:type="dxa"/>
                  <w:noWrap w:val="0"/>
                  <w:vAlign w:val="center"/>
                </w:tcPr>
                <w:p w14:paraId="1B9381F0">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color w:val="auto"/>
                      <w:sz w:val="21"/>
                      <w:szCs w:val="21"/>
                      <w:highlight w:val="none"/>
                      <w:vertAlign w:val="baseline"/>
                      <w:lang w:eastAsia="zh-CN"/>
                    </w:rPr>
                  </w:pPr>
                  <w:r>
                    <w:rPr>
                      <w:rFonts w:hint="default" w:ascii="Times New Roman" w:hAnsi="Times New Roman" w:eastAsia="宋体" w:cs="Times New Roman"/>
                      <w:b/>
                      <w:color w:val="auto"/>
                      <w:sz w:val="21"/>
                      <w:szCs w:val="21"/>
                      <w:highlight w:val="none"/>
                      <w:vertAlign w:val="baseline"/>
                      <w:lang w:eastAsia="zh-CN"/>
                    </w:rPr>
                    <w:t>1</w:t>
                  </w:r>
                </w:p>
              </w:tc>
              <w:tc>
                <w:tcPr>
                  <w:tcW w:w="1327" w:type="dxa"/>
                  <w:noWrap w:val="0"/>
                  <w:vAlign w:val="center"/>
                </w:tcPr>
                <w:p w14:paraId="421F1D55">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val="0"/>
                      <w:bCs/>
                      <w:color w:val="auto"/>
                      <w:sz w:val="21"/>
                      <w:szCs w:val="21"/>
                      <w:highlight w:val="none"/>
                      <w:vertAlign w:val="baseline"/>
                      <w:lang w:eastAsia="zh-CN"/>
                    </w:rPr>
                  </w:pPr>
                  <w:r>
                    <w:rPr>
                      <w:rFonts w:hint="default" w:ascii="Times New Roman" w:hAnsi="Times New Roman" w:eastAsia="宋体" w:cs="Times New Roman"/>
                      <w:b w:val="0"/>
                      <w:bCs/>
                      <w:color w:val="auto"/>
                      <w:sz w:val="21"/>
                      <w:szCs w:val="21"/>
                      <w:highlight w:val="none"/>
                      <w:vertAlign w:val="baseline"/>
                      <w:lang w:eastAsia="zh-CN"/>
                    </w:rPr>
                    <w:t>静电补集法</w:t>
                  </w:r>
                </w:p>
              </w:tc>
              <w:tc>
                <w:tcPr>
                  <w:tcW w:w="1970" w:type="dxa"/>
                  <w:noWrap w:val="0"/>
                  <w:vAlign w:val="center"/>
                </w:tcPr>
                <w:p w14:paraId="79CBAB00">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val="0"/>
                      <w:bCs/>
                      <w:color w:val="auto"/>
                      <w:sz w:val="21"/>
                      <w:szCs w:val="21"/>
                      <w:highlight w:val="none"/>
                      <w:vertAlign w:val="baseline"/>
                      <w:lang w:eastAsia="zh-CN"/>
                    </w:rPr>
                  </w:pPr>
                  <w:r>
                    <w:rPr>
                      <w:rFonts w:hint="default" w:ascii="Times New Roman" w:hAnsi="Times New Roman" w:eastAsia="宋体" w:cs="Times New Roman"/>
                      <w:b w:val="0"/>
                      <w:bCs/>
                      <w:color w:val="auto"/>
                      <w:sz w:val="21"/>
                      <w:szCs w:val="21"/>
                      <w:highlight w:val="none"/>
                      <w:vertAlign w:val="baseline"/>
                      <w:lang w:eastAsia="zh-CN"/>
                    </w:rPr>
                    <w:t>电极焙烧炉废气</w:t>
                  </w:r>
                </w:p>
              </w:tc>
              <w:tc>
                <w:tcPr>
                  <w:tcW w:w="4012" w:type="dxa"/>
                  <w:noWrap w:val="0"/>
                  <w:vAlign w:val="center"/>
                </w:tcPr>
                <w:p w14:paraId="6ABA5605">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val="0"/>
                      <w:bCs/>
                      <w:color w:val="auto"/>
                      <w:sz w:val="21"/>
                      <w:szCs w:val="21"/>
                      <w:highlight w:val="none"/>
                      <w:vertAlign w:val="baseline"/>
                      <w:lang w:eastAsia="zh-CN"/>
                    </w:rPr>
                  </w:pPr>
                  <w:r>
                    <w:rPr>
                      <w:rFonts w:hint="default" w:ascii="Times New Roman" w:hAnsi="Times New Roman" w:eastAsia="宋体" w:cs="Times New Roman"/>
                      <w:b w:val="0"/>
                      <w:bCs/>
                      <w:color w:val="auto"/>
                      <w:sz w:val="21"/>
                      <w:szCs w:val="21"/>
                      <w:highlight w:val="none"/>
                      <w:vertAlign w:val="baseline"/>
                      <w:lang w:eastAsia="zh-CN"/>
                    </w:rPr>
                    <w:t>用立式同心圆电除雾器捕集沥青烟</w:t>
                  </w:r>
                </w:p>
              </w:tc>
            </w:tr>
            <w:tr w14:paraId="6DD34360">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624" w:type="dxa"/>
                  <w:noWrap w:val="0"/>
                  <w:vAlign w:val="center"/>
                </w:tcPr>
                <w:p w14:paraId="39047778">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color w:val="auto"/>
                      <w:sz w:val="21"/>
                      <w:szCs w:val="21"/>
                      <w:highlight w:val="none"/>
                      <w:vertAlign w:val="baseline"/>
                      <w:lang w:eastAsia="zh-CN"/>
                    </w:rPr>
                  </w:pPr>
                  <w:r>
                    <w:rPr>
                      <w:rFonts w:hint="default" w:ascii="Times New Roman" w:hAnsi="Times New Roman" w:eastAsia="宋体" w:cs="Times New Roman"/>
                      <w:b/>
                      <w:color w:val="auto"/>
                      <w:sz w:val="21"/>
                      <w:szCs w:val="21"/>
                      <w:highlight w:val="none"/>
                      <w:vertAlign w:val="baseline"/>
                      <w:lang w:eastAsia="zh-CN"/>
                    </w:rPr>
                    <w:t>2</w:t>
                  </w:r>
                </w:p>
              </w:tc>
              <w:tc>
                <w:tcPr>
                  <w:tcW w:w="1327" w:type="dxa"/>
                  <w:noWrap w:val="0"/>
                  <w:vAlign w:val="center"/>
                </w:tcPr>
                <w:p w14:paraId="07BC09FC">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val="0"/>
                      <w:bCs/>
                      <w:color w:val="auto"/>
                      <w:sz w:val="21"/>
                      <w:szCs w:val="21"/>
                      <w:highlight w:val="none"/>
                      <w:vertAlign w:val="baseline"/>
                      <w:lang w:eastAsia="zh-CN"/>
                    </w:rPr>
                  </w:pPr>
                  <w:r>
                    <w:rPr>
                      <w:rFonts w:hint="default" w:ascii="Times New Roman" w:hAnsi="Times New Roman" w:eastAsia="宋体" w:cs="Times New Roman"/>
                      <w:b w:val="0"/>
                      <w:bCs/>
                      <w:color w:val="auto"/>
                      <w:sz w:val="21"/>
                      <w:szCs w:val="21"/>
                      <w:highlight w:val="none"/>
                      <w:vertAlign w:val="baseline"/>
                      <w:lang w:eastAsia="zh-CN"/>
                    </w:rPr>
                    <w:t>冷凝发</w:t>
                  </w:r>
                </w:p>
              </w:tc>
              <w:tc>
                <w:tcPr>
                  <w:tcW w:w="1970" w:type="dxa"/>
                  <w:noWrap w:val="0"/>
                  <w:vAlign w:val="center"/>
                </w:tcPr>
                <w:p w14:paraId="0C8F7853">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val="0"/>
                      <w:bCs/>
                      <w:color w:val="auto"/>
                      <w:sz w:val="21"/>
                      <w:szCs w:val="21"/>
                      <w:highlight w:val="none"/>
                      <w:vertAlign w:val="baseline"/>
                      <w:lang w:eastAsia="zh-CN"/>
                    </w:rPr>
                  </w:pPr>
                  <w:r>
                    <w:rPr>
                      <w:rFonts w:hint="default" w:ascii="Times New Roman" w:hAnsi="Times New Roman" w:eastAsia="宋体" w:cs="Times New Roman"/>
                      <w:b w:val="0"/>
                      <w:bCs/>
                      <w:color w:val="auto"/>
                      <w:sz w:val="21"/>
                      <w:szCs w:val="21"/>
                      <w:highlight w:val="none"/>
                      <w:vertAlign w:val="baseline"/>
                      <w:lang w:eastAsia="zh-CN"/>
                    </w:rPr>
                    <w:t>喷涂沥青废气</w:t>
                  </w:r>
                </w:p>
              </w:tc>
              <w:tc>
                <w:tcPr>
                  <w:tcW w:w="4012" w:type="dxa"/>
                  <w:noWrap w:val="0"/>
                  <w:vAlign w:val="center"/>
                </w:tcPr>
                <w:p w14:paraId="6CDF7D39">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val="0"/>
                      <w:bCs/>
                      <w:color w:val="auto"/>
                      <w:sz w:val="21"/>
                      <w:szCs w:val="21"/>
                      <w:highlight w:val="none"/>
                      <w:vertAlign w:val="baseline"/>
                      <w:lang w:eastAsia="zh-CN"/>
                    </w:rPr>
                  </w:pPr>
                  <w:r>
                    <w:rPr>
                      <w:rFonts w:hint="default" w:ascii="Times New Roman" w:hAnsi="Times New Roman" w:eastAsia="宋体" w:cs="Times New Roman"/>
                      <w:b w:val="0"/>
                      <w:bCs/>
                      <w:color w:val="auto"/>
                      <w:sz w:val="21"/>
                      <w:szCs w:val="21"/>
                      <w:highlight w:val="none"/>
                      <w:vertAlign w:val="baseline"/>
                      <w:lang w:eastAsia="zh-CN"/>
                    </w:rPr>
                    <w:t>喷水雾直接冷凝，沉降分离</w:t>
                  </w:r>
                </w:p>
              </w:tc>
            </w:tr>
            <w:tr w14:paraId="2444399F">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624" w:type="dxa"/>
                  <w:noWrap w:val="0"/>
                  <w:vAlign w:val="center"/>
                </w:tcPr>
                <w:p w14:paraId="7D399082">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color w:val="auto"/>
                      <w:sz w:val="21"/>
                      <w:szCs w:val="21"/>
                      <w:highlight w:val="none"/>
                      <w:vertAlign w:val="baseline"/>
                      <w:lang w:eastAsia="zh-CN"/>
                    </w:rPr>
                  </w:pPr>
                  <w:r>
                    <w:rPr>
                      <w:rFonts w:hint="default" w:ascii="Times New Roman" w:hAnsi="Times New Roman" w:eastAsia="宋体" w:cs="Times New Roman"/>
                      <w:b/>
                      <w:color w:val="auto"/>
                      <w:sz w:val="21"/>
                      <w:szCs w:val="21"/>
                      <w:highlight w:val="none"/>
                      <w:vertAlign w:val="baseline"/>
                      <w:lang w:eastAsia="zh-CN"/>
                    </w:rPr>
                    <w:t>3</w:t>
                  </w:r>
                </w:p>
              </w:tc>
              <w:tc>
                <w:tcPr>
                  <w:tcW w:w="1327" w:type="dxa"/>
                  <w:noWrap w:val="0"/>
                  <w:vAlign w:val="center"/>
                </w:tcPr>
                <w:p w14:paraId="5463216D">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val="0"/>
                      <w:bCs/>
                      <w:color w:val="auto"/>
                      <w:sz w:val="21"/>
                      <w:szCs w:val="21"/>
                      <w:highlight w:val="none"/>
                      <w:vertAlign w:val="baseline"/>
                      <w:lang w:eastAsia="zh-CN"/>
                    </w:rPr>
                  </w:pPr>
                  <w:r>
                    <w:rPr>
                      <w:rFonts w:hint="default" w:ascii="Times New Roman" w:hAnsi="Times New Roman" w:eastAsia="宋体" w:cs="Times New Roman"/>
                      <w:b w:val="0"/>
                      <w:bCs/>
                      <w:color w:val="auto"/>
                      <w:sz w:val="21"/>
                      <w:szCs w:val="21"/>
                      <w:highlight w:val="none"/>
                      <w:vertAlign w:val="baseline"/>
                      <w:lang w:eastAsia="zh-CN"/>
                    </w:rPr>
                    <w:t>燃烧法</w:t>
                  </w:r>
                </w:p>
              </w:tc>
              <w:tc>
                <w:tcPr>
                  <w:tcW w:w="1970" w:type="dxa"/>
                  <w:noWrap w:val="0"/>
                  <w:vAlign w:val="center"/>
                </w:tcPr>
                <w:p w14:paraId="170AF9CB">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val="0"/>
                      <w:bCs/>
                      <w:color w:val="auto"/>
                      <w:sz w:val="21"/>
                      <w:szCs w:val="21"/>
                      <w:highlight w:val="none"/>
                      <w:vertAlign w:val="baseline"/>
                      <w:lang w:eastAsia="zh-CN"/>
                    </w:rPr>
                  </w:pPr>
                  <w:r>
                    <w:rPr>
                      <w:rFonts w:hint="default" w:ascii="Times New Roman" w:hAnsi="Times New Roman" w:eastAsia="宋体" w:cs="Times New Roman"/>
                      <w:b w:val="0"/>
                      <w:bCs/>
                      <w:color w:val="auto"/>
                      <w:sz w:val="21"/>
                      <w:szCs w:val="21"/>
                      <w:highlight w:val="none"/>
                      <w:vertAlign w:val="baseline"/>
                      <w:lang w:eastAsia="zh-CN"/>
                    </w:rPr>
                    <w:t>耐火砖涂沥青废气</w:t>
                  </w:r>
                </w:p>
              </w:tc>
              <w:tc>
                <w:tcPr>
                  <w:tcW w:w="4012" w:type="dxa"/>
                  <w:noWrap w:val="0"/>
                  <w:vAlign w:val="center"/>
                </w:tcPr>
                <w:p w14:paraId="126068FF">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val="0"/>
                      <w:bCs/>
                      <w:color w:val="auto"/>
                      <w:sz w:val="21"/>
                      <w:szCs w:val="21"/>
                      <w:highlight w:val="none"/>
                      <w:vertAlign w:val="baseline"/>
                      <w:lang w:eastAsia="zh-CN"/>
                    </w:rPr>
                  </w:pPr>
                  <w:r>
                    <w:rPr>
                      <w:rFonts w:hint="default" w:ascii="Times New Roman" w:hAnsi="Times New Roman" w:eastAsia="宋体" w:cs="Times New Roman"/>
                      <w:b w:val="0"/>
                      <w:bCs/>
                      <w:color w:val="auto"/>
                      <w:sz w:val="21"/>
                      <w:szCs w:val="21"/>
                      <w:highlight w:val="none"/>
                      <w:vertAlign w:val="baseline"/>
                      <w:lang w:eastAsia="zh-CN"/>
                    </w:rPr>
                    <w:t>引入焙烧烟道内燃烧</w:t>
                  </w:r>
                </w:p>
              </w:tc>
            </w:tr>
            <w:tr w14:paraId="7792F4DF">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624" w:type="dxa"/>
                  <w:noWrap w:val="0"/>
                  <w:vAlign w:val="center"/>
                </w:tcPr>
                <w:p w14:paraId="382BF4A2">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color w:val="auto"/>
                      <w:sz w:val="21"/>
                      <w:szCs w:val="21"/>
                      <w:highlight w:val="none"/>
                      <w:vertAlign w:val="baseline"/>
                      <w:lang w:eastAsia="zh-CN"/>
                    </w:rPr>
                  </w:pPr>
                  <w:r>
                    <w:rPr>
                      <w:rFonts w:hint="default" w:ascii="Times New Roman" w:hAnsi="Times New Roman" w:eastAsia="宋体" w:cs="Times New Roman"/>
                      <w:b/>
                      <w:color w:val="auto"/>
                      <w:sz w:val="21"/>
                      <w:szCs w:val="21"/>
                      <w:highlight w:val="none"/>
                      <w:vertAlign w:val="baseline"/>
                      <w:lang w:eastAsia="zh-CN"/>
                    </w:rPr>
                    <w:t>4</w:t>
                  </w:r>
                </w:p>
              </w:tc>
              <w:tc>
                <w:tcPr>
                  <w:tcW w:w="1327" w:type="dxa"/>
                  <w:noWrap w:val="0"/>
                  <w:vAlign w:val="center"/>
                </w:tcPr>
                <w:p w14:paraId="644ADD8B">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val="0"/>
                      <w:bCs/>
                      <w:color w:val="auto"/>
                      <w:sz w:val="21"/>
                      <w:szCs w:val="21"/>
                      <w:highlight w:val="none"/>
                      <w:vertAlign w:val="baseline"/>
                      <w:lang w:eastAsia="zh-CN"/>
                    </w:rPr>
                  </w:pPr>
                  <w:r>
                    <w:rPr>
                      <w:rFonts w:hint="default" w:ascii="Times New Roman" w:hAnsi="Times New Roman" w:eastAsia="宋体" w:cs="Times New Roman"/>
                      <w:b w:val="0"/>
                      <w:bCs/>
                      <w:color w:val="auto"/>
                      <w:sz w:val="21"/>
                      <w:szCs w:val="21"/>
                      <w:highlight w:val="none"/>
                      <w:vertAlign w:val="baseline"/>
                      <w:lang w:eastAsia="zh-CN"/>
                    </w:rPr>
                    <w:t>冷凝+吸附法</w:t>
                  </w:r>
                </w:p>
              </w:tc>
              <w:tc>
                <w:tcPr>
                  <w:tcW w:w="1970" w:type="dxa"/>
                  <w:noWrap w:val="0"/>
                  <w:vAlign w:val="center"/>
                </w:tcPr>
                <w:p w14:paraId="52062CF9">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val="0"/>
                      <w:bCs/>
                      <w:color w:val="auto"/>
                      <w:sz w:val="21"/>
                      <w:szCs w:val="21"/>
                      <w:highlight w:val="none"/>
                      <w:vertAlign w:val="baseline"/>
                      <w:lang w:eastAsia="zh-CN"/>
                    </w:rPr>
                  </w:pPr>
                  <w:r>
                    <w:rPr>
                      <w:rFonts w:hint="default" w:ascii="Times New Roman" w:hAnsi="Times New Roman" w:eastAsia="宋体" w:cs="Times New Roman"/>
                      <w:b w:val="0"/>
                      <w:bCs/>
                      <w:color w:val="auto"/>
                      <w:sz w:val="21"/>
                      <w:szCs w:val="21"/>
                      <w:highlight w:val="none"/>
                      <w:vertAlign w:val="baseline"/>
                      <w:lang w:eastAsia="zh-CN"/>
                    </w:rPr>
                    <w:t>沥青砖拌砂工序废气碳素焙烧沥青烟</w:t>
                  </w:r>
                </w:p>
              </w:tc>
              <w:tc>
                <w:tcPr>
                  <w:tcW w:w="4012" w:type="dxa"/>
                  <w:noWrap w:val="0"/>
                  <w:vAlign w:val="center"/>
                </w:tcPr>
                <w:p w14:paraId="764BEE53">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val="0"/>
                      <w:bCs/>
                      <w:color w:val="auto"/>
                      <w:sz w:val="21"/>
                      <w:szCs w:val="21"/>
                      <w:highlight w:val="none"/>
                      <w:vertAlign w:val="baseline"/>
                      <w:lang w:eastAsia="zh-CN"/>
                    </w:rPr>
                  </w:pPr>
                  <w:r>
                    <w:rPr>
                      <w:rFonts w:hint="default" w:ascii="Times New Roman" w:hAnsi="Times New Roman" w:eastAsia="宋体" w:cs="Times New Roman"/>
                      <w:b w:val="0"/>
                      <w:bCs/>
                      <w:color w:val="auto"/>
                      <w:sz w:val="21"/>
                      <w:szCs w:val="21"/>
                      <w:highlight w:val="none"/>
                      <w:vertAlign w:val="baseline"/>
                      <w:lang w:eastAsia="zh-CN"/>
                    </w:rPr>
                    <w:t>先冷凝出部分液体后，用白云粉或细碳粒作吸附剂，在输送床吸附器内吸附沥青烟气，然后用袋滤器回收吸附剂</w:t>
                  </w:r>
                </w:p>
              </w:tc>
            </w:tr>
            <w:tr w14:paraId="245B519F">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624" w:type="dxa"/>
                  <w:noWrap w:val="0"/>
                  <w:vAlign w:val="center"/>
                </w:tcPr>
                <w:p w14:paraId="68F35023">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color w:val="auto"/>
                      <w:sz w:val="21"/>
                      <w:szCs w:val="21"/>
                      <w:highlight w:val="none"/>
                      <w:vertAlign w:val="baseline"/>
                      <w:lang w:eastAsia="zh-CN"/>
                    </w:rPr>
                  </w:pPr>
                  <w:r>
                    <w:rPr>
                      <w:rFonts w:hint="default" w:ascii="Times New Roman" w:hAnsi="Times New Roman" w:eastAsia="宋体" w:cs="Times New Roman"/>
                      <w:b/>
                      <w:color w:val="auto"/>
                      <w:sz w:val="21"/>
                      <w:szCs w:val="21"/>
                      <w:highlight w:val="none"/>
                      <w:vertAlign w:val="baseline"/>
                      <w:lang w:eastAsia="zh-CN"/>
                    </w:rPr>
                    <w:t>5</w:t>
                  </w:r>
                </w:p>
              </w:tc>
              <w:tc>
                <w:tcPr>
                  <w:tcW w:w="1327" w:type="dxa"/>
                  <w:noWrap w:val="0"/>
                  <w:vAlign w:val="center"/>
                </w:tcPr>
                <w:p w14:paraId="5227EB91">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val="0"/>
                      <w:bCs/>
                      <w:color w:val="auto"/>
                      <w:sz w:val="21"/>
                      <w:szCs w:val="21"/>
                      <w:highlight w:val="none"/>
                      <w:vertAlign w:val="baseline"/>
                      <w:lang w:eastAsia="zh-CN"/>
                    </w:rPr>
                  </w:pPr>
                  <w:r>
                    <w:rPr>
                      <w:rFonts w:hint="default" w:ascii="Times New Roman" w:hAnsi="Times New Roman" w:eastAsia="宋体" w:cs="Times New Roman"/>
                      <w:b w:val="0"/>
                      <w:bCs/>
                      <w:color w:val="auto"/>
                      <w:sz w:val="21"/>
                      <w:szCs w:val="21"/>
                      <w:highlight w:val="none"/>
                      <w:vertAlign w:val="baseline"/>
                      <w:lang w:eastAsia="zh-CN"/>
                    </w:rPr>
                    <w:t>燃烧法</w:t>
                  </w:r>
                </w:p>
              </w:tc>
              <w:tc>
                <w:tcPr>
                  <w:tcW w:w="1970" w:type="dxa"/>
                  <w:noWrap w:val="0"/>
                  <w:vAlign w:val="center"/>
                </w:tcPr>
                <w:p w14:paraId="7D2B3DA7">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val="0"/>
                      <w:bCs/>
                      <w:color w:val="auto"/>
                      <w:sz w:val="21"/>
                      <w:szCs w:val="21"/>
                      <w:highlight w:val="none"/>
                      <w:vertAlign w:val="baseline"/>
                      <w:lang w:eastAsia="zh-CN"/>
                    </w:rPr>
                  </w:pPr>
                  <w:r>
                    <w:rPr>
                      <w:rFonts w:hint="default" w:ascii="Times New Roman" w:hAnsi="Times New Roman" w:eastAsia="宋体" w:cs="Times New Roman"/>
                      <w:b w:val="0"/>
                      <w:bCs/>
                      <w:color w:val="auto"/>
                      <w:sz w:val="21"/>
                      <w:szCs w:val="21"/>
                      <w:highlight w:val="none"/>
                      <w:vertAlign w:val="baseline"/>
                      <w:lang w:eastAsia="zh-CN"/>
                    </w:rPr>
                    <w:t>沥青搅拌站烟气</w:t>
                  </w:r>
                </w:p>
              </w:tc>
              <w:tc>
                <w:tcPr>
                  <w:tcW w:w="4012" w:type="dxa"/>
                  <w:noWrap w:val="0"/>
                  <w:vAlign w:val="center"/>
                </w:tcPr>
                <w:p w14:paraId="269FF93C">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val="0"/>
                      <w:bCs/>
                      <w:color w:val="auto"/>
                      <w:sz w:val="21"/>
                      <w:szCs w:val="21"/>
                      <w:highlight w:val="none"/>
                      <w:vertAlign w:val="baseline"/>
                      <w:lang w:eastAsia="zh-CN"/>
                    </w:rPr>
                  </w:pPr>
                  <w:r>
                    <w:rPr>
                      <w:rFonts w:hint="default" w:ascii="Times New Roman" w:hAnsi="Times New Roman" w:eastAsia="宋体" w:cs="Times New Roman"/>
                      <w:b w:val="0"/>
                      <w:bCs/>
                      <w:color w:val="auto"/>
                      <w:sz w:val="21"/>
                      <w:szCs w:val="21"/>
                      <w:highlight w:val="none"/>
                      <w:vertAlign w:val="baseline"/>
                      <w:lang w:eastAsia="zh-CN"/>
                    </w:rPr>
                    <w:t>引入</w:t>
                  </w:r>
                  <w:r>
                    <w:rPr>
                      <w:rFonts w:hint="eastAsia" w:ascii="Times New Roman" w:hAnsi="Times New Roman" w:eastAsia="宋体" w:cs="Times New Roman"/>
                      <w:b w:val="0"/>
                      <w:bCs/>
                      <w:color w:val="auto"/>
                      <w:sz w:val="21"/>
                      <w:szCs w:val="21"/>
                      <w:highlight w:val="none"/>
                      <w:vertAlign w:val="baseline"/>
                      <w:lang w:val="en-US" w:eastAsia="zh-CN"/>
                    </w:rPr>
                    <w:t>燃烧器</w:t>
                  </w:r>
                  <w:r>
                    <w:rPr>
                      <w:rFonts w:hint="default" w:ascii="Times New Roman" w:hAnsi="Times New Roman" w:eastAsia="宋体" w:cs="Times New Roman"/>
                      <w:b w:val="0"/>
                      <w:bCs/>
                      <w:color w:val="auto"/>
                      <w:sz w:val="21"/>
                      <w:szCs w:val="21"/>
                      <w:highlight w:val="none"/>
                      <w:vertAlign w:val="baseline"/>
                      <w:lang w:eastAsia="zh-CN"/>
                    </w:rPr>
                    <w:t>内燃烧</w:t>
                  </w:r>
                </w:p>
              </w:tc>
            </w:tr>
            <w:tr w14:paraId="27AC4719">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624" w:type="dxa"/>
                  <w:noWrap w:val="0"/>
                  <w:vAlign w:val="center"/>
                </w:tcPr>
                <w:p w14:paraId="2AD66F62">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color w:val="auto"/>
                      <w:sz w:val="21"/>
                      <w:szCs w:val="21"/>
                      <w:highlight w:val="none"/>
                      <w:vertAlign w:val="baseline"/>
                      <w:lang w:eastAsia="zh-CN"/>
                    </w:rPr>
                  </w:pPr>
                  <w:r>
                    <w:rPr>
                      <w:rFonts w:hint="default" w:ascii="Times New Roman" w:hAnsi="Times New Roman" w:eastAsia="宋体" w:cs="Times New Roman"/>
                      <w:b/>
                      <w:color w:val="auto"/>
                      <w:sz w:val="21"/>
                      <w:szCs w:val="21"/>
                      <w:highlight w:val="none"/>
                      <w:vertAlign w:val="baseline"/>
                      <w:lang w:eastAsia="zh-CN"/>
                    </w:rPr>
                    <w:t>6</w:t>
                  </w:r>
                </w:p>
              </w:tc>
              <w:tc>
                <w:tcPr>
                  <w:tcW w:w="1327" w:type="dxa"/>
                  <w:noWrap w:val="0"/>
                  <w:vAlign w:val="center"/>
                </w:tcPr>
                <w:p w14:paraId="7DCF83F7">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val="0"/>
                      <w:bCs/>
                      <w:color w:val="auto"/>
                      <w:sz w:val="21"/>
                      <w:szCs w:val="21"/>
                      <w:highlight w:val="none"/>
                      <w:vertAlign w:val="baseline"/>
                      <w:lang w:eastAsia="zh-CN"/>
                    </w:rPr>
                  </w:pPr>
                  <w:r>
                    <w:rPr>
                      <w:rFonts w:hint="default" w:ascii="Times New Roman" w:hAnsi="Times New Roman" w:eastAsia="宋体" w:cs="Times New Roman"/>
                      <w:b w:val="0"/>
                      <w:bCs/>
                      <w:color w:val="auto"/>
                      <w:sz w:val="21"/>
                      <w:szCs w:val="21"/>
                      <w:highlight w:val="none"/>
                      <w:vertAlign w:val="baseline"/>
                      <w:lang w:eastAsia="zh-CN"/>
                    </w:rPr>
                    <w:t>吸收法</w:t>
                  </w:r>
                </w:p>
              </w:tc>
              <w:tc>
                <w:tcPr>
                  <w:tcW w:w="1970" w:type="dxa"/>
                  <w:noWrap w:val="0"/>
                  <w:vAlign w:val="center"/>
                </w:tcPr>
                <w:p w14:paraId="711400DE">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val="0"/>
                      <w:bCs/>
                      <w:color w:val="auto"/>
                      <w:sz w:val="21"/>
                      <w:szCs w:val="21"/>
                      <w:highlight w:val="none"/>
                      <w:vertAlign w:val="baseline"/>
                      <w:lang w:eastAsia="zh-CN"/>
                    </w:rPr>
                  </w:pPr>
                  <w:r>
                    <w:rPr>
                      <w:rFonts w:hint="default" w:ascii="Times New Roman" w:hAnsi="Times New Roman" w:eastAsia="宋体" w:cs="Times New Roman"/>
                      <w:b w:val="0"/>
                      <w:bCs/>
                      <w:color w:val="auto"/>
                      <w:sz w:val="21"/>
                      <w:szCs w:val="21"/>
                      <w:highlight w:val="none"/>
                      <w:vertAlign w:val="baseline"/>
                      <w:lang w:eastAsia="zh-CN"/>
                    </w:rPr>
                    <w:t>焦化厂废气</w:t>
                  </w:r>
                </w:p>
              </w:tc>
              <w:tc>
                <w:tcPr>
                  <w:tcW w:w="4012" w:type="dxa"/>
                  <w:noWrap w:val="0"/>
                  <w:vAlign w:val="center"/>
                </w:tcPr>
                <w:p w14:paraId="503D005F">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val="0"/>
                      <w:bCs/>
                      <w:color w:val="auto"/>
                      <w:sz w:val="21"/>
                      <w:szCs w:val="21"/>
                      <w:highlight w:val="none"/>
                      <w:vertAlign w:val="baseline"/>
                      <w:lang w:eastAsia="zh-CN"/>
                    </w:rPr>
                  </w:pPr>
                  <w:r>
                    <w:rPr>
                      <w:rFonts w:hint="default" w:ascii="Times New Roman" w:hAnsi="Times New Roman" w:eastAsia="宋体" w:cs="Times New Roman"/>
                      <w:b w:val="0"/>
                      <w:bCs/>
                      <w:color w:val="auto"/>
                      <w:sz w:val="21"/>
                      <w:szCs w:val="21"/>
                      <w:highlight w:val="none"/>
                      <w:vertAlign w:val="baseline"/>
                      <w:lang w:eastAsia="zh-CN"/>
                    </w:rPr>
                    <w:t>用洗油作吸收剂，在填料塔内吸收</w:t>
                  </w:r>
                </w:p>
              </w:tc>
            </w:tr>
            <w:tr w14:paraId="108C0AD6">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624" w:type="dxa"/>
                  <w:noWrap w:val="0"/>
                  <w:vAlign w:val="center"/>
                </w:tcPr>
                <w:p w14:paraId="2372E5B6">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color w:val="auto"/>
                      <w:sz w:val="21"/>
                      <w:szCs w:val="21"/>
                      <w:highlight w:val="none"/>
                      <w:vertAlign w:val="baseline"/>
                      <w:lang w:eastAsia="zh-CN"/>
                    </w:rPr>
                  </w:pPr>
                  <w:r>
                    <w:rPr>
                      <w:rFonts w:hint="default" w:ascii="Times New Roman" w:hAnsi="Times New Roman" w:eastAsia="宋体" w:cs="Times New Roman"/>
                      <w:b/>
                      <w:color w:val="auto"/>
                      <w:sz w:val="21"/>
                      <w:szCs w:val="21"/>
                      <w:highlight w:val="none"/>
                      <w:vertAlign w:val="baseline"/>
                      <w:lang w:eastAsia="zh-CN"/>
                    </w:rPr>
                    <w:t>7</w:t>
                  </w:r>
                </w:p>
              </w:tc>
              <w:tc>
                <w:tcPr>
                  <w:tcW w:w="1327" w:type="dxa"/>
                  <w:noWrap w:val="0"/>
                  <w:vAlign w:val="center"/>
                </w:tcPr>
                <w:p w14:paraId="2BCF4709">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val="0"/>
                      <w:bCs/>
                      <w:color w:val="auto"/>
                      <w:sz w:val="21"/>
                      <w:szCs w:val="21"/>
                      <w:highlight w:val="none"/>
                      <w:vertAlign w:val="baseline"/>
                      <w:lang w:eastAsia="zh-CN"/>
                    </w:rPr>
                  </w:pPr>
                  <w:r>
                    <w:rPr>
                      <w:rFonts w:hint="default" w:ascii="Times New Roman" w:hAnsi="Times New Roman" w:eastAsia="宋体" w:cs="Times New Roman"/>
                      <w:b w:val="0"/>
                      <w:bCs/>
                      <w:color w:val="auto"/>
                      <w:sz w:val="21"/>
                      <w:szCs w:val="21"/>
                      <w:highlight w:val="none"/>
                      <w:vertAlign w:val="baseline"/>
                      <w:lang w:eastAsia="zh-CN"/>
                    </w:rPr>
                    <w:t>机械分离法</w:t>
                  </w:r>
                </w:p>
              </w:tc>
              <w:tc>
                <w:tcPr>
                  <w:tcW w:w="1970" w:type="dxa"/>
                  <w:noWrap w:val="0"/>
                  <w:vAlign w:val="center"/>
                </w:tcPr>
                <w:p w14:paraId="13677BC6">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val="0"/>
                      <w:bCs/>
                      <w:color w:val="auto"/>
                      <w:sz w:val="21"/>
                      <w:szCs w:val="21"/>
                      <w:highlight w:val="none"/>
                      <w:vertAlign w:val="baseline"/>
                      <w:lang w:eastAsia="zh-CN"/>
                    </w:rPr>
                  </w:pPr>
                  <w:r>
                    <w:rPr>
                      <w:rFonts w:hint="default" w:ascii="Times New Roman" w:hAnsi="Times New Roman" w:eastAsia="宋体" w:cs="Times New Roman"/>
                      <w:b w:val="0"/>
                      <w:bCs/>
                      <w:color w:val="auto"/>
                      <w:sz w:val="21"/>
                      <w:szCs w:val="21"/>
                      <w:highlight w:val="none"/>
                      <w:vertAlign w:val="baseline"/>
                      <w:lang w:eastAsia="zh-CN"/>
                    </w:rPr>
                    <w:t>沥青砖拌砂工序废气</w:t>
                  </w:r>
                </w:p>
              </w:tc>
              <w:tc>
                <w:tcPr>
                  <w:tcW w:w="4012" w:type="dxa"/>
                  <w:noWrap w:val="0"/>
                  <w:vAlign w:val="center"/>
                </w:tcPr>
                <w:p w14:paraId="45A983D4">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val="0"/>
                      <w:bCs/>
                      <w:color w:val="auto"/>
                      <w:sz w:val="21"/>
                      <w:szCs w:val="21"/>
                      <w:highlight w:val="none"/>
                      <w:vertAlign w:val="baseline"/>
                      <w:lang w:eastAsia="zh-CN"/>
                    </w:rPr>
                  </w:pPr>
                  <w:r>
                    <w:rPr>
                      <w:rFonts w:hint="default" w:ascii="Times New Roman" w:hAnsi="Times New Roman" w:eastAsia="宋体" w:cs="Times New Roman"/>
                      <w:b w:val="0"/>
                      <w:bCs/>
                      <w:color w:val="auto"/>
                      <w:sz w:val="21"/>
                      <w:szCs w:val="21"/>
                      <w:highlight w:val="none"/>
                      <w:vertAlign w:val="baseline"/>
                      <w:lang w:eastAsia="zh-CN"/>
                    </w:rPr>
                    <w:t>废气中含粉尘和沥青烟，通过喷蒸汽增大烟尘颗粒直径，再在沉降室或旋风除尘器</w:t>
                  </w:r>
                </w:p>
                <w:p w14:paraId="630D96FF">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val="0"/>
                      <w:bCs/>
                      <w:color w:val="auto"/>
                      <w:sz w:val="21"/>
                      <w:szCs w:val="21"/>
                      <w:highlight w:val="none"/>
                      <w:vertAlign w:val="baseline"/>
                      <w:lang w:eastAsia="zh-CN"/>
                    </w:rPr>
                  </w:pPr>
                  <w:r>
                    <w:rPr>
                      <w:rFonts w:hint="default" w:ascii="Times New Roman" w:hAnsi="Times New Roman" w:eastAsia="宋体" w:cs="Times New Roman"/>
                      <w:b w:val="0"/>
                      <w:bCs/>
                      <w:color w:val="auto"/>
                      <w:sz w:val="21"/>
                      <w:szCs w:val="21"/>
                      <w:highlight w:val="none"/>
                      <w:vertAlign w:val="baseline"/>
                      <w:lang w:eastAsia="zh-CN"/>
                    </w:rPr>
                    <w:t>中使气体与颗粒分离</w:t>
                  </w:r>
                </w:p>
              </w:tc>
            </w:tr>
          </w:tbl>
          <w:p w14:paraId="4065A4FF">
            <w:pPr>
              <w:keepNext w:val="0"/>
              <w:keepLines w:val="0"/>
              <w:pageBreakBefore w:val="0"/>
              <w:widowControl w:val="0"/>
              <w:kinsoku/>
              <w:wordWrap/>
              <w:overflowPunct/>
              <w:topLinePunct w:val="0"/>
              <w:autoSpaceDE/>
              <w:autoSpaceDN/>
              <w:bidi w:val="0"/>
              <w:adjustRightInd w:val="0"/>
              <w:snapToGrid/>
              <w:spacing w:before="157" w:beforeLines="50" w:line="360" w:lineRule="auto"/>
              <w:ind w:firstLine="480" w:firstLineChars="200"/>
              <w:textAlignment w:val="auto"/>
              <w:rPr>
                <w:rFonts w:hint="default" w:ascii="Times New Roman" w:hAnsi="Times New Roman" w:eastAsia="宋体" w:cs="Times New Roman"/>
                <w:bCs/>
                <w:color w:val="auto"/>
                <w:sz w:val="24"/>
                <w:szCs w:val="24"/>
                <w:highlight w:val="none"/>
                <w:lang w:val="en-US" w:eastAsia="zh-CN"/>
              </w:rPr>
            </w:pPr>
            <w:r>
              <w:rPr>
                <w:rFonts w:hint="default" w:ascii="Times New Roman" w:hAnsi="Times New Roman" w:eastAsia="仿宋_GB2312" w:cs="Times New Roman"/>
                <w:color w:val="auto"/>
                <w:sz w:val="24"/>
                <w:szCs w:val="24"/>
                <w:lang w:val="en-US" w:eastAsia="zh-CN"/>
              </w:rPr>
              <w:t>上述7种方法中，最常用的是燃烧、静电捕集、吸附等3种方法，其中</w:t>
            </w:r>
            <w:r>
              <w:rPr>
                <w:rFonts w:hint="eastAsia" w:ascii="Times New Roman" w:hAnsi="Times New Roman" w:eastAsia="仿宋_GB2312" w:cs="Times New Roman"/>
                <w:color w:val="auto"/>
                <w:sz w:val="24"/>
                <w:szCs w:val="24"/>
                <w:lang w:val="en-US" w:eastAsia="zh-CN"/>
              </w:rPr>
              <w:t>本项目使用</w:t>
            </w:r>
            <w:r>
              <w:rPr>
                <w:rFonts w:hint="default" w:ascii="Times New Roman" w:hAnsi="Times New Roman" w:eastAsia="仿宋_GB2312" w:cs="Times New Roman"/>
                <w:color w:val="auto"/>
                <w:sz w:val="24"/>
                <w:szCs w:val="24"/>
                <w:lang w:val="en-US" w:eastAsia="zh-CN"/>
              </w:rPr>
              <w:t>燃烧</w:t>
            </w:r>
            <w:r>
              <w:rPr>
                <w:rFonts w:hint="eastAsia" w:ascii="Times New Roman" w:hAnsi="Times New Roman" w:eastAsia="仿宋_GB2312" w:cs="Times New Roman"/>
                <w:color w:val="auto"/>
                <w:sz w:val="24"/>
                <w:szCs w:val="24"/>
                <w:lang w:val="en-US" w:eastAsia="zh-CN"/>
              </w:rPr>
              <w:t>法，</w:t>
            </w:r>
            <w:r>
              <w:rPr>
                <w:rFonts w:hint="default" w:ascii="Times New Roman" w:hAnsi="Times New Roman" w:eastAsia="仿宋_GB2312" w:cs="Times New Roman"/>
                <w:color w:val="auto"/>
                <w:sz w:val="24"/>
                <w:szCs w:val="24"/>
                <w:lang w:val="en-US" w:eastAsia="zh-CN"/>
              </w:rPr>
              <w:t>处理效率高，需加温至800~900℃，适用于烟气量大的企业；静电捕集法优点是占地小、操作管理简单，通常适用于中等烟气量的企业；吸附法的优点是投资省，处理效率高，适用于污染物浓度低的企业。根据本项目实际情况，采用燃烧法对收集的沥青烟气进行净化处理。因为沥青烟的基本成分为碳氢化合物，其中又含有油粒及其他可燃性的物质，因此在一定的温度下，是可以保证其燃烧的。试验证明，当温度超过790℃时，燃烧时间＞0.5s，供氧充足的条件下，烃类物质可以燃烧的很完全，当温度＞900℃时，混杂在沥青烟中的其他物质也能完全燃烧。本项目烘干筒烘干温度在1400℃左右，能够较好的燃烧沥青烟中的污染物，燃烧法可达治理效率为99.5%以上，处理后通过15m排气筒（DA002）排入大气，满足《大气污染物综合排放标准》（GB16297-1996）表2排放限值要求，因此采用以上废气治理措施是技术可行的</w:t>
            </w:r>
            <w:r>
              <w:rPr>
                <w:rFonts w:hint="default" w:ascii="Times New Roman" w:hAnsi="Times New Roman" w:eastAsia="宋体" w:cs="Times New Roman"/>
                <w:bCs/>
                <w:color w:val="auto"/>
                <w:sz w:val="24"/>
                <w:szCs w:val="24"/>
                <w:highlight w:val="none"/>
                <w:lang w:val="en-US" w:eastAsia="zh-CN"/>
              </w:rPr>
              <w:t>。</w:t>
            </w:r>
          </w:p>
          <w:p w14:paraId="4A54D2DF">
            <w:pPr>
              <w:pStyle w:val="47"/>
              <w:keepNext w:val="0"/>
              <w:keepLines w:val="0"/>
              <w:pageBreakBefore w:val="0"/>
              <w:widowControl w:val="0"/>
              <w:kinsoku/>
              <w:wordWrap/>
              <w:overflowPunct/>
              <w:topLinePunct w:val="0"/>
              <w:autoSpaceDE/>
              <w:autoSpaceDN/>
              <w:bidi w:val="0"/>
              <w:snapToGrid/>
              <w:spacing w:line="360" w:lineRule="auto"/>
              <w:ind w:left="0" w:right="0" w:firstLine="470" w:firstLineChars="196"/>
              <w:textAlignment w:val="baseline"/>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③无组织扬尘措施</w:t>
            </w:r>
          </w:p>
          <w:p w14:paraId="0B1445CF">
            <w:pPr>
              <w:keepNext w:val="0"/>
              <w:keepLines w:val="0"/>
              <w:pageBreakBefore w:val="0"/>
              <w:widowControl w:val="0"/>
              <w:kinsoku/>
              <w:wordWrap/>
              <w:overflowPunct/>
              <w:topLinePunct w:val="0"/>
              <w:autoSpaceDE/>
              <w:autoSpaceDN/>
              <w:bidi w:val="0"/>
              <w:adjustRightInd/>
              <w:spacing w:line="336" w:lineRule="auto"/>
              <w:ind w:firstLine="480" w:firstLineChars="200"/>
              <w:textAlignment w:val="auto"/>
              <w:rPr>
                <w:rFonts w:hint="eastAsia" w:eastAsia="仿宋_GB2312" w:cs="Times New Roman"/>
                <w:color w:val="auto"/>
                <w:kern w:val="2"/>
                <w:sz w:val="24"/>
                <w:szCs w:val="24"/>
                <w:lang w:val="en-US" w:eastAsia="zh-CN" w:bidi="ar-SA"/>
              </w:rPr>
            </w:pPr>
            <w:r>
              <w:rPr>
                <w:rFonts w:hint="eastAsia" w:eastAsia="仿宋_GB2312" w:cs="Times New Roman"/>
                <w:color w:val="auto"/>
                <w:kern w:val="2"/>
                <w:sz w:val="24"/>
                <w:szCs w:val="24"/>
                <w:lang w:val="en-US" w:eastAsia="zh-CN" w:bidi="ar-SA"/>
              </w:rPr>
              <w:t>根据《排污许可证申请与核发技术规范 石墨及其他非金属矿物制品制造》（HJ1119-2020）沥青混合料生产排污单位骨料仓库应采用封闭结构，并采用定期抑尘措施;沥青罐呼吸口尽量采用密闭收集，最大限度的减少无组织排放。</w:t>
            </w:r>
          </w:p>
          <w:p w14:paraId="691746F6">
            <w:pPr>
              <w:keepNext w:val="0"/>
              <w:keepLines w:val="0"/>
              <w:pageBreakBefore w:val="0"/>
              <w:widowControl w:val="0"/>
              <w:kinsoku/>
              <w:wordWrap/>
              <w:overflowPunct/>
              <w:topLinePunct w:val="0"/>
              <w:autoSpaceDE/>
              <w:autoSpaceDN/>
              <w:bidi w:val="0"/>
              <w:adjustRightInd/>
              <w:spacing w:line="336" w:lineRule="auto"/>
              <w:ind w:firstLine="480" w:firstLineChars="200"/>
              <w:textAlignment w:val="auto"/>
              <w:rPr>
                <w:rFonts w:hint="default" w:ascii="Times New Roman" w:hAnsi="Times New Roman" w:eastAsia="仿宋_GB2312" w:cs="Times New Roman"/>
                <w:color w:val="auto"/>
                <w:kern w:val="2"/>
                <w:sz w:val="24"/>
                <w:szCs w:val="24"/>
                <w:lang w:val="en-US" w:eastAsia="zh-CN" w:bidi="ar-SA"/>
              </w:rPr>
            </w:pPr>
            <w:r>
              <w:rPr>
                <w:rFonts w:hint="eastAsia" w:eastAsia="仿宋_GB2312" w:cs="Times New Roman"/>
                <w:color w:val="auto"/>
                <w:kern w:val="2"/>
                <w:sz w:val="24"/>
                <w:szCs w:val="24"/>
                <w:lang w:val="en-US" w:eastAsia="zh-CN" w:bidi="ar-SA"/>
              </w:rPr>
              <w:t>排污单位除尘器灰斗卸灰不应直接卸落到地面，收尘粉应密闭或袋装、装等收集、存放和运输，卸灰口应采取遮挡等抑尘措施;</w:t>
            </w:r>
          </w:p>
          <w:p w14:paraId="7AB7A579">
            <w:pPr>
              <w:keepNext w:val="0"/>
              <w:keepLines w:val="0"/>
              <w:pageBreakBefore w:val="0"/>
              <w:widowControl w:val="0"/>
              <w:kinsoku/>
              <w:wordWrap/>
              <w:overflowPunct/>
              <w:topLinePunct w:val="0"/>
              <w:autoSpaceDE/>
              <w:autoSpaceDN/>
              <w:bidi w:val="0"/>
              <w:adjustRightInd/>
              <w:spacing w:line="336" w:lineRule="auto"/>
              <w:ind w:firstLine="480" w:firstLineChars="200"/>
              <w:textAlignment w:val="auto"/>
              <w:rPr>
                <w:rFonts w:hint="eastAsia" w:eastAsia="仿宋_GB2312" w:cs="Times New Roman"/>
                <w:color w:val="auto"/>
                <w:sz w:val="24"/>
                <w:highlight w:val="none"/>
                <w:lang w:eastAsia="zh-CN"/>
              </w:rPr>
            </w:pPr>
            <w:r>
              <w:rPr>
                <w:rFonts w:hint="default" w:ascii="Times New Roman" w:hAnsi="Times New Roman" w:eastAsia="仿宋_GB2312" w:cs="Times New Roman"/>
                <w:color w:val="auto"/>
                <w:kern w:val="2"/>
                <w:sz w:val="24"/>
                <w:szCs w:val="24"/>
                <w:lang w:val="en-US" w:eastAsia="zh-CN" w:bidi="ar-SA"/>
              </w:rPr>
              <w:t>本项目</w:t>
            </w:r>
            <w:r>
              <w:rPr>
                <w:rFonts w:hint="eastAsia" w:eastAsia="仿宋_GB2312" w:cs="Times New Roman"/>
                <w:color w:val="auto"/>
                <w:kern w:val="2"/>
                <w:sz w:val="24"/>
                <w:szCs w:val="24"/>
                <w:lang w:val="en-US" w:eastAsia="zh-CN" w:bidi="ar-SA"/>
              </w:rPr>
              <w:t>8#、9#骨料车间</w:t>
            </w:r>
            <w:r>
              <w:rPr>
                <w:rFonts w:hint="default" w:ascii="Times New Roman" w:hAnsi="Times New Roman" w:eastAsia="仿宋_GB2312" w:cs="Times New Roman"/>
                <w:color w:val="auto"/>
                <w:kern w:val="2"/>
                <w:sz w:val="24"/>
                <w:szCs w:val="24"/>
                <w:lang w:val="en-US" w:eastAsia="zh-CN" w:bidi="ar-SA"/>
              </w:rPr>
              <w:t>为全封闭状态，具有防风、防雨、防扬散、防流失的功能，同时对厂区产尘环节进行洒水降尘，消减粉尘的排放，无组织粉尘排放量大大减少，减轻对环境的影响。运营期企业将设置1台洒水车进行洒水降尘，为常用的环保治理措施，工艺成熟，措施可行</w:t>
            </w:r>
            <w:r>
              <w:rPr>
                <w:rFonts w:hint="eastAsia" w:eastAsia="仿宋_GB2312" w:cs="Times New Roman"/>
                <w:color w:val="auto"/>
                <w:sz w:val="24"/>
                <w:highlight w:val="none"/>
                <w:lang w:eastAsia="zh-CN"/>
              </w:rPr>
              <w:t>。</w:t>
            </w:r>
          </w:p>
          <w:p w14:paraId="5A612643">
            <w:pPr>
              <w:pStyle w:val="4"/>
              <w:keepNext/>
              <w:keepLines/>
              <w:pageBreakBefore w:val="0"/>
              <w:widowControl w:val="0"/>
              <w:kinsoku/>
              <w:wordWrap/>
              <w:overflowPunct/>
              <w:topLinePunct w:val="0"/>
              <w:autoSpaceDE/>
              <w:autoSpaceDN/>
              <w:bidi w:val="0"/>
              <w:adjustRightInd w:val="0"/>
              <w:snapToGrid w:val="0"/>
              <w:spacing w:before="156" w:beforeLines="50" w:after="156" w:afterLines="50" w:line="240" w:lineRule="auto"/>
              <w:ind w:left="0" w:firstLine="482" w:firstLineChars="200"/>
              <w:jc w:val="left"/>
              <w:textAlignment w:val="auto"/>
              <w:rPr>
                <w:rFonts w:hint="default" w:ascii="Times New Roman" w:hAnsi="Times New Roman" w:eastAsia="黑体" w:cs="Times New Roman"/>
                <w:color w:val="auto"/>
                <w:sz w:val="28"/>
                <w:szCs w:val="32"/>
                <w:lang w:val="en-US" w:eastAsia="zh-CN" w:bidi="ar-SA"/>
              </w:rPr>
            </w:pPr>
            <w:r>
              <w:rPr>
                <w:rFonts w:hint="eastAsia" w:ascii="Times New Roman" w:hAnsi="Times New Roman" w:eastAsia="黑体" w:cs="Times New Roman"/>
                <w:color w:val="auto"/>
                <w:sz w:val="24"/>
                <w:szCs w:val="24"/>
                <w:lang w:val="en-US" w:eastAsia="zh-CN" w:bidi="ar-SA"/>
              </w:rPr>
              <w:t>1.3</w:t>
            </w:r>
            <w:r>
              <w:rPr>
                <w:rFonts w:hint="default" w:ascii="Times New Roman" w:hAnsi="Times New Roman" w:eastAsia="仿宋_GB2312" w:cs="Times New Roman"/>
                <w:b/>
                <w:color w:val="auto"/>
                <w:kern w:val="2"/>
                <w:sz w:val="24"/>
                <w:szCs w:val="20"/>
                <w:lang w:val="en-US" w:eastAsia="zh-CN" w:bidi="ar-SA"/>
              </w:rPr>
              <w:t>矿石干燥燃烧</w:t>
            </w:r>
            <w:r>
              <w:rPr>
                <w:rFonts w:hint="eastAsia" w:ascii="Times New Roman" w:hAnsi="Times New Roman" w:eastAsia="仿宋_GB2312" w:cs="Times New Roman"/>
                <w:b/>
                <w:color w:val="auto"/>
                <w:kern w:val="2"/>
                <w:sz w:val="24"/>
                <w:szCs w:val="20"/>
                <w:lang w:val="en-US" w:eastAsia="zh-CN" w:bidi="ar-SA"/>
              </w:rPr>
              <w:t>器</w:t>
            </w:r>
            <w:r>
              <w:rPr>
                <w:rFonts w:hint="default" w:ascii="Times New Roman" w:hAnsi="Times New Roman" w:eastAsia="仿宋_GB2312" w:cs="Times New Roman"/>
                <w:b/>
                <w:color w:val="auto"/>
                <w:kern w:val="2"/>
                <w:sz w:val="24"/>
                <w:szCs w:val="20"/>
                <w:lang w:val="en-US" w:eastAsia="zh-CN" w:bidi="ar-SA"/>
              </w:rPr>
              <w:t>及沥青搅拌系统运行工况协同性分析</w:t>
            </w:r>
          </w:p>
          <w:p w14:paraId="3672C450">
            <w:pPr>
              <w:keepNext w:val="0"/>
              <w:keepLines w:val="0"/>
              <w:pageBreakBefore w:val="0"/>
              <w:widowControl w:val="0"/>
              <w:kinsoku/>
              <w:wordWrap/>
              <w:overflowPunct/>
              <w:topLinePunct w:val="0"/>
              <w:autoSpaceDE/>
              <w:autoSpaceDN/>
              <w:bidi w:val="0"/>
              <w:adjustRightInd/>
              <w:spacing w:line="336" w:lineRule="auto"/>
              <w:ind w:firstLine="480" w:firstLineChars="200"/>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本项目为使沥青混合料不至于因过快冷却而带来运输上的不便，矿石在进入搅拌站前需经干燥筒热处理，干燥筒的热源为天然气在热风炉中燃烧产生的热量。干燥筒通过加热，并不停转动，以使矿石间接受热干燥；加热后的矿石经通过矿石提升机送到粒度检控系统内进行振动筛分，符合粒度要求的矿石经计量后</w:t>
            </w:r>
            <w:r>
              <w:rPr>
                <w:rFonts w:hint="eastAsia" w:eastAsia="仿宋_GB2312" w:cs="Times New Roman"/>
                <w:color w:val="auto"/>
                <w:kern w:val="2"/>
                <w:sz w:val="24"/>
                <w:szCs w:val="24"/>
                <w:lang w:val="en-US" w:eastAsia="zh-CN" w:bidi="ar-SA"/>
              </w:rPr>
              <w:t>进行搅拌</w:t>
            </w:r>
            <w:r>
              <w:rPr>
                <w:rFonts w:hint="default" w:ascii="Times New Roman" w:hAnsi="Times New Roman" w:eastAsia="仿宋_GB2312" w:cs="Times New Roman"/>
                <w:color w:val="auto"/>
                <w:kern w:val="2"/>
                <w:sz w:val="24"/>
                <w:szCs w:val="24"/>
                <w:lang w:val="en-US" w:eastAsia="zh-CN" w:bidi="ar-SA"/>
              </w:rPr>
              <w:t>。</w:t>
            </w:r>
          </w:p>
          <w:p w14:paraId="03DDB6A4">
            <w:pPr>
              <w:keepNext w:val="0"/>
              <w:keepLines w:val="0"/>
              <w:pageBreakBefore w:val="0"/>
              <w:widowControl w:val="0"/>
              <w:kinsoku/>
              <w:wordWrap/>
              <w:overflowPunct/>
              <w:topLinePunct w:val="0"/>
              <w:autoSpaceDE/>
              <w:autoSpaceDN/>
              <w:bidi w:val="0"/>
              <w:adjustRightInd/>
              <w:spacing w:line="336" w:lineRule="auto"/>
              <w:ind w:firstLine="480" w:firstLineChars="200"/>
              <w:textAlignment w:val="auto"/>
              <w:rPr>
                <w:rFonts w:hint="eastAsia"/>
                <w:color w:val="auto"/>
                <w:lang w:eastAsia="zh-CN"/>
              </w:rPr>
            </w:pPr>
            <w:r>
              <w:rPr>
                <w:rFonts w:hint="default" w:ascii="Times New Roman" w:hAnsi="Times New Roman" w:eastAsia="仿宋_GB2312" w:cs="Times New Roman"/>
                <w:color w:val="auto"/>
                <w:kern w:val="2"/>
                <w:sz w:val="24"/>
                <w:szCs w:val="24"/>
                <w:lang w:val="en-US" w:eastAsia="zh-CN" w:bidi="ar-SA"/>
              </w:rPr>
              <w:t>待矿石加热完毕后，开启沥青喷入系统，加热好的矿石通过密封皮带输送至搅拌缸，热矿石与热的沥青进行混合，得到沥青混合料成品。</w:t>
            </w:r>
          </w:p>
          <w:p w14:paraId="69FCBC76">
            <w:pPr>
              <w:pStyle w:val="4"/>
              <w:keepNext/>
              <w:keepLines/>
              <w:pageBreakBefore w:val="0"/>
              <w:widowControl w:val="0"/>
              <w:kinsoku/>
              <w:wordWrap/>
              <w:overflowPunct/>
              <w:topLinePunct w:val="0"/>
              <w:autoSpaceDE/>
              <w:autoSpaceDN/>
              <w:bidi w:val="0"/>
              <w:adjustRightInd w:val="0"/>
              <w:snapToGrid w:val="0"/>
              <w:spacing w:before="156" w:beforeLines="50" w:after="156" w:afterLines="50" w:line="240" w:lineRule="auto"/>
              <w:ind w:left="0" w:firstLine="482" w:firstLineChars="200"/>
              <w:jc w:val="left"/>
              <w:textAlignment w:val="auto"/>
              <w:rPr>
                <w:rFonts w:hint="default" w:ascii="Times New Roman" w:hAnsi="Times New Roman" w:eastAsia="黑体" w:cs="Times New Roman"/>
                <w:color w:val="auto"/>
                <w:sz w:val="24"/>
                <w:szCs w:val="24"/>
                <w:lang w:val="en-US" w:eastAsia="zh-CN" w:bidi="ar-SA"/>
              </w:rPr>
            </w:pPr>
            <w:r>
              <w:rPr>
                <w:rFonts w:hint="default" w:ascii="Times New Roman" w:hAnsi="Times New Roman" w:eastAsia="黑体" w:cs="Times New Roman"/>
                <w:color w:val="auto"/>
                <w:sz w:val="24"/>
                <w:szCs w:val="24"/>
                <w:lang w:val="en-US" w:eastAsia="zh-CN" w:bidi="ar-SA"/>
              </w:rPr>
              <w:t>1.</w:t>
            </w:r>
            <w:r>
              <w:rPr>
                <w:rFonts w:hint="eastAsia" w:ascii="Times New Roman" w:hAnsi="Times New Roman" w:eastAsia="黑体" w:cs="Times New Roman"/>
                <w:color w:val="auto"/>
                <w:sz w:val="24"/>
                <w:szCs w:val="24"/>
                <w:lang w:val="en-US" w:eastAsia="zh-CN" w:bidi="ar-SA"/>
              </w:rPr>
              <w:t>4</w:t>
            </w:r>
            <w:r>
              <w:rPr>
                <w:rFonts w:hint="default" w:ascii="Times New Roman" w:hAnsi="Times New Roman" w:eastAsia="仿宋_GB2312" w:cs="Times New Roman"/>
                <w:b/>
                <w:color w:val="auto"/>
                <w:kern w:val="2"/>
                <w:sz w:val="24"/>
                <w:szCs w:val="20"/>
                <w:lang w:val="en-US" w:eastAsia="zh-CN" w:bidi="ar-SA"/>
              </w:rPr>
              <w:t>非正常工况排放</w:t>
            </w:r>
          </w:p>
          <w:p w14:paraId="6C48C1C1">
            <w:pPr>
              <w:keepNext w:val="0"/>
              <w:keepLines w:val="0"/>
              <w:pageBreakBefore w:val="0"/>
              <w:widowControl w:val="0"/>
              <w:kinsoku/>
              <w:wordWrap/>
              <w:overflowPunct/>
              <w:topLinePunct w:val="0"/>
              <w:autoSpaceDE/>
              <w:autoSpaceDN/>
              <w:bidi w:val="0"/>
              <w:adjustRightInd/>
              <w:spacing w:line="336" w:lineRule="auto"/>
              <w:ind w:firstLine="480" w:firstLineChars="200"/>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本项目非正常工况主要为污染物控制措施达不到应有的效率，主要为布袋除尘器故障以及沥青烟气燃烧温度较低造成污染物未经处理直接从排气筒排放，排放情况见表</w:t>
            </w:r>
            <w:r>
              <w:rPr>
                <w:rFonts w:hint="eastAsia" w:eastAsia="仿宋_GB2312" w:cs="Times New Roman"/>
                <w:color w:val="auto"/>
                <w:kern w:val="2"/>
                <w:sz w:val="24"/>
                <w:szCs w:val="24"/>
                <w:lang w:val="en-US" w:eastAsia="zh-CN" w:bidi="ar-SA"/>
              </w:rPr>
              <w:t>4-9</w:t>
            </w:r>
            <w:r>
              <w:rPr>
                <w:rFonts w:hint="default" w:ascii="Times New Roman" w:hAnsi="Times New Roman" w:eastAsia="仿宋_GB2312" w:cs="Times New Roman"/>
                <w:color w:val="auto"/>
                <w:kern w:val="2"/>
                <w:sz w:val="24"/>
                <w:szCs w:val="24"/>
                <w:lang w:val="en-US" w:eastAsia="zh-CN" w:bidi="ar-SA"/>
              </w:rPr>
              <w:t>。</w:t>
            </w:r>
          </w:p>
          <w:p w14:paraId="2E794075">
            <w:pPr>
              <w:adjustRightInd w:val="0"/>
              <w:snapToGrid w:val="0"/>
              <w:jc w:val="center"/>
              <w:rPr>
                <w:rFonts w:hint="default" w:ascii="Times New Roman" w:hAnsi="Times New Roman"/>
                <w:b w:val="0"/>
                <w:bCs w:val="0"/>
                <w:color w:val="auto"/>
                <w:sz w:val="21"/>
                <w:szCs w:val="21"/>
                <w:lang w:eastAsia="zh-CN"/>
              </w:rPr>
            </w:pPr>
          </w:p>
          <w:p w14:paraId="39305151">
            <w:pPr>
              <w:adjustRightInd w:val="0"/>
              <w:snapToGrid w:val="0"/>
              <w:jc w:val="center"/>
              <w:rPr>
                <w:rFonts w:hint="default" w:ascii="Times New Roman" w:hAnsi="Times New Roman"/>
                <w:b w:val="0"/>
                <w:bCs w:val="0"/>
                <w:color w:val="auto"/>
                <w:sz w:val="21"/>
                <w:szCs w:val="21"/>
                <w:lang w:eastAsia="zh-CN"/>
              </w:rPr>
            </w:pPr>
          </w:p>
          <w:p w14:paraId="45133310">
            <w:pPr>
              <w:adjustRightInd w:val="0"/>
              <w:snapToGrid w:val="0"/>
              <w:jc w:val="center"/>
              <w:rPr>
                <w:rFonts w:hint="default" w:ascii="Times New Roman" w:hAnsi="Times New Roman"/>
                <w:b w:val="0"/>
                <w:bCs w:val="0"/>
                <w:color w:val="auto"/>
                <w:sz w:val="21"/>
                <w:szCs w:val="21"/>
                <w:lang w:eastAsia="zh-CN"/>
              </w:rPr>
            </w:pPr>
          </w:p>
          <w:p w14:paraId="240C2D49">
            <w:pPr>
              <w:adjustRightInd w:val="0"/>
              <w:snapToGrid w:val="0"/>
              <w:jc w:val="center"/>
              <w:rPr>
                <w:rFonts w:hint="default" w:ascii="Times New Roman" w:hAnsi="Times New Roman"/>
                <w:b w:val="0"/>
                <w:bCs w:val="0"/>
                <w:color w:val="auto"/>
                <w:sz w:val="21"/>
                <w:szCs w:val="21"/>
                <w:lang w:eastAsia="zh-CN"/>
              </w:rPr>
            </w:pPr>
          </w:p>
          <w:p w14:paraId="71D02255">
            <w:pPr>
              <w:adjustRightInd w:val="0"/>
              <w:snapToGrid w:val="0"/>
              <w:jc w:val="center"/>
              <w:rPr>
                <w:rFonts w:hint="default" w:ascii="Times New Roman" w:hAnsi="Times New Roman"/>
                <w:b w:val="0"/>
                <w:bCs w:val="0"/>
                <w:color w:val="auto"/>
                <w:sz w:val="21"/>
                <w:szCs w:val="21"/>
                <w:lang w:eastAsia="zh-CN"/>
              </w:rPr>
            </w:pPr>
          </w:p>
          <w:p w14:paraId="51B335B0">
            <w:pPr>
              <w:adjustRightInd w:val="0"/>
              <w:snapToGrid w:val="0"/>
              <w:jc w:val="center"/>
              <w:rPr>
                <w:rFonts w:hint="default" w:ascii="Times New Roman" w:hAnsi="Times New Roman"/>
                <w:b w:val="0"/>
                <w:bCs w:val="0"/>
                <w:color w:val="auto"/>
                <w:sz w:val="21"/>
                <w:szCs w:val="21"/>
                <w:lang w:eastAsia="zh-CN"/>
              </w:rPr>
            </w:pPr>
          </w:p>
          <w:p w14:paraId="17E5BC6A">
            <w:pPr>
              <w:adjustRightInd w:val="0"/>
              <w:snapToGrid w:val="0"/>
              <w:jc w:val="center"/>
              <w:rPr>
                <w:rFonts w:hint="default" w:ascii="Times New Roman" w:hAnsi="Times New Roman"/>
                <w:b w:val="0"/>
                <w:bCs w:val="0"/>
                <w:color w:val="auto"/>
                <w:sz w:val="21"/>
                <w:szCs w:val="21"/>
                <w:lang w:eastAsia="zh-CN"/>
              </w:rPr>
            </w:pPr>
          </w:p>
          <w:p w14:paraId="67749055">
            <w:pPr>
              <w:adjustRightInd w:val="0"/>
              <w:snapToGrid w:val="0"/>
              <w:jc w:val="center"/>
              <w:rPr>
                <w:rFonts w:hint="default" w:ascii="Times New Roman" w:hAnsi="Times New Roman"/>
                <w:b w:val="0"/>
                <w:bCs w:val="0"/>
                <w:color w:val="auto"/>
                <w:sz w:val="21"/>
                <w:szCs w:val="21"/>
                <w:lang w:eastAsia="zh-CN"/>
              </w:rPr>
            </w:pPr>
          </w:p>
          <w:p w14:paraId="72592E36">
            <w:pPr>
              <w:adjustRightInd w:val="0"/>
              <w:snapToGrid w:val="0"/>
              <w:jc w:val="center"/>
              <w:rPr>
                <w:rFonts w:hint="default" w:ascii="Times New Roman" w:hAnsi="Times New Roman"/>
                <w:b w:val="0"/>
                <w:bCs w:val="0"/>
                <w:color w:val="auto"/>
                <w:sz w:val="21"/>
                <w:szCs w:val="21"/>
                <w:lang w:eastAsia="zh-CN"/>
              </w:rPr>
            </w:pPr>
          </w:p>
          <w:p w14:paraId="2D63254F">
            <w:pPr>
              <w:adjustRightInd w:val="0"/>
              <w:snapToGrid w:val="0"/>
              <w:jc w:val="center"/>
              <w:rPr>
                <w:rFonts w:hint="default" w:ascii="Times New Roman" w:hAnsi="Times New Roman"/>
                <w:b w:val="0"/>
                <w:bCs w:val="0"/>
                <w:color w:val="auto"/>
                <w:sz w:val="21"/>
                <w:szCs w:val="21"/>
                <w:lang w:eastAsia="zh-CN"/>
              </w:rPr>
            </w:pPr>
          </w:p>
          <w:p w14:paraId="088EF97C">
            <w:pPr>
              <w:adjustRightInd w:val="0"/>
              <w:snapToGrid w:val="0"/>
              <w:jc w:val="center"/>
              <w:rPr>
                <w:rFonts w:hint="default" w:ascii="Times New Roman" w:hAnsi="Times New Roman"/>
                <w:b w:val="0"/>
                <w:bCs w:val="0"/>
                <w:color w:val="auto"/>
                <w:sz w:val="21"/>
                <w:szCs w:val="21"/>
                <w:lang w:eastAsia="zh-CN"/>
              </w:rPr>
            </w:pPr>
          </w:p>
          <w:p w14:paraId="124F7B93">
            <w:pPr>
              <w:adjustRightInd w:val="0"/>
              <w:snapToGrid w:val="0"/>
              <w:jc w:val="center"/>
              <w:rPr>
                <w:rFonts w:hint="default" w:ascii="Times New Roman" w:hAnsi="Times New Roman" w:eastAsia="宋体" w:cs="Times New Roman"/>
                <w:b/>
                <w:color w:val="auto"/>
                <w:spacing w:val="-10"/>
                <w:sz w:val="24"/>
                <w:szCs w:val="24"/>
                <w:highlight w:val="none"/>
                <w:lang w:eastAsia="zh-CN"/>
              </w:rPr>
            </w:pPr>
            <w:r>
              <w:rPr>
                <w:rFonts w:hint="default" w:ascii="Times New Roman" w:hAnsi="Times New Roman"/>
                <w:b w:val="0"/>
                <w:bCs w:val="0"/>
                <w:color w:val="auto"/>
                <w:sz w:val="21"/>
                <w:szCs w:val="21"/>
                <w:lang w:eastAsia="zh-CN"/>
              </w:rPr>
              <w:t>表</w:t>
            </w:r>
            <w:r>
              <w:rPr>
                <w:rFonts w:hint="eastAsia"/>
                <w:b w:val="0"/>
                <w:bCs w:val="0"/>
                <w:color w:val="auto"/>
                <w:sz w:val="21"/>
                <w:szCs w:val="21"/>
                <w:lang w:val="en-US" w:eastAsia="zh-CN"/>
              </w:rPr>
              <w:t>4-9</w:t>
            </w:r>
            <w:r>
              <w:rPr>
                <w:rFonts w:hint="default" w:ascii="Times New Roman" w:hAnsi="Times New Roman" w:eastAsia="宋体" w:cs="Times New Roman"/>
                <w:b/>
                <w:color w:val="auto"/>
                <w:spacing w:val="-10"/>
                <w:sz w:val="24"/>
                <w:szCs w:val="24"/>
                <w:highlight w:val="none"/>
              </w:rPr>
              <w:t xml:space="preserve">    </w:t>
            </w:r>
            <w:r>
              <w:rPr>
                <w:rFonts w:hint="default" w:ascii="Times New Roman" w:hAnsi="Times New Roman" w:eastAsia="宋体" w:cs="Times New Roman"/>
                <w:b/>
                <w:color w:val="auto"/>
                <w:spacing w:val="-10"/>
                <w:sz w:val="24"/>
                <w:szCs w:val="24"/>
                <w:highlight w:val="none"/>
                <w:lang w:eastAsia="zh-CN"/>
              </w:rPr>
              <w:t>非正常工况下排气筒排放情况</w:t>
            </w:r>
          </w:p>
          <w:tbl>
            <w:tblPr>
              <w:tblStyle w:val="29"/>
              <w:tblW w:w="4967"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53"/>
              <w:gridCol w:w="959"/>
              <w:gridCol w:w="1291"/>
              <w:gridCol w:w="1187"/>
              <w:gridCol w:w="1271"/>
              <w:gridCol w:w="1196"/>
              <w:gridCol w:w="1158"/>
            </w:tblGrid>
            <w:tr w14:paraId="25BC2D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1253" w:type="dxa"/>
                  <w:vMerge w:val="restart"/>
                  <w:noWrap w:val="0"/>
                  <w:vAlign w:val="center"/>
                </w:tcPr>
                <w:p w14:paraId="0F9C435D">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color w:val="auto"/>
                      <w:sz w:val="21"/>
                      <w:szCs w:val="21"/>
                      <w:highlight w:val="none"/>
                      <w:vertAlign w:val="baseline"/>
                      <w:lang w:val="en-US" w:eastAsia="zh-CN"/>
                    </w:rPr>
                  </w:pPr>
                  <w:r>
                    <w:rPr>
                      <w:rFonts w:hint="default" w:ascii="Times New Roman" w:hAnsi="Times New Roman" w:eastAsia="宋体" w:cs="Times New Roman"/>
                      <w:b/>
                      <w:color w:val="auto"/>
                      <w:sz w:val="21"/>
                      <w:szCs w:val="21"/>
                      <w:highlight w:val="none"/>
                      <w:vertAlign w:val="baseline"/>
                      <w:lang w:val="en-US" w:eastAsia="zh-CN"/>
                    </w:rPr>
                    <w:t>污染源</w:t>
                  </w:r>
                </w:p>
              </w:tc>
              <w:tc>
                <w:tcPr>
                  <w:tcW w:w="959" w:type="dxa"/>
                  <w:vMerge w:val="restart"/>
                  <w:noWrap w:val="0"/>
                  <w:vAlign w:val="center"/>
                </w:tcPr>
                <w:p w14:paraId="707C3C40">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color w:val="auto"/>
                      <w:sz w:val="21"/>
                      <w:szCs w:val="21"/>
                      <w:highlight w:val="none"/>
                      <w:vertAlign w:val="baseline"/>
                      <w:lang w:val="en-US" w:eastAsia="zh-CN"/>
                    </w:rPr>
                  </w:pPr>
                  <w:r>
                    <w:rPr>
                      <w:rFonts w:hint="default" w:ascii="Times New Roman" w:hAnsi="Times New Roman" w:eastAsia="宋体" w:cs="Times New Roman"/>
                      <w:b/>
                      <w:color w:val="auto"/>
                      <w:sz w:val="21"/>
                      <w:szCs w:val="21"/>
                      <w:highlight w:val="none"/>
                      <w:vertAlign w:val="baseline"/>
                      <w:lang w:val="en-US" w:eastAsia="zh-CN"/>
                    </w:rPr>
                    <w:t>污染物排放种类</w:t>
                  </w:r>
                </w:p>
              </w:tc>
              <w:tc>
                <w:tcPr>
                  <w:tcW w:w="1291" w:type="dxa"/>
                  <w:vMerge w:val="restart"/>
                  <w:noWrap w:val="0"/>
                  <w:vAlign w:val="center"/>
                </w:tcPr>
                <w:p w14:paraId="6235A00C">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color w:val="auto"/>
                      <w:sz w:val="21"/>
                      <w:szCs w:val="21"/>
                      <w:highlight w:val="none"/>
                      <w:vertAlign w:val="baseline"/>
                      <w:lang w:val="en-US" w:eastAsia="zh-CN"/>
                    </w:rPr>
                  </w:pPr>
                  <w:r>
                    <w:rPr>
                      <w:rFonts w:hint="default" w:ascii="Times New Roman" w:hAnsi="Times New Roman" w:eastAsia="宋体" w:cs="Times New Roman"/>
                      <w:b/>
                      <w:color w:val="auto"/>
                      <w:sz w:val="21"/>
                      <w:szCs w:val="21"/>
                      <w:highlight w:val="none"/>
                      <w:vertAlign w:val="baseline"/>
                      <w:lang w:val="en-US" w:eastAsia="zh-CN"/>
                    </w:rPr>
                    <w:t>非正常</w:t>
                  </w:r>
                </w:p>
                <w:p w14:paraId="4C8767E0">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color w:val="auto"/>
                      <w:sz w:val="21"/>
                      <w:szCs w:val="21"/>
                      <w:highlight w:val="none"/>
                      <w:vertAlign w:val="baseline"/>
                      <w:lang w:val="en-US" w:eastAsia="zh-CN"/>
                    </w:rPr>
                  </w:pPr>
                  <w:r>
                    <w:rPr>
                      <w:rFonts w:hint="default" w:ascii="Times New Roman" w:hAnsi="Times New Roman" w:eastAsia="宋体" w:cs="Times New Roman"/>
                      <w:b/>
                      <w:color w:val="auto"/>
                      <w:sz w:val="21"/>
                      <w:szCs w:val="21"/>
                      <w:highlight w:val="none"/>
                      <w:vertAlign w:val="baseline"/>
                      <w:lang w:val="en-US" w:eastAsia="zh-CN"/>
                    </w:rPr>
                    <w:t>排放原因</w:t>
                  </w:r>
                </w:p>
              </w:tc>
              <w:tc>
                <w:tcPr>
                  <w:tcW w:w="4812" w:type="dxa"/>
                  <w:gridSpan w:val="4"/>
                  <w:noWrap w:val="0"/>
                  <w:vAlign w:val="center"/>
                </w:tcPr>
                <w:p w14:paraId="1D537D1E">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color w:val="auto"/>
                      <w:sz w:val="21"/>
                      <w:szCs w:val="21"/>
                      <w:highlight w:val="none"/>
                      <w:vertAlign w:val="baseline"/>
                      <w:lang w:val="en-US" w:eastAsia="zh-CN"/>
                    </w:rPr>
                  </w:pPr>
                  <w:r>
                    <w:rPr>
                      <w:rFonts w:hint="default" w:ascii="Times New Roman" w:hAnsi="Times New Roman" w:eastAsia="宋体" w:cs="Times New Roman"/>
                      <w:b/>
                      <w:color w:val="auto"/>
                      <w:sz w:val="21"/>
                      <w:szCs w:val="21"/>
                      <w:highlight w:val="none"/>
                      <w:vertAlign w:val="baseline"/>
                      <w:lang w:val="en-US" w:eastAsia="zh-CN"/>
                    </w:rPr>
                    <w:t>非正常工况排放状况</w:t>
                  </w:r>
                </w:p>
              </w:tc>
            </w:tr>
            <w:tr w14:paraId="238937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1253" w:type="dxa"/>
                  <w:vMerge w:val="continue"/>
                  <w:noWrap w:val="0"/>
                  <w:vAlign w:val="center"/>
                </w:tcPr>
                <w:p w14:paraId="0E93D5DC">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cs="Times New Roman"/>
                      <w:color w:val="auto"/>
                      <w:sz w:val="21"/>
                      <w:szCs w:val="21"/>
                    </w:rPr>
                  </w:pPr>
                </w:p>
              </w:tc>
              <w:tc>
                <w:tcPr>
                  <w:tcW w:w="959" w:type="dxa"/>
                  <w:vMerge w:val="continue"/>
                  <w:noWrap w:val="0"/>
                  <w:vAlign w:val="center"/>
                </w:tcPr>
                <w:p w14:paraId="65596122">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cs="Times New Roman"/>
                      <w:color w:val="auto"/>
                      <w:sz w:val="21"/>
                      <w:szCs w:val="21"/>
                    </w:rPr>
                  </w:pPr>
                </w:p>
              </w:tc>
              <w:tc>
                <w:tcPr>
                  <w:tcW w:w="1291" w:type="dxa"/>
                  <w:vMerge w:val="continue"/>
                  <w:noWrap w:val="0"/>
                  <w:vAlign w:val="center"/>
                </w:tcPr>
                <w:p w14:paraId="781036D5">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cs="Times New Roman"/>
                      <w:color w:val="auto"/>
                      <w:sz w:val="21"/>
                      <w:szCs w:val="21"/>
                    </w:rPr>
                  </w:pPr>
                </w:p>
              </w:tc>
              <w:tc>
                <w:tcPr>
                  <w:tcW w:w="1187" w:type="dxa"/>
                  <w:noWrap w:val="0"/>
                  <w:vAlign w:val="center"/>
                </w:tcPr>
                <w:p w14:paraId="1A494C50">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color w:val="auto"/>
                      <w:sz w:val="21"/>
                      <w:szCs w:val="21"/>
                      <w:highlight w:val="none"/>
                      <w:vertAlign w:val="baseline"/>
                      <w:lang w:val="en-US" w:eastAsia="zh-CN"/>
                    </w:rPr>
                  </w:pPr>
                  <w:r>
                    <w:rPr>
                      <w:rFonts w:hint="default" w:ascii="Times New Roman" w:hAnsi="Times New Roman" w:eastAsia="宋体" w:cs="Times New Roman"/>
                      <w:b/>
                      <w:bCs/>
                      <w:color w:val="auto"/>
                      <w:kern w:val="2"/>
                      <w:sz w:val="21"/>
                      <w:szCs w:val="21"/>
                      <w:vertAlign w:val="baseline"/>
                      <w:lang w:val="en-US" w:eastAsia="zh-CN" w:bidi="ar-SA"/>
                    </w:rPr>
                    <w:t>浓度(mg/m</w:t>
                  </w:r>
                  <w:r>
                    <w:rPr>
                      <w:rFonts w:hint="default" w:ascii="Times New Roman" w:hAnsi="Times New Roman" w:eastAsia="宋体" w:cs="Times New Roman"/>
                      <w:b/>
                      <w:bCs/>
                      <w:color w:val="auto"/>
                      <w:kern w:val="2"/>
                      <w:sz w:val="21"/>
                      <w:szCs w:val="21"/>
                      <w:vertAlign w:val="superscript"/>
                      <w:lang w:val="en-US" w:eastAsia="zh-CN" w:bidi="ar-SA"/>
                    </w:rPr>
                    <w:t>3</w:t>
                  </w:r>
                  <w:r>
                    <w:rPr>
                      <w:rFonts w:hint="default" w:ascii="Times New Roman" w:hAnsi="Times New Roman" w:eastAsia="宋体" w:cs="Times New Roman"/>
                      <w:b/>
                      <w:bCs/>
                      <w:color w:val="auto"/>
                      <w:kern w:val="2"/>
                      <w:sz w:val="21"/>
                      <w:szCs w:val="21"/>
                      <w:vertAlign w:val="baseline"/>
                      <w:lang w:val="en-US" w:eastAsia="zh-CN" w:bidi="ar-SA"/>
                    </w:rPr>
                    <w:t>)</w:t>
                  </w:r>
                </w:p>
              </w:tc>
              <w:tc>
                <w:tcPr>
                  <w:tcW w:w="1271" w:type="dxa"/>
                  <w:noWrap w:val="0"/>
                  <w:vAlign w:val="center"/>
                </w:tcPr>
                <w:p w14:paraId="29DAE8A3">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color w:val="auto"/>
                      <w:sz w:val="21"/>
                      <w:szCs w:val="21"/>
                      <w:highlight w:val="none"/>
                      <w:vertAlign w:val="baseline"/>
                      <w:lang w:val="en-US" w:eastAsia="zh-CN"/>
                    </w:rPr>
                  </w:pPr>
                  <w:r>
                    <w:rPr>
                      <w:rFonts w:hint="default" w:ascii="Times New Roman" w:hAnsi="Times New Roman" w:eastAsia="宋体" w:cs="Times New Roman"/>
                      <w:b/>
                      <w:bCs/>
                      <w:color w:val="auto"/>
                      <w:kern w:val="2"/>
                      <w:sz w:val="21"/>
                      <w:szCs w:val="21"/>
                      <w:vertAlign w:val="baseline"/>
                      <w:lang w:val="en-US" w:eastAsia="zh-CN" w:bidi="ar-SA"/>
                    </w:rPr>
                    <w:t>速率(kg/h)</w:t>
                  </w:r>
                </w:p>
              </w:tc>
              <w:tc>
                <w:tcPr>
                  <w:tcW w:w="1196" w:type="dxa"/>
                  <w:noWrap w:val="0"/>
                  <w:vAlign w:val="center"/>
                </w:tcPr>
                <w:p w14:paraId="0330B328">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color w:val="auto"/>
                      <w:sz w:val="21"/>
                      <w:szCs w:val="21"/>
                      <w:highlight w:val="none"/>
                      <w:vertAlign w:val="baseline"/>
                      <w:lang w:val="en-US" w:eastAsia="zh-CN"/>
                    </w:rPr>
                  </w:pPr>
                  <w:r>
                    <w:rPr>
                      <w:rFonts w:hint="default" w:ascii="Times New Roman" w:hAnsi="Times New Roman" w:eastAsia="宋体" w:cs="Times New Roman"/>
                      <w:b/>
                      <w:bCs/>
                      <w:color w:val="auto"/>
                      <w:kern w:val="2"/>
                      <w:sz w:val="21"/>
                      <w:szCs w:val="21"/>
                      <w:vertAlign w:val="baseline"/>
                      <w:lang w:val="en-US" w:eastAsia="zh-CN" w:bidi="ar-SA"/>
                    </w:rPr>
                    <w:t>频次及持续时间</w:t>
                  </w:r>
                </w:p>
              </w:tc>
              <w:tc>
                <w:tcPr>
                  <w:tcW w:w="1158" w:type="dxa"/>
                  <w:noWrap w:val="0"/>
                  <w:vAlign w:val="center"/>
                </w:tcPr>
                <w:p w14:paraId="6C45F026">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color w:val="auto"/>
                      <w:sz w:val="21"/>
                      <w:szCs w:val="21"/>
                      <w:highlight w:val="none"/>
                      <w:vertAlign w:val="baseline"/>
                      <w:lang w:val="en-US" w:eastAsia="zh-CN"/>
                    </w:rPr>
                  </w:pPr>
                  <w:r>
                    <w:rPr>
                      <w:rFonts w:hint="default" w:ascii="Times New Roman" w:hAnsi="Times New Roman" w:eastAsia="宋体" w:cs="Times New Roman"/>
                      <w:b/>
                      <w:bCs/>
                      <w:color w:val="auto"/>
                      <w:kern w:val="2"/>
                      <w:sz w:val="21"/>
                      <w:szCs w:val="21"/>
                      <w:vertAlign w:val="baseline"/>
                      <w:lang w:val="en-US" w:eastAsia="zh-CN" w:bidi="ar-SA"/>
                    </w:rPr>
                    <w:t>排放量(t/h)</w:t>
                  </w:r>
                </w:p>
              </w:tc>
            </w:tr>
            <w:tr w14:paraId="4A3EBC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53" w:type="dxa"/>
                  <w:noWrap w:val="0"/>
                  <w:vAlign w:val="center"/>
                </w:tcPr>
                <w:p w14:paraId="2217FDF7">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color w:val="auto"/>
                      <w:sz w:val="21"/>
                      <w:szCs w:val="21"/>
                      <w:highlight w:val="none"/>
                      <w:vertAlign w:val="baseline"/>
                      <w:lang w:val="en-US" w:eastAsia="zh-CN"/>
                    </w:rPr>
                  </w:pPr>
                  <w:r>
                    <w:rPr>
                      <w:rFonts w:hint="eastAsia" w:cs="Times New Roman"/>
                      <w:b/>
                      <w:bCs/>
                      <w:color w:val="auto"/>
                      <w:spacing w:val="-11"/>
                      <w:szCs w:val="21"/>
                      <w:lang w:val="en-US" w:eastAsia="zh-CN"/>
                    </w:rPr>
                    <w:t>水泥稳定土搅拌粉尘（DA001）</w:t>
                  </w:r>
                </w:p>
              </w:tc>
              <w:tc>
                <w:tcPr>
                  <w:tcW w:w="959" w:type="dxa"/>
                  <w:noWrap w:val="0"/>
                  <w:vAlign w:val="center"/>
                </w:tcPr>
                <w:p w14:paraId="0695BAEB">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val="0"/>
                      <w:bCs/>
                      <w:color w:val="auto"/>
                      <w:sz w:val="21"/>
                      <w:szCs w:val="21"/>
                      <w:highlight w:val="none"/>
                      <w:vertAlign w:val="baseline"/>
                      <w:lang w:val="en-US" w:eastAsia="zh-CN"/>
                    </w:rPr>
                  </w:pPr>
                  <w:r>
                    <w:rPr>
                      <w:rFonts w:hint="eastAsia" w:ascii="Times New Roman" w:hAnsi="Times New Roman" w:eastAsia="宋体" w:cs="Times New Roman"/>
                      <w:b w:val="0"/>
                      <w:bCs/>
                      <w:color w:val="auto"/>
                      <w:sz w:val="21"/>
                      <w:szCs w:val="21"/>
                      <w:highlight w:val="none"/>
                      <w:vertAlign w:val="baseline"/>
                      <w:lang w:val="en-US" w:eastAsia="zh-CN"/>
                    </w:rPr>
                    <w:t>颗粒物</w:t>
                  </w:r>
                </w:p>
              </w:tc>
              <w:tc>
                <w:tcPr>
                  <w:tcW w:w="1291" w:type="dxa"/>
                  <w:noWrap w:val="0"/>
                  <w:vAlign w:val="center"/>
                </w:tcPr>
                <w:p w14:paraId="68D07D2B">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val="0"/>
                      <w:bCs/>
                      <w:color w:val="auto"/>
                      <w:sz w:val="21"/>
                      <w:szCs w:val="21"/>
                      <w:highlight w:val="none"/>
                      <w:vertAlign w:val="baseline"/>
                      <w:lang w:val="en-US" w:eastAsia="zh-CN"/>
                    </w:rPr>
                  </w:pPr>
                  <w:r>
                    <w:rPr>
                      <w:rFonts w:hint="default" w:ascii="Times New Roman" w:hAnsi="Times New Roman" w:eastAsia="宋体" w:cs="Times New Roman"/>
                      <w:b w:val="0"/>
                      <w:bCs w:val="0"/>
                      <w:color w:val="auto"/>
                      <w:kern w:val="2"/>
                      <w:sz w:val="21"/>
                      <w:szCs w:val="21"/>
                      <w:vertAlign w:val="baseline"/>
                      <w:lang w:val="en-US" w:eastAsia="zh-CN" w:bidi="ar-SA"/>
                    </w:rPr>
                    <w:t>布袋除尘器故障，处理效率为0</w:t>
                  </w:r>
                </w:p>
              </w:tc>
              <w:tc>
                <w:tcPr>
                  <w:tcW w:w="1187" w:type="dxa"/>
                  <w:noWrap w:val="0"/>
                  <w:vAlign w:val="center"/>
                </w:tcPr>
                <w:p w14:paraId="0C50D667">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r>
                    <w:rPr>
                      <w:rFonts w:hint="eastAsia" w:cs="Times New Roman"/>
                      <w:b w:val="0"/>
                      <w:bCs/>
                      <w:color w:val="auto"/>
                      <w:sz w:val="21"/>
                      <w:szCs w:val="21"/>
                      <w:vertAlign w:val="baseline"/>
                      <w:lang w:val="en-US" w:eastAsia="zh-CN" w:bidi="ar"/>
                    </w:rPr>
                    <w:t>41.7</w:t>
                  </w:r>
                </w:p>
              </w:tc>
              <w:tc>
                <w:tcPr>
                  <w:tcW w:w="1271" w:type="dxa"/>
                  <w:noWrap w:val="0"/>
                  <w:vAlign w:val="center"/>
                </w:tcPr>
                <w:p w14:paraId="0AF8F4E3">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r>
                    <w:rPr>
                      <w:rFonts w:hint="eastAsia" w:cs="Times New Roman"/>
                      <w:color w:val="auto"/>
                      <w:kern w:val="2"/>
                      <w:sz w:val="21"/>
                      <w:szCs w:val="21"/>
                      <w:lang w:val="en-US" w:eastAsia="zh-CN" w:bidi="ar-SA"/>
                    </w:rPr>
                    <w:t>8.34</w:t>
                  </w:r>
                </w:p>
              </w:tc>
              <w:tc>
                <w:tcPr>
                  <w:tcW w:w="1196" w:type="dxa"/>
                  <w:vMerge w:val="restart"/>
                  <w:noWrap w:val="0"/>
                  <w:vAlign w:val="center"/>
                </w:tcPr>
                <w:p w14:paraId="044F4B33">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val="0"/>
                      <w:bCs/>
                      <w:color w:val="auto"/>
                      <w:sz w:val="21"/>
                      <w:szCs w:val="21"/>
                      <w:highlight w:val="none"/>
                      <w:vertAlign w:val="baseline"/>
                      <w:lang w:val="en-US" w:eastAsia="zh-CN"/>
                    </w:rPr>
                  </w:pPr>
                  <w:r>
                    <w:rPr>
                      <w:rFonts w:hint="default" w:ascii="Times New Roman" w:hAnsi="Times New Roman" w:eastAsia="宋体" w:cs="Times New Roman"/>
                      <w:b w:val="0"/>
                      <w:bCs w:val="0"/>
                      <w:color w:val="auto"/>
                      <w:kern w:val="2"/>
                      <w:sz w:val="21"/>
                      <w:szCs w:val="21"/>
                      <w:vertAlign w:val="baseline"/>
                      <w:lang w:val="en-US" w:eastAsia="zh-CN" w:bidi="ar-SA"/>
                    </w:rPr>
                    <w:t>1次/</w:t>
                  </w:r>
                  <w:r>
                    <w:rPr>
                      <w:rFonts w:hint="eastAsia" w:ascii="Times New Roman" w:hAnsi="Times New Roman" w:eastAsia="宋体" w:cs="Times New Roman"/>
                      <w:b w:val="0"/>
                      <w:bCs w:val="0"/>
                      <w:color w:val="auto"/>
                      <w:kern w:val="2"/>
                      <w:sz w:val="21"/>
                      <w:szCs w:val="21"/>
                      <w:vertAlign w:val="baseline"/>
                      <w:lang w:val="en-US" w:eastAsia="zh-CN" w:bidi="ar-SA"/>
                    </w:rPr>
                    <w:t>半年</w:t>
                  </w:r>
                  <w:r>
                    <w:rPr>
                      <w:rFonts w:hint="default" w:ascii="Times New Roman" w:hAnsi="Times New Roman" w:eastAsia="宋体" w:cs="Times New Roman"/>
                      <w:b w:val="0"/>
                      <w:bCs w:val="0"/>
                      <w:color w:val="auto"/>
                      <w:kern w:val="2"/>
                      <w:sz w:val="21"/>
                      <w:szCs w:val="21"/>
                      <w:vertAlign w:val="baseline"/>
                      <w:lang w:val="en-US" w:eastAsia="zh-CN" w:bidi="ar-SA"/>
                    </w:rPr>
                    <w:t>，1h/次</w:t>
                  </w:r>
                </w:p>
              </w:tc>
              <w:tc>
                <w:tcPr>
                  <w:tcW w:w="1158" w:type="dxa"/>
                  <w:noWrap w:val="0"/>
                  <w:vAlign w:val="center"/>
                </w:tcPr>
                <w:p w14:paraId="694A2384">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val="0"/>
                      <w:bCs/>
                      <w:color w:val="auto"/>
                      <w:sz w:val="21"/>
                      <w:szCs w:val="21"/>
                      <w:highlight w:val="none"/>
                      <w:vertAlign w:val="baseline"/>
                      <w:lang w:val="en-US" w:eastAsia="zh-CN"/>
                    </w:rPr>
                  </w:pPr>
                  <w:r>
                    <w:rPr>
                      <w:rFonts w:hint="eastAsia" w:cs="Times New Roman"/>
                      <w:b w:val="0"/>
                      <w:bCs w:val="0"/>
                      <w:color w:val="auto"/>
                      <w:kern w:val="2"/>
                      <w:sz w:val="21"/>
                      <w:szCs w:val="21"/>
                      <w:vertAlign w:val="baseline"/>
                      <w:lang w:val="en-US" w:eastAsia="zh-CN" w:bidi="ar-SA"/>
                    </w:rPr>
                    <w:t>0.008</w:t>
                  </w:r>
                </w:p>
              </w:tc>
            </w:tr>
            <w:tr w14:paraId="495557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1253" w:type="dxa"/>
                  <w:vMerge w:val="restart"/>
                  <w:noWrap w:val="0"/>
                  <w:vAlign w:val="center"/>
                </w:tcPr>
                <w:p w14:paraId="632B140C">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color w:val="auto"/>
                      <w:sz w:val="21"/>
                      <w:szCs w:val="21"/>
                      <w:highlight w:val="none"/>
                      <w:vertAlign w:val="baseline"/>
                      <w:lang w:val="en-US" w:eastAsia="zh-CN"/>
                    </w:rPr>
                  </w:pPr>
                  <w:r>
                    <w:rPr>
                      <w:rFonts w:hint="default" w:ascii="Times New Roman" w:hAnsi="Times New Roman" w:eastAsia="宋体" w:cs="Times New Roman"/>
                      <w:b/>
                      <w:color w:val="auto"/>
                      <w:sz w:val="21"/>
                      <w:szCs w:val="21"/>
                      <w:highlight w:val="none"/>
                      <w:vertAlign w:val="baseline"/>
                      <w:lang w:val="en-US" w:eastAsia="zh-CN"/>
                    </w:rPr>
                    <w:t>烘干筒燃烧器燃烧天然气、烘干矿石、振动筛分矿石、沥青烟燃烧(DA002)</w:t>
                  </w:r>
                </w:p>
              </w:tc>
              <w:tc>
                <w:tcPr>
                  <w:tcW w:w="959" w:type="dxa"/>
                  <w:noWrap w:val="0"/>
                  <w:vAlign w:val="center"/>
                </w:tcPr>
                <w:p w14:paraId="6F1E94CC">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val="0"/>
                      <w:bCs/>
                      <w:color w:val="auto"/>
                      <w:sz w:val="21"/>
                      <w:szCs w:val="21"/>
                      <w:highlight w:val="none"/>
                      <w:vertAlign w:val="baseline"/>
                      <w:lang w:val="en-US" w:eastAsia="zh-CN"/>
                    </w:rPr>
                  </w:pPr>
                  <w:r>
                    <w:rPr>
                      <w:rFonts w:hint="eastAsia" w:ascii="Times New Roman" w:hAnsi="Times New Roman" w:eastAsia="宋体" w:cs="Times New Roman"/>
                      <w:b w:val="0"/>
                      <w:bCs/>
                      <w:color w:val="auto"/>
                      <w:sz w:val="21"/>
                      <w:szCs w:val="21"/>
                      <w:highlight w:val="none"/>
                      <w:vertAlign w:val="baseline"/>
                      <w:lang w:val="en-US" w:eastAsia="zh-CN"/>
                    </w:rPr>
                    <w:t>颗粒物</w:t>
                  </w:r>
                </w:p>
              </w:tc>
              <w:tc>
                <w:tcPr>
                  <w:tcW w:w="1291" w:type="dxa"/>
                  <w:vMerge w:val="restart"/>
                  <w:noWrap w:val="0"/>
                  <w:vAlign w:val="center"/>
                </w:tcPr>
                <w:p w14:paraId="7A0A95AC">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val="0"/>
                      <w:bCs/>
                      <w:color w:val="auto"/>
                      <w:sz w:val="21"/>
                      <w:szCs w:val="21"/>
                      <w:highlight w:val="none"/>
                      <w:vertAlign w:val="baseline"/>
                      <w:lang w:val="en-US" w:eastAsia="zh-CN"/>
                    </w:rPr>
                  </w:pPr>
                  <w:r>
                    <w:rPr>
                      <w:rFonts w:hint="default" w:ascii="Times New Roman" w:hAnsi="Times New Roman" w:eastAsia="宋体" w:cs="Times New Roman"/>
                      <w:b w:val="0"/>
                      <w:bCs w:val="0"/>
                      <w:color w:val="auto"/>
                      <w:kern w:val="2"/>
                      <w:sz w:val="21"/>
                      <w:szCs w:val="21"/>
                      <w:vertAlign w:val="baseline"/>
                      <w:lang w:val="en-US" w:eastAsia="zh-CN" w:bidi="ar-SA"/>
                    </w:rPr>
                    <w:t>布袋除尘器</w:t>
                  </w:r>
                  <w:r>
                    <w:rPr>
                      <w:rFonts w:hint="eastAsia" w:cs="Times New Roman"/>
                      <w:b w:val="0"/>
                      <w:bCs w:val="0"/>
                      <w:color w:val="auto"/>
                      <w:kern w:val="2"/>
                      <w:sz w:val="21"/>
                      <w:szCs w:val="21"/>
                      <w:vertAlign w:val="baseline"/>
                      <w:lang w:val="en-US" w:eastAsia="zh-CN" w:bidi="ar-SA"/>
                    </w:rPr>
                    <w:t>、引风机</w:t>
                  </w:r>
                  <w:r>
                    <w:rPr>
                      <w:rFonts w:hint="default" w:ascii="Times New Roman" w:hAnsi="Times New Roman" w:eastAsia="宋体" w:cs="Times New Roman"/>
                      <w:b w:val="0"/>
                      <w:bCs w:val="0"/>
                      <w:color w:val="auto"/>
                      <w:kern w:val="2"/>
                      <w:sz w:val="21"/>
                      <w:szCs w:val="21"/>
                      <w:vertAlign w:val="baseline"/>
                      <w:lang w:val="en-US" w:eastAsia="zh-CN" w:bidi="ar-SA"/>
                    </w:rPr>
                    <w:t>故障，处理效率为0，沥青烟气燃烧温度较低</w:t>
                  </w:r>
                </w:p>
              </w:tc>
              <w:tc>
                <w:tcPr>
                  <w:tcW w:w="1187" w:type="dxa"/>
                  <w:noWrap w:val="0"/>
                  <w:vAlign w:val="center"/>
                </w:tcPr>
                <w:p w14:paraId="3FA64464">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val="0"/>
                      <w:bCs/>
                      <w:color w:val="auto"/>
                      <w:sz w:val="21"/>
                      <w:szCs w:val="21"/>
                      <w:highlight w:val="none"/>
                      <w:vertAlign w:val="baseline"/>
                      <w:lang w:val="en-US" w:eastAsia="zh-CN"/>
                    </w:rPr>
                  </w:pPr>
                  <w:r>
                    <w:rPr>
                      <w:rFonts w:hint="eastAsia" w:cs="Times New Roman"/>
                      <w:b w:val="0"/>
                      <w:bCs/>
                      <w:color w:val="auto"/>
                      <w:sz w:val="21"/>
                      <w:szCs w:val="21"/>
                      <w:highlight w:val="none"/>
                      <w:vertAlign w:val="baseline"/>
                      <w:lang w:val="en-US" w:eastAsia="zh-CN"/>
                    </w:rPr>
                    <w:t>3155.35</w:t>
                  </w:r>
                </w:p>
              </w:tc>
              <w:tc>
                <w:tcPr>
                  <w:tcW w:w="1271" w:type="dxa"/>
                  <w:noWrap w:val="0"/>
                  <w:vAlign w:val="center"/>
                </w:tcPr>
                <w:p w14:paraId="4E188B2F">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val="0"/>
                      <w:bCs/>
                      <w:color w:val="auto"/>
                      <w:sz w:val="21"/>
                      <w:szCs w:val="21"/>
                      <w:highlight w:val="none"/>
                      <w:vertAlign w:val="baseline"/>
                      <w:lang w:val="en-US" w:eastAsia="zh-CN"/>
                    </w:rPr>
                  </w:pPr>
                  <w:r>
                    <w:rPr>
                      <w:rFonts w:hint="eastAsia" w:cs="Times New Roman"/>
                      <w:b w:val="0"/>
                      <w:bCs/>
                      <w:color w:val="auto"/>
                      <w:sz w:val="21"/>
                      <w:szCs w:val="21"/>
                      <w:highlight w:val="none"/>
                      <w:vertAlign w:val="baseline"/>
                      <w:lang w:val="en-US" w:eastAsia="zh-CN"/>
                    </w:rPr>
                    <w:t>63.107</w:t>
                  </w:r>
                </w:p>
              </w:tc>
              <w:tc>
                <w:tcPr>
                  <w:tcW w:w="1196" w:type="dxa"/>
                  <w:vMerge w:val="continue"/>
                  <w:noWrap w:val="0"/>
                  <w:vAlign w:val="center"/>
                </w:tcPr>
                <w:p w14:paraId="23DFAE63">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val="0"/>
                      <w:bCs/>
                      <w:color w:val="auto"/>
                      <w:sz w:val="21"/>
                      <w:szCs w:val="21"/>
                      <w:highlight w:val="none"/>
                      <w:vertAlign w:val="baseline"/>
                      <w:lang w:val="en-US" w:eastAsia="zh-CN"/>
                    </w:rPr>
                  </w:pPr>
                </w:p>
              </w:tc>
              <w:tc>
                <w:tcPr>
                  <w:tcW w:w="1158" w:type="dxa"/>
                  <w:noWrap w:val="0"/>
                  <w:vAlign w:val="center"/>
                </w:tcPr>
                <w:p w14:paraId="3BBA9F0D">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val="0"/>
                      <w:bCs/>
                      <w:color w:val="auto"/>
                      <w:sz w:val="21"/>
                      <w:szCs w:val="21"/>
                      <w:highlight w:val="none"/>
                      <w:vertAlign w:val="baseline"/>
                      <w:lang w:val="en-US" w:eastAsia="zh-CN"/>
                    </w:rPr>
                  </w:pPr>
                  <w:r>
                    <w:rPr>
                      <w:rFonts w:hint="eastAsia" w:cs="Times New Roman"/>
                      <w:b w:val="0"/>
                      <w:bCs/>
                      <w:color w:val="auto"/>
                      <w:sz w:val="21"/>
                      <w:szCs w:val="21"/>
                      <w:highlight w:val="none"/>
                      <w:vertAlign w:val="baseline"/>
                      <w:lang w:val="en-US" w:eastAsia="zh-CN"/>
                    </w:rPr>
                    <w:t>0.063</w:t>
                  </w:r>
                </w:p>
              </w:tc>
            </w:tr>
            <w:tr w14:paraId="05C396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1253" w:type="dxa"/>
                  <w:vMerge w:val="continue"/>
                  <w:noWrap w:val="0"/>
                  <w:vAlign w:val="center"/>
                </w:tcPr>
                <w:p w14:paraId="103CE460">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cs="Times New Roman"/>
                      <w:color w:val="auto"/>
                      <w:sz w:val="21"/>
                      <w:szCs w:val="21"/>
                    </w:rPr>
                  </w:pPr>
                </w:p>
              </w:tc>
              <w:tc>
                <w:tcPr>
                  <w:tcW w:w="959" w:type="dxa"/>
                  <w:noWrap w:val="0"/>
                  <w:vAlign w:val="center"/>
                </w:tcPr>
                <w:p w14:paraId="07DDD480">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val="0"/>
                      <w:bCs/>
                      <w:color w:val="auto"/>
                      <w:sz w:val="21"/>
                      <w:szCs w:val="21"/>
                      <w:highlight w:val="none"/>
                      <w:vertAlign w:val="baseline"/>
                      <w:lang w:val="en-US" w:eastAsia="zh-CN"/>
                    </w:rPr>
                  </w:pPr>
                  <w:r>
                    <w:rPr>
                      <w:rFonts w:hint="default" w:ascii="Times New Roman" w:hAnsi="Times New Roman" w:eastAsia="宋体" w:cs="Times New Roman"/>
                      <w:b w:val="0"/>
                      <w:bCs/>
                      <w:color w:val="auto"/>
                      <w:sz w:val="21"/>
                      <w:szCs w:val="21"/>
                      <w:highlight w:val="none"/>
                      <w:vertAlign w:val="baseline"/>
                      <w:lang w:eastAsia="zh-CN"/>
                    </w:rPr>
                    <w:t>沥青烟</w:t>
                  </w:r>
                </w:p>
              </w:tc>
              <w:tc>
                <w:tcPr>
                  <w:tcW w:w="1291" w:type="dxa"/>
                  <w:vMerge w:val="continue"/>
                  <w:noWrap w:val="0"/>
                  <w:vAlign w:val="center"/>
                </w:tcPr>
                <w:p w14:paraId="57612B35">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val="0"/>
                      <w:bCs/>
                      <w:color w:val="auto"/>
                      <w:sz w:val="21"/>
                      <w:szCs w:val="21"/>
                      <w:highlight w:val="none"/>
                      <w:vertAlign w:val="baseline"/>
                      <w:lang w:val="en-US" w:eastAsia="zh-CN"/>
                    </w:rPr>
                  </w:pPr>
                </w:p>
              </w:tc>
              <w:tc>
                <w:tcPr>
                  <w:tcW w:w="1187" w:type="dxa"/>
                  <w:noWrap w:val="0"/>
                  <w:vAlign w:val="center"/>
                </w:tcPr>
                <w:p w14:paraId="5C089247">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default" w:ascii="Times New Roman" w:hAnsi="Times New Roman" w:eastAsia="宋体" w:cs="Times New Roman"/>
                      <w:b w:val="0"/>
                      <w:bCs/>
                      <w:color w:val="auto"/>
                      <w:kern w:val="2"/>
                      <w:sz w:val="21"/>
                      <w:szCs w:val="21"/>
                      <w:vertAlign w:val="baseline"/>
                      <w:lang w:val="en-US" w:eastAsia="zh-CN" w:bidi="ar"/>
                    </w:rPr>
                  </w:pPr>
                  <w:r>
                    <w:rPr>
                      <w:rFonts w:hint="eastAsia" w:cs="Times New Roman"/>
                      <w:b w:val="0"/>
                      <w:bCs/>
                      <w:color w:val="auto"/>
                      <w:kern w:val="2"/>
                      <w:sz w:val="21"/>
                      <w:szCs w:val="21"/>
                      <w:vertAlign w:val="baseline"/>
                      <w:lang w:val="en-US" w:eastAsia="zh-CN" w:bidi="ar"/>
                    </w:rPr>
                    <w:t>246.5</w:t>
                  </w:r>
                </w:p>
              </w:tc>
              <w:tc>
                <w:tcPr>
                  <w:tcW w:w="1271" w:type="dxa"/>
                  <w:noWrap w:val="0"/>
                  <w:vAlign w:val="center"/>
                </w:tcPr>
                <w:p w14:paraId="678087E4">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default" w:ascii="Times New Roman" w:hAnsi="Times New Roman" w:eastAsia="宋体" w:cs="Times New Roman"/>
                      <w:b w:val="0"/>
                      <w:bCs/>
                      <w:color w:val="auto"/>
                      <w:kern w:val="2"/>
                      <w:sz w:val="21"/>
                      <w:szCs w:val="21"/>
                      <w:vertAlign w:val="baseline"/>
                      <w:lang w:val="en-US" w:eastAsia="zh-CN" w:bidi="ar"/>
                    </w:rPr>
                  </w:pPr>
                  <w:r>
                    <w:rPr>
                      <w:rFonts w:hint="eastAsia" w:cs="Times New Roman"/>
                      <w:b w:val="0"/>
                      <w:bCs/>
                      <w:color w:val="auto"/>
                      <w:sz w:val="21"/>
                      <w:szCs w:val="21"/>
                      <w:vertAlign w:val="baseline"/>
                      <w:lang w:val="en-US" w:eastAsia="zh-CN" w:bidi="ar"/>
                    </w:rPr>
                    <w:t>4.93</w:t>
                  </w:r>
                </w:p>
              </w:tc>
              <w:tc>
                <w:tcPr>
                  <w:tcW w:w="1196" w:type="dxa"/>
                  <w:vMerge w:val="continue"/>
                  <w:noWrap w:val="0"/>
                  <w:vAlign w:val="center"/>
                </w:tcPr>
                <w:p w14:paraId="740F26D1">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val="0"/>
                      <w:bCs/>
                      <w:color w:val="auto"/>
                      <w:sz w:val="21"/>
                      <w:szCs w:val="21"/>
                      <w:highlight w:val="none"/>
                      <w:vertAlign w:val="baseline"/>
                      <w:lang w:val="en-US" w:eastAsia="zh-CN"/>
                    </w:rPr>
                  </w:pPr>
                </w:p>
              </w:tc>
              <w:tc>
                <w:tcPr>
                  <w:tcW w:w="1158" w:type="dxa"/>
                  <w:noWrap w:val="0"/>
                  <w:vAlign w:val="center"/>
                </w:tcPr>
                <w:p w14:paraId="0A512177">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val="0"/>
                      <w:bCs/>
                      <w:color w:val="auto"/>
                      <w:sz w:val="21"/>
                      <w:szCs w:val="21"/>
                      <w:highlight w:val="none"/>
                      <w:vertAlign w:val="baseline"/>
                      <w:lang w:val="en-US" w:eastAsia="zh-CN"/>
                    </w:rPr>
                  </w:pPr>
                  <w:r>
                    <w:rPr>
                      <w:rFonts w:hint="eastAsia" w:ascii="Times New Roman" w:hAnsi="Times New Roman" w:eastAsia="宋体" w:cs="Times New Roman"/>
                      <w:b w:val="0"/>
                      <w:bCs/>
                      <w:color w:val="auto"/>
                      <w:sz w:val="21"/>
                      <w:szCs w:val="21"/>
                      <w:highlight w:val="none"/>
                      <w:lang w:val="en-US" w:eastAsia="zh-CN"/>
                    </w:rPr>
                    <w:t>0.00</w:t>
                  </w:r>
                  <w:r>
                    <w:rPr>
                      <w:rFonts w:hint="eastAsia" w:cs="Times New Roman"/>
                      <w:b w:val="0"/>
                      <w:bCs/>
                      <w:color w:val="auto"/>
                      <w:sz w:val="21"/>
                      <w:szCs w:val="21"/>
                      <w:highlight w:val="none"/>
                      <w:lang w:val="en-US" w:eastAsia="zh-CN"/>
                    </w:rPr>
                    <w:t>49</w:t>
                  </w:r>
                </w:p>
              </w:tc>
            </w:tr>
            <w:tr w14:paraId="674BDC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253" w:type="dxa"/>
                  <w:vMerge w:val="continue"/>
                  <w:noWrap w:val="0"/>
                  <w:vAlign w:val="center"/>
                </w:tcPr>
                <w:p w14:paraId="5BEEB854">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val="0"/>
                      <w:bCs/>
                      <w:color w:val="auto"/>
                      <w:sz w:val="21"/>
                      <w:szCs w:val="21"/>
                      <w:highlight w:val="none"/>
                      <w:vertAlign w:val="baseline"/>
                      <w:lang w:val="en-US" w:eastAsia="zh-CN"/>
                    </w:rPr>
                  </w:pPr>
                </w:p>
              </w:tc>
              <w:tc>
                <w:tcPr>
                  <w:tcW w:w="959" w:type="dxa"/>
                  <w:noWrap w:val="0"/>
                  <w:vAlign w:val="center"/>
                </w:tcPr>
                <w:p w14:paraId="5CE0F971">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val="0"/>
                      <w:bCs/>
                      <w:color w:val="auto"/>
                      <w:sz w:val="21"/>
                      <w:szCs w:val="21"/>
                      <w:highlight w:val="none"/>
                      <w:vertAlign w:val="baseline"/>
                      <w:lang w:val="en-US" w:eastAsia="zh-CN"/>
                    </w:rPr>
                  </w:pPr>
                  <w:r>
                    <w:rPr>
                      <w:rFonts w:hint="default" w:ascii="Times New Roman" w:hAnsi="Times New Roman" w:eastAsia="宋体" w:cs="Times New Roman"/>
                      <w:b w:val="0"/>
                      <w:bCs/>
                      <w:color w:val="auto"/>
                      <w:sz w:val="21"/>
                      <w:szCs w:val="21"/>
                      <w:highlight w:val="none"/>
                      <w:vertAlign w:val="baseline"/>
                      <w:lang w:eastAsia="zh-CN"/>
                    </w:rPr>
                    <w:t>苯并[a]芘</w:t>
                  </w:r>
                </w:p>
              </w:tc>
              <w:tc>
                <w:tcPr>
                  <w:tcW w:w="1291" w:type="dxa"/>
                  <w:vMerge w:val="continue"/>
                  <w:noWrap w:val="0"/>
                  <w:vAlign w:val="center"/>
                </w:tcPr>
                <w:p w14:paraId="1E38C5C8">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val="0"/>
                      <w:bCs/>
                      <w:color w:val="auto"/>
                      <w:sz w:val="21"/>
                      <w:szCs w:val="21"/>
                      <w:highlight w:val="none"/>
                      <w:vertAlign w:val="baseline"/>
                      <w:lang w:val="en-US" w:eastAsia="zh-CN"/>
                    </w:rPr>
                  </w:pPr>
                </w:p>
              </w:tc>
              <w:tc>
                <w:tcPr>
                  <w:tcW w:w="1187" w:type="dxa"/>
                  <w:noWrap w:val="0"/>
                  <w:vAlign w:val="center"/>
                </w:tcPr>
                <w:p w14:paraId="0F126886">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val="0"/>
                      <w:bCs/>
                      <w:color w:val="auto"/>
                      <w:sz w:val="21"/>
                      <w:szCs w:val="21"/>
                      <w:highlight w:val="none"/>
                      <w:vertAlign w:val="baseline"/>
                      <w:lang w:val="en-US" w:eastAsia="zh-CN"/>
                    </w:rPr>
                  </w:pPr>
                  <w:r>
                    <w:rPr>
                      <w:rFonts w:hint="eastAsia" w:cs="Times New Roman"/>
                      <w:b w:val="0"/>
                      <w:bCs/>
                      <w:color w:val="auto"/>
                      <w:sz w:val="21"/>
                      <w:szCs w:val="21"/>
                      <w:highlight w:val="none"/>
                      <w:vertAlign w:val="baseline"/>
                      <w:lang w:val="en-US" w:eastAsia="zh-CN"/>
                    </w:rPr>
                    <w:t>0.15</w:t>
                  </w:r>
                </w:p>
              </w:tc>
              <w:tc>
                <w:tcPr>
                  <w:tcW w:w="1271" w:type="dxa"/>
                  <w:noWrap w:val="0"/>
                  <w:vAlign w:val="center"/>
                </w:tcPr>
                <w:p w14:paraId="58F28B89">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val="0"/>
                      <w:bCs/>
                      <w:color w:val="auto"/>
                      <w:sz w:val="21"/>
                      <w:szCs w:val="21"/>
                      <w:highlight w:val="none"/>
                      <w:vertAlign w:val="baseline"/>
                      <w:lang w:val="en-US" w:eastAsia="zh-CN"/>
                    </w:rPr>
                  </w:pPr>
                  <w:r>
                    <w:rPr>
                      <w:rFonts w:hint="eastAsia" w:cs="Times New Roman"/>
                      <w:b w:val="0"/>
                      <w:bCs/>
                      <w:color w:val="auto"/>
                      <w:sz w:val="21"/>
                      <w:szCs w:val="21"/>
                      <w:highlight w:val="none"/>
                      <w:vertAlign w:val="baseline"/>
                      <w:lang w:val="en-US" w:eastAsia="zh-CN"/>
                    </w:rPr>
                    <w:t>0.003</w:t>
                  </w:r>
                </w:p>
              </w:tc>
              <w:tc>
                <w:tcPr>
                  <w:tcW w:w="1196" w:type="dxa"/>
                  <w:vMerge w:val="continue"/>
                  <w:noWrap w:val="0"/>
                  <w:vAlign w:val="center"/>
                </w:tcPr>
                <w:p w14:paraId="3709D8A5">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val="0"/>
                      <w:bCs/>
                      <w:color w:val="auto"/>
                      <w:sz w:val="21"/>
                      <w:szCs w:val="21"/>
                      <w:highlight w:val="none"/>
                      <w:vertAlign w:val="baseline"/>
                      <w:lang w:val="en-US" w:eastAsia="zh-CN"/>
                    </w:rPr>
                  </w:pPr>
                </w:p>
              </w:tc>
              <w:tc>
                <w:tcPr>
                  <w:tcW w:w="1158" w:type="dxa"/>
                  <w:noWrap w:val="0"/>
                  <w:vAlign w:val="center"/>
                </w:tcPr>
                <w:p w14:paraId="6204242D">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val="0"/>
                      <w:bCs/>
                      <w:color w:val="auto"/>
                      <w:sz w:val="21"/>
                      <w:szCs w:val="21"/>
                      <w:highlight w:val="none"/>
                      <w:vertAlign w:val="baseline"/>
                      <w:lang w:val="en-US" w:eastAsia="zh-CN"/>
                    </w:rPr>
                  </w:pPr>
                  <w:r>
                    <w:rPr>
                      <w:rFonts w:hint="eastAsia" w:cs="Times New Roman"/>
                      <w:bCs/>
                      <w:color w:val="auto"/>
                      <w:sz w:val="21"/>
                      <w:szCs w:val="21"/>
                      <w:highlight w:val="none"/>
                      <w:lang w:val="en-US" w:eastAsia="zh-CN"/>
                    </w:rPr>
                    <w:t>3</w:t>
                  </w:r>
                  <w:r>
                    <w:rPr>
                      <w:rFonts w:hint="eastAsia" w:ascii="Times New Roman" w:hAnsi="Times New Roman" w:eastAsia="宋体" w:cs="Times New Roman"/>
                      <w:bCs/>
                      <w:color w:val="auto"/>
                      <w:sz w:val="21"/>
                      <w:szCs w:val="21"/>
                      <w:highlight w:val="none"/>
                      <w:lang w:val="en-US" w:eastAsia="zh-CN"/>
                    </w:rPr>
                    <w:t>×10</w:t>
                  </w:r>
                  <w:r>
                    <w:rPr>
                      <w:rFonts w:hint="eastAsia" w:ascii="Times New Roman" w:hAnsi="Times New Roman" w:eastAsia="宋体" w:cs="Times New Roman"/>
                      <w:bCs/>
                      <w:color w:val="auto"/>
                      <w:sz w:val="21"/>
                      <w:szCs w:val="21"/>
                      <w:highlight w:val="none"/>
                      <w:vertAlign w:val="superscript"/>
                      <w:lang w:val="en-US" w:eastAsia="zh-CN"/>
                    </w:rPr>
                    <w:t>-</w:t>
                  </w:r>
                  <w:r>
                    <w:rPr>
                      <w:rFonts w:hint="eastAsia" w:cs="Times New Roman"/>
                      <w:bCs/>
                      <w:color w:val="auto"/>
                      <w:sz w:val="21"/>
                      <w:szCs w:val="21"/>
                      <w:highlight w:val="none"/>
                      <w:vertAlign w:val="superscript"/>
                      <w:lang w:val="en-US" w:eastAsia="zh-CN"/>
                    </w:rPr>
                    <w:t>6</w:t>
                  </w:r>
                </w:p>
              </w:tc>
            </w:tr>
            <w:tr w14:paraId="6F507E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253" w:type="dxa"/>
                  <w:vMerge w:val="continue"/>
                  <w:noWrap w:val="0"/>
                  <w:vAlign w:val="center"/>
                </w:tcPr>
                <w:p w14:paraId="45B04CD5">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val="0"/>
                      <w:bCs/>
                      <w:color w:val="auto"/>
                      <w:sz w:val="21"/>
                      <w:szCs w:val="21"/>
                      <w:highlight w:val="none"/>
                      <w:vertAlign w:val="baseline"/>
                      <w:lang w:val="en-US" w:eastAsia="zh-CN"/>
                    </w:rPr>
                  </w:pPr>
                </w:p>
              </w:tc>
              <w:tc>
                <w:tcPr>
                  <w:tcW w:w="959" w:type="dxa"/>
                  <w:noWrap w:val="0"/>
                  <w:vAlign w:val="center"/>
                </w:tcPr>
                <w:p w14:paraId="3C714ED3">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val="0"/>
                      <w:bCs/>
                      <w:color w:val="auto"/>
                      <w:sz w:val="21"/>
                      <w:szCs w:val="21"/>
                      <w:highlight w:val="none"/>
                      <w:vertAlign w:val="baseline"/>
                      <w:lang w:val="en-US" w:eastAsia="zh-CN"/>
                    </w:rPr>
                  </w:pPr>
                  <w:r>
                    <w:rPr>
                      <w:rFonts w:hint="default" w:ascii="Times New Roman" w:hAnsi="Times New Roman" w:eastAsia="宋体" w:cs="Times New Roman"/>
                      <w:b w:val="0"/>
                      <w:bCs/>
                      <w:color w:val="auto"/>
                      <w:sz w:val="21"/>
                      <w:szCs w:val="21"/>
                      <w:highlight w:val="none"/>
                      <w:vertAlign w:val="baseline"/>
                      <w:lang w:val="en-US" w:eastAsia="zh-CN"/>
                    </w:rPr>
                    <w:t>SO</w:t>
                  </w:r>
                  <w:r>
                    <w:rPr>
                      <w:rFonts w:hint="default" w:ascii="Times New Roman" w:hAnsi="Times New Roman" w:eastAsia="宋体" w:cs="Times New Roman"/>
                      <w:b w:val="0"/>
                      <w:bCs/>
                      <w:color w:val="auto"/>
                      <w:sz w:val="21"/>
                      <w:szCs w:val="21"/>
                      <w:highlight w:val="none"/>
                      <w:vertAlign w:val="subscript"/>
                      <w:lang w:val="en-US" w:eastAsia="zh-CN"/>
                    </w:rPr>
                    <w:t>2</w:t>
                  </w:r>
                </w:p>
              </w:tc>
              <w:tc>
                <w:tcPr>
                  <w:tcW w:w="1291" w:type="dxa"/>
                  <w:vMerge w:val="continue"/>
                  <w:noWrap w:val="0"/>
                  <w:vAlign w:val="center"/>
                </w:tcPr>
                <w:p w14:paraId="3FFBB8FA">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val="0"/>
                      <w:bCs/>
                      <w:color w:val="auto"/>
                      <w:sz w:val="21"/>
                      <w:szCs w:val="21"/>
                      <w:highlight w:val="none"/>
                      <w:vertAlign w:val="baseline"/>
                      <w:lang w:val="en-US" w:eastAsia="zh-CN"/>
                    </w:rPr>
                  </w:pPr>
                </w:p>
              </w:tc>
              <w:tc>
                <w:tcPr>
                  <w:tcW w:w="1187" w:type="dxa"/>
                  <w:noWrap w:val="0"/>
                  <w:vAlign w:val="center"/>
                </w:tcPr>
                <w:p w14:paraId="194ECAED">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val="0"/>
                      <w:bCs/>
                      <w:color w:val="auto"/>
                      <w:sz w:val="21"/>
                      <w:szCs w:val="21"/>
                      <w:highlight w:val="none"/>
                      <w:vertAlign w:val="baseline"/>
                      <w:lang w:val="en-US" w:eastAsia="zh-CN"/>
                    </w:rPr>
                  </w:pPr>
                  <w:r>
                    <w:rPr>
                      <w:rFonts w:hint="eastAsia" w:cs="Times New Roman"/>
                      <w:b w:val="0"/>
                      <w:bCs/>
                      <w:color w:val="auto"/>
                      <w:sz w:val="21"/>
                      <w:szCs w:val="21"/>
                      <w:highlight w:val="none"/>
                      <w:vertAlign w:val="baseline"/>
                      <w:lang w:val="en-US" w:eastAsia="zh-CN"/>
                    </w:rPr>
                    <w:t>1</w:t>
                  </w:r>
                </w:p>
              </w:tc>
              <w:tc>
                <w:tcPr>
                  <w:tcW w:w="1271" w:type="dxa"/>
                  <w:noWrap w:val="0"/>
                  <w:vAlign w:val="center"/>
                </w:tcPr>
                <w:p w14:paraId="3699C249">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val="0"/>
                      <w:bCs/>
                      <w:color w:val="auto"/>
                      <w:sz w:val="21"/>
                      <w:szCs w:val="21"/>
                      <w:highlight w:val="none"/>
                      <w:vertAlign w:val="baseline"/>
                      <w:lang w:val="en-US" w:eastAsia="zh-CN"/>
                    </w:rPr>
                  </w:pPr>
                  <w:r>
                    <w:rPr>
                      <w:rFonts w:hint="eastAsia" w:cs="Times New Roman"/>
                      <w:b w:val="0"/>
                      <w:bCs/>
                      <w:color w:val="auto"/>
                      <w:kern w:val="2"/>
                      <w:sz w:val="21"/>
                      <w:szCs w:val="21"/>
                      <w:highlight w:val="none"/>
                      <w:vertAlign w:val="baseline"/>
                      <w:lang w:val="en-US" w:eastAsia="zh-CN" w:bidi="ar-SA"/>
                    </w:rPr>
                    <w:t>0.02</w:t>
                  </w:r>
                </w:p>
              </w:tc>
              <w:tc>
                <w:tcPr>
                  <w:tcW w:w="1196" w:type="dxa"/>
                  <w:vMerge w:val="continue"/>
                  <w:noWrap w:val="0"/>
                  <w:vAlign w:val="center"/>
                </w:tcPr>
                <w:p w14:paraId="7C82AF74">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val="0"/>
                      <w:bCs/>
                      <w:color w:val="auto"/>
                      <w:sz w:val="21"/>
                      <w:szCs w:val="21"/>
                      <w:highlight w:val="none"/>
                      <w:vertAlign w:val="baseline"/>
                      <w:lang w:val="en-US" w:eastAsia="zh-CN"/>
                    </w:rPr>
                  </w:pPr>
                </w:p>
              </w:tc>
              <w:tc>
                <w:tcPr>
                  <w:tcW w:w="1158" w:type="dxa"/>
                  <w:noWrap w:val="0"/>
                  <w:vAlign w:val="center"/>
                </w:tcPr>
                <w:p w14:paraId="4572A751">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val="0"/>
                      <w:bCs/>
                      <w:color w:val="auto"/>
                      <w:sz w:val="21"/>
                      <w:szCs w:val="21"/>
                      <w:highlight w:val="none"/>
                      <w:vertAlign w:val="baseline"/>
                      <w:lang w:val="en-US" w:eastAsia="zh-CN"/>
                    </w:rPr>
                  </w:pPr>
                  <w:r>
                    <w:rPr>
                      <w:rFonts w:hint="eastAsia" w:cs="Times New Roman"/>
                      <w:bCs/>
                      <w:color w:val="auto"/>
                      <w:sz w:val="21"/>
                      <w:szCs w:val="21"/>
                      <w:highlight w:val="none"/>
                      <w:lang w:val="en-US" w:eastAsia="zh-CN"/>
                    </w:rPr>
                    <w:t>2</w:t>
                  </w:r>
                  <w:r>
                    <w:rPr>
                      <w:rFonts w:hint="eastAsia" w:ascii="Times New Roman" w:hAnsi="Times New Roman" w:eastAsia="宋体" w:cs="Times New Roman"/>
                      <w:bCs/>
                      <w:color w:val="auto"/>
                      <w:sz w:val="21"/>
                      <w:szCs w:val="21"/>
                      <w:highlight w:val="none"/>
                      <w:lang w:val="en-US" w:eastAsia="zh-CN"/>
                    </w:rPr>
                    <w:t>×10</w:t>
                  </w:r>
                  <w:r>
                    <w:rPr>
                      <w:rFonts w:hint="eastAsia" w:ascii="Times New Roman" w:hAnsi="Times New Roman" w:eastAsia="宋体" w:cs="Times New Roman"/>
                      <w:bCs/>
                      <w:color w:val="auto"/>
                      <w:sz w:val="21"/>
                      <w:szCs w:val="21"/>
                      <w:highlight w:val="none"/>
                      <w:vertAlign w:val="superscript"/>
                      <w:lang w:val="en-US" w:eastAsia="zh-CN"/>
                    </w:rPr>
                    <w:t>-5</w:t>
                  </w:r>
                </w:p>
              </w:tc>
            </w:tr>
            <w:tr w14:paraId="75EBE4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1253" w:type="dxa"/>
                  <w:vMerge w:val="continue"/>
                  <w:noWrap w:val="0"/>
                  <w:vAlign w:val="center"/>
                </w:tcPr>
                <w:p w14:paraId="42A52B5C">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val="0"/>
                      <w:bCs/>
                      <w:color w:val="auto"/>
                      <w:sz w:val="21"/>
                      <w:szCs w:val="21"/>
                      <w:highlight w:val="none"/>
                      <w:vertAlign w:val="baseline"/>
                      <w:lang w:val="en-US" w:eastAsia="zh-CN"/>
                    </w:rPr>
                  </w:pPr>
                </w:p>
              </w:tc>
              <w:tc>
                <w:tcPr>
                  <w:tcW w:w="959" w:type="dxa"/>
                  <w:noWrap w:val="0"/>
                  <w:vAlign w:val="center"/>
                </w:tcPr>
                <w:p w14:paraId="4BCE8683">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val="0"/>
                      <w:bCs/>
                      <w:color w:val="auto"/>
                      <w:sz w:val="21"/>
                      <w:szCs w:val="21"/>
                      <w:highlight w:val="none"/>
                      <w:vertAlign w:val="baseline"/>
                      <w:lang w:val="en-US" w:eastAsia="zh-CN"/>
                    </w:rPr>
                  </w:pPr>
                  <w:r>
                    <w:rPr>
                      <w:rFonts w:hint="default" w:ascii="Times New Roman" w:hAnsi="Times New Roman" w:eastAsia="宋体" w:cs="Times New Roman"/>
                      <w:b w:val="0"/>
                      <w:bCs/>
                      <w:color w:val="auto"/>
                      <w:sz w:val="21"/>
                      <w:szCs w:val="21"/>
                      <w:highlight w:val="none"/>
                      <w:vertAlign w:val="baseline"/>
                      <w:lang w:val="en-US" w:eastAsia="zh-CN"/>
                    </w:rPr>
                    <w:t>NO</w:t>
                  </w:r>
                  <w:r>
                    <w:rPr>
                      <w:rFonts w:hint="default" w:ascii="Times New Roman" w:hAnsi="Times New Roman" w:eastAsia="宋体" w:cs="Times New Roman"/>
                      <w:b w:val="0"/>
                      <w:bCs/>
                      <w:color w:val="auto"/>
                      <w:sz w:val="21"/>
                      <w:szCs w:val="21"/>
                      <w:highlight w:val="none"/>
                      <w:vertAlign w:val="subscript"/>
                      <w:lang w:val="en-US" w:eastAsia="zh-CN"/>
                    </w:rPr>
                    <w:t>x</w:t>
                  </w:r>
                </w:p>
              </w:tc>
              <w:tc>
                <w:tcPr>
                  <w:tcW w:w="1291" w:type="dxa"/>
                  <w:vMerge w:val="continue"/>
                  <w:noWrap w:val="0"/>
                  <w:vAlign w:val="center"/>
                </w:tcPr>
                <w:p w14:paraId="7DC3D786">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val="0"/>
                      <w:bCs/>
                      <w:color w:val="auto"/>
                      <w:sz w:val="21"/>
                      <w:szCs w:val="21"/>
                      <w:highlight w:val="none"/>
                      <w:vertAlign w:val="baseline"/>
                      <w:lang w:val="en-US" w:eastAsia="zh-CN"/>
                    </w:rPr>
                  </w:pPr>
                </w:p>
              </w:tc>
              <w:tc>
                <w:tcPr>
                  <w:tcW w:w="1187" w:type="dxa"/>
                  <w:noWrap w:val="0"/>
                  <w:vAlign w:val="center"/>
                </w:tcPr>
                <w:p w14:paraId="5E9FA2F0">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val="0"/>
                      <w:bCs/>
                      <w:color w:val="auto"/>
                      <w:sz w:val="21"/>
                      <w:szCs w:val="21"/>
                      <w:highlight w:val="none"/>
                      <w:vertAlign w:val="baseline"/>
                      <w:lang w:val="en-US" w:eastAsia="zh-CN"/>
                    </w:rPr>
                  </w:pPr>
                  <w:r>
                    <w:rPr>
                      <w:rFonts w:hint="eastAsia" w:cs="Times New Roman"/>
                      <w:b w:val="0"/>
                      <w:bCs/>
                      <w:color w:val="auto"/>
                      <w:sz w:val="21"/>
                      <w:szCs w:val="21"/>
                      <w:highlight w:val="none"/>
                      <w:vertAlign w:val="baseline"/>
                      <w:lang w:val="en-US" w:eastAsia="zh-CN"/>
                    </w:rPr>
                    <w:t>9</w:t>
                  </w:r>
                </w:p>
              </w:tc>
              <w:tc>
                <w:tcPr>
                  <w:tcW w:w="1271" w:type="dxa"/>
                  <w:noWrap w:val="0"/>
                  <w:vAlign w:val="center"/>
                </w:tcPr>
                <w:p w14:paraId="15BD2F4D">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val="0"/>
                      <w:bCs/>
                      <w:color w:val="auto"/>
                      <w:sz w:val="21"/>
                      <w:szCs w:val="21"/>
                      <w:highlight w:val="none"/>
                      <w:vertAlign w:val="baseline"/>
                      <w:lang w:val="en-US" w:eastAsia="zh-CN"/>
                    </w:rPr>
                  </w:pPr>
                  <w:r>
                    <w:rPr>
                      <w:rFonts w:hint="eastAsia" w:ascii="Times New Roman" w:hAnsi="Times New Roman" w:cs="Times New Roman"/>
                      <w:b w:val="0"/>
                      <w:bCs/>
                      <w:color w:val="auto"/>
                      <w:sz w:val="21"/>
                      <w:szCs w:val="21"/>
                      <w:highlight w:val="none"/>
                      <w:vertAlign w:val="baseline"/>
                      <w:lang w:val="en-US" w:eastAsia="zh-CN"/>
                    </w:rPr>
                    <w:t>0.</w:t>
                  </w:r>
                  <w:r>
                    <w:rPr>
                      <w:rFonts w:hint="eastAsia" w:cs="Times New Roman"/>
                      <w:b w:val="0"/>
                      <w:bCs/>
                      <w:color w:val="auto"/>
                      <w:sz w:val="21"/>
                      <w:szCs w:val="21"/>
                      <w:highlight w:val="none"/>
                      <w:vertAlign w:val="baseline"/>
                      <w:lang w:val="en-US" w:eastAsia="zh-CN"/>
                    </w:rPr>
                    <w:t>18</w:t>
                  </w:r>
                </w:p>
              </w:tc>
              <w:tc>
                <w:tcPr>
                  <w:tcW w:w="1196" w:type="dxa"/>
                  <w:vMerge w:val="continue"/>
                  <w:noWrap w:val="0"/>
                  <w:vAlign w:val="center"/>
                </w:tcPr>
                <w:p w14:paraId="14962C5B">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val="0"/>
                      <w:bCs/>
                      <w:color w:val="auto"/>
                      <w:sz w:val="21"/>
                      <w:szCs w:val="21"/>
                      <w:highlight w:val="none"/>
                      <w:vertAlign w:val="baseline"/>
                      <w:lang w:val="en-US" w:eastAsia="zh-CN"/>
                    </w:rPr>
                  </w:pPr>
                </w:p>
              </w:tc>
              <w:tc>
                <w:tcPr>
                  <w:tcW w:w="1158" w:type="dxa"/>
                  <w:noWrap w:val="0"/>
                  <w:vAlign w:val="center"/>
                </w:tcPr>
                <w:p w14:paraId="6C751FA4">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val="0"/>
                      <w:bCs/>
                      <w:color w:val="auto"/>
                      <w:sz w:val="21"/>
                      <w:szCs w:val="21"/>
                      <w:highlight w:val="none"/>
                      <w:vertAlign w:val="baseline"/>
                      <w:lang w:val="en-US" w:eastAsia="zh-CN"/>
                    </w:rPr>
                  </w:pPr>
                  <w:r>
                    <w:rPr>
                      <w:rFonts w:hint="eastAsia" w:cs="Times New Roman"/>
                      <w:bCs/>
                      <w:color w:val="auto"/>
                      <w:sz w:val="21"/>
                      <w:szCs w:val="21"/>
                      <w:highlight w:val="none"/>
                      <w:lang w:val="en-US" w:eastAsia="zh-CN"/>
                    </w:rPr>
                    <w:t>18</w:t>
                  </w:r>
                  <w:r>
                    <w:rPr>
                      <w:rFonts w:hint="eastAsia" w:ascii="Times New Roman" w:hAnsi="Times New Roman" w:eastAsia="宋体" w:cs="Times New Roman"/>
                      <w:bCs/>
                      <w:color w:val="auto"/>
                      <w:sz w:val="21"/>
                      <w:szCs w:val="21"/>
                      <w:highlight w:val="none"/>
                      <w:lang w:val="en-US" w:eastAsia="zh-CN"/>
                    </w:rPr>
                    <w:t>×10</w:t>
                  </w:r>
                  <w:r>
                    <w:rPr>
                      <w:rFonts w:hint="eastAsia" w:ascii="Times New Roman" w:hAnsi="Times New Roman" w:eastAsia="宋体" w:cs="Times New Roman"/>
                      <w:bCs/>
                      <w:color w:val="auto"/>
                      <w:sz w:val="21"/>
                      <w:szCs w:val="21"/>
                      <w:highlight w:val="none"/>
                      <w:vertAlign w:val="superscript"/>
                      <w:lang w:val="en-US" w:eastAsia="zh-CN"/>
                    </w:rPr>
                    <w:t>-5</w:t>
                  </w:r>
                </w:p>
              </w:tc>
            </w:tr>
            <w:tr w14:paraId="32C993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1253" w:type="dxa"/>
                  <w:vMerge w:val="restart"/>
                  <w:noWrap w:val="0"/>
                  <w:vAlign w:val="center"/>
                </w:tcPr>
                <w:p w14:paraId="38BFD42C">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color w:val="auto"/>
                      <w:sz w:val="21"/>
                      <w:szCs w:val="21"/>
                      <w:highlight w:val="none"/>
                      <w:vertAlign w:val="baseline"/>
                      <w:lang w:val="en-US" w:eastAsia="zh-CN"/>
                    </w:rPr>
                  </w:pPr>
                  <w:r>
                    <w:rPr>
                      <w:rFonts w:hint="default" w:ascii="Times New Roman" w:hAnsi="Times New Roman" w:eastAsia="宋体" w:cs="Times New Roman"/>
                      <w:b/>
                      <w:color w:val="auto"/>
                      <w:sz w:val="21"/>
                      <w:szCs w:val="21"/>
                      <w:highlight w:val="none"/>
                      <w:vertAlign w:val="baseline"/>
                      <w:lang w:val="en-US" w:eastAsia="zh-CN"/>
                    </w:rPr>
                    <w:t>导热油炉燃烧天然气(DA00</w:t>
                  </w:r>
                  <w:r>
                    <w:rPr>
                      <w:rFonts w:hint="eastAsia" w:cs="Times New Roman"/>
                      <w:b/>
                      <w:color w:val="auto"/>
                      <w:sz w:val="21"/>
                      <w:szCs w:val="21"/>
                      <w:highlight w:val="none"/>
                      <w:vertAlign w:val="baseline"/>
                      <w:lang w:val="en-US" w:eastAsia="zh-CN"/>
                    </w:rPr>
                    <w:t>3</w:t>
                  </w:r>
                  <w:r>
                    <w:rPr>
                      <w:rFonts w:hint="default" w:ascii="Times New Roman" w:hAnsi="Times New Roman" w:eastAsia="宋体" w:cs="Times New Roman"/>
                      <w:b/>
                      <w:color w:val="auto"/>
                      <w:sz w:val="21"/>
                      <w:szCs w:val="21"/>
                      <w:highlight w:val="none"/>
                      <w:vertAlign w:val="baseline"/>
                      <w:lang w:val="en-US" w:eastAsia="zh-CN"/>
                    </w:rPr>
                    <w:t>)</w:t>
                  </w:r>
                </w:p>
              </w:tc>
              <w:tc>
                <w:tcPr>
                  <w:tcW w:w="959" w:type="dxa"/>
                  <w:noWrap w:val="0"/>
                  <w:vAlign w:val="center"/>
                </w:tcPr>
                <w:p w14:paraId="227E05DA">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val="0"/>
                      <w:bCs/>
                      <w:color w:val="auto"/>
                      <w:sz w:val="21"/>
                      <w:szCs w:val="21"/>
                      <w:highlight w:val="none"/>
                      <w:vertAlign w:val="baseline"/>
                      <w:lang w:val="en-US" w:eastAsia="zh-CN"/>
                    </w:rPr>
                  </w:pPr>
                  <w:r>
                    <w:rPr>
                      <w:rFonts w:hint="eastAsia" w:ascii="Times New Roman" w:hAnsi="Times New Roman" w:eastAsia="宋体" w:cs="Times New Roman"/>
                      <w:b w:val="0"/>
                      <w:bCs/>
                      <w:color w:val="auto"/>
                      <w:sz w:val="21"/>
                      <w:szCs w:val="21"/>
                      <w:highlight w:val="none"/>
                      <w:vertAlign w:val="baseline"/>
                      <w:lang w:val="en-US" w:eastAsia="zh-CN"/>
                    </w:rPr>
                    <w:t>颗粒物</w:t>
                  </w:r>
                </w:p>
              </w:tc>
              <w:tc>
                <w:tcPr>
                  <w:tcW w:w="1291" w:type="dxa"/>
                  <w:vMerge w:val="restart"/>
                  <w:noWrap w:val="0"/>
                  <w:vAlign w:val="center"/>
                </w:tcPr>
                <w:p w14:paraId="544EE4C5">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val="0"/>
                      <w:bCs/>
                      <w:color w:val="auto"/>
                      <w:sz w:val="21"/>
                      <w:szCs w:val="21"/>
                      <w:highlight w:val="none"/>
                      <w:vertAlign w:val="baseline"/>
                      <w:lang w:val="en-US" w:eastAsia="zh-CN"/>
                    </w:rPr>
                  </w:pPr>
                  <w:r>
                    <w:rPr>
                      <w:rFonts w:hint="default" w:ascii="Times New Roman" w:hAnsi="Times New Roman" w:eastAsia="宋体" w:cs="Times New Roman"/>
                      <w:b w:val="0"/>
                      <w:bCs w:val="0"/>
                      <w:color w:val="auto"/>
                      <w:kern w:val="2"/>
                      <w:sz w:val="21"/>
                      <w:szCs w:val="21"/>
                      <w:vertAlign w:val="baseline"/>
                      <w:lang w:val="en-US" w:eastAsia="zh-CN" w:bidi="ar-SA"/>
                    </w:rPr>
                    <w:t>处理效率为0</w:t>
                  </w:r>
                </w:p>
              </w:tc>
              <w:tc>
                <w:tcPr>
                  <w:tcW w:w="1187" w:type="dxa"/>
                  <w:noWrap w:val="0"/>
                  <w:vAlign w:val="center"/>
                </w:tcPr>
                <w:p w14:paraId="716D20C6">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val="0"/>
                      <w:bCs/>
                      <w:color w:val="auto"/>
                      <w:sz w:val="21"/>
                      <w:szCs w:val="21"/>
                      <w:highlight w:val="none"/>
                      <w:vertAlign w:val="baseline"/>
                      <w:lang w:val="en-US" w:eastAsia="zh-CN"/>
                    </w:rPr>
                  </w:pPr>
                  <w:r>
                    <w:rPr>
                      <w:rFonts w:hint="eastAsia" w:cs="Times New Roman"/>
                      <w:b w:val="0"/>
                      <w:bCs/>
                      <w:color w:val="auto"/>
                      <w:sz w:val="21"/>
                      <w:szCs w:val="21"/>
                      <w:highlight w:val="none"/>
                      <w:vertAlign w:val="baseline"/>
                      <w:lang w:val="en-US" w:eastAsia="zh-CN"/>
                    </w:rPr>
                    <w:t>0.03</w:t>
                  </w:r>
                </w:p>
              </w:tc>
              <w:tc>
                <w:tcPr>
                  <w:tcW w:w="1271" w:type="dxa"/>
                  <w:noWrap w:val="0"/>
                  <w:vAlign w:val="center"/>
                </w:tcPr>
                <w:p w14:paraId="7D8F13EA">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val="0"/>
                      <w:bCs/>
                      <w:color w:val="auto"/>
                      <w:sz w:val="21"/>
                      <w:szCs w:val="21"/>
                      <w:highlight w:val="none"/>
                      <w:vertAlign w:val="baseline"/>
                      <w:lang w:val="en-US" w:eastAsia="zh-CN"/>
                    </w:rPr>
                  </w:pPr>
                  <w:r>
                    <w:rPr>
                      <w:rFonts w:hint="eastAsia" w:cs="Times New Roman"/>
                      <w:b w:val="0"/>
                      <w:bCs/>
                      <w:color w:val="auto"/>
                      <w:sz w:val="21"/>
                      <w:szCs w:val="21"/>
                      <w:highlight w:val="none"/>
                      <w:vertAlign w:val="baseline"/>
                      <w:lang w:val="en-US" w:eastAsia="zh-CN"/>
                    </w:rPr>
                    <w:t>0.004</w:t>
                  </w:r>
                </w:p>
              </w:tc>
              <w:tc>
                <w:tcPr>
                  <w:tcW w:w="1196" w:type="dxa"/>
                  <w:vMerge w:val="continue"/>
                  <w:noWrap w:val="0"/>
                  <w:vAlign w:val="center"/>
                </w:tcPr>
                <w:p w14:paraId="504C7B1C">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val="0"/>
                      <w:bCs/>
                      <w:color w:val="auto"/>
                      <w:sz w:val="21"/>
                      <w:szCs w:val="21"/>
                      <w:highlight w:val="none"/>
                      <w:vertAlign w:val="baseline"/>
                      <w:lang w:val="en-US" w:eastAsia="zh-CN"/>
                    </w:rPr>
                  </w:pPr>
                </w:p>
              </w:tc>
              <w:tc>
                <w:tcPr>
                  <w:tcW w:w="1158" w:type="dxa"/>
                  <w:noWrap w:val="0"/>
                  <w:vAlign w:val="center"/>
                </w:tcPr>
                <w:p w14:paraId="6B206AEE">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val="0"/>
                      <w:bCs/>
                      <w:color w:val="auto"/>
                      <w:sz w:val="21"/>
                      <w:szCs w:val="21"/>
                      <w:highlight w:val="none"/>
                      <w:vertAlign w:val="baseline"/>
                      <w:lang w:val="en-US" w:eastAsia="zh-CN"/>
                    </w:rPr>
                  </w:pPr>
                  <w:r>
                    <w:rPr>
                      <w:rFonts w:hint="eastAsia" w:cs="Times New Roman"/>
                      <w:b w:val="0"/>
                      <w:bCs/>
                      <w:color w:val="auto"/>
                      <w:spacing w:val="-20"/>
                      <w:sz w:val="21"/>
                      <w:szCs w:val="21"/>
                      <w:highlight w:val="none"/>
                      <w:vertAlign w:val="baseline"/>
                      <w:lang w:val="en-US" w:eastAsia="zh-CN"/>
                    </w:rPr>
                    <w:t>4</w:t>
                  </w:r>
                  <w:r>
                    <w:rPr>
                      <w:rFonts w:hint="eastAsia" w:ascii="Times New Roman" w:hAnsi="Times New Roman" w:eastAsia="宋体" w:cs="Times New Roman"/>
                      <w:bCs/>
                      <w:color w:val="auto"/>
                      <w:sz w:val="21"/>
                      <w:szCs w:val="21"/>
                      <w:highlight w:val="none"/>
                      <w:lang w:val="en-US" w:eastAsia="zh-CN"/>
                    </w:rPr>
                    <w:t>×10</w:t>
                  </w:r>
                  <w:r>
                    <w:rPr>
                      <w:rFonts w:hint="eastAsia" w:ascii="Times New Roman" w:hAnsi="Times New Roman" w:eastAsia="宋体" w:cs="Times New Roman"/>
                      <w:bCs/>
                      <w:color w:val="auto"/>
                      <w:sz w:val="21"/>
                      <w:szCs w:val="21"/>
                      <w:highlight w:val="none"/>
                      <w:vertAlign w:val="superscript"/>
                      <w:lang w:val="en-US" w:eastAsia="zh-CN"/>
                    </w:rPr>
                    <w:t>-</w:t>
                  </w:r>
                  <w:r>
                    <w:rPr>
                      <w:rFonts w:hint="eastAsia" w:cs="Times New Roman"/>
                      <w:bCs/>
                      <w:color w:val="auto"/>
                      <w:sz w:val="21"/>
                      <w:szCs w:val="21"/>
                      <w:highlight w:val="none"/>
                      <w:vertAlign w:val="superscript"/>
                      <w:lang w:val="en-US" w:eastAsia="zh-CN"/>
                    </w:rPr>
                    <w:t>6</w:t>
                  </w:r>
                </w:p>
              </w:tc>
            </w:tr>
            <w:tr w14:paraId="169354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1253" w:type="dxa"/>
                  <w:vMerge w:val="continue"/>
                  <w:noWrap w:val="0"/>
                  <w:vAlign w:val="center"/>
                </w:tcPr>
                <w:p w14:paraId="5D8BC44C">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cs="Times New Roman"/>
                      <w:color w:val="auto"/>
                      <w:sz w:val="21"/>
                      <w:szCs w:val="21"/>
                    </w:rPr>
                  </w:pPr>
                </w:p>
              </w:tc>
              <w:tc>
                <w:tcPr>
                  <w:tcW w:w="959" w:type="dxa"/>
                  <w:noWrap w:val="0"/>
                  <w:vAlign w:val="center"/>
                </w:tcPr>
                <w:p w14:paraId="6E877C40">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val="0"/>
                      <w:bCs/>
                      <w:color w:val="auto"/>
                      <w:sz w:val="21"/>
                      <w:szCs w:val="21"/>
                      <w:highlight w:val="none"/>
                      <w:vertAlign w:val="baseline"/>
                      <w:lang w:val="en-US" w:eastAsia="zh-CN"/>
                    </w:rPr>
                  </w:pPr>
                  <w:r>
                    <w:rPr>
                      <w:rFonts w:hint="default" w:ascii="Times New Roman" w:hAnsi="Times New Roman" w:eastAsia="宋体" w:cs="Times New Roman"/>
                      <w:b w:val="0"/>
                      <w:bCs/>
                      <w:color w:val="auto"/>
                      <w:sz w:val="21"/>
                      <w:szCs w:val="21"/>
                      <w:highlight w:val="none"/>
                      <w:vertAlign w:val="baseline"/>
                      <w:lang w:val="en-US" w:eastAsia="zh-CN"/>
                    </w:rPr>
                    <w:t>SO</w:t>
                  </w:r>
                  <w:r>
                    <w:rPr>
                      <w:rFonts w:hint="default" w:ascii="Times New Roman" w:hAnsi="Times New Roman" w:eastAsia="宋体" w:cs="Times New Roman"/>
                      <w:b w:val="0"/>
                      <w:bCs/>
                      <w:color w:val="auto"/>
                      <w:sz w:val="21"/>
                      <w:szCs w:val="21"/>
                      <w:highlight w:val="none"/>
                      <w:vertAlign w:val="subscript"/>
                      <w:lang w:val="en-US" w:eastAsia="zh-CN"/>
                    </w:rPr>
                    <w:t>2</w:t>
                  </w:r>
                </w:p>
              </w:tc>
              <w:tc>
                <w:tcPr>
                  <w:tcW w:w="1291" w:type="dxa"/>
                  <w:vMerge w:val="continue"/>
                  <w:noWrap w:val="0"/>
                  <w:vAlign w:val="center"/>
                </w:tcPr>
                <w:p w14:paraId="5B19953B">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val="0"/>
                      <w:bCs/>
                      <w:color w:val="auto"/>
                      <w:sz w:val="21"/>
                      <w:szCs w:val="21"/>
                      <w:highlight w:val="none"/>
                      <w:vertAlign w:val="baseline"/>
                      <w:lang w:val="en-US" w:eastAsia="zh-CN"/>
                    </w:rPr>
                  </w:pPr>
                </w:p>
              </w:tc>
              <w:tc>
                <w:tcPr>
                  <w:tcW w:w="1187" w:type="dxa"/>
                  <w:noWrap w:val="0"/>
                  <w:vAlign w:val="center"/>
                </w:tcPr>
                <w:p w14:paraId="1A67C5AB">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val="0"/>
                      <w:bCs/>
                      <w:color w:val="auto"/>
                      <w:sz w:val="21"/>
                      <w:szCs w:val="21"/>
                      <w:highlight w:val="none"/>
                      <w:vertAlign w:val="baseline"/>
                      <w:lang w:val="en-US" w:eastAsia="zh-CN"/>
                    </w:rPr>
                  </w:pPr>
                  <w:r>
                    <w:rPr>
                      <w:rFonts w:hint="eastAsia" w:cs="Times New Roman"/>
                      <w:b w:val="0"/>
                      <w:bCs/>
                      <w:color w:val="auto"/>
                      <w:sz w:val="21"/>
                      <w:szCs w:val="21"/>
                      <w:highlight w:val="none"/>
                      <w:vertAlign w:val="baseline"/>
                      <w:lang w:val="en-US" w:eastAsia="zh-CN"/>
                    </w:rPr>
                    <w:t>0.55</w:t>
                  </w:r>
                </w:p>
              </w:tc>
              <w:tc>
                <w:tcPr>
                  <w:tcW w:w="1271" w:type="dxa"/>
                  <w:noWrap w:val="0"/>
                  <w:vAlign w:val="center"/>
                </w:tcPr>
                <w:p w14:paraId="5F5D72B5">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val="0"/>
                      <w:bCs/>
                      <w:color w:val="auto"/>
                      <w:sz w:val="21"/>
                      <w:szCs w:val="21"/>
                      <w:highlight w:val="none"/>
                      <w:vertAlign w:val="baseline"/>
                      <w:lang w:val="en-US" w:eastAsia="zh-CN"/>
                    </w:rPr>
                  </w:pPr>
                  <w:r>
                    <w:rPr>
                      <w:rFonts w:hint="eastAsia" w:cs="Times New Roman"/>
                      <w:b w:val="0"/>
                      <w:bCs/>
                      <w:color w:val="auto"/>
                      <w:sz w:val="21"/>
                      <w:szCs w:val="21"/>
                      <w:highlight w:val="none"/>
                      <w:vertAlign w:val="baseline"/>
                      <w:lang w:val="en-US" w:eastAsia="zh-CN"/>
                    </w:rPr>
                    <w:t>0.08</w:t>
                  </w:r>
                </w:p>
              </w:tc>
              <w:tc>
                <w:tcPr>
                  <w:tcW w:w="1196" w:type="dxa"/>
                  <w:vMerge w:val="continue"/>
                  <w:noWrap w:val="0"/>
                  <w:vAlign w:val="center"/>
                </w:tcPr>
                <w:p w14:paraId="7081C602">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val="0"/>
                      <w:bCs/>
                      <w:color w:val="auto"/>
                      <w:sz w:val="21"/>
                      <w:szCs w:val="21"/>
                      <w:highlight w:val="none"/>
                      <w:vertAlign w:val="baseline"/>
                      <w:lang w:val="en-US" w:eastAsia="zh-CN"/>
                    </w:rPr>
                  </w:pPr>
                </w:p>
              </w:tc>
              <w:tc>
                <w:tcPr>
                  <w:tcW w:w="1158" w:type="dxa"/>
                  <w:noWrap w:val="0"/>
                  <w:vAlign w:val="center"/>
                </w:tcPr>
                <w:p w14:paraId="3BBBF509">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val="0"/>
                      <w:bCs/>
                      <w:color w:val="auto"/>
                      <w:sz w:val="21"/>
                      <w:szCs w:val="21"/>
                      <w:highlight w:val="none"/>
                      <w:vertAlign w:val="baseline"/>
                      <w:lang w:val="en-US" w:eastAsia="zh-CN"/>
                    </w:rPr>
                  </w:pPr>
                  <w:r>
                    <w:rPr>
                      <w:rFonts w:hint="eastAsia" w:cs="Times New Roman"/>
                      <w:bCs/>
                      <w:color w:val="auto"/>
                      <w:sz w:val="21"/>
                      <w:szCs w:val="21"/>
                      <w:highlight w:val="none"/>
                      <w:lang w:val="en-US" w:eastAsia="zh-CN"/>
                    </w:rPr>
                    <w:t>8</w:t>
                  </w:r>
                  <w:r>
                    <w:rPr>
                      <w:rFonts w:hint="eastAsia" w:ascii="Times New Roman" w:hAnsi="Times New Roman" w:eastAsia="宋体" w:cs="Times New Roman"/>
                      <w:bCs/>
                      <w:color w:val="auto"/>
                      <w:sz w:val="21"/>
                      <w:szCs w:val="21"/>
                      <w:highlight w:val="none"/>
                      <w:lang w:val="en-US" w:eastAsia="zh-CN"/>
                    </w:rPr>
                    <w:t>×10</w:t>
                  </w:r>
                  <w:r>
                    <w:rPr>
                      <w:rFonts w:hint="eastAsia" w:ascii="Times New Roman" w:hAnsi="Times New Roman" w:eastAsia="宋体" w:cs="Times New Roman"/>
                      <w:bCs/>
                      <w:color w:val="auto"/>
                      <w:sz w:val="21"/>
                      <w:szCs w:val="21"/>
                      <w:highlight w:val="none"/>
                      <w:vertAlign w:val="superscript"/>
                      <w:lang w:val="en-US" w:eastAsia="zh-CN"/>
                    </w:rPr>
                    <w:t>-5</w:t>
                  </w:r>
                </w:p>
              </w:tc>
            </w:tr>
            <w:tr w14:paraId="36ECE7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1253" w:type="dxa"/>
                  <w:vMerge w:val="continue"/>
                  <w:noWrap w:val="0"/>
                  <w:vAlign w:val="center"/>
                </w:tcPr>
                <w:p w14:paraId="0CA64B0A">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val="0"/>
                      <w:bCs/>
                      <w:color w:val="auto"/>
                      <w:sz w:val="21"/>
                      <w:szCs w:val="21"/>
                      <w:highlight w:val="none"/>
                      <w:vertAlign w:val="baseline"/>
                      <w:lang w:val="en-US" w:eastAsia="zh-CN"/>
                    </w:rPr>
                  </w:pPr>
                </w:p>
              </w:tc>
              <w:tc>
                <w:tcPr>
                  <w:tcW w:w="959" w:type="dxa"/>
                  <w:noWrap w:val="0"/>
                  <w:vAlign w:val="center"/>
                </w:tcPr>
                <w:p w14:paraId="10A6CC4B">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val="0"/>
                      <w:bCs/>
                      <w:color w:val="auto"/>
                      <w:sz w:val="21"/>
                      <w:szCs w:val="21"/>
                      <w:highlight w:val="none"/>
                      <w:vertAlign w:val="baseline"/>
                      <w:lang w:val="en-US" w:eastAsia="zh-CN"/>
                    </w:rPr>
                  </w:pPr>
                  <w:r>
                    <w:rPr>
                      <w:rFonts w:hint="default" w:ascii="Times New Roman" w:hAnsi="Times New Roman" w:eastAsia="宋体" w:cs="Times New Roman"/>
                      <w:b w:val="0"/>
                      <w:bCs/>
                      <w:color w:val="auto"/>
                      <w:sz w:val="21"/>
                      <w:szCs w:val="21"/>
                      <w:highlight w:val="none"/>
                      <w:vertAlign w:val="baseline"/>
                      <w:lang w:val="en-US" w:eastAsia="zh-CN"/>
                    </w:rPr>
                    <w:t>NO</w:t>
                  </w:r>
                  <w:r>
                    <w:rPr>
                      <w:rFonts w:hint="default" w:ascii="Times New Roman" w:hAnsi="Times New Roman" w:eastAsia="宋体" w:cs="Times New Roman"/>
                      <w:b w:val="0"/>
                      <w:bCs/>
                      <w:color w:val="auto"/>
                      <w:sz w:val="21"/>
                      <w:szCs w:val="21"/>
                      <w:highlight w:val="none"/>
                      <w:vertAlign w:val="subscript"/>
                      <w:lang w:val="en-US" w:eastAsia="zh-CN"/>
                    </w:rPr>
                    <w:t>x</w:t>
                  </w:r>
                </w:p>
              </w:tc>
              <w:tc>
                <w:tcPr>
                  <w:tcW w:w="1291" w:type="dxa"/>
                  <w:vMerge w:val="continue"/>
                  <w:noWrap w:val="0"/>
                  <w:vAlign w:val="center"/>
                </w:tcPr>
                <w:p w14:paraId="036BA452">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val="0"/>
                      <w:bCs/>
                      <w:color w:val="auto"/>
                      <w:sz w:val="21"/>
                      <w:szCs w:val="21"/>
                      <w:highlight w:val="none"/>
                      <w:vertAlign w:val="baseline"/>
                      <w:lang w:val="en-US" w:eastAsia="zh-CN"/>
                    </w:rPr>
                  </w:pPr>
                </w:p>
              </w:tc>
              <w:tc>
                <w:tcPr>
                  <w:tcW w:w="1187" w:type="dxa"/>
                  <w:noWrap w:val="0"/>
                  <w:vAlign w:val="center"/>
                </w:tcPr>
                <w:p w14:paraId="327F62A0">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val="0"/>
                      <w:bCs/>
                      <w:color w:val="auto"/>
                      <w:sz w:val="21"/>
                      <w:szCs w:val="21"/>
                      <w:highlight w:val="none"/>
                      <w:vertAlign w:val="baseline"/>
                      <w:lang w:val="en-US" w:eastAsia="zh-CN"/>
                    </w:rPr>
                  </w:pPr>
                  <w:r>
                    <w:rPr>
                      <w:rFonts w:hint="eastAsia" w:cs="Times New Roman"/>
                      <w:b w:val="0"/>
                      <w:bCs/>
                      <w:color w:val="auto"/>
                      <w:sz w:val="21"/>
                      <w:szCs w:val="21"/>
                      <w:highlight w:val="none"/>
                      <w:vertAlign w:val="baseline"/>
                      <w:lang w:val="en-US" w:eastAsia="zh-CN"/>
                    </w:rPr>
                    <w:t>0.12</w:t>
                  </w:r>
                </w:p>
              </w:tc>
              <w:tc>
                <w:tcPr>
                  <w:tcW w:w="1271" w:type="dxa"/>
                  <w:noWrap w:val="0"/>
                  <w:vAlign w:val="center"/>
                </w:tcPr>
                <w:p w14:paraId="264D04C5">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val="0"/>
                      <w:bCs/>
                      <w:color w:val="auto"/>
                      <w:sz w:val="21"/>
                      <w:szCs w:val="21"/>
                      <w:highlight w:val="none"/>
                      <w:vertAlign w:val="baseline"/>
                      <w:lang w:val="en-US" w:eastAsia="zh-CN"/>
                    </w:rPr>
                  </w:pPr>
                  <w:r>
                    <w:rPr>
                      <w:rFonts w:hint="eastAsia" w:cs="Times New Roman"/>
                      <w:b w:val="0"/>
                      <w:bCs/>
                      <w:color w:val="auto"/>
                      <w:sz w:val="21"/>
                      <w:szCs w:val="21"/>
                      <w:highlight w:val="none"/>
                      <w:vertAlign w:val="baseline"/>
                      <w:lang w:val="en-US" w:eastAsia="zh-CN"/>
                    </w:rPr>
                    <w:t>0.02</w:t>
                  </w:r>
                </w:p>
              </w:tc>
              <w:tc>
                <w:tcPr>
                  <w:tcW w:w="1196" w:type="dxa"/>
                  <w:vMerge w:val="continue"/>
                  <w:noWrap w:val="0"/>
                  <w:vAlign w:val="center"/>
                </w:tcPr>
                <w:p w14:paraId="5F071557">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val="0"/>
                      <w:bCs/>
                      <w:color w:val="auto"/>
                      <w:sz w:val="21"/>
                      <w:szCs w:val="21"/>
                      <w:highlight w:val="none"/>
                      <w:vertAlign w:val="baseline"/>
                      <w:lang w:val="en-US" w:eastAsia="zh-CN"/>
                    </w:rPr>
                  </w:pPr>
                </w:p>
              </w:tc>
              <w:tc>
                <w:tcPr>
                  <w:tcW w:w="1158" w:type="dxa"/>
                  <w:noWrap w:val="0"/>
                  <w:vAlign w:val="center"/>
                </w:tcPr>
                <w:p w14:paraId="2E123AA4">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val="0"/>
                      <w:bCs/>
                      <w:color w:val="auto"/>
                      <w:sz w:val="21"/>
                      <w:szCs w:val="21"/>
                      <w:highlight w:val="none"/>
                      <w:vertAlign w:val="baseline"/>
                      <w:lang w:val="en-US" w:eastAsia="zh-CN"/>
                    </w:rPr>
                  </w:pPr>
                  <w:r>
                    <w:rPr>
                      <w:rFonts w:hint="eastAsia" w:cs="Times New Roman"/>
                      <w:bCs/>
                      <w:color w:val="auto"/>
                      <w:sz w:val="21"/>
                      <w:szCs w:val="21"/>
                      <w:highlight w:val="none"/>
                      <w:lang w:val="en-US" w:eastAsia="zh-CN"/>
                    </w:rPr>
                    <w:t>2</w:t>
                  </w:r>
                  <w:r>
                    <w:rPr>
                      <w:rFonts w:hint="eastAsia" w:ascii="Times New Roman" w:hAnsi="Times New Roman" w:eastAsia="宋体" w:cs="Times New Roman"/>
                      <w:bCs/>
                      <w:color w:val="auto"/>
                      <w:sz w:val="21"/>
                      <w:szCs w:val="21"/>
                      <w:highlight w:val="none"/>
                      <w:lang w:val="en-US" w:eastAsia="zh-CN"/>
                    </w:rPr>
                    <w:t>×10</w:t>
                  </w:r>
                  <w:r>
                    <w:rPr>
                      <w:rFonts w:hint="eastAsia" w:ascii="Times New Roman" w:hAnsi="Times New Roman" w:eastAsia="宋体" w:cs="Times New Roman"/>
                      <w:bCs/>
                      <w:color w:val="auto"/>
                      <w:sz w:val="21"/>
                      <w:szCs w:val="21"/>
                      <w:highlight w:val="none"/>
                      <w:vertAlign w:val="superscript"/>
                      <w:lang w:val="en-US" w:eastAsia="zh-CN"/>
                    </w:rPr>
                    <w:t>-5</w:t>
                  </w:r>
                </w:p>
              </w:tc>
            </w:tr>
            <w:tr w14:paraId="5D684B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253" w:type="dxa"/>
                  <w:vMerge w:val="restart"/>
                  <w:noWrap w:val="0"/>
                  <w:vAlign w:val="center"/>
                </w:tcPr>
                <w:p w14:paraId="0073FAFE">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color w:val="auto"/>
                      <w:lang w:val="en-US" w:eastAsia="zh-CN"/>
                    </w:rPr>
                  </w:pPr>
                  <w:r>
                    <w:rPr>
                      <w:rFonts w:hint="default" w:ascii="Times New Roman" w:hAnsi="Times New Roman" w:eastAsia="宋体" w:cs="Times New Roman"/>
                      <w:b/>
                      <w:color w:val="auto"/>
                      <w:sz w:val="21"/>
                      <w:szCs w:val="21"/>
                      <w:highlight w:val="none"/>
                      <w:vertAlign w:val="baseline"/>
                      <w:lang w:val="en-US" w:eastAsia="zh-CN"/>
                    </w:rPr>
                    <w:t>配料罐废气、成品罐发育废气、装车废气</w:t>
                  </w:r>
                  <w:r>
                    <w:rPr>
                      <w:rFonts w:hint="eastAsia" w:cs="Times New Roman"/>
                      <w:b/>
                      <w:color w:val="auto"/>
                      <w:sz w:val="21"/>
                      <w:szCs w:val="21"/>
                      <w:highlight w:val="none"/>
                      <w:vertAlign w:val="baseline"/>
                      <w:lang w:val="en-US" w:eastAsia="zh-CN"/>
                    </w:rPr>
                    <w:t>(DA003)</w:t>
                  </w:r>
                </w:p>
              </w:tc>
              <w:tc>
                <w:tcPr>
                  <w:tcW w:w="959" w:type="dxa"/>
                  <w:noWrap w:val="0"/>
                  <w:vAlign w:val="center"/>
                </w:tcPr>
                <w:p w14:paraId="1A46CD93">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val="0"/>
                      <w:bCs/>
                      <w:color w:val="auto"/>
                      <w:sz w:val="21"/>
                      <w:szCs w:val="21"/>
                      <w:highlight w:val="none"/>
                      <w:vertAlign w:val="baseline"/>
                      <w:lang w:val="en-US" w:eastAsia="zh-CN"/>
                    </w:rPr>
                  </w:pPr>
                  <w:r>
                    <w:rPr>
                      <w:rFonts w:hint="default" w:ascii="Times New Roman" w:hAnsi="Times New Roman" w:eastAsia="宋体" w:cs="Times New Roman"/>
                      <w:b w:val="0"/>
                      <w:bCs/>
                      <w:color w:val="auto"/>
                      <w:sz w:val="21"/>
                      <w:szCs w:val="21"/>
                      <w:highlight w:val="none"/>
                      <w:vertAlign w:val="baseline"/>
                      <w:lang w:eastAsia="zh-CN"/>
                    </w:rPr>
                    <w:t>沥青烟</w:t>
                  </w:r>
                </w:p>
              </w:tc>
              <w:tc>
                <w:tcPr>
                  <w:tcW w:w="1291" w:type="dxa"/>
                  <w:vMerge w:val="restart"/>
                  <w:noWrap w:val="0"/>
                  <w:vAlign w:val="center"/>
                </w:tcPr>
                <w:p w14:paraId="4AA9FD97">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val="0"/>
                      <w:bCs/>
                      <w:color w:val="auto"/>
                      <w:sz w:val="21"/>
                      <w:szCs w:val="21"/>
                      <w:highlight w:val="none"/>
                      <w:vertAlign w:val="baseline"/>
                      <w:lang w:val="en-US" w:eastAsia="zh-CN"/>
                    </w:rPr>
                  </w:pPr>
                  <w:r>
                    <w:rPr>
                      <w:rFonts w:hint="default" w:ascii="Times New Roman" w:hAnsi="Times New Roman" w:eastAsia="宋体" w:cs="Times New Roman"/>
                      <w:b w:val="0"/>
                      <w:bCs w:val="0"/>
                      <w:color w:val="auto"/>
                      <w:kern w:val="2"/>
                      <w:sz w:val="21"/>
                      <w:szCs w:val="21"/>
                      <w:vertAlign w:val="baseline"/>
                      <w:lang w:val="en-US" w:eastAsia="zh-CN" w:bidi="ar-SA"/>
                    </w:rPr>
                    <w:t>处理效率为0</w:t>
                  </w:r>
                </w:p>
              </w:tc>
              <w:tc>
                <w:tcPr>
                  <w:tcW w:w="1187" w:type="dxa"/>
                  <w:noWrap w:val="0"/>
                  <w:vAlign w:val="center"/>
                </w:tcPr>
                <w:p w14:paraId="671785B3">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cs="Times New Roman"/>
                      <w:b w:val="0"/>
                      <w:bCs/>
                      <w:color w:val="auto"/>
                      <w:sz w:val="21"/>
                      <w:szCs w:val="21"/>
                      <w:highlight w:val="none"/>
                      <w:vertAlign w:val="baseline"/>
                      <w:lang w:val="en-US" w:eastAsia="zh-CN"/>
                    </w:rPr>
                  </w:pPr>
                  <w:r>
                    <w:rPr>
                      <w:rFonts w:hint="eastAsia" w:cs="Times New Roman"/>
                      <w:b w:val="0"/>
                      <w:bCs/>
                      <w:color w:val="auto"/>
                      <w:sz w:val="21"/>
                      <w:szCs w:val="21"/>
                      <w:highlight w:val="none"/>
                      <w:vertAlign w:val="baseline"/>
                      <w:lang w:val="en-US" w:eastAsia="zh-CN"/>
                    </w:rPr>
                    <w:t>/</w:t>
                  </w:r>
                </w:p>
              </w:tc>
              <w:tc>
                <w:tcPr>
                  <w:tcW w:w="1271" w:type="dxa"/>
                  <w:noWrap w:val="0"/>
                  <w:vAlign w:val="center"/>
                </w:tcPr>
                <w:p w14:paraId="0A8CD3D8">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cs="Times New Roman"/>
                      <w:b w:val="0"/>
                      <w:bCs/>
                      <w:color w:val="auto"/>
                      <w:sz w:val="21"/>
                      <w:szCs w:val="21"/>
                      <w:highlight w:val="none"/>
                      <w:vertAlign w:val="baseline"/>
                      <w:lang w:val="en-US" w:eastAsia="zh-CN"/>
                    </w:rPr>
                  </w:pPr>
                  <w:r>
                    <w:rPr>
                      <w:rFonts w:hint="default" w:ascii="Times New Roman" w:hAnsi="Times New Roman" w:eastAsia="宋体" w:cs="Times New Roman"/>
                      <w:b w:val="0"/>
                      <w:bCs/>
                      <w:color w:val="auto"/>
                      <w:sz w:val="21"/>
                      <w:szCs w:val="21"/>
                      <w:highlight w:val="none"/>
                      <w:vertAlign w:val="baseline"/>
                      <w:lang w:val="en-US" w:eastAsia="zh-CN"/>
                    </w:rPr>
                    <w:t>5.63</w:t>
                  </w:r>
                </w:p>
              </w:tc>
              <w:tc>
                <w:tcPr>
                  <w:tcW w:w="1196" w:type="dxa"/>
                  <w:vMerge w:val="continue"/>
                  <w:noWrap w:val="0"/>
                  <w:vAlign w:val="center"/>
                </w:tcPr>
                <w:p w14:paraId="3254FD70">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val="0"/>
                      <w:bCs/>
                      <w:color w:val="auto"/>
                      <w:sz w:val="21"/>
                      <w:szCs w:val="21"/>
                      <w:highlight w:val="none"/>
                      <w:vertAlign w:val="baseline"/>
                      <w:lang w:val="en-US" w:eastAsia="zh-CN"/>
                    </w:rPr>
                  </w:pPr>
                </w:p>
              </w:tc>
              <w:tc>
                <w:tcPr>
                  <w:tcW w:w="1158" w:type="dxa"/>
                  <w:noWrap w:val="0"/>
                  <w:vAlign w:val="center"/>
                </w:tcPr>
                <w:p w14:paraId="61292975">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cs="Times New Roman"/>
                      <w:bCs/>
                      <w:color w:val="auto"/>
                      <w:sz w:val="21"/>
                      <w:szCs w:val="21"/>
                      <w:highlight w:val="none"/>
                      <w:lang w:val="en-US" w:eastAsia="zh-CN"/>
                    </w:rPr>
                  </w:pPr>
                  <w:r>
                    <w:rPr>
                      <w:rFonts w:hint="eastAsia" w:cs="Times New Roman"/>
                      <w:bCs/>
                      <w:color w:val="auto"/>
                      <w:sz w:val="21"/>
                      <w:szCs w:val="21"/>
                      <w:highlight w:val="none"/>
                      <w:lang w:val="en-US" w:eastAsia="zh-CN"/>
                    </w:rPr>
                    <w:t>0.005</w:t>
                  </w:r>
                </w:p>
              </w:tc>
            </w:tr>
            <w:tr w14:paraId="074F5E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1253" w:type="dxa"/>
                  <w:vMerge w:val="continue"/>
                  <w:noWrap w:val="0"/>
                  <w:vAlign w:val="center"/>
                </w:tcPr>
                <w:p w14:paraId="4E9F2EA3">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val="0"/>
                      <w:bCs/>
                      <w:color w:val="auto"/>
                      <w:sz w:val="21"/>
                      <w:szCs w:val="21"/>
                      <w:highlight w:val="none"/>
                      <w:vertAlign w:val="baseline"/>
                      <w:lang w:val="en-US" w:eastAsia="zh-CN"/>
                    </w:rPr>
                  </w:pPr>
                </w:p>
              </w:tc>
              <w:tc>
                <w:tcPr>
                  <w:tcW w:w="959" w:type="dxa"/>
                  <w:noWrap w:val="0"/>
                  <w:vAlign w:val="center"/>
                </w:tcPr>
                <w:p w14:paraId="0C84DBA4">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val="0"/>
                      <w:bCs/>
                      <w:color w:val="auto"/>
                      <w:sz w:val="21"/>
                      <w:szCs w:val="21"/>
                      <w:highlight w:val="none"/>
                      <w:vertAlign w:val="baseline"/>
                      <w:lang w:val="en-US" w:eastAsia="zh-CN"/>
                    </w:rPr>
                  </w:pPr>
                  <w:r>
                    <w:rPr>
                      <w:rFonts w:hint="default" w:ascii="Times New Roman" w:hAnsi="Times New Roman" w:eastAsia="宋体" w:cs="Times New Roman"/>
                      <w:b w:val="0"/>
                      <w:bCs/>
                      <w:color w:val="auto"/>
                      <w:sz w:val="21"/>
                      <w:szCs w:val="21"/>
                      <w:highlight w:val="none"/>
                      <w:vertAlign w:val="baseline"/>
                      <w:lang w:eastAsia="zh-CN"/>
                    </w:rPr>
                    <w:t>苯并[a]芘</w:t>
                  </w:r>
                </w:p>
              </w:tc>
              <w:tc>
                <w:tcPr>
                  <w:tcW w:w="1291" w:type="dxa"/>
                  <w:vMerge w:val="continue"/>
                  <w:noWrap w:val="0"/>
                  <w:vAlign w:val="center"/>
                </w:tcPr>
                <w:p w14:paraId="4FFF0B7D">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val="0"/>
                      <w:bCs/>
                      <w:color w:val="auto"/>
                      <w:sz w:val="21"/>
                      <w:szCs w:val="21"/>
                      <w:highlight w:val="none"/>
                      <w:vertAlign w:val="baseline"/>
                      <w:lang w:val="en-US" w:eastAsia="zh-CN"/>
                    </w:rPr>
                  </w:pPr>
                </w:p>
              </w:tc>
              <w:tc>
                <w:tcPr>
                  <w:tcW w:w="1187" w:type="dxa"/>
                  <w:noWrap w:val="0"/>
                  <w:vAlign w:val="center"/>
                </w:tcPr>
                <w:p w14:paraId="1454D80E">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cs="Times New Roman"/>
                      <w:b w:val="0"/>
                      <w:bCs/>
                      <w:color w:val="auto"/>
                      <w:sz w:val="21"/>
                      <w:szCs w:val="21"/>
                      <w:highlight w:val="none"/>
                      <w:vertAlign w:val="baseline"/>
                      <w:lang w:val="en-US" w:eastAsia="zh-CN"/>
                    </w:rPr>
                  </w:pPr>
                  <w:r>
                    <w:rPr>
                      <w:rFonts w:hint="eastAsia" w:cs="Times New Roman"/>
                      <w:b w:val="0"/>
                      <w:bCs/>
                      <w:color w:val="auto"/>
                      <w:sz w:val="21"/>
                      <w:szCs w:val="21"/>
                      <w:highlight w:val="none"/>
                      <w:vertAlign w:val="baseline"/>
                      <w:lang w:val="en-US" w:eastAsia="zh-CN"/>
                    </w:rPr>
                    <w:t>/</w:t>
                  </w:r>
                </w:p>
              </w:tc>
              <w:tc>
                <w:tcPr>
                  <w:tcW w:w="1271" w:type="dxa"/>
                  <w:noWrap w:val="0"/>
                  <w:vAlign w:val="center"/>
                </w:tcPr>
                <w:p w14:paraId="4787BB1E">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cs="Times New Roman"/>
                      <w:b w:val="0"/>
                      <w:bCs/>
                      <w:color w:val="auto"/>
                      <w:sz w:val="21"/>
                      <w:szCs w:val="21"/>
                      <w:highlight w:val="none"/>
                      <w:vertAlign w:val="baseline"/>
                      <w:lang w:val="en-US" w:eastAsia="zh-CN"/>
                    </w:rPr>
                  </w:pPr>
                  <w:r>
                    <w:rPr>
                      <w:rFonts w:hint="eastAsia" w:cs="Times New Roman"/>
                      <w:b w:val="0"/>
                      <w:bCs/>
                      <w:color w:val="auto"/>
                      <w:sz w:val="21"/>
                      <w:szCs w:val="21"/>
                      <w:highlight w:val="none"/>
                      <w:vertAlign w:val="baseline"/>
                      <w:lang w:val="en-US" w:eastAsia="zh-CN"/>
                    </w:rPr>
                    <w:t>0.011</w:t>
                  </w:r>
                </w:p>
              </w:tc>
              <w:tc>
                <w:tcPr>
                  <w:tcW w:w="1196" w:type="dxa"/>
                  <w:vMerge w:val="continue"/>
                  <w:noWrap w:val="0"/>
                  <w:vAlign w:val="center"/>
                </w:tcPr>
                <w:p w14:paraId="525FDED7">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val="0"/>
                      <w:bCs/>
                      <w:color w:val="auto"/>
                      <w:sz w:val="21"/>
                      <w:szCs w:val="21"/>
                      <w:highlight w:val="none"/>
                      <w:vertAlign w:val="baseline"/>
                      <w:lang w:val="en-US" w:eastAsia="zh-CN"/>
                    </w:rPr>
                  </w:pPr>
                </w:p>
              </w:tc>
              <w:tc>
                <w:tcPr>
                  <w:tcW w:w="1158" w:type="dxa"/>
                  <w:noWrap w:val="0"/>
                  <w:vAlign w:val="center"/>
                </w:tcPr>
                <w:p w14:paraId="05738AA0">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cs="Times New Roman"/>
                      <w:bCs/>
                      <w:color w:val="auto"/>
                      <w:sz w:val="21"/>
                      <w:szCs w:val="21"/>
                      <w:highlight w:val="none"/>
                      <w:lang w:val="en-US" w:eastAsia="zh-CN"/>
                    </w:rPr>
                  </w:pPr>
                  <w:r>
                    <w:rPr>
                      <w:rFonts w:hint="eastAsia" w:cs="Times New Roman"/>
                      <w:bCs/>
                      <w:color w:val="auto"/>
                      <w:sz w:val="21"/>
                      <w:szCs w:val="21"/>
                      <w:highlight w:val="none"/>
                      <w:lang w:val="en-US" w:eastAsia="zh-CN"/>
                    </w:rPr>
                    <w:t>0.000011</w:t>
                  </w:r>
                </w:p>
              </w:tc>
            </w:tr>
          </w:tbl>
          <w:p w14:paraId="44242D57">
            <w:pPr>
              <w:keepNext w:val="0"/>
              <w:keepLines w:val="0"/>
              <w:pageBreakBefore w:val="0"/>
              <w:widowControl w:val="0"/>
              <w:kinsoku/>
              <w:wordWrap/>
              <w:overflowPunct/>
              <w:topLinePunct w:val="0"/>
              <w:autoSpaceDE/>
              <w:autoSpaceDN/>
              <w:bidi w:val="0"/>
              <w:adjustRightInd/>
              <w:spacing w:line="336" w:lineRule="auto"/>
              <w:ind w:firstLine="480" w:firstLineChars="200"/>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为防止生产废气非正常工况排放，企业必须加强废气处理设施管理，定期检修，确保废气处理设施正常运行，在废气处理设备停止运行或出现故障时，产生废气的各工序也必须相应停止生产。为杜绝废气非正常排放，应采取以下措施确保废气达标排放：</w:t>
            </w:r>
          </w:p>
          <w:p w14:paraId="4B46571C">
            <w:pPr>
              <w:keepNext w:val="0"/>
              <w:keepLines w:val="0"/>
              <w:pageBreakBefore w:val="0"/>
              <w:widowControl w:val="0"/>
              <w:kinsoku/>
              <w:wordWrap/>
              <w:overflowPunct/>
              <w:topLinePunct w:val="0"/>
              <w:autoSpaceDE/>
              <w:autoSpaceDN/>
              <w:bidi w:val="0"/>
              <w:adjustRightInd/>
              <w:spacing w:line="336" w:lineRule="auto"/>
              <w:ind w:firstLine="480" w:firstLineChars="200"/>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①安排专人负责环保设备的日常维护和管理，每个固定时间检查、汇报情况，及时发现废气处理设备的隐患，确保废气处理系统正常运行；</w:t>
            </w:r>
          </w:p>
          <w:p w14:paraId="28056206">
            <w:pPr>
              <w:keepNext w:val="0"/>
              <w:keepLines w:val="0"/>
              <w:pageBreakBefore w:val="0"/>
              <w:widowControl w:val="0"/>
              <w:kinsoku/>
              <w:wordWrap/>
              <w:overflowPunct/>
              <w:topLinePunct w:val="0"/>
              <w:autoSpaceDE/>
              <w:autoSpaceDN/>
              <w:bidi w:val="0"/>
              <w:adjustRightInd/>
              <w:spacing w:line="336" w:lineRule="auto"/>
              <w:ind w:firstLine="480" w:firstLineChars="200"/>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②定期更换布袋，布袋一年更换一次；</w:t>
            </w:r>
          </w:p>
          <w:p w14:paraId="0519C575">
            <w:pPr>
              <w:keepNext w:val="0"/>
              <w:keepLines w:val="0"/>
              <w:pageBreakBefore w:val="0"/>
              <w:widowControl w:val="0"/>
              <w:kinsoku/>
              <w:wordWrap/>
              <w:overflowPunct/>
              <w:topLinePunct w:val="0"/>
              <w:autoSpaceDE/>
              <w:autoSpaceDN/>
              <w:bidi w:val="0"/>
              <w:adjustRightInd/>
              <w:spacing w:line="336" w:lineRule="auto"/>
              <w:ind w:firstLine="480" w:firstLineChars="200"/>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③建立健全的环保管理机构，对环保管理人员和技术人员进行岗位培训，委托具有专业资质的环境检测单位对项目排放的各类污染物进行定期检测</w:t>
            </w:r>
            <w:r>
              <w:rPr>
                <w:rFonts w:hint="eastAsia" w:eastAsia="仿宋_GB2312" w:cs="Times New Roman"/>
                <w:color w:val="auto"/>
                <w:kern w:val="2"/>
                <w:sz w:val="24"/>
                <w:szCs w:val="24"/>
                <w:lang w:val="en-US" w:eastAsia="zh-CN" w:bidi="ar-SA"/>
              </w:rPr>
              <w:t>。</w:t>
            </w:r>
          </w:p>
          <w:p w14:paraId="663F2FF9">
            <w:pPr>
              <w:pStyle w:val="47"/>
              <w:keepNext w:val="0"/>
              <w:keepLines w:val="0"/>
              <w:pageBreakBefore w:val="0"/>
              <w:widowControl w:val="0"/>
              <w:kinsoku/>
              <w:wordWrap/>
              <w:overflowPunct w:val="0"/>
              <w:topLinePunct w:val="0"/>
              <w:autoSpaceDE/>
              <w:autoSpaceDN/>
              <w:bidi w:val="0"/>
              <w:adjustRightInd w:val="0"/>
              <w:snapToGrid w:val="0"/>
              <w:spacing w:before="157" w:beforeLines="50"/>
              <w:textAlignment w:val="auto"/>
              <w:rPr>
                <w:rFonts w:hint="eastAsia" w:ascii="Times New Roman" w:hAnsi="Times New Roman" w:eastAsia="宋体" w:cs="Times New Roman"/>
                <w:b/>
                <w:color w:val="auto"/>
                <w:kern w:val="2"/>
                <w:sz w:val="24"/>
                <w:szCs w:val="20"/>
                <w:lang w:val="en-US" w:eastAsia="zh-CN" w:bidi="ar-SA"/>
              </w:rPr>
            </w:pPr>
            <w:r>
              <w:rPr>
                <w:rFonts w:hint="eastAsia" w:cs="Times New Roman"/>
                <w:b/>
                <w:bCs/>
                <w:color w:val="auto"/>
                <w:kern w:val="2"/>
                <w:sz w:val="24"/>
                <w:szCs w:val="20"/>
                <w:lang w:val="en-US" w:eastAsia="zh-CN" w:bidi="ar-SA"/>
              </w:rPr>
              <w:t>1.5</w:t>
            </w:r>
            <w:r>
              <w:rPr>
                <w:rFonts w:hint="eastAsia" w:ascii="Times New Roman" w:hAnsi="Times New Roman" w:eastAsia="仿宋_GB2312" w:cs="Times New Roman"/>
                <w:b/>
                <w:color w:val="auto"/>
                <w:kern w:val="2"/>
                <w:sz w:val="24"/>
                <w:szCs w:val="20"/>
                <w:lang w:val="en-US" w:eastAsia="zh-CN" w:bidi="ar-SA"/>
              </w:rPr>
              <w:t>排污口设置情况及污染物产排情况汇总</w:t>
            </w:r>
          </w:p>
          <w:p w14:paraId="03CDEE54">
            <w:pPr>
              <w:pStyle w:val="47"/>
              <w:bidi w:val="0"/>
              <w:ind w:left="0" w:leftChars="0" w:firstLine="480" w:firstLineChars="200"/>
              <w:rPr>
                <w:rFonts w:hint="default" w:cs="Times New Roman"/>
                <w:color w:val="auto"/>
                <w:sz w:val="24"/>
                <w:highlight w:val="none"/>
                <w:lang w:val="en-US" w:eastAsia="zh-CN"/>
              </w:rPr>
            </w:pPr>
            <w:r>
              <w:rPr>
                <w:rFonts w:hint="eastAsia"/>
                <w:color w:val="auto"/>
                <w:lang w:val="en-US" w:eastAsia="zh-CN"/>
              </w:rPr>
              <w:t>项目运营期排污口设置及污染物产排情况</w:t>
            </w:r>
            <w:r>
              <w:rPr>
                <w:rFonts w:hint="eastAsia"/>
                <w:color w:val="auto"/>
                <w:highlight w:val="none"/>
                <w:lang w:val="en-US" w:eastAsia="zh-CN"/>
              </w:rPr>
              <w:t>见</w:t>
            </w:r>
            <w:r>
              <w:rPr>
                <w:rFonts w:hint="eastAsia"/>
                <w:b w:val="0"/>
                <w:bCs w:val="0"/>
                <w:color w:val="auto"/>
                <w:highlight w:val="none"/>
                <w:lang w:val="en-US" w:eastAsia="zh-CN"/>
              </w:rPr>
              <w:t>表4-10，</w:t>
            </w:r>
            <w:r>
              <w:rPr>
                <w:rFonts w:hint="eastAsia"/>
                <w:color w:val="auto"/>
                <w:highlight w:val="none"/>
                <w:lang w:val="en-US" w:eastAsia="zh-CN"/>
              </w:rPr>
              <w:t>排污口地理坐标见表4-11。</w:t>
            </w:r>
          </w:p>
        </w:tc>
      </w:tr>
    </w:tbl>
    <w:p w14:paraId="085603D2">
      <w:pPr>
        <w:rPr>
          <w:rFonts w:eastAsia="黑体"/>
          <w:b/>
          <w:color w:val="auto"/>
          <w:sz w:val="28"/>
          <w:highlight w:val="none"/>
        </w:rPr>
        <w:sectPr>
          <w:pgSz w:w="11905" w:h="16838"/>
          <w:pgMar w:top="1803" w:right="1440" w:bottom="1803" w:left="1440" w:header="1247" w:footer="1247" w:gutter="0"/>
          <w:pgBorders>
            <w:top w:val="none" w:sz="0" w:space="0"/>
            <w:left w:val="none" w:sz="0" w:space="0"/>
            <w:bottom w:val="none" w:sz="0" w:space="0"/>
            <w:right w:val="none" w:sz="0" w:space="0"/>
          </w:pgBorders>
          <w:pgNumType w:fmt="decimal"/>
          <w:cols w:space="0" w:num="1"/>
          <w:rtlGutter w:val="0"/>
          <w:docGrid w:linePitch="312" w:charSpace="0"/>
        </w:sectPr>
      </w:pPr>
    </w:p>
    <w:tbl>
      <w:tblPr>
        <w:tblStyle w:val="28"/>
        <w:tblW w:w="1372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720"/>
      </w:tblGrid>
      <w:tr w14:paraId="31D239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612" w:hRule="atLeast"/>
          <w:jc w:val="center"/>
        </w:trPr>
        <w:tc>
          <w:tcPr>
            <w:tcW w:w="13720" w:type="dxa"/>
            <w:vAlign w:val="top"/>
          </w:tcPr>
          <w:p w14:paraId="77AC3B96">
            <w:pPr>
              <w:pStyle w:val="16"/>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val="0"/>
                <w:bCs w:val="0"/>
                <w:color w:val="auto"/>
                <w:sz w:val="21"/>
                <w:szCs w:val="21"/>
                <w:lang w:eastAsia="zh-CN"/>
              </w:rPr>
              <w:t>表</w:t>
            </w:r>
            <w:r>
              <w:rPr>
                <w:rFonts w:hint="eastAsia" w:eastAsia="宋体" w:cs="Times New Roman"/>
                <w:b w:val="0"/>
                <w:bCs w:val="0"/>
                <w:color w:val="auto"/>
                <w:sz w:val="21"/>
                <w:szCs w:val="21"/>
                <w:lang w:val="en-US" w:eastAsia="zh-CN"/>
              </w:rPr>
              <w:t>4-10</w:t>
            </w:r>
            <w:r>
              <w:rPr>
                <w:rFonts w:hint="default" w:ascii="Times New Roman" w:hAnsi="Times New Roman" w:eastAsia="宋体" w:cs="Times New Roman"/>
                <w:b/>
                <w:bCs/>
                <w:color w:val="auto"/>
                <w:sz w:val="24"/>
                <w:szCs w:val="24"/>
                <w:lang w:val="en-US" w:eastAsia="zh-CN"/>
              </w:rPr>
              <w:t xml:space="preserve">    本项目排污口设置情况及污染物产排情况汇总表</w:t>
            </w:r>
          </w:p>
          <w:tbl>
            <w:tblPr>
              <w:tblStyle w:val="29"/>
              <w:tblW w:w="1291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45"/>
              <w:gridCol w:w="1049"/>
              <w:gridCol w:w="1006"/>
              <w:gridCol w:w="971"/>
              <w:gridCol w:w="867"/>
              <w:gridCol w:w="1281"/>
              <w:gridCol w:w="723"/>
              <w:gridCol w:w="601"/>
              <w:gridCol w:w="829"/>
              <w:gridCol w:w="963"/>
              <w:gridCol w:w="957"/>
              <w:gridCol w:w="875"/>
              <w:gridCol w:w="975"/>
              <w:gridCol w:w="814"/>
              <w:gridCol w:w="659"/>
            </w:tblGrid>
            <w:tr w14:paraId="21B8C5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33" w:type="pct"/>
                  <w:vMerge w:val="restart"/>
                  <w:tcBorders>
                    <w:tl2br w:val="nil"/>
                    <w:tr2bl w:val="nil"/>
                  </w:tcBorders>
                  <w:noWrap w:val="0"/>
                  <w:vAlign w:val="center"/>
                </w:tcPr>
                <w:p w14:paraId="68A6AA4D">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b/>
                      <w:color w:val="auto"/>
                      <w:sz w:val="21"/>
                      <w:szCs w:val="21"/>
                      <w:vertAlign w:val="baseline"/>
                      <w:lang w:bidi="ar"/>
                    </w:rPr>
                  </w:pPr>
                  <w:r>
                    <w:rPr>
                      <w:rFonts w:hint="default" w:ascii="Times New Roman" w:hAnsi="Times New Roman" w:eastAsia="宋体" w:cs="Times New Roman"/>
                      <w:b/>
                      <w:color w:val="auto"/>
                      <w:sz w:val="21"/>
                      <w:szCs w:val="21"/>
                      <w:highlight w:val="none"/>
                      <w:vertAlign w:val="baseline"/>
                      <w:lang w:eastAsia="zh-CN"/>
                    </w:rPr>
                    <w:t>排放形式</w:t>
                  </w:r>
                </w:p>
              </w:tc>
              <w:tc>
                <w:tcPr>
                  <w:tcW w:w="406" w:type="pct"/>
                  <w:vMerge w:val="restart"/>
                  <w:tcBorders>
                    <w:tl2br w:val="nil"/>
                    <w:tr2bl w:val="nil"/>
                  </w:tcBorders>
                  <w:noWrap w:val="0"/>
                  <w:vAlign w:val="center"/>
                </w:tcPr>
                <w:p w14:paraId="4224564E">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b/>
                      <w:color w:val="auto"/>
                      <w:sz w:val="21"/>
                      <w:szCs w:val="21"/>
                      <w:vertAlign w:val="baseline"/>
                      <w:lang w:bidi="ar"/>
                    </w:rPr>
                  </w:pPr>
                  <w:r>
                    <w:rPr>
                      <w:rFonts w:hint="default" w:ascii="Times New Roman" w:hAnsi="Times New Roman" w:eastAsia="宋体" w:cs="Times New Roman"/>
                      <w:b/>
                      <w:color w:val="auto"/>
                      <w:sz w:val="21"/>
                      <w:szCs w:val="21"/>
                      <w:highlight w:val="none"/>
                      <w:vertAlign w:val="baseline"/>
                      <w:lang w:eastAsia="zh-CN"/>
                    </w:rPr>
                    <w:t>污染源</w:t>
                  </w:r>
                </w:p>
              </w:tc>
              <w:tc>
                <w:tcPr>
                  <w:tcW w:w="389" w:type="pct"/>
                  <w:vMerge w:val="restart"/>
                  <w:tcBorders>
                    <w:tl2br w:val="nil"/>
                    <w:tr2bl w:val="nil"/>
                  </w:tcBorders>
                  <w:noWrap w:val="0"/>
                  <w:vAlign w:val="center"/>
                </w:tcPr>
                <w:p w14:paraId="0E74CEBE">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b/>
                      <w:color w:val="auto"/>
                      <w:sz w:val="21"/>
                      <w:szCs w:val="21"/>
                      <w:highlight w:val="none"/>
                      <w:vertAlign w:val="baseline"/>
                      <w:lang w:eastAsia="zh-CN"/>
                    </w:rPr>
                  </w:pPr>
                  <w:r>
                    <w:rPr>
                      <w:rFonts w:hint="default" w:ascii="Times New Roman" w:hAnsi="Times New Roman" w:eastAsia="宋体" w:cs="Times New Roman"/>
                      <w:b/>
                      <w:color w:val="auto"/>
                      <w:sz w:val="21"/>
                      <w:szCs w:val="21"/>
                      <w:highlight w:val="none"/>
                      <w:vertAlign w:val="baseline"/>
                      <w:lang w:eastAsia="zh-CN"/>
                    </w:rPr>
                    <w:t>污染</w:t>
                  </w:r>
                </w:p>
                <w:p w14:paraId="181B0389">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b/>
                      <w:color w:val="auto"/>
                      <w:sz w:val="21"/>
                      <w:szCs w:val="21"/>
                      <w:vertAlign w:val="baseline"/>
                      <w:lang w:bidi="ar"/>
                    </w:rPr>
                  </w:pPr>
                  <w:r>
                    <w:rPr>
                      <w:rFonts w:hint="default" w:ascii="Times New Roman" w:hAnsi="Times New Roman" w:eastAsia="宋体" w:cs="Times New Roman"/>
                      <w:b/>
                      <w:color w:val="auto"/>
                      <w:sz w:val="21"/>
                      <w:szCs w:val="21"/>
                      <w:highlight w:val="none"/>
                      <w:vertAlign w:val="baseline"/>
                      <w:lang w:eastAsia="zh-CN"/>
                    </w:rPr>
                    <w:t>因子</w:t>
                  </w:r>
                </w:p>
              </w:tc>
              <w:tc>
                <w:tcPr>
                  <w:tcW w:w="711" w:type="pct"/>
                  <w:gridSpan w:val="2"/>
                  <w:tcBorders>
                    <w:tl2br w:val="nil"/>
                    <w:tr2bl w:val="nil"/>
                  </w:tcBorders>
                  <w:noWrap w:val="0"/>
                  <w:vAlign w:val="center"/>
                </w:tcPr>
                <w:p w14:paraId="6DC8E7F2">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b/>
                      <w:color w:val="auto"/>
                      <w:sz w:val="21"/>
                      <w:szCs w:val="21"/>
                      <w:vertAlign w:val="baseline"/>
                      <w:lang w:bidi="ar"/>
                    </w:rPr>
                  </w:pPr>
                  <w:r>
                    <w:rPr>
                      <w:rFonts w:hint="default" w:ascii="Times New Roman" w:hAnsi="Times New Roman" w:eastAsia="宋体" w:cs="Times New Roman"/>
                      <w:b/>
                      <w:color w:val="auto"/>
                      <w:sz w:val="21"/>
                      <w:szCs w:val="21"/>
                      <w:highlight w:val="none"/>
                      <w:vertAlign w:val="baseline"/>
                      <w:lang w:eastAsia="zh-CN"/>
                    </w:rPr>
                    <w:t>产生情况</w:t>
                  </w:r>
                </w:p>
              </w:tc>
              <w:tc>
                <w:tcPr>
                  <w:tcW w:w="495" w:type="pct"/>
                  <w:vMerge w:val="restart"/>
                  <w:tcBorders>
                    <w:tl2br w:val="nil"/>
                    <w:tr2bl w:val="nil"/>
                  </w:tcBorders>
                  <w:noWrap w:val="0"/>
                  <w:vAlign w:val="center"/>
                </w:tcPr>
                <w:p w14:paraId="2DDABCF6">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b/>
                      <w:color w:val="auto"/>
                      <w:sz w:val="21"/>
                      <w:szCs w:val="21"/>
                      <w:highlight w:val="none"/>
                      <w:vertAlign w:val="baseline"/>
                      <w:lang w:val="en-US" w:eastAsia="zh-CN"/>
                    </w:rPr>
                  </w:pPr>
                  <w:r>
                    <w:rPr>
                      <w:rFonts w:hint="default" w:ascii="Times New Roman" w:hAnsi="Times New Roman" w:eastAsia="宋体" w:cs="Times New Roman"/>
                      <w:b/>
                      <w:color w:val="auto"/>
                      <w:sz w:val="21"/>
                      <w:szCs w:val="21"/>
                      <w:highlight w:val="none"/>
                      <w:vertAlign w:val="baseline"/>
                      <w:lang w:val="en-US" w:eastAsia="zh-CN"/>
                    </w:rPr>
                    <w:t>处理措施</w:t>
                  </w:r>
                </w:p>
              </w:tc>
              <w:tc>
                <w:tcPr>
                  <w:tcW w:w="279" w:type="pct"/>
                  <w:vMerge w:val="restart"/>
                  <w:tcBorders>
                    <w:tl2br w:val="nil"/>
                    <w:tr2bl w:val="nil"/>
                  </w:tcBorders>
                  <w:noWrap w:val="0"/>
                  <w:vAlign w:val="center"/>
                </w:tcPr>
                <w:p w14:paraId="04086F49">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b/>
                      <w:color w:val="auto"/>
                      <w:sz w:val="21"/>
                      <w:szCs w:val="21"/>
                      <w:vertAlign w:val="baseline"/>
                      <w:lang w:val="en-US" w:bidi="ar"/>
                    </w:rPr>
                  </w:pPr>
                  <w:r>
                    <w:rPr>
                      <w:rFonts w:hint="default" w:ascii="Times New Roman" w:hAnsi="Times New Roman" w:eastAsia="宋体" w:cs="Times New Roman"/>
                      <w:b/>
                      <w:color w:val="auto"/>
                      <w:sz w:val="21"/>
                      <w:szCs w:val="21"/>
                      <w:highlight w:val="none"/>
                      <w:vertAlign w:val="baseline"/>
                      <w:lang w:eastAsia="zh-CN"/>
                    </w:rPr>
                    <w:t>处理效率</w:t>
                  </w:r>
                  <w:r>
                    <w:rPr>
                      <w:rFonts w:hint="default" w:ascii="Times New Roman" w:hAnsi="Times New Roman" w:eastAsia="宋体" w:cs="Times New Roman"/>
                      <w:b/>
                      <w:color w:val="auto"/>
                      <w:sz w:val="21"/>
                      <w:szCs w:val="21"/>
                      <w:highlight w:val="none"/>
                      <w:vertAlign w:val="baseline"/>
                      <w:lang w:val="en-US" w:eastAsia="zh-CN"/>
                    </w:rPr>
                    <w:t>(%)</w:t>
                  </w:r>
                </w:p>
              </w:tc>
              <w:tc>
                <w:tcPr>
                  <w:tcW w:w="553" w:type="pct"/>
                  <w:gridSpan w:val="2"/>
                  <w:tcBorders>
                    <w:tl2br w:val="nil"/>
                    <w:tr2bl w:val="nil"/>
                  </w:tcBorders>
                  <w:noWrap w:val="0"/>
                  <w:vAlign w:val="center"/>
                </w:tcPr>
                <w:p w14:paraId="46C85679">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b/>
                      <w:color w:val="auto"/>
                      <w:sz w:val="21"/>
                      <w:szCs w:val="21"/>
                      <w:vertAlign w:val="baseline"/>
                      <w:lang w:bidi="ar"/>
                    </w:rPr>
                  </w:pPr>
                  <w:r>
                    <w:rPr>
                      <w:rFonts w:hint="default" w:ascii="Times New Roman" w:hAnsi="Times New Roman" w:eastAsia="宋体" w:cs="Times New Roman"/>
                      <w:b/>
                      <w:color w:val="auto"/>
                      <w:sz w:val="21"/>
                      <w:szCs w:val="21"/>
                      <w:highlight w:val="none"/>
                      <w:vertAlign w:val="baseline"/>
                      <w:lang w:eastAsia="zh-CN"/>
                    </w:rPr>
                    <w:t>排气筒参数</w:t>
                  </w:r>
                </w:p>
              </w:tc>
              <w:tc>
                <w:tcPr>
                  <w:tcW w:w="1082" w:type="pct"/>
                  <w:gridSpan w:val="3"/>
                  <w:tcBorders>
                    <w:tl2br w:val="nil"/>
                    <w:tr2bl w:val="nil"/>
                  </w:tcBorders>
                  <w:noWrap w:val="0"/>
                  <w:vAlign w:val="center"/>
                </w:tcPr>
                <w:p w14:paraId="3EC7B3C0">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b/>
                      <w:color w:val="auto"/>
                      <w:sz w:val="21"/>
                      <w:szCs w:val="21"/>
                      <w:highlight w:val="none"/>
                      <w:vertAlign w:val="baseline"/>
                      <w:lang w:eastAsia="zh-CN"/>
                    </w:rPr>
                  </w:pPr>
                  <w:r>
                    <w:rPr>
                      <w:rFonts w:hint="default" w:ascii="Times New Roman" w:hAnsi="Times New Roman" w:eastAsia="宋体" w:cs="Times New Roman"/>
                      <w:b/>
                      <w:color w:val="auto"/>
                      <w:sz w:val="21"/>
                      <w:szCs w:val="21"/>
                      <w:highlight w:val="none"/>
                      <w:vertAlign w:val="baseline"/>
                      <w:lang w:eastAsia="zh-CN"/>
                    </w:rPr>
                    <w:t>排放情况</w:t>
                  </w:r>
                </w:p>
              </w:tc>
              <w:tc>
                <w:tcPr>
                  <w:tcW w:w="377" w:type="pct"/>
                  <w:vMerge w:val="restart"/>
                  <w:tcBorders>
                    <w:tl2br w:val="nil"/>
                    <w:tr2bl w:val="nil"/>
                  </w:tcBorders>
                  <w:noWrap w:val="0"/>
                  <w:vAlign w:val="center"/>
                </w:tcPr>
                <w:p w14:paraId="69BC3980">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b/>
                      <w:color w:val="auto"/>
                      <w:sz w:val="21"/>
                      <w:szCs w:val="21"/>
                      <w:highlight w:val="none"/>
                      <w:vertAlign w:val="baseline"/>
                      <w:lang w:eastAsia="zh-CN"/>
                    </w:rPr>
                  </w:pPr>
                  <w:r>
                    <w:rPr>
                      <w:rFonts w:hint="default" w:ascii="Times New Roman" w:hAnsi="Times New Roman" w:eastAsia="宋体" w:cs="Times New Roman"/>
                      <w:b/>
                      <w:color w:val="auto"/>
                      <w:sz w:val="21"/>
                      <w:szCs w:val="21"/>
                      <w:highlight w:val="none"/>
                      <w:vertAlign w:val="baseline"/>
                      <w:lang w:eastAsia="zh-CN"/>
                    </w:rPr>
                    <w:t>标准</w:t>
                  </w:r>
                </w:p>
                <w:p w14:paraId="79CBFCAB">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b/>
                      <w:color w:val="auto"/>
                      <w:sz w:val="21"/>
                      <w:szCs w:val="21"/>
                      <w:highlight w:val="none"/>
                      <w:vertAlign w:val="baseline"/>
                      <w:lang w:val="en-US" w:eastAsia="zh-CN"/>
                    </w:rPr>
                  </w:pPr>
                  <w:r>
                    <w:rPr>
                      <w:rFonts w:hint="default" w:ascii="Times New Roman" w:hAnsi="Times New Roman" w:eastAsia="宋体" w:cs="Times New Roman"/>
                      <w:b/>
                      <w:color w:val="auto"/>
                      <w:sz w:val="21"/>
                      <w:szCs w:val="21"/>
                      <w:highlight w:val="none"/>
                      <w:vertAlign w:val="baseline"/>
                      <w:lang w:eastAsia="zh-CN"/>
                    </w:rPr>
                    <w:t>限值</w:t>
                  </w:r>
                  <w:r>
                    <w:rPr>
                      <w:rFonts w:hint="default" w:ascii="Times New Roman" w:hAnsi="Times New Roman" w:eastAsia="宋体" w:cs="Times New Roman"/>
                      <w:b/>
                      <w:color w:val="auto"/>
                      <w:sz w:val="21"/>
                      <w:szCs w:val="21"/>
                      <w:highlight w:val="none"/>
                      <w:vertAlign w:val="baseline"/>
                      <w:lang w:val="en-US" w:eastAsia="zh-CN"/>
                    </w:rPr>
                    <w:t>(mg/m</w:t>
                  </w:r>
                  <w:r>
                    <w:rPr>
                      <w:rFonts w:hint="default" w:ascii="Times New Roman" w:hAnsi="Times New Roman" w:eastAsia="宋体" w:cs="Times New Roman"/>
                      <w:b/>
                      <w:color w:val="auto"/>
                      <w:sz w:val="21"/>
                      <w:szCs w:val="21"/>
                      <w:highlight w:val="none"/>
                      <w:vertAlign w:val="superscript"/>
                      <w:lang w:val="en-US" w:eastAsia="zh-CN"/>
                    </w:rPr>
                    <w:t>3</w:t>
                  </w:r>
                  <w:r>
                    <w:rPr>
                      <w:rFonts w:hint="default" w:ascii="Times New Roman" w:hAnsi="Times New Roman" w:eastAsia="宋体" w:cs="Times New Roman"/>
                      <w:b/>
                      <w:color w:val="auto"/>
                      <w:sz w:val="21"/>
                      <w:szCs w:val="21"/>
                      <w:highlight w:val="none"/>
                      <w:vertAlign w:val="baseline"/>
                      <w:lang w:val="en-US" w:eastAsia="zh-CN"/>
                    </w:rPr>
                    <w:t>)</w:t>
                  </w:r>
                </w:p>
              </w:tc>
              <w:tc>
                <w:tcPr>
                  <w:tcW w:w="315" w:type="pct"/>
                  <w:vMerge w:val="restart"/>
                  <w:tcBorders>
                    <w:tl2br w:val="nil"/>
                    <w:tr2bl w:val="nil"/>
                  </w:tcBorders>
                  <w:noWrap w:val="0"/>
                  <w:vAlign w:val="center"/>
                </w:tcPr>
                <w:p w14:paraId="7274BF53">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b/>
                      <w:color w:val="auto"/>
                      <w:sz w:val="21"/>
                      <w:szCs w:val="21"/>
                      <w:highlight w:val="none"/>
                      <w:vertAlign w:val="baseline"/>
                      <w:lang w:eastAsia="zh-CN"/>
                    </w:rPr>
                  </w:pPr>
                  <w:r>
                    <w:rPr>
                      <w:rFonts w:hint="default" w:ascii="Times New Roman" w:hAnsi="Times New Roman" w:eastAsia="宋体" w:cs="Times New Roman"/>
                      <w:b/>
                      <w:color w:val="auto"/>
                      <w:sz w:val="21"/>
                      <w:szCs w:val="21"/>
                      <w:highlight w:val="none"/>
                      <w:vertAlign w:val="baseline"/>
                      <w:lang w:eastAsia="zh-CN"/>
                    </w:rPr>
                    <w:t>标准</w:t>
                  </w:r>
                </w:p>
                <w:p w14:paraId="323A5CCC">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b/>
                      <w:color w:val="auto"/>
                      <w:sz w:val="21"/>
                      <w:szCs w:val="21"/>
                      <w:highlight w:val="none"/>
                      <w:vertAlign w:val="baseline"/>
                      <w:lang w:eastAsia="zh-CN"/>
                    </w:rPr>
                  </w:pPr>
                  <w:r>
                    <w:rPr>
                      <w:rFonts w:hint="default" w:ascii="Times New Roman" w:hAnsi="Times New Roman" w:eastAsia="宋体" w:cs="Times New Roman"/>
                      <w:b/>
                      <w:color w:val="auto"/>
                      <w:sz w:val="21"/>
                      <w:szCs w:val="21"/>
                      <w:highlight w:val="none"/>
                      <w:vertAlign w:val="baseline"/>
                      <w:lang w:eastAsia="zh-CN"/>
                    </w:rPr>
                    <w:t>限值</w:t>
                  </w:r>
                  <w:r>
                    <w:rPr>
                      <w:rFonts w:hint="default" w:ascii="Times New Roman" w:hAnsi="Times New Roman" w:eastAsia="宋体" w:cs="Times New Roman"/>
                      <w:b/>
                      <w:color w:val="auto"/>
                      <w:sz w:val="21"/>
                      <w:szCs w:val="21"/>
                      <w:highlight w:val="none"/>
                      <w:vertAlign w:val="baseline"/>
                      <w:lang w:val="en-US" w:eastAsia="zh-CN"/>
                    </w:rPr>
                    <w:t>(kg/h)</w:t>
                  </w:r>
                </w:p>
              </w:tc>
              <w:tc>
                <w:tcPr>
                  <w:tcW w:w="255" w:type="pct"/>
                  <w:vMerge w:val="restart"/>
                  <w:tcBorders>
                    <w:tl2br w:val="nil"/>
                    <w:tr2bl w:val="nil"/>
                  </w:tcBorders>
                  <w:noWrap w:val="0"/>
                  <w:vAlign w:val="center"/>
                </w:tcPr>
                <w:p w14:paraId="09F14F53">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b/>
                      <w:color w:val="auto"/>
                      <w:sz w:val="21"/>
                      <w:szCs w:val="21"/>
                      <w:highlight w:val="none"/>
                      <w:vertAlign w:val="baseline"/>
                      <w:lang w:eastAsia="zh-CN"/>
                    </w:rPr>
                  </w:pPr>
                  <w:r>
                    <w:rPr>
                      <w:rFonts w:hint="default" w:ascii="Times New Roman" w:hAnsi="Times New Roman" w:eastAsia="宋体" w:cs="Times New Roman"/>
                      <w:b/>
                      <w:color w:val="auto"/>
                      <w:sz w:val="21"/>
                      <w:szCs w:val="21"/>
                      <w:highlight w:val="none"/>
                      <w:vertAlign w:val="baseline"/>
                      <w:lang w:eastAsia="zh-CN"/>
                    </w:rPr>
                    <w:t>达标情况</w:t>
                  </w:r>
                </w:p>
              </w:tc>
            </w:tr>
            <w:tr w14:paraId="3C3AD6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133" w:type="pct"/>
                  <w:vMerge w:val="continue"/>
                  <w:tcBorders>
                    <w:tl2br w:val="nil"/>
                    <w:tr2bl w:val="nil"/>
                  </w:tcBorders>
                  <w:noWrap w:val="0"/>
                  <w:vAlign w:val="center"/>
                </w:tcPr>
                <w:p w14:paraId="19CDBD84">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color w:val="auto"/>
                      <w:sz w:val="21"/>
                      <w:szCs w:val="21"/>
                    </w:rPr>
                  </w:pPr>
                </w:p>
              </w:tc>
              <w:tc>
                <w:tcPr>
                  <w:tcW w:w="406" w:type="pct"/>
                  <w:vMerge w:val="continue"/>
                  <w:tcBorders>
                    <w:tl2br w:val="nil"/>
                    <w:tr2bl w:val="nil"/>
                  </w:tcBorders>
                  <w:noWrap w:val="0"/>
                  <w:vAlign w:val="center"/>
                </w:tcPr>
                <w:p w14:paraId="2FD1F05E">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color w:val="auto"/>
                      <w:sz w:val="21"/>
                      <w:szCs w:val="21"/>
                    </w:rPr>
                  </w:pPr>
                </w:p>
              </w:tc>
              <w:tc>
                <w:tcPr>
                  <w:tcW w:w="389" w:type="pct"/>
                  <w:vMerge w:val="continue"/>
                  <w:tcBorders>
                    <w:tl2br w:val="nil"/>
                    <w:tr2bl w:val="nil"/>
                  </w:tcBorders>
                  <w:noWrap w:val="0"/>
                  <w:vAlign w:val="center"/>
                </w:tcPr>
                <w:p w14:paraId="149EDA09">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color w:val="auto"/>
                      <w:sz w:val="21"/>
                      <w:szCs w:val="21"/>
                    </w:rPr>
                  </w:pPr>
                </w:p>
              </w:tc>
              <w:tc>
                <w:tcPr>
                  <w:tcW w:w="375" w:type="pct"/>
                  <w:tcBorders>
                    <w:tl2br w:val="nil"/>
                    <w:tr2bl w:val="nil"/>
                  </w:tcBorders>
                  <w:noWrap w:val="0"/>
                  <w:vAlign w:val="center"/>
                </w:tcPr>
                <w:p w14:paraId="67C25E50">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b/>
                      <w:color w:val="auto"/>
                      <w:sz w:val="21"/>
                      <w:szCs w:val="21"/>
                      <w:highlight w:val="none"/>
                      <w:vertAlign w:val="baseline"/>
                      <w:lang w:val="en-US" w:eastAsia="zh-CN"/>
                    </w:rPr>
                  </w:pPr>
                  <w:r>
                    <w:rPr>
                      <w:rFonts w:hint="default" w:ascii="Times New Roman" w:hAnsi="Times New Roman" w:eastAsia="宋体" w:cs="Times New Roman"/>
                      <w:b/>
                      <w:color w:val="auto"/>
                      <w:sz w:val="21"/>
                      <w:szCs w:val="21"/>
                      <w:highlight w:val="none"/>
                      <w:vertAlign w:val="baseline"/>
                      <w:lang w:val="en-US" w:eastAsia="zh-CN"/>
                    </w:rPr>
                    <w:t>产生</w:t>
                  </w:r>
                </w:p>
                <w:p w14:paraId="317E860F">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highlight w:val="none"/>
                      <w:vertAlign w:val="baseline"/>
                      <w:lang w:val="en-US" w:eastAsia="zh-CN"/>
                    </w:rPr>
                    <w:t>速率(kg/h)</w:t>
                  </w:r>
                </w:p>
              </w:tc>
              <w:tc>
                <w:tcPr>
                  <w:tcW w:w="335" w:type="pct"/>
                  <w:tcBorders>
                    <w:tl2br w:val="nil"/>
                    <w:tr2bl w:val="nil"/>
                  </w:tcBorders>
                  <w:noWrap w:val="0"/>
                  <w:vAlign w:val="center"/>
                </w:tcPr>
                <w:p w14:paraId="087CA4BE">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highlight w:val="none"/>
                      <w:vertAlign w:val="baseline"/>
                      <w:lang w:val="en-US" w:eastAsia="zh-CN"/>
                    </w:rPr>
                    <w:t>产生量（t/a）</w:t>
                  </w:r>
                </w:p>
              </w:tc>
              <w:tc>
                <w:tcPr>
                  <w:tcW w:w="495" w:type="pct"/>
                  <w:vMerge w:val="continue"/>
                  <w:tcBorders>
                    <w:tl2br w:val="nil"/>
                    <w:tr2bl w:val="nil"/>
                  </w:tcBorders>
                  <w:noWrap w:val="0"/>
                  <w:vAlign w:val="center"/>
                </w:tcPr>
                <w:p w14:paraId="671A5EF7">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color w:val="auto"/>
                      <w:sz w:val="21"/>
                      <w:szCs w:val="21"/>
                    </w:rPr>
                  </w:pPr>
                </w:p>
              </w:tc>
              <w:tc>
                <w:tcPr>
                  <w:tcW w:w="279" w:type="pct"/>
                  <w:vMerge w:val="continue"/>
                  <w:tcBorders>
                    <w:tl2br w:val="nil"/>
                    <w:tr2bl w:val="nil"/>
                  </w:tcBorders>
                  <w:noWrap w:val="0"/>
                  <w:vAlign w:val="center"/>
                </w:tcPr>
                <w:p w14:paraId="02F10F2C">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color w:val="auto"/>
                      <w:sz w:val="21"/>
                      <w:szCs w:val="21"/>
                    </w:rPr>
                  </w:pPr>
                </w:p>
              </w:tc>
              <w:tc>
                <w:tcPr>
                  <w:tcW w:w="232" w:type="pct"/>
                  <w:tcBorders>
                    <w:tl2br w:val="nil"/>
                    <w:tr2bl w:val="nil"/>
                  </w:tcBorders>
                  <w:noWrap w:val="0"/>
                  <w:vAlign w:val="center"/>
                </w:tcPr>
                <w:p w14:paraId="44D6D5FE">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highlight w:val="none"/>
                      <w:vertAlign w:val="baseline"/>
                      <w:lang w:val="en-US" w:eastAsia="zh-CN"/>
                    </w:rPr>
                    <w:t>高(m)</w:t>
                  </w:r>
                </w:p>
              </w:tc>
              <w:tc>
                <w:tcPr>
                  <w:tcW w:w="320" w:type="pct"/>
                  <w:tcBorders>
                    <w:tl2br w:val="nil"/>
                    <w:tr2bl w:val="nil"/>
                  </w:tcBorders>
                  <w:noWrap w:val="0"/>
                  <w:vAlign w:val="center"/>
                </w:tcPr>
                <w:p w14:paraId="7A1E39D4">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highlight w:val="none"/>
                      <w:vertAlign w:val="baseline"/>
                      <w:lang w:val="en-US" w:eastAsia="zh-CN"/>
                    </w:rPr>
                    <w:t>风量(m</w:t>
                  </w:r>
                  <w:r>
                    <w:rPr>
                      <w:rFonts w:hint="default" w:ascii="Times New Roman" w:hAnsi="Times New Roman" w:eastAsia="宋体" w:cs="Times New Roman"/>
                      <w:b/>
                      <w:color w:val="auto"/>
                      <w:sz w:val="21"/>
                      <w:szCs w:val="21"/>
                      <w:highlight w:val="none"/>
                      <w:vertAlign w:val="superscript"/>
                      <w:lang w:val="en-US" w:eastAsia="zh-CN"/>
                    </w:rPr>
                    <w:t>3</w:t>
                  </w:r>
                  <w:r>
                    <w:rPr>
                      <w:rFonts w:hint="default" w:ascii="Times New Roman" w:hAnsi="Times New Roman" w:eastAsia="宋体" w:cs="Times New Roman"/>
                      <w:b/>
                      <w:color w:val="auto"/>
                      <w:sz w:val="21"/>
                      <w:szCs w:val="21"/>
                      <w:highlight w:val="none"/>
                      <w:vertAlign w:val="baseline"/>
                      <w:lang w:val="en-US" w:eastAsia="zh-CN"/>
                    </w:rPr>
                    <w:t>/h)</w:t>
                  </w:r>
                </w:p>
              </w:tc>
              <w:tc>
                <w:tcPr>
                  <w:tcW w:w="372" w:type="pct"/>
                  <w:tcBorders>
                    <w:tl2br w:val="nil"/>
                    <w:tr2bl w:val="nil"/>
                  </w:tcBorders>
                  <w:noWrap w:val="0"/>
                  <w:vAlign w:val="center"/>
                </w:tcPr>
                <w:p w14:paraId="4797331A">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b/>
                      <w:color w:val="auto"/>
                      <w:sz w:val="21"/>
                      <w:szCs w:val="21"/>
                      <w:highlight w:val="none"/>
                      <w:vertAlign w:val="baseline"/>
                      <w:lang w:val="en-US" w:eastAsia="zh-CN"/>
                    </w:rPr>
                  </w:pPr>
                  <w:r>
                    <w:rPr>
                      <w:rFonts w:hint="default" w:ascii="Times New Roman" w:hAnsi="Times New Roman" w:eastAsia="宋体" w:cs="Times New Roman"/>
                      <w:b/>
                      <w:color w:val="auto"/>
                      <w:sz w:val="21"/>
                      <w:szCs w:val="21"/>
                      <w:highlight w:val="none"/>
                      <w:vertAlign w:val="baseline"/>
                      <w:lang w:val="en-US" w:eastAsia="zh-CN"/>
                    </w:rPr>
                    <w:t>排放</w:t>
                  </w:r>
                </w:p>
                <w:p w14:paraId="15A4C2A3">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highlight w:val="none"/>
                      <w:vertAlign w:val="baseline"/>
                      <w:lang w:val="en-US" w:eastAsia="zh-CN"/>
                    </w:rPr>
                    <w:t>浓度(mg/m</w:t>
                  </w:r>
                  <w:r>
                    <w:rPr>
                      <w:rFonts w:hint="default" w:ascii="Times New Roman" w:hAnsi="Times New Roman" w:eastAsia="宋体" w:cs="Times New Roman"/>
                      <w:b/>
                      <w:color w:val="auto"/>
                      <w:sz w:val="21"/>
                      <w:szCs w:val="21"/>
                      <w:highlight w:val="none"/>
                      <w:vertAlign w:val="superscript"/>
                      <w:lang w:val="en-US" w:eastAsia="zh-CN"/>
                    </w:rPr>
                    <w:t>3</w:t>
                  </w:r>
                  <w:r>
                    <w:rPr>
                      <w:rFonts w:hint="default" w:ascii="Times New Roman" w:hAnsi="Times New Roman" w:eastAsia="宋体" w:cs="Times New Roman"/>
                      <w:b/>
                      <w:color w:val="auto"/>
                      <w:sz w:val="21"/>
                      <w:szCs w:val="21"/>
                      <w:highlight w:val="none"/>
                      <w:vertAlign w:val="baseline"/>
                      <w:lang w:val="en-US" w:eastAsia="zh-CN"/>
                    </w:rPr>
                    <w:t>)</w:t>
                  </w:r>
                </w:p>
              </w:tc>
              <w:tc>
                <w:tcPr>
                  <w:tcW w:w="370" w:type="pct"/>
                  <w:tcBorders>
                    <w:tl2br w:val="nil"/>
                    <w:tr2bl w:val="nil"/>
                  </w:tcBorders>
                  <w:noWrap w:val="0"/>
                  <w:vAlign w:val="center"/>
                </w:tcPr>
                <w:p w14:paraId="56D0BF8E">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b/>
                      <w:color w:val="auto"/>
                      <w:sz w:val="21"/>
                      <w:szCs w:val="21"/>
                      <w:highlight w:val="none"/>
                      <w:vertAlign w:val="baseline"/>
                      <w:lang w:val="en-US" w:eastAsia="zh-CN"/>
                    </w:rPr>
                  </w:pPr>
                  <w:r>
                    <w:rPr>
                      <w:rFonts w:hint="default" w:ascii="Times New Roman" w:hAnsi="Times New Roman" w:eastAsia="宋体" w:cs="Times New Roman"/>
                      <w:b/>
                      <w:color w:val="auto"/>
                      <w:sz w:val="21"/>
                      <w:szCs w:val="21"/>
                      <w:highlight w:val="none"/>
                      <w:vertAlign w:val="baseline"/>
                      <w:lang w:val="en-US" w:eastAsia="zh-CN"/>
                    </w:rPr>
                    <w:t>排放</w:t>
                  </w:r>
                </w:p>
                <w:p w14:paraId="0080D229">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highlight w:val="none"/>
                      <w:vertAlign w:val="baseline"/>
                      <w:lang w:val="en-US" w:eastAsia="zh-CN"/>
                    </w:rPr>
                    <w:t>速率（kg/h）</w:t>
                  </w:r>
                </w:p>
              </w:tc>
              <w:tc>
                <w:tcPr>
                  <w:tcW w:w="338" w:type="pct"/>
                  <w:tcBorders>
                    <w:tl2br w:val="nil"/>
                    <w:tr2bl w:val="nil"/>
                  </w:tcBorders>
                  <w:noWrap w:val="0"/>
                  <w:vAlign w:val="center"/>
                </w:tcPr>
                <w:p w14:paraId="1AE1E241">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highlight w:val="none"/>
                      <w:vertAlign w:val="baseline"/>
                      <w:lang w:val="en-US" w:eastAsia="zh-CN"/>
                    </w:rPr>
                    <w:t>排放量（t/a）</w:t>
                  </w:r>
                </w:p>
              </w:tc>
              <w:tc>
                <w:tcPr>
                  <w:tcW w:w="377" w:type="pct"/>
                  <w:vMerge w:val="continue"/>
                  <w:tcBorders>
                    <w:tl2br w:val="nil"/>
                    <w:tr2bl w:val="nil"/>
                  </w:tcBorders>
                  <w:noWrap w:val="0"/>
                  <w:vAlign w:val="center"/>
                </w:tcPr>
                <w:p w14:paraId="2596B468">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b/>
                      <w:color w:val="auto"/>
                      <w:sz w:val="21"/>
                      <w:szCs w:val="21"/>
                      <w:highlight w:val="none"/>
                      <w:vertAlign w:val="baseline"/>
                      <w:lang w:val="en-US" w:eastAsia="zh-CN"/>
                    </w:rPr>
                  </w:pPr>
                </w:p>
              </w:tc>
              <w:tc>
                <w:tcPr>
                  <w:tcW w:w="315" w:type="pct"/>
                  <w:vMerge w:val="continue"/>
                  <w:tcBorders>
                    <w:tl2br w:val="nil"/>
                    <w:tr2bl w:val="nil"/>
                  </w:tcBorders>
                  <w:noWrap w:val="0"/>
                  <w:vAlign w:val="center"/>
                </w:tcPr>
                <w:p w14:paraId="160E6392">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b/>
                      <w:color w:val="auto"/>
                      <w:sz w:val="21"/>
                      <w:szCs w:val="21"/>
                      <w:highlight w:val="none"/>
                      <w:vertAlign w:val="baseline"/>
                      <w:lang w:val="en-US" w:eastAsia="zh-CN"/>
                    </w:rPr>
                  </w:pPr>
                </w:p>
              </w:tc>
              <w:tc>
                <w:tcPr>
                  <w:tcW w:w="255" w:type="pct"/>
                  <w:vMerge w:val="continue"/>
                  <w:tcBorders>
                    <w:tl2br w:val="nil"/>
                    <w:tr2bl w:val="nil"/>
                  </w:tcBorders>
                  <w:noWrap w:val="0"/>
                  <w:vAlign w:val="center"/>
                </w:tcPr>
                <w:p w14:paraId="4FB5562C">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b/>
                      <w:color w:val="auto"/>
                      <w:sz w:val="21"/>
                      <w:szCs w:val="21"/>
                      <w:highlight w:val="none"/>
                      <w:vertAlign w:val="baseline"/>
                      <w:lang w:val="en-US" w:eastAsia="zh-CN"/>
                    </w:rPr>
                  </w:pPr>
                </w:p>
              </w:tc>
            </w:tr>
            <w:tr w14:paraId="545B69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62" w:hRule="atLeast"/>
                <w:jc w:val="center"/>
              </w:trPr>
              <w:tc>
                <w:tcPr>
                  <w:tcW w:w="133" w:type="pct"/>
                  <w:vMerge w:val="restart"/>
                  <w:tcBorders>
                    <w:tl2br w:val="nil"/>
                    <w:tr2bl w:val="nil"/>
                  </w:tcBorders>
                  <w:noWrap w:val="0"/>
                  <w:vAlign w:val="center"/>
                </w:tcPr>
                <w:p w14:paraId="6FF2604B">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vertAlign w:val="baseline"/>
                      <w:lang w:eastAsia="zh-CN" w:bidi="ar"/>
                    </w:rPr>
                    <w:t>有组织排放</w:t>
                  </w:r>
                </w:p>
              </w:tc>
              <w:tc>
                <w:tcPr>
                  <w:tcW w:w="406" w:type="pct"/>
                  <w:tcBorders>
                    <w:tl2br w:val="nil"/>
                    <w:tr2bl w:val="nil"/>
                  </w:tcBorders>
                  <w:noWrap w:val="0"/>
                  <w:vAlign w:val="center"/>
                </w:tcPr>
                <w:p w14:paraId="14F6DDDD">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b w:val="0"/>
                      <w:bCs/>
                      <w:color w:val="auto"/>
                      <w:sz w:val="21"/>
                      <w:szCs w:val="21"/>
                      <w:vertAlign w:val="baseline"/>
                      <w:lang w:val="en-US" w:bidi="ar"/>
                    </w:rPr>
                  </w:pPr>
                  <w:r>
                    <w:rPr>
                      <w:rFonts w:hint="eastAsia" w:cs="Times New Roman"/>
                      <w:b w:val="0"/>
                      <w:bCs/>
                      <w:color w:val="auto"/>
                      <w:sz w:val="21"/>
                      <w:szCs w:val="21"/>
                      <w:vertAlign w:val="baseline"/>
                      <w:lang w:val="en-US" w:eastAsia="zh-CN" w:bidi="ar"/>
                    </w:rPr>
                    <w:t>水泥稳定土搅拌粉尘</w:t>
                  </w:r>
                </w:p>
              </w:tc>
              <w:tc>
                <w:tcPr>
                  <w:tcW w:w="389" w:type="pct"/>
                  <w:tcBorders>
                    <w:tl2br w:val="nil"/>
                    <w:tr2bl w:val="nil"/>
                  </w:tcBorders>
                  <w:noWrap w:val="0"/>
                  <w:vAlign w:val="center"/>
                </w:tcPr>
                <w:p w14:paraId="5D50D8AE">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b w:val="0"/>
                      <w:bCs/>
                      <w:color w:val="auto"/>
                      <w:sz w:val="21"/>
                      <w:szCs w:val="21"/>
                      <w:vertAlign w:val="baseline"/>
                      <w:lang w:val="en-US" w:eastAsia="zh-CN" w:bidi="ar"/>
                    </w:rPr>
                  </w:pPr>
                  <w:r>
                    <w:rPr>
                      <w:rFonts w:hint="eastAsia" w:ascii="Times New Roman" w:hAnsi="Times New Roman" w:eastAsia="宋体" w:cs="Times New Roman"/>
                      <w:b w:val="0"/>
                      <w:bCs/>
                      <w:color w:val="auto"/>
                      <w:sz w:val="21"/>
                      <w:szCs w:val="21"/>
                      <w:vertAlign w:val="baseline"/>
                      <w:lang w:val="en-US" w:eastAsia="zh-CN" w:bidi="ar"/>
                    </w:rPr>
                    <w:t>颗粒物</w:t>
                  </w:r>
                </w:p>
              </w:tc>
              <w:tc>
                <w:tcPr>
                  <w:tcW w:w="375" w:type="pct"/>
                  <w:tcBorders>
                    <w:tl2br w:val="nil"/>
                    <w:tr2bl w:val="nil"/>
                  </w:tcBorders>
                  <w:noWrap w:val="0"/>
                  <w:vAlign w:val="center"/>
                </w:tcPr>
                <w:p w14:paraId="11D97CB1">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b w:val="0"/>
                      <w:bCs/>
                      <w:color w:val="auto"/>
                      <w:sz w:val="21"/>
                      <w:szCs w:val="21"/>
                      <w:vertAlign w:val="baseline"/>
                      <w:lang w:val="en-US" w:bidi="ar"/>
                    </w:rPr>
                  </w:pPr>
                  <w:r>
                    <w:rPr>
                      <w:rFonts w:hint="eastAsia" w:cs="Times New Roman"/>
                      <w:color w:val="auto"/>
                      <w:spacing w:val="-11"/>
                      <w:sz w:val="21"/>
                      <w:szCs w:val="21"/>
                      <w:lang w:val="en-US" w:eastAsia="zh-CN"/>
                    </w:rPr>
                    <w:t>8.34</w:t>
                  </w:r>
                </w:p>
              </w:tc>
              <w:tc>
                <w:tcPr>
                  <w:tcW w:w="335" w:type="pct"/>
                  <w:tcBorders>
                    <w:tl2br w:val="nil"/>
                    <w:tr2bl w:val="nil"/>
                  </w:tcBorders>
                  <w:noWrap w:val="0"/>
                  <w:vAlign w:val="center"/>
                </w:tcPr>
                <w:p w14:paraId="293FF151">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b w:val="0"/>
                      <w:bCs/>
                      <w:color w:val="auto"/>
                      <w:sz w:val="21"/>
                      <w:szCs w:val="21"/>
                      <w:vertAlign w:val="baseline"/>
                      <w:lang w:val="en-US" w:eastAsia="zh-CN" w:bidi="ar"/>
                    </w:rPr>
                  </w:pPr>
                  <w:r>
                    <w:rPr>
                      <w:rFonts w:hint="eastAsia" w:cs="Times New Roman"/>
                      <w:b w:val="0"/>
                      <w:bCs/>
                      <w:color w:val="auto"/>
                      <w:sz w:val="21"/>
                      <w:szCs w:val="21"/>
                      <w:vertAlign w:val="baseline"/>
                      <w:lang w:val="en-US" w:eastAsia="zh-CN" w:bidi="ar"/>
                    </w:rPr>
                    <w:t>18.00</w:t>
                  </w:r>
                </w:p>
              </w:tc>
              <w:tc>
                <w:tcPr>
                  <w:tcW w:w="495" w:type="pct"/>
                  <w:tcBorders>
                    <w:tl2br w:val="nil"/>
                    <w:tr2bl w:val="nil"/>
                  </w:tcBorders>
                  <w:noWrap w:val="0"/>
                  <w:vAlign w:val="center"/>
                </w:tcPr>
                <w:p w14:paraId="595AF99E">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b w:val="0"/>
                      <w:bCs/>
                      <w:color w:val="auto"/>
                      <w:sz w:val="21"/>
                      <w:szCs w:val="21"/>
                      <w:vertAlign w:val="baseline"/>
                      <w:lang w:val="en-US" w:eastAsia="zh-CN" w:bidi="ar"/>
                    </w:rPr>
                  </w:pPr>
                  <w:r>
                    <w:rPr>
                      <w:rFonts w:hint="default" w:ascii="Times New Roman" w:hAnsi="Times New Roman" w:eastAsia="宋体" w:cs="Times New Roman"/>
                      <w:b w:val="0"/>
                      <w:bCs/>
                      <w:color w:val="auto"/>
                      <w:sz w:val="21"/>
                      <w:szCs w:val="21"/>
                      <w:vertAlign w:val="baseline"/>
                      <w:lang w:val="en-US" w:eastAsia="zh-CN" w:bidi="ar"/>
                    </w:rPr>
                    <w:t>布袋除尘器处理后经排气筒DA001排放</w:t>
                  </w:r>
                </w:p>
              </w:tc>
              <w:tc>
                <w:tcPr>
                  <w:tcW w:w="279" w:type="pct"/>
                  <w:tcBorders>
                    <w:tl2br w:val="nil"/>
                    <w:tr2bl w:val="nil"/>
                  </w:tcBorders>
                  <w:noWrap w:val="0"/>
                  <w:vAlign w:val="center"/>
                </w:tcPr>
                <w:p w14:paraId="6F9DE734">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b w:val="0"/>
                      <w:bCs/>
                      <w:color w:val="auto"/>
                      <w:sz w:val="21"/>
                      <w:szCs w:val="21"/>
                      <w:vertAlign w:val="baseline"/>
                      <w:lang w:val="en-US" w:eastAsia="zh-CN" w:bidi="ar"/>
                    </w:rPr>
                  </w:pPr>
                  <w:r>
                    <w:rPr>
                      <w:rFonts w:hint="eastAsia" w:cs="Times New Roman"/>
                      <w:b w:val="0"/>
                      <w:bCs/>
                      <w:color w:val="auto"/>
                      <w:sz w:val="21"/>
                      <w:szCs w:val="21"/>
                      <w:vertAlign w:val="baseline"/>
                      <w:lang w:val="en-US" w:eastAsia="zh-CN" w:bidi="ar"/>
                    </w:rPr>
                    <w:t>99.7</w:t>
                  </w:r>
                </w:p>
              </w:tc>
              <w:tc>
                <w:tcPr>
                  <w:tcW w:w="232" w:type="pct"/>
                  <w:tcBorders>
                    <w:tl2br w:val="nil"/>
                    <w:tr2bl w:val="nil"/>
                  </w:tcBorders>
                  <w:noWrap w:val="0"/>
                  <w:vAlign w:val="center"/>
                </w:tcPr>
                <w:p w14:paraId="60C11391">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b w:val="0"/>
                      <w:bCs/>
                      <w:color w:val="auto"/>
                      <w:sz w:val="21"/>
                      <w:szCs w:val="21"/>
                      <w:vertAlign w:val="baseline"/>
                      <w:lang w:val="en-US" w:eastAsia="zh-CN" w:bidi="ar"/>
                    </w:rPr>
                  </w:pPr>
                  <w:r>
                    <w:rPr>
                      <w:rFonts w:hint="default" w:ascii="Times New Roman" w:hAnsi="Times New Roman" w:eastAsia="宋体" w:cs="Times New Roman"/>
                      <w:b w:val="0"/>
                      <w:bCs/>
                      <w:color w:val="auto"/>
                      <w:sz w:val="21"/>
                      <w:szCs w:val="21"/>
                      <w:vertAlign w:val="baseline"/>
                      <w:lang w:val="en-US" w:eastAsia="zh-CN" w:bidi="ar"/>
                    </w:rPr>
                    <w:t>15</w:t>
                  </w:r>
                </w:p>
              </w:tc>
              <w:tc>
                <w:tcPr>
                  <w:tcW w:w="320" w:type="pct"/>
                  <w:tcBorders>
                    <w:tl2br w:val="nil"/>
                    <w:tr2bl w:val="nil"/>
                  </w:tcBorders>
                  <w:noWrap w:val="0"/>
                  <w:vAlign w:val="center"/>
                </w:tcPr>
                <w:p w14:paraId="15938E04">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b w:val="0"/>
                      <w:bCs/>
                      <w:color w:val="auto"/>
                      <w:sz w:val="21"/>
                      <w:szCs w:val="21"/>
                      <w:vertAlign w:val="baseline"/>
                      <w:lang w:val="en-US" w:eastAsia="zh-CN" w:bidi="ar"/>
                    </w:rPr>
                  </w:pPr>
                  <w:r>
                    <w:rPr>
                      <w:rFonts w:hint="eastAsia" w:cs="Times New Roman"/>
                      <w:b w:val="0"/>
                      <w:bCs/>
                      <w:color w:val="auto"/>
                      <w:sz w:val="21"/>
                      <w:szCs w:val="21"/>
                      <w:vertAlign w:val="baseline"/>
                      <w:lang w:val="en-US" w:eastAsia="zh-CN" w:bidi="ar"/>
                    </w:rPr>
                    <w:t>2500</w:t>
                  </w:r>
                </w:p>
              </w:tc>
              <w:tc>
                <w:tcPr>
                  <w:tcW w:w="372" w:type="pct"/>
                  <w:tcBorders>
                    <w:tl2br w:val="nil"/>
                    <w:tr2bl w:val="nil"/>
                  </w:tcBorders>
                  <w:noWrap w:val="0"/>
                  <w:vAlign w:val="center"/>
                </w:tcPr>
                <w:p w14:paraId="26B6117E">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b w:val="0"/>
                      <w:bCs/>
                      <w:color w:val="auto"/>
                      <w:sz w:val="21"/>
                      <w:szCs w:val="21"/>
                      <w:vertAlign w:val="baseline"/>
                      <w:lang w:val="en-US" w:bidi="ar"/>
                    </w:rPr>
                  </w:pPr>
                  <w:r>
                    <w:rPr>
                      <w:rFonts w:hint="eastAsia" w:cs="Times New Roman"/>
                      <w:b w:val="0"/>
                      <w:bCs/>
                      <w:color w:val="auto"/>
                      <w:sz w:val="21"/>
                      <w:szCs w:val="21"/>
                      <w:highlight w:val="none"/>
                      <w:lang w:val="en-US" w:eastAsia="zh-CN"/>
                    </w:rPr>
                    <w:t>8.00</w:t>
                  </w:r>
                </w:p>
              </w:tc>
              <w:tc>
                <w:tcPr>
                  <w:tcW w:w="370" w:type="pct"/>
                  <w:tcBorders>
                    <w:tl2br w:val="nil"/>
                    <w:tr2bl w:val="nil"/>
                  </w:tcBorders>
                  <w:noWrap w:val="0"/>
                  <w:vAlign w:val="center"/>
                </w:tcPr>
                <w:p w14:paraId="576C86F2">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b w:val="0"/>
                      <w:bCs/>
                      <w:color w:val="auto"/>
                      <w:sz w:val="21"/>
                      <w:szCs w:val="21"/>
                      <w:vertAlign w:val="baseline"/>
                      <w:lang w:val="en-US" w:bidi="ar"/>
                    </w:rPr>
                  </w:pPr>
                  <w:r>
                    <w:rPr>
                      <w:rFonts w:hint="eastAsia" w:cs="Times New Roman"/>
                      <w:b w:val="0"/>
                      <w:bCs/>
                      <w:color w:val="auto"/>
                      <w:sz w:val="21"/>
                      <w:szCs w:val="21"/>
                      <w:vertAlign w:val="baseline"/>
                      <w:lang w:val="en-US" w:eastAsia="zh-CN" w:bidi="ar"/>
                    </w:rPr>
                    <w:t>0.02</w:t>
                  </w:r>
                </w:p>
              </w:tc>
              <w:tc>
                <w:tcPr>
                  <w:tcW w:w="338" w:type="pct"/>
                  <w:tcBorders>
                    <w:tl2br w:val="nil"/>
                    <w:tr2bl w:val="nil"/>
                  </w:tcBorders>
                  <w:noWrap w:val="0"/>
                  <w:vAlign w:val="center"/>
                </w:tcPr>
                <w:p w14:paraId="077084D2">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b w:val="0"/>
                      <w:bCs/>
                      <w:color w:val="auto"/>
                      <w:sz w:val="21"/>
                      <w:szCs w:val="21"/>
                      <w:vertAlign w:val="baseline"/>
                      <w:lang w:val="en-US" w:bidi="ar"/>
                    </w:rPr>
                  </w:pPr>
                  <w:r>
                    <w:rPr>
                      <w:rFonts w:hint="eastAsia" w:cs="Times New Roman"/>
                      <w:b w:val="0"/>
                      <w:bCs/>
                      <w:color w:val="auto"/>
                      <w:sz w:val="21"/>
                      <w:szCs w:val="21"/>
                      <w:highlight w:val="none"/>
                      <w:lang w:val="en-US" w:eastAsia="zh-CN"/>
                    </w:rPr>
                    <w:t>0.05</w:t>
                  </w:r>
                </w:p>
              </w:tc>
              <w:tc>
                <w:tcPr>
                  <w:tcW w:w="377" w:type="pct"/>
                  <w:tcBorders>
                    <w:tl2br w:val="nil"/>
                    <w:tr2bl w:val="nil"/>
                  </w:tcBorders>
                  <w:noWrap w:val="0"/>
                  <w:vAlign w:val="center"/>
                </w:tcPr>
                <w:p w14:paraId="6B737640">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10</w:t>
                  </w:r>
                </w:p>
              </w:tc>
              <w:tc>
                <w:tcPr>
                  <w:tcW w:w="315" w:type="pct"/>
                  <w:tcBorders>
                    <w:tl2br w:val="nil"/>
                    <w:tr2bl w:val="nil"/>
                  </w:tcBorders>
                  <w:noWrap w:val="0"/>
                  <w:vAlign w:val="center"/>
                </w:tcPr>
                <w:p w14:paraId="78A5AB64">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b w:val="0"/>
                      <w:bCs/>
                      <w:color w:val="auto"/>
                      <w:sz w:val="21"/>
                      <w:szCs w:val="21"/>
                      <w:highlight w:val="none"/>
                      <w:lang w:val="en-US" w:eastAsia="zh-CN"/>
                    </w:rPr>
                  </w:pPr>
                  <w:r>
                    <w:rPr>
                      <w:rFonts w:hint="eastAsia" w:ascii="Times New Roman" w:hAnsi="Times New Roman" w:eastAsia="宋体" w:cs="Times New Roman"/>
                      <w:b w:val="0"/>
                      <w:bCs/>
                      <w:color w:val="auto"/>
                      <w:sz w:val="21"/>
                      <w:szCs w:val="21"/>
                      <w:highlight w:val="none"/>
                      <w:vertAlign w:val="baseline"/>
                      <w:lang w:val="en-US" w:eastAsia="zh-CN"/>
                    </w:rPr>
                    <w:t>1.75</w:t>
                  </w:r>
                </w:p>
              </w:tc>
              <w:tc>
                <w:tcPr>
                  <w:tcW w:w="255" w:type="pct"/>
                  <w:tcBorders>
                    <w:tl2br w:val="nil"/>
                    <w:tr2bl w:val="nil"/>
                  </w:tcBorders>
                  <w:noWrap w:val="0"/>
                  <w:vAlign w:val="center"/>
                </w:tcPr>
                <w:p w14:paraId="5857A42E">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b w:val="0"/>
                      <w:bCs/>
                      <w:color w:val="auto"/>
                      <w:sz w:val="21"/>
                      <w:szCs w:val="21"/>
                      <w:highlight w:val="none"/>
                      <w:lang w:val="en-US" w:eastAsia="zh-CN"/>
                    </w:rPr>
                  </w:pPr>
                  <w:r>
                    <w:rPr>
                      <w:rFonts w:hint="default" w:ascii="Times New Roman" w:hAnsi="Times New Roman" w:eastAsia="宋体" w:cs="Times New Roman"/>
                      <w:b w:val="0"/>
                      <w:bCs/>
                      <w:color w:val="auto"/>
                      <w:sz w:val="21"/>
                      <w:szCs w:val="21"/>
                      <w:highlight w:val="none"/>
                      <w:lang w:val="en-US" w:eastAsia="zh-CN"/>
                    </w:rPr>
                    <w:t>达标</w:t>
                  </w:r>
                </w:p>
              </w:tc>
            </w:tr>
            <w:tr w14:paraId="539D08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33" w:type="pct"/>
                  <w:vMerge w:val="continue"/>
                  <w:tcBorders>
                    <w:tl2br w:val="nil"/>
                    <w:tr2bl w:val="nil"/>
                  </w:tcBorders>
                  <w:noWrap w:val="0"/>
                  <w:vAlign w:val="center"/>
                </w:tcPr>
                <w:p w14:paraId="132800B5">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b/>
                      <w:color w:val="auto"/>
                      <w:sz w:val="21"/>
                      <w:szCs w:val="21"/>
                      <w:vertAlign w:val="baseline"/>
                      <w:lang w:bidi="ar"/>
                    </w:rPr>
                  </w:pPr>
                </w:p>
              </w:tc>
              <w:tc>
                <w:tcPr>
                  <w:tcW w:w="406" w:type="pct"/>
                  <w:vMerge w:val="restart"/>
                  <w:tcBorders>
                    <w:tl2br w:val="nil"/>
                    <w:tr2bl w:val="nil"/>
                  </w:tcBorders>
                  <w:noWrap w:val="0"/>
                  <w:vAlign w:val="center"/>
                </w:tcPr>
                <w:p w14:paraId="42907253">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b w:val="0"/>
                      <w:bCs/>
                      <w:color w:val="auto"/>
                      <w:sz w:val="21"/>
                      <w:szCs w:val="21"/>
                      <w:highlight w:val="none"/>
                      <w:vertAlign w:val="baseline"/>
                      <w:lang w:eastAsia="zh-CN"/>
                    </w:rPr>
                  </w:pPr>
                  <w:r>
                    <w:rPr>
                      <w:rFonts w:hint="default" w:ascii="Times New Roman" w:hAnsi="Times New Roman" w:eastAsia="宋体" w:cs="Times New Roman"/>
                      <w:b w:val="0"/>
                      <w:bCs/>
                      <w:color w:val="auto"/>
                      <w:sz w:val="21"/>
                      <w:szCs w:val="21"/>
                      <w:vertAlign w:val="baseline"/>
                      <w:lang w:val="en-US" w:eastAsia="zh-CN" w:bidi="ar"/>
                    </w:rPr>
                    <w:t>烘干筒天然气燃烧废气、烘干粉尘</w:t>
                  </w:r>
                  <w:r>
                    <w:rPr>
                      <w:rFonts w:hint="eastAsia" w:ascii="Times New Roman" w:hAnsi="Times New Roman" w:eastAsia="宋体" w:cs="Times New Roman"/>
                      <w:b w:val="0"/>
                      <w:bCs/>
                      <w:color w:val="auto"/>
                      <w:sz w:val="21"/>
                      <w:szCs w:val="21"/>
                      <w:vertAlign w:val="baseline"/>
                      <w:lang w:val="en-US" w:eastAsia="zh-CN" w:bidi="ar"/>
                    </w:rPr>
                    <w:t>、</w:t>
                  </w:r>
                  <w:r>
                    <w:rPr>
                      <w:rFonts w:hint="default" w:ascii="Times New Roman" w:hAnsi="Times New Roman" w:eastAsia="宋体" w:cs="Times New Roman"/>
                      <w:b w:val="0"/>
                      <w:bCs/>
                      <w:color w:val="auto"/>
                      <w:sz w:val="21"/>
                      <w:szCs w:val="21"/>
                      <w:vertAlign w:val="baseline"/>
                      <w:lang w:val="en-US" w:eastAsia="zh-CN" w:bidi="ar"/>
                    </w:rPr>
                    <w:t>振动筛分粉尘</w:t>
                  </w:r>
                </w:p>
              </w:tc>
              <w:tc>
                <w:tcPr>
                  <w:tcW w:w="389" w:type="pct"/>
                  <w:tcBorders>
                    <w:tl2br w:val="nil"/>
                    <w:tr2bl w:val="nil"/>
                  </w:tcBorders>
                  <w:noWrap w:val="0"/>
                  <w:vAlign w:val="center"/>
                </w:tcPr>
                <w:p w14:paraId="775D6117">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b w:val="0"/>
                      <w:bCs/>
                      <w:color w:val="auto"/>
                      <w:sz w:val="21"/>
                      <w:szCs w:val="21"/>
                      <w:vertAlign w:val="baseline"/>
                      <w:lang w:val="en-US" w:eastAsia="zh-CN" w:bidi="ar"/>
                    </w:rPr>
                  </w:pPr>
                  <w:r>
                    <w:rPr>
                      <w:rFonts w:hint="default" w:ascii="Times New Roman" w:hAnsi="Times New Roman" w:eastAsia="宋体" w:cs="Times New Roman"/>
                      <w:b w:val="0"/>
                      <w:bCs/>
                      <w:color w:val="auto"/>
                      <w:sz w:val="21"/>
                      <w:szCs w:val="21"/>
                      <w:vertAlign w:val="baseline"/>
                      <w:lang w:val="en-US" w:eastAsia="zh-CN" w:bidi="ar"/>
                    </w:rPr>
                    <w:t>SO</w:t>
                  </w:r>
                  <w:r>
                    <w:rPr>
                      <w:rFonts w:hint="default" w:ascii="Times New Roman" w:hAnsi="Times New Roman" w:eastAsia="宋体" w:cs="Times New Roman"/>
                      <w:b w:val="0"/>
                      <w:bCs/>
                      <w:color w:val="auto"/>
                      <w:sz w:val="21"/>
                      <w:szCs w:val="21"/>
                      <w:vertAlign w:val="subscript"/>
                      <w:lang w:val="en-US" w:eastAsia="zh-CN" w:bidi="ar"/>
                    </w:rPr>
                    <w:t>2</w:t>
                  </w:r>
                </w:p>
              </w:tc>
              <w:tc>
                <w:tcPr>
                  <w:tcW w:w="375" w:type="pct"/>
                  <w:tcBorders>
                    <w:tl2br w:val="nil"/>
                    <w:tr2bl w:val="nil"/>
                  </w:tcBorders>
                  <w:noWrap w:val="0"/>
                  <w:vAlign w:val="center"/>
                </w:tcPr>
                <w:p w14:paraId="3120E2B1">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val="0"/>
                      <w:bCs/>
                      <w:color w:val="auto"/>
                      <w:kern w:val="2"/>
                      <w:sz w:val="21"/>
                      <w:szCs w:val="21"/>
                      <w:highlight w:val="none"/>
                      <w:vertAlign w:val="baseline"/>
                      <w:lang w:val="en-US" w:eastAsia="zh-CN" w:bidi="ar-SA"/>
                    </w:rPr>
                  </w:pPr>
                  <w:r>
                    <w:rPr>
                      <w:rFonts w:hint="eastAsia" w:ascii="Times New Roman" w:hAnsi="Times New Roman" w:cs="Times New Roman"/>
                      <w:b w:val="0"/>
                      <w:bCs/>
                      <w:color w:val="auto"/>
                      <w:sz w:val="21"/>
                      <w:szCs w:val="21"/>
                      <w:highlight w:val="none"/>
                      <w:vertAlign w:val="baseline"/>
                      <w:lang w:val="en-US" w:eastAsia="zh-CN"/>
                    </w:rPr>
                    <w:t>0.</w:t>
                  </w:r>
                  <w:r>
                    <w:rPr>
                      <w:rFonts w:hint="eastAsia" w:cs="Times New Roman"/>
                      <w:b w:val="0"/>
                      <w:bCs/>
                      <w:color w:val="auto"/>
                      <w:sz w:val="21"/>
                      <w:szCs w:val="21"/>
                      <w:highlight w:val="none"/>
                      <w:vertAlign w:val="baseline"/>
                      <w:lang w:val="en-US" w:eastAsia="zh-CN"/>
                    </w:rPr>
                    <w:t>02</w:t>
                  </w:r>
                </w:p>
              </w:tc>
              <w:tc>
                <w:tcPr>
                  <w:tcW w:w="335" w:type="pct"/>
                  <w:tcBorders>
                    <w:tl2br w:val="nil"/>
                    <w:tr2bl w:val="nil"/>
                  </w:tcBorders>
                  <w:noWrap w:val="0"/>
                  <w:vAlign w:val="center"/>
                </w:tcPr>
                <w:p w14:paraId="0544677C">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val="0"/>
                      <w:bCs/>
                      <w:color w:val="auto"/>
                      <w:kern w:val="2"/>
                      <w:sz w:val="21"/>
                      <w:szCs w:val="21"/>
                      <w:highlight w:val="none"/>
                      <w:vertAlign w:val="baseline"/>
                      <w:lang w:val="en-US" w:eastAsia="zh-CN" w:bidi="ar-SA"/>
                    </w:rPr>
                  </w:pPr>
                  <w:r>
                    <w:rPr>
                      <w:rFonts w:hint="eastAsia" w:cs="Times New Roman"/>
                      <w:b w:val="0"/>
                      <w:bCs/>
                      <w:color w:val="auto"/>
                      <w:sz w:val="21"/>
                      <w:szCs w:val="21"/>
                      <w:highlight w:val="none"/>
                      <w:vertAlign w:val="baseline"/>
                      <w:lang w:val="en-US" w:eastAsia="zh-CN"/>
                    </w:rPr>
                    <w:t>0.04</w:t>
                  </w:r>
                </w:p>
              </w:tc>
              <w:tc>
                <w:tcPr>
                  <w:tcW w:w="495" w:type="pct"/>
                  <w:vMerge w:val="restart"/>
                  <w:tcBorders>
                    <w:tl2br w:val="nil"/>
                    <w:tr2bl w:val="nil"/>
                  </w:tcBorders>
                  <w:noWrap w:val="0"/>
                  <w:vAlign w:val="center"/>
                </w:tcPr>
                <w:p w14:paraId="71F88130">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b w:val="0"/>
                      <w:bCs/>
                      <w:color w:val="auto"/>
                      <w:sz w:val="21"/>
                      <w:szCs w:val="21"/>
                      <w:vertAlign w:val="baseline"/>
                      <w:lang w:val="en-US" w:eastAsia="zh-CN" w:bidi="ar"/>
                    </w:rPr>
                  </w:pPr>
                  <w:r>
                    <w:rPr>
                      <w:rFonts w:hint="default" w:ascii="Times New Roman" w:hAnsi="Times New Roman" w:eastAsia="宋体" w:cs="Times New Roman"/>
                      <w:b w:val="0"/>
                      <w:bCs/>
                      <w:color w:val="auto"/>
                      <w:sz w:val="21"/>
                      <w:szCs w:val="21"/>
                      <w:vertAlign w:val="baseline"/>
                      <w:lang w:val="en-US" w:eastAsia="zh-CN" w:bidi="ar"/>
                    </w:rPr>
                    <w:t>重力除尘+布袋除尘器处理后通过排气筒（DA002）排放</w:t>
                  </w:r>
                </w:p>
              </w:tc>
              <w:tc>
                <w:tcPr>
                  <w:tcW w:w="279" w:type="pct"/>
                  <w:tcBorders>
                    <w:tl2br w:val="nil"/>
                    <w:tr2bl w:val="nil"/>
                  </w:tcBorders>
                  <w:noWrap w:val="0"/>
                  <w:vAlign w:val="center"/>
                </w:tcPr>
                <w:p w14:paraId="28F856BB">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b w:val="0"/>
                      <w:bCs/>
                      <w:color w:val="auto"/>
                      <w:sz w:val="21"/>
                      <w:szCs w:val="21"/>
                      <w:vertAlign w:val="baseline"/>
                      <w:lang w:val="en-US" w:eastAsia="zh-CN" w:bidi="ar"/>
                    </w:rPr>
                  </w:pPr>
                  <w:r>
                    <w:rPr>
                      <w:rFonts w:hint="default" w:ascii="Times New Roman" w:hAnsi="Times New Roman" w:eastAsia="宋体" w:cs="Times New Roman"/>
                      <w:b w:val="0"/>
                      <w:bCs/>
                      <w:color w:val="auto"/>
                      <w:sz w:val="21"/>
                      <w:szCs w:val="21"/>
                      <w:vertAlign w:val="baseline"/>
                      <w:lang w:val="en-US" w:eastAsia="zh-CN" w:bidi="ar"/>
                    </w:rPr>
                    <w:t>0</w:t>
                  </w:r>
                </w:p>
              </w:tc>
              <w:tc>
                <w:tcPr>
                  <w:tcW w:w="232" w:type="pct"/>
                  <w:vMerge w:val="restart"/>
                  <w:tcBorders>
                    <w:tl2br w:val="nil"/>
                    <w:tr2bl w:val="nil"/>
                  </w:tcBorders>
                  <w:noWrap w:val="0"/>
                  <w:vAlign w:val="center"/>
                </w:tcPr>
                <w:p w14:paraId="26CAFB5F">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b w:val="0"/>
                      <w:bCs/>
                      <w:color w:val="auto"/>
                      <w:sz w:val="21"/>
                      <w:szCs w:val="21"/>
                      <w:vertAlign w:val="baseline"/>
                      <w:lang w:val="en-US" w:eastAsia="zh-CN" w:bidi="ar"/>
                    </w:rPr>
                  </w:pPr>
                  <w:r>
                    <w:rPr>
                      <w:rFonts w:hint="default" w:ascii="Times New Roman" w:hAnsi="Times New Roman" w:eastAsia="宋体" w:cs="Times New Roman"/>
                      <w:b w:val="0"/>
                      <w:bCs/>
                      <w:color w:val="auto"/>
                      <w:sz w:val="21"/>
                      <w:szCs w:val="21"/>
                      <w:vertAlign w:val="baseline"/>
                      <w:lang w:val="en-US" w:eastAsia="zh-CN" w:bidi="ar"/>
                    </w:rPr>
                    <w:t>15</w:t>
                  </w:r>
                </w:p>
              </w:tc>
              <w:tc>
                <w:tcPr>
                  <w:tcW w:w="320" w:type="pct"/>
                  <w:vMerge w:val="restart"/>
                  <w:tcBorders>
                    <w:tl2br w:val="nil"/>
                    <w:tr2bl w:val="nil"/>
                  </w:tcBorders>
                  <w:noWrap w:val="0"/>
                  <w:vAlign w:val="center"/>
                </w:tcPr>
                <w:p w14:paraId="27919332">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b w:val="0"/>
                      <w:bCs/>
                      <w:color w:val="auto"/>
                      <w:sz w:val="21"/>
                      <w:szCs w:val="21"/>
                      <w:vertAlign w:val="baseline"/>
                      <w:lang w:val="en-US" w:eastAsia="zh-CN" w:bidi="ar"/>
                    </w:rPr>
                  </w:pPr>
                  <w:r>
                    <w:rPr>
                      <w:rFonts w:hint="eastAsia" w:cs="Times New Roman"/>
                      <w:b w:val="0"/>
                      <w:bCs/>
                      <w:color w:val="auto"/>
                      <w:sz w:val="21"/>
                      <w:szCs w:val="21"/>
                      <w:vertAlign w:val="baseline"/>
                      <w:lang w:val="en-US" w:eastAsia="zh-CN" w:bidi="ar"/>
                    </w:rPr>
                    <w:t>35000</w:t>
                  </w:r>
                </w:p>
              </w:tc>
              <w:tc>
                <w:tcPr>
                  <w:tcW w:w="372" w:type="pct"/>
                  <w:tcBorders>
                    <w:tl2br w:val="nil"/>
                    <w:tr2bl w:val="nil"/>
                  </w:tcBorders>
                  <w:noWrap w:val="0"/>
                  <w:vAlign w:val="center"/>
                </w:tcPr>
                <w:p w14:paraId="5AF78AC1">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val="0"/>
                      <w:bCs/>
                      <w:color w:val="auto"/>
                      <w:kern w:val="2"/>
                      <w:sz w:val="21"/>
                      <w:szCs w:val="21"/>
                      <w:highlight w:val="none"/>
                      <w:vertAlign w:val="baseline"/>
                      <w:lang w:val="en-US" w:eastAsia="zh-CN" w:bidi="ar-SA"/>
                    </w:rPr>
                  </w:pPr>
                  <w:r>
                    <w:rPr>
                      <w:rFonts w:hint="eastAsia" w:cs="Times New Roman"/>
                      <w:b w:val="0"/>
                      <w:bCs/>
                      <w:color w:val="auto"/>
                      <w:sz w:val="21"/>
                      <w:szCs w:val="21"/>
                      <w:highlight w:val="none"/>
                      <w:vertAlign w:val="baseline"/>
                      <w:lang w:val="en-US" w:eastAsia="zh-CN"/>
                    </w:rPr>
                    <w:t>0.57</w:t>
                  </w:r>
                </w:p>
              </w:tc>
              <w:tc>
                <w:tcPr>
                  <w:tcW w:w="370" w:type="pct"/>
                  <w:tcBorders>
                    <w:tl2br w:val="nil"/>
                    <w:tr2bl w:val="nil"/>
                  </w:tcBorders>
                  <w:noWrap w:val="0"/>
                  <w:vAlign w:val="center"/>
                </w:tcPr>
                <w:p w14:paraId="1FE3AC17">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val="0"/>
                      <w:bCs/>
                      <w:color w:val="auto"/>
                      <w:kern w:val="2"/>
                      <w:sz w:val="21"/>
                      <w:szCs w:val="21"/>
                      <w:highlight w:val="none"/>
                      <w:vertAlign w:val="baseline"/>
                      <w:lang w:val="en-US" w:eastAsia="zh-CN" w:bidi="ar-SA"/>
                    </w:rPr>
                  </w:pPr>
                  <w:r>
                    <w:rPr>
                      <w:rFonts w:hint="eastAsia" w:ascii="Times New Roman" w:hAnsi="Times New Roman" w:cs="Times New Roman"/>
                      <w:b w:val="0"/>
                      <w:bCs/>
                      <w:color w:val="auto"/>
                      <w:sz w:val="21"/>
                      <w:szCs w:val="21"/>
                      <w:highlight w:val="none"/>
                      <w:vertAlign w:val="baseline"/>
                      <w:lang w:val="en-US" w:eastAsia="zh-CN"/>
                    </w:rPr>
                    <w:t>0.</w:t>
                  </w:r>
                  <w:r>
                    <w:rPr>
                      <w:rFonts w:hint="eastAsia" w:cs="Times New Roman"/>
                      <w:b w:val="0"/>
                      <w:bCs/>
                      <w:color w:val="auto"/>
                      <w:sz w:val="21"/>
                      <w:szCs w:val="21"/>
                      <w:highlight w:val="none"/>
                      <w:vertAlign w:val="baseline"/>
                      <w:lang w:val="en-US" w:eastAsia="zh-CN"/>
                    </w:rPr>
                    <w:t>02</w:t>
                  </w:r>
                </w:p>
              </w:tc>
              <w:tc>
                <w:tcPr>
                  <w:tcW w:w="338" w:type="pct"/>
                  <w:tcBorders>
                    <w:tl2br w:val="nil"/>
                    <w:tr2bl w:val="nil"/>
                  </w:tcBorders>
                  <w:noWrap w:val="0"/>
                  <w:vAlign w:val="center"/>
                </w:tcPr>
                <w:p w14:paraId="7684414D">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val="0"/>
                      <w:bCs/>
                      <w:color w:val="auto"/>
                      <w:kern w:val="2"/>
                      <w:sz w:val="21"/>
                      <w:szCs w:val="21"/>
                      <w:highlight w:val="none"/>
                      <w:vertAlign w:val="baseline"/>
                      <w:lang w:val="en-US" w:eastAsia="zh-CN" w:bidi="ar-SA"/>
                    </w:rPr>
                  </w:pPr>
                  <w:r>
                    <w:rPr>
                      <w:rFonts w:hint="eastAsia" w:cs="Times New Roman"/>
                      <w:b w:val="0"/>
                      <w:bCs/>
                      <w:color w:val="auto"/>
                      <w:sz w:val="21"/>
                      <w:szCs w:val="21"/>
                      <w:highlight w:val="none"/>
                      <w:vertAlign w:val="baseline"/>
                      <w:lang w:val="en-US" w:eastAsia="zh-CN"/>
                    </w:rPr>
                    <w:t>0.04</w:t>
                  </w:r>
                </w:p>
              </w:tc>
              <w:tc>
                <w:tcPr>
                  <w:tcW w:w="377" w:type="pct"/>
                  <w:tcBorders>
                    <w:tl2br w:val="nil"/>
                    <w:tr2bl w:val="nil"/>
                  </w:tcBorders>
                  <w:noWrap w:val="0"/>
                  <w:vAlign w:val="center"/>
                </w:tcPr>
                <w:p w14:paraId="69587C09">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b w:val="0"/>
                      <w:bCs/>
                      <w:color w:val="auto"/>
                      <w:sz w:val="21"/>
                      <w:szCs w:val="21"/>
                      <w:highlight w:val="none"/>
                      <w:vertAlign w:val="baseline"/>
                      <w:lang w:val="en-US" w:eastAsia="zh-CN"/>
                    </w:rPr>
                  </w:pPr>
                  <w:r>
                    <w:rPr>
                      <w:rFonts w:hint="default" w:ascii="Times New Roman" w:hAnsi="Times New Roman" w:eastAsia="宋体" w:cs="Times New Roman"/>
                      <w:b w:val="0"/>
                      <w:bCs/>
                      <w:color w:val="auto"/>
                      <w:sz w:val="21"/>
                      <w:szCs w:val="21"/>
                      <w:highlight w:val="none"/>
                      <w:vertAlign w:val="baseline"/>
                      <w:lang w:val="en-US" w:eastAsia="zh-CN"/>
                    </w:rPr>
                    <w:t>200</w:t>
                  </w:r>
                </w:p>
              </w:tc>
              <w:tc>
                <w:tcPr>
                  <w:tcW w:w="315" w:type="pct"/>
                  <w:tcBorders>
                    <w:tl2br w:val="nil"/>
                    <w:tr2bl w:val="nil"/>
                  </w:tcBorders>
                  <w:noWrap w:val="0"/>
                  <w:vAlign w:val="center"/>
                </w:tcPr>
                <w:p w14:paraId="5DA289C8">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b w:val="0"/>
                      <w:bCs/>
                      <w:color w:val="auto"/>
                      <w:sz w:val="21"/>
                      <w:szCs w:val="21"/>
                      <w:highlight w:val="none"/>
                      <w:vertAlign w:val="baseline"/>
                      <w:lang w:val="en-US" w:eastAsia="zh-CN"/>
                    </w:rPr>
                  </w:pPr>
                  <w:r>
                    <w:rPr>
                      <w:rFonts w:hint="default" w:ascii="Times New Roman" w:hAnsi="Times New Roman" w:eastAsia="宋体" w:cs="Times New Roman"/>
                      <w:b w:val="0"/>
                      <w:bCs/>
                      <w:color w:val="auto"/>
                      <w:sz w:val="21"/>
                      <w:szCs w:val="21"/>
                      <w:highlight w:val="none"/>
                      <w:vertAlign w:val="baseline"/>
                      <w:lang w:val="en-US" w:eastAsia="zh-CN"/>
                    </w:rPr>
                    <w:t>/</w:t>
                  </w:r>
                </w:p>
              </w:tc>
              <w:tc>
                <w:tcPr>
                  <w:tcW w:w="255" w:type="pct"/>
                  <w:tcBorders>
                    <w:tl2br w:val="nil"/>
                    <w:tr2bl w:val="nil"/>
                  </w:tcBorders>
                  <w:noWrap w:val="0"/>
                  <w:vAlign w:val="center"/>
                </w:tcPr>
                <w:p w14:paraId="662003AD">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b w:val="0"/>
                      <w:bCs/>
                      <w:color w:val="auto"/>
                      <w:sz w:val="21"/>
                      <w:szCs w:val="21"/>
                      <w:highlight w:val="none"/>
                      <w:vertAlign w:val="baseline"/>
                      <w:lang w:val="en-US" w:eastAsia="zh-CN"/>
                    </w:rPr>
                  </w:pPr>
                  <w:r>
                    <w:rPr>
                      <w:rFonts w:hint="default" w:ascii="Times New Roman" w:hAnsi="Times New Roman" w:eastAsia="宋体" w:cs="Times New Roman"/>
                      <w:b w:val="0"/>
                      <w:bCs/>
                      <w:color w:val="auto"/>
                      <w:sz w:val="21"/>
                      <w:szCs w:val="21"/>
                      <w:highlight w:val="none"/>
                      <w:vertAlign w:val="baseline"/>
                      <w:lang w:val="en-US" w:eastAsia="zh-CN"/>
                    </w:rPr>
                    <w:t>达标</w:t>
                  </w:r>
                </w:p>
              </w:tc>
            </w:tr>
            <w:tr w14:paraId="15C525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33" w:type="pct"/>
                  <w:vMerge w:val="continue"/>
                  <w:tcBorders>
                    <w:tl2br w:val="nil"/>
                    <w:tr2bl w:val="nil"/>
                  </w:tcBorders>
                  <w:noWrap w:val="0"/>
                  <w:vAlign w:val="center"/>
                </w:tcPr>
                <w:p w14:paraId="412035FC">
                  <w:pPr>
                    <w:pStyle w:val="13"/>
                    <w:keepNext w:val="0"/>
                    <w:keepLines w:val="0"/>
                    <w:pageBreakBefore w:val="0"/>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eastAsia="宋体" w:cs="Times New Roman"/>
                      <w:color w:val="auto"/>
                      <w:sz w:val="21"/>
                      <w:szCs w:val="21"/>
                    </w:rPr>
                  </w:pPr>
                </w:p>
              </w:tc>
              <w:tc>
                <w:tcPr>
                  <w:tcW w:w="406" w:type="pct"/>
                  <w:vMerge w:val="continue"/>
                  <w:tcBorders>
                    <w:tl2br w:val="nil"/>
                    <w:tr2bl w:val="nil"/>
                  </w:tcBorders>
                  <w:noWrap w:val="0"/>
                  <w:vAlign w:val="center"/>
                </w:tcPr>
                <w:p w14:paraId="09350924">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b w:val="0"/>
                      <w:bCs/>
                      <w:color w:val="auto"/>
                      <w:sz w:val="21"/>
                      <w:szCs w:val="21"/>
                      <w:highlight w:val="none"/>
                      <w:vertAlign w:val="baseline"/>
                      <w:lang w:eastAsia="zh-CN"/>
                    </w:rPr>
                  </w:pPr>
                </w:p>
              </w:tc>
              <w:tc>
                <w:tcPr>
                  <w:tcW w:w="389" w:type="pct"/>
                  <w:tcBorders>
                    <w:tl2br w:val="nil"/>
                    <w:tr2bl w:val="nil"/>
                  </w:tcBorders>
                  <w:noWrap w:val="0"/>
                  <w:vAlign w:val="center"/>
                </w:tcPr>
                <w:p w14:paraId="0DE5FC77">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b w:val="0"/>
                      <w:bCs/>
                      <w:color w:val="auto"/>
                      <w:sz w:val="21"/>
                      <w:szCs w:val="21"/>
                      <w:vertAlign w:val="baseline"/>
                      <w:lang w:val="en-US" w:eastAsia="zh-CN" w:bidi="ar"/>
                    </w:rPr>
                  </w:pPr>
                  <w:r>
                    <w:rPr>
                      <w:rFonts w:hint="default" w:ascii="Times New Roman" w:hAnsi="Times New Roman" w:eastAsia="宋体" w:cs="Times New Roman"/>
                      <w:b w:val="0"/>
                      <w:bCs/>
                      <w:color w:val="auto"/>
                      <w:sz w:val="21"/>
                      <w:szCs w:val="21"/>
                      <w:vertAlign w:val="baseline"/>
                      <w:lang w:val="en-US" w:eastAsia="zh-CN" w:bidi="ar"/>
                    </w:rPr>
                    <w:t>NO</w:t>
                  </w:r>
                  <w:r>
                    <w:rPr>
                      <w:rFonts w:hint="default" w:ascii="Times New Roman" w:hAnsi="Times New Roman" w:eastAsia="宋体" w:cs="Times New Roman"/>
                      <w:b w:val="0"/>
                      <w:bCs/>
                      <w:color w:val="auto"/>
                      <w:sz w:val="21"/>
                      <w:szCs w:val="21"/>
                      <w:vertAlign w:val="subscript"/>
                      <w:lang w:val="en-US" w:eastAsia="zh-CN" w:bidi="ar"/>
                    </w:rPr>
                    <w:t>x</w:t>
                  </w:r>
                </w:p>
              </w:tc>
              <w:tc>
                <w:tcPr>
                  <w:tcW w:w="375" w:type="pct"/>
                  <w:tcBorders>
                    <w:tl2br w:val="nil"/>
                    <w:tr2bl w:val="nil"/>
                  </w:tcBorders>
                  <w:noWrap w:val="0"/>
                  <w:vAlign w:val="center"/>
                </w:tcPr>
                <w:p w14:paraId="02219E88">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val="0"/>
                      <w:bCs/>
                      <w:color w:val="auto"/>
                      <w:kern w:val="2"/>
                      <w:sz w:val="21"/>
                      <w:szCs w:val="21"/>
                      <w:highlight w:val="none"/>
                      <w:vertAlign w:val="baseline"/>
                      <w:lang w:val="en-US" w:eastAsia="zh-CN" w:bidi="ar-SA"/>
                    </w:rPr>
                  </w:pPr>
                  <w:r>
                    <w:rPr>
                      <w:rFonts w:hint="eastAsia" w:ascii="Times New Roman" w:hAnsi="Times New Roman" w:cs="Times New Roman"/>
                      <w:b w:val="0"/>
                      <w:bCs/>
                      <w:color w:val="auto"/>
                      <w:sz w:val="21"/>
                      <w:szCs w:val="21"/>
                      <w:highlight w:val="none"/>
                      <w:vertAlign w:val="baseline"/>
                      <w:lang w:val="en-US" w:eastAsia="zh-CN"/>
                    </w:rPr>
                    <w:t>0.</w:t>
                  </w:r>
                  <w:r>
                    <w:rPr>
                      <w:rFonts w:hint="eastAsia" w:cs="Times New Roman"/>
                      <w:b w:val="0"/>
                      <w:bCs/>
                      <w:color w:val="auto"/>
                      <w:sz w:val="21"/>
                      <w:szCs w:val="21"/>
                      <w:highlight w:val="none"/>
                      <w:vertAlign w:val="baseline"/>
                      <w:lang w:val="en-US" w:eastAsia="zh-CN"/>
                    </w:rPr>
                    <w:t>18</w:t>
                  </w:r>
                </w:p>
              </w:tc>
              <w:tc>
                <w:tcPr>
                  <w:tcW w:w="335" w:type="pct"/>
                  <w:tcBorders>
                    <w:tl2br w:val="nil"/>
                    <w:tr2bl w:val="nil"/>
                  </w:tcBorders>
                  <w:noWrap w:val="0"/>
                  <w:vAlign w:val="center"/>
                </w:tcPr>
                <w:p w14:paraId="7CF220AA">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val="0"/>
                      <w:bCs/>
                      <w:color w:val="auto"/>
                      <w:kern w:val="2"/>
                      <w:sz w:val="21"/>
                      <w:szCs w:val="21"/>
                      <w:highlight w:val="none"/>
                      <w:vertAlign w:val="baseline"/>
                      <w:lang w:val="en-US" w:eastAsia="zh-CN" w:bidi="ar-SA"/>
                    </w:rPr>
                  </w:pPr>
                  <w:r>
                    <w:rPr>
                      <w:rFonts w:hint="eastAsia" w:ascii="Times New Roman" w:hAnsi="Times New Roman" w:cs="Times New Roman"/>
                      <w:b w:val="0"/>
                      <w:bCs/>
                      <w:color w:val="auto"/>
                      <w:sz w:val="21"/>
                      <w:szCs w:val="21"/>
                      <w:highlight w:val="none"/>
                      <w:vertAlign w:val="baseline"/>
                      <w:lang w:val="en-US" w:eastAsia="zh-CN"/>
                    </w:rPr>
                    <w:t>0.</w:t>
                  </w:r>
                  <w:r>
                    <w:rPr>
                      <w:rFonts w:hint="eastAsia" w:cs="Times New Roman"/>
                      <w:b w:val="0"/>
                      <w:bCs/>
                      <w:color w:val="auto"/>
                      <w:sz w:val="21"/>
                      <w:szCs w:val="21"/>
                      <w:highlight w:val="none"/>
                      <w:vertAlign w:val="baseline"/>
                      <w:lang w:val="en-US" w:eastAsia="zh-CN"/>
                    </w:rPr>
                    <w:t>38</w:t>
                  </w:r>
                </w:p>
              </w:tc>
              <w:tc>
                <w:tcPr>
                  <w:tcW w:w="495" w:type="pct"/>
                  <w:vMerge w:val="continue"/>
                  <w:tcBorders>
                    <w:tl2br w:val="nil"/>
                    <w:tr2bl w:val="nil"/>
                  </w:tcBorders>
                  <w:noWrap w:val="0"/>
                  <w:vAlign w:val="center"/>
                </w:tcPr>
                <w:p w14:paraId="5733D769">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b w:val="0"/>
                      <w:bCs/>
                      <w:color w:val="auto"/>
                      <w:sz w:val="21"/>
                      <w:szCs w:val="21"/>
                      <w:vertAlign w:val="baseline"/>
                      <w:lang w:val="en-US" w:eastAsia="zh-CN" w:bidi="ar"/>
                    </w:rPr>
                  </w:pPr>
                </w:p>
              </w:tc>
              <w:tc>
                <w:tcPr>
                  <w:tcW w:w="279" w:type="pct"/>
                  <w:tcBorders>
                    <w:tl2br w:val="nil"/>
                    <w:tr2bl w:val="nil"/>
                  </w:tcBorders>
                  <w:noWrap w:val="0"/>
                  <w:vAlign w:val="center"/>
                </w:tcPr>
                <w:p w14:paraId="30CCAFB0">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b w:val="0"/>
                      <w:bCs/>
                      <w:color w:val="auto"/>
                      <w:sz w:val="21"/>
                      <w:szCs w:val="21"/>
                      <w:vertAlign w:val="baseline"/>
                      <w:lang w:val="en-US" w:eastAsia="zh-CN" w:bidi="ar"/>
                    </w:rPr>
                  </w:pPr>
                  <w:r>
                    <w:rPr>
                      <w:rFonts w:hint="default" w:ascii="Times New Roman" w:hAnsi="Times New Roman" w:eastAsia="宋体" w:cs="Times New Roman"/>
                      <w:b w:val="0"/>
                      <w:bCs/>
                      <w:color w:val="auto"/>
                      <w:sz w:val="21"/>
                      <w:szCs w:val="21"/>
                      <w:vertAlign w:val="baseline"/>
                      <w:lang w:val="en-US" w:eastAsia="zh-CN" w:bidi="ar"/>
                    </w:rPr>
                    <w:t>0</w:t>
                  </w:r>
                </w:p>
              </w:tc>
              <w:tc>
                <w:tcPr>
                  <w:tcW w:w="232" w:type="pct"/>
                  <w:vMerge w:val="continue"/>
                  <w:tcBorders>
                    <w:tl2br w:val="nil"/>
                    <w:tr2bl w:val="nil"/>
                  </w:tcBorders>
                  <w:noWrap w:val="0"/>
                  <w:vAlign w:val="center"/>
                </w:tcPr>
                <w:p w14:paraId="66EAC629">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b w:val="0"/>
                      <w:bCs/>
                      <w:color w:val="auto"/>
                      <w:sz w:val="21"/>
                      <w:szCs w:val="21"/>
                      <w:vertAlign w:val="baseline"/>
                      <w:lang w:bidi="ar"/>
                    </w:rPr>
                  </w:pPr>
                </w:p>
              </w:tc>
              <w:tc>
                <w:tcPr>
                  <w:tcW w:w="320" w:type="pct"/>
                  <w:vMerge w:val="continue"/>
                  <w:tcBorders>
                    <w:tl2br w:val="nil"/>
                    <w:tr2bl w:val="nil"/>
                  </w:tcBorders>
                  <w:noWrap w:val="0"/>
                  <w:vAlign w:val="center"/>
                </w:tcPr>
                <w:p w14:paraId="726ED1CA">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b w:val="0"/>
                      <w:bCs/>
                      <w:color w:val="auto"/>
                      <w:sz w:val="21"/>
                      <w:szCs w:val="21"/>
                      <w:vertAlign w:val="baseline"/>
                      <w:lang w:bidi="ar"/>
                    </w:rPr>
                  </w:pPr>
                </w:p>
              </w:tc>
              <w:tc>
                <w:tcPr>
                  <w:tcW w:w="372" w:type="pct"/>
                  <w:tcBorders>
                    <w:tl2br w:val="nil"/>
                    <w:tr2bl w:val="nil"/>
                  </w:tcBorders>
                  <w:noWrap w:val="0"/>
                  <w:vAlign w:val="center"/>
                </w:tcPr>
                <w:p w14:paraId="419F4463">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val="0"/>
                      <w:bCs/>
                      <w:color w:val="auto"/>
                      <w:kern w:val="2"/>
                      <w:sz w:val="21"/>
                      <w:szCs w:val="21"/>
                      <w:highlight w:val="none"/>
                      <w:vertAlign w:val="baseline"/>
                      <w:lang w:val="en-US" w:eastAsia="zh-CN" w:bidi="ar-SA"/>
                    </w:rPr>
                  </w:pPr>
                  <w:r>
                    <w:rPr>
                      <w:rFonts w:hint="eastAsia" w:cs="Times New Roman"/>
                      <w:b w:val="0"/>
                      <w:bCs/>
                      <w:color w:val="auto"/>
                      <w:sz w:val="21"/>
                      <w:szCs w:val="21"/>
                      <w:highlight w:val="none"/>
                      <w:vertAlign w:val="baseline"/>
                      <w:lang w:val="en-US" w:eastAsia="zh-CN"/>
                    </w:rPr>
                    <w:t>5.14</w:t>
                  </w:r>
                </w:p>
              </w:tc>
              <w:tc>
                <w:tcPr>
                  <w:tcW w:w="370" w:type="pct"/>
                  <w:tcBorders>
                    <w:tl2br w:val="nil"/>
                    <w:tr2bl w:val="nil"/>
                  </w:tcBorders>
                  <w:noWrap w:val="0"/>
                  <w:vAlign w:val="center"/>
                </w:tcPr>
                <w:p w14:paraId="1BFE423A">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val="0"/>
                      <w:bCs/>
                      <w:color w:val="auto"/>
                      <w:kern w:val="2"/>
                      <w:sz w:val="21"/>
                      <w:szCs w:val="21"/>
                      <w:highlight w:val="none"/>
                      <w:vertAlign w:val="baseline"/>
                      <w:lang w:val="en-US" w:eastAsia="zh-CN" w:bidi="ar-SA"/>
                    </w:rPr>
                  </w:pPr>
                  <w:r>
                    <w:rPr>
                      <w:rFonts w:hint="eastAsia" w:ascii="Times New Roman" w:hAnsi="Times New Roman" w:cs="Times New Roman"/>
                      <w:b w:val="0"/>
                      <w:bCs/>
                      <w:color w:val="auto"/>
                      <w:sz w:val="21"/>
                      <w:szCs w:val="21"/>
                      <w:highlight w:val="none"/>
                      <w:vertAlign w:val="baseline"/>
                      <w:lang w:val="en-US" w:eastAsia="zh-CN"/>
                    </w:rPr>
                    <w:t>0.</w:t>
                  </w:r>
                  <w:r>
                    <w:rPr>
                      <w:rFonts w:hint="eastAsia" w:cs="Times New Roman"/>
                      <w:b w:val="0"/>
                      <w:bCs/>
                      <w:color w:val="auto"/>
                      <w:sz w:val="21"/>
                      <w:szCs w:val="21"/>
                      <w:highlight w:val="none"/>
                      <w:vertAlign w:val="baseline"/>
                      <w:lang w:val="en-US" w:eastAsia="zh-CN"/>
                    </w:rPr>
                    <w:t>18</w:t>
                  </w:r>
                </w:p>
              </w:tc>
              <w:tc>
                <w:tcPr>
                  <w:tcW w:w="338" w:type="pct"/>
                  <w:tcBorders>
                    <w:tl2br w:val="nil"/>
                    <w:tr2bl w:val="nil"/>
                  </w:tcBorders>
                  <w:noWrap w:val="0"/>
                  <w:vAlign w:val="center"/>
                </w:tcPr>
                <w:p w14:paraId="50022724">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val="0"/>
                      <w:bCs/>
                      <w:color w:val="auto"/>
                      <w:kern w:val="2"/>
                      <w:sz w:val="21"/>
                      <w:szCs w:val="21"/>
                      <w:highlight w:val="none"/>
                      <w:vertAlign w:val="baseline"/>
                      <w:lang w:val="en-US" w:eastAsia="zh-CN" w:bidi="ar-SA"/>
                    </w:rPr>
                  </w:pPr>
                  <w:r>
                    <w:rPr>
                      <w:rFonts w:hint="eastAsia" w:ascii="Times New Roman" w:hAnsi="Times New Roman" w:cs="Times New Roman"/>
                      <w:b w:val="0"/>
                      <w:bCs/>
                      <w:color w:val="auto"/>
                      <w:sz w:val="21"/>
                      <w:szCs w:val="21"/>
                      <w:highlight w:val="none"/>
                      <w:vertAlign w:val="baseline"/>
                      <w:lang w:val="en-US" w:eastAsia="zh-CN"/>
                    </w:rPr>
                    <w:t>0.</w:t>
                  </w:r>
                  <w:r>
                    <w:rPr>
                      <w:rFonts w:hint="eastAsia" w:cs="Times New Roman"/>
                      <w:b w:val="0"/>
                      <w:bCs/>
                      <w:color w:val="auto"/>
                      <w:sz w:val="21"/>
                      <w:szCs w:val="21"/>
                      <w:highlight w:val="none"/>
                      <w:vertAlign w:val="baseline"/>
                      <w:lang w:val="en-US" w:eastAsia="zh-CN"/>
                    </w:rPr>
                    <w:t>38</w:t>
                  </w:r>
                </w:p>
              </w:tc>
              <w:tc>
                <w:tcPr>
                  <w:tcW w:w="377" w:type="pct"/>
                  <w:tcBorders>
                    <w:tl2br w:val="nil"/>
                    <w:tr2bl w:val="nil"/>
                  </w:tcBorders>
                  <w:noWrap w:val="0"/>
                  <w:vAlign w:val="center"/>
                </w:tcPr>
                <w:p w14:paraId="0ABE948B">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b w:val="0"/>
                      <w:bCs/>
                      <w:color w:val="auto"/>
                      <w:sz w:val="21"/>
                      <w:szCs w:val="21"/>
                      <w:highlight w:val="none"/>
                      <w:vertAlign w:val="baseline"/>
                      <w:lang w:val="en-US" w:eastAsia="zh-CN"/>
                    </w:rPr>
                  </w:pPr>
                  <w:r>
                    <w:rPr>
                      <w:rFonts w:hint="default" w:ascii="Times New Roman" w:hAnsi="Times New Roman" w:eastAsia="宋体" w:cs="Times New Roman"/>
                      <w:b w:val="0"/>
                      <w:bCs/>
                      <w:color w:val="auto"/>
                      <w:sz w:val="21"/>
                      <w:szCs w:val="21"/>
                      <w:highlight w:val="none"/>
                      <w:vertAlign w:val="baseline"/>
                      <w:lang w:val="en-US" w:eastAsia="zh-CN"/>
                    </w:rPr>
                    <w:t>50</w:t>
                  </w:r>
                </w:p>
              </w:tc>
              <w:tc>
                <w:tcPr>
                  <w:tcW w:w="315" w:type="pct"/>
                  <w:tcBorders>
                    <w:tl2br w:val="nil"/>
                    <w:tr2bl w:val="nil"/>
                  </w:tcBorders>
                  <w:noWrap w:val="0"/>
                  <w:vAlign w:val="center"/>
                </w:tcPr>
                <w:p w14:paraId="31B8B706">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b w:val="0"/>
                      <w:bCs/>
                      <w:color w:val="auto"/>
                      <w:sz w:val="21"/>
                      <w:szCs w:val="21"/>
                      <w:highlight w:val="none"/>
                      <w:vertAlign w:val="baseline"/>
                      <w:lang w:val="en-US" w:eastAsia="zh-CN"/>
                    </w:rPr>
                  </w:pPr>
                  <w:r>
                    <w:rPr>
                      <w:rFonts w:hint="default" w:ascii="Times New Roman" w:hAnsi="Times New Roman" w:eastAsia="宋体" w:cs="Times New Roman"/>
                      <w:b w:val="0"/>
                      <w:bCs/>
                      <w:color w:val="auto"/>
                      <w:sz w:val="21"/>
                      <w:szCs w:val="21"/>
                      <w:highlight w:val="none"/>
                      <w:vertAlign w:val="baseline"/>
                      <w:lang w:val="en-US" w:eastAsia="zh-CN"/>
                    </w:rPr>
                    <w:t>/</w:t>
                  </w:r>
                </w:p>
              </w:tc>
              <w:tc>
                <w:tcPr>
                  <w:tcW w:w="255" w:type="pct"/>
                  <w:tcBorders>
                    <w:tl2br w:val="nil"/>
                    <w:tr2bl w:val="nil"/>
                  </w:tcBorders>
                  <w:noWrap w:val="0"/>
                  <w:vAlign w:val="center"/>
                </w:tcPr>
                <w:p w14:paraId="19988595">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b w:val="0"/>
                      <w:bCs/>
                      <w:color w:val="auto"/>
                      <w:sz w:val="21"/>
                      <w:szCs w:val="21"/>
                      <w:highlight w:val="none"/>
                      <w:vertAlign w:val="baseline"/>
                      <w:lang w:val="en-US" w:eastAsia="zh-CN"/>
                    </w:rPr>
                  </w:pPr>
                  <w:r>
                    <w:rPr>
                      <w:rFonts w:hint="default" w:ascii="Times New Roman" w:hAnsi="Times New Roman" w:eastAsia="宋体" w:cs="Times New Roman"/>
                      <w:b w:val="0"/>
                      <w:bCs/>
                      <w:color w:val="auto"/>
                      <w:sz w:val="21"/>
                      <w:szCs w:val="21"/>
                      <w:highlight w:val="none"/>
                      <w:vertAlign w:val="baseline"/>
                      <w:lang w:val="en-US" w:eastAsia="zh-CN"/>
                    </w:rPr>
                    <w:t>达标</w:t>
                  </w:r>
                </w:p>
              </w:tc>
            </w:tr>
            <w:tr w14:paraId="6CF751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133" w:type="pct"/>
                  <w:vMerge w:val="continue"/>
                  <w:tcBorders>
                    <w:tl2br w:val="nil"/>
                    <w:tr2bl w:val="nil"/>
                  </w:tcBorders>
                  <w:noWrap w:val="0"/>
                  <w:vAlign w:val="center"/>
                </w:tcPr>
                <w:p w14:paraId="3B28B655">
                  <w:pPr>
                    <w:pStyle w:val="13"/>
                    <w:keepNext w:val="0"/>
                    <w:keepLines w:val="0"/>
                    <w:pageBreakBefore w:val="0"/>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eastAsia="宋体" w:cs="Times New Roman"/>
                      <w:color w:val="auto"/>
                      <w:sz w:val="21"/>
                      <w:szCs w:val="21"/>
                    </w:rPr>
                  </w:pPr>
                </w:p>
              </w:tc>
              <w:tc>
                <w:tcPr>
                  <w:tcW w:w="406" w:type="pct"/>
                  <w:vMerge w:val="continue"/>
                  <w:tcBorders>
                    <w:tl2br w:val="nil"/>
                    <w:tr2bl w:val="nil"/>
                  </w:tcBorders>
                  <w:noWrap w:val="0"/>
                  <w:vAlign w:val="center"/>
                </w:tcPr>
                <w:p w14:paraId="34EB8E22">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b w:val="0"/>
                      <w:bCs/>
                      <w:color w:val="auto"/>
                      <w:sz w:val="21"/>
                      <w:szCs w:val="21"/>
                      <w:highlight w:val="none"/>
                      <w:vertAlign w:val="baseline"/>
                      <w:lang w:eastAsia="zh-CN"/>
                    </w:rPr>
                  </w:pPr>
                </w:p>
              </w:tc>
              <w:tc>
                <w:tcPr>
                  <w:tcW w:w="389" w:type="pct"/>
                  <w:tcBorders>
                    <w:tl2br w:val="nil"/>
                    <w:tr2bl w:val="nil"/>
                  </w:tcBorders>
                  <w:noWrap w:val="0"/>
                  <w:vAlign w:val="center"/>
                </w:tcPr>
                <w:p w14:paraId="444BFE47">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b w:val="0"/>
                      <w:bCs/>
                      <w:color w:val="auto"/>
                      <w:sz w:val="21"/>
                      <w:szCs w:val="21"/>
                      <w:vertAlign w:val="baseline"/>
                      <w:lang w:eastAsia="zh-CN" w:bidi="ar"/>
                    </w:rPr>
                  </w:pPr>
                  <w:r>
                    <w:rPr>
                      <w:rFonts w:hint="eastAsia" w:ascii="Times New Roman" w:hAnsi="Times New Roman" w:eastAsia="宋体" w:cs="Times New Roman"/>
                      <w:b w:val="0"/>
                      <w:bCs/>
                      <w:color w:val="auto"/>
                      <w:sz w:val="21"/>
                      <w:szCs w:val="21"/>
                      <w:vertAlign w:val="baseline"/>
                      <w:lang w:val="en-US" w:eastAsia="zh-CN" w:bidi="ar"/>
                    </w:rPr>
                    <w:t>颗粒物</w:t>
                  </w:r>
                </w:p>
              </w:tc>
              <w:tc>
                <w:tcPr>
                  <w:tcW w:w="375" w:type="pct"/>
                  <w:tcBorders>
                    <w:tl2br w:val="nil"/>
                    <w:tr2bl w:val="nil"/>
                  </w:tcBorders>
                  <w:noWrap w:val="0"/>
                  <w:vAlign w:val="center"/>
                </w:tcPr>
                <w:p w14:paraId="08E782C5">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b w:val="0"/>
                      <w:bCs/>
                      <w:color w:val="auto"/>
                      <w:sz w:val="21"/>
                      <w:szCs w:val="21"/>
                      <w:vertAlign w:val="baseline"/>
                      <w:lang w:val="en-US" w:eastAsia="zh-CN" w:bidi="ar"/>
                    </w:rPr>
                  </w:pPr>
                  <w:r>
                    <w:rPr>
                      <w:rFonts w:hint="eastAsia" w:cs="Times New Roman"/>
                      <w:b w:val="0"/>
                      <w:bCs/>
                      <w:color w:val="auto"/>
                      <w:sz w:val="21"/>
                      <w:szCs w:val="21"/>
                      <w:vertAlign w:val="baseline"/>
                      <w:lang w:val="en-US" w:eastAsia="zh-CN" w:bidi="ar"/>
                    </w:rPr>
                    <w:t>63.107</w:t>
                  </w:r>
                </w:p>
              </w:tc>
              <w:tc>
                <w:tcPr>
                  <w:tcW w:w="335" w:type="pct"/>
                  <w:tcBorders>
                    <w:tl2br w:val="nil"/>
                    <w:tr2bl w:val="nil"/>
                  </w:tcBorders>
                  <w:noWrap w:val="0"/>
                  <w:vAlign w:val="center"/>
                </w:tcPr>
                <w:p w14:paraId="57EB66EF">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b w:val="0"/>
                      <w:bCs/>
                      <w:color w:val="auto"/>
                      <w:sz w:val="21"/>
                      <w:szCs w:val="21"/>
                      <w:vertAlign w:val="baseline"/>
                      <w:lang w:val="en-US" w:eastAsia="zh-CN" w:bidi="ar"/>
                    </w:rPr>
                  </w:pPr>
                  <w:r>
                    <w:rPr>
                      <w:rFonts w:hint="eastAsia" w:cs="Times New Roman"/>
                      <w:b w:val="0"/>
                      <w:bCs/>
                      <w:color w:val="auto"/>
                      <w:sz w:val="21"/>
                      <w:szCs w:val="21"/>
                      <w:vertAlign w:val="baseline"/>
                      <w:lang w:val="en-US" w:eastAsia="zh-CN" w:bidi="ar"/>
                    </w:rPr>
                    <w:t>136.33</w:t>
                  </w:r>
                </w:p>
              </w:tc>
              <w:tc>
                <w:tcPr>
                  <w:tcW w:w="495" w:type="pct"/>
                  <w:vMerge w:val="continue"/>
                  <w:tcBorders>
                    <w:tl2br w:val="nil"/>
                    <w:tr2bl w:val="nil"/>
                  </w:tcBorders>
                  <w:noWrap w:val="0"/>
                  <w:vAlign w:val="center"/>
                </w:tcPr>
                <w:p w14:paraId="5E540C81">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b w:val="0"/>
                      <w:bCs/>
                      <w:color w:val="auto"/>
                      <w:sz w:val="21"/>
                      <w:szCs w:val="21"/>
                      <w:vertAlign w:val="baseline"/>
                      <w:lang w:val="en-US" w:eastAsia="zh-CN" w:bidi="ar"/>
                    </w:rPr>
                  </w:pPr>
                </w:p>
              </w:tc>
              <w:tc>
                <w:tcPr>
                  <w:tcW w:w="279" w:type="pct"/>
                  <w:vMerge w:val="restart"/>
                  <w:tcBorders>
                    <w:tl2br w:val="nil"/>
                    <w:tr2bl w:val="nil"/>
                  </w:tcBorders>
                  <w:noWrap w:val="0"/>
                  <w:vAlign w:val="center"/>
                </w:tcPr>
                <w:p w14:paraId="5872B95D">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b w:val="0"/>
                      <w:bCs/>
                      <w:color w:val="auto"/>
                      <w:sz w:val="21"/>
                      <w:szCs w:val="21"/>
                      <w:vertAlign w:val="baseline"/>
                      <w:lang w:val="en-US" w:eastAsia="zh-CN" w:bidi="ar"/>
                    </w:rPr>
                  </w:pPr>
                  <w:r>
                    <w:rPr>
                      <w:rFonts w:hint="default" w:ascii="Times New Roman" w:hAnsi="Times New Roman" w:eastAsia="宋体" w:cs="Times New Roman"/>
                      <w:b w:val="0"/>
                      <w:bCs/>
                      <w:color w:val="auto"/>
                      <w:sz w:val="21"/>
                      <w:szCs w:val="21"/>
                      <w:vertAlign w:val="baseline"/>
                      <w:lang w:val="en-US" w:eastAsia="zh-CN" w:bidi="ar"/>
                    </w:rPr>
                    <w:t>99</w:t>
                  </w:r>
                </w:p>
              </w:tc>
              <w:tc>
                <w:tcPr>
                  <w:tcW w:w="232" w:type="pct"/>
                  <w:vMerge w:val="continue"/>
                  <w:tcBorders>
                    <w:tl2br w:val="nil"/>
                    <w:tr2bl w:val="nil"/>
                  </w:tcBorders>
                  <w:noWrap w:val="0"/>
                  <w:vAlign w:val="center"/>
                </w:tcPr>
                <w:p w14:paraId="283A54F7">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b w:val="0"/>
                      <w:bCs/>
                      <w:color w:val="auto"/>
                      <w:sz w:val="21"/>
                      <w:szCs w:val="21"/>
                      <w:vertAlign w:val="baseline"/>
                      <w:lang w:bidi="ar"/>
                    </w:rPr>
                  </w:pPr>
                </w:p>
              </w:tc>
              <w:tc>
                <w:tcPr>
                  <w:tcW w:w="320" w:type="pct"/>
                  <w:vMerge w:val="continue"/>
                  <w:tcBorders>
                    <w:tl2br w:val="nil"/>
                    <w:tr2bl w:val="nil"/>
                  </w:tcBorders>
                  <w:noWrap w:val="0"/>
                  <w:vAlign w:val="center"/>
                </w:tcPr>
                <w:p w14:paraId="3D92F3A0">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b w:val="0"/>
                      <w:bCs/>
                      <w:color w:val="auto"/>
                      <w:sz w:val="21"/>
                      <w:szCs w:val="21"/>
                      <w:vertAlign w:val="baseline"/>
                      <w:lang w:bidi="ar"/>
                    </w:rPr>
                  </w:pPr>
                </w:p>
              </w:tc>
              <w:tc>
                <w:tcPr>
                  <w:tcW w:w="372" w:type="pct"/>
                  <w:tcBorders>
                    <w:tl2br w:val="nil"/>
                    <w:tr2bl w:val="nil"/>
                  </w:tcBorders>
                  <w:noWrap w:val="0"/>
                  <w:vAlign w:val="center"/>
                </w:tcPr>
                <w:p w14:paraId="3DA8C03B">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b w:val="0"/>
                      <w:bCs/>
                      <w:color w:val="auto"/>
                      <w:sz w:val="21"/>
                      <w:szCs w:val="21"/>
                      <w:vertAlign w:val="baseline"/>
                      <w:lang w:val="en-US" w:bidi="ar"/>
                    </w:rPr>
                  </w:pPr>
                  <w:r>
                    <w:rPr>
                      <w:rFonts w:hint="eastAsia" w:cs="Times New Roman"/>
                      <w:b w:val="0"/>
                      <w:bCs/>
                      <w:color w:val="auto"/>
                      <w:sz w:val="21"/>
                      <w:szCs w:val="21"/>
                      <w:vertAlign w:val="baseline"/>
                      <w:lang w:val="en-US" w:eastAsia="zh-CN" w:bidi="ar"/>
                    </w:rPr>
                    <w:t>18.008</w:t>
                  </w:r>
                </w:p>
              </w:tc>
              <w:tc>
                <w:tcPr>
                  <w:tcW w:w="370" w:type="pct"/>
                  <w:tcBorders>
                    <w:tl2br w:val="nil"/>
                    <w:tr2bl w:val="nil"/>
                  </w:tcBorders>
                  <w:noWrap w:val="0"/>
                  <w:vAlign w:val="center"/>
                </w:tcPr>
                <w:p w14:paraId="79F79B1C">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b w:val="0"/>
                      <w:bCs/>
                      <w:color w:val="auto"/>
                      <w:sz w:val="21"/>
                      <w:szCs w:val="21"/>
                      <w:vertAlign w:val="baseline"/>
                      <w:lang w:val="en-US" w:eastAsia="zh-CN" w:bidi="ar"/>
                    </w:rPr>
                  </w:pPr>
                  <w:r>
                    <w:rPr>
                      <w:rFonts w:hint="eastAsia" w:cs="Times New Roman"/>
                      <w:b w:val="0"/>
                      <w:bCs/>
                      <w:color w:val="auto"/>
                      <w:sz w:val="21"/>
                      <w:szCs w:val="21"/>
                      <w:vertAlign w:val="baseline"/>
                      <w:lang w:val="en-US" w:eastAsia="zh-CN" w:bidi="ar"/>
                    </w:rPr>
                    <w:t>0.6303</w:t>
                  </w:r>
                </w:p>
              </w:tc>
              <w:tc>
                <w:tcPr>
                  <w:tcW w:w="338" w:type="pct"/>
                  <w:tcBorders>
                    <w:tl2br w:val="nil"/>
                    <w:tr2bl w:val="nil"/>
                  </w:tcBorders>
                  <w:noWrap w:val="0"/>
                  <w:vAlign w:val="center"/>
                </w:tcPr>
                <w:p w14:paraId="69EB0A15">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b w:val="0"/>
                      <w:bCs/>
                      <w:color w:val="auto"/>
                      <w:sz w:val="21"/>
                      <w:szCs w:val="21"/>
                      <w:vertAlign w:val="baseline"/>
                      <w:lang w:val="en-US" w:eastAsia="zh-CN" w:bidi="ar"/>
                    </w:rPr>
                  </w:pPr>
                  <w:r>
                    <w:rPr>
                      <w:rFonts w:hint="eastAsia" w:cs="Times New Roman"/>
                      <w:b w:val="0"/>
                      <w:bCs/>
                      <w:color w:val="auto"/>
                      <w:sz w:val="21"/>
                      <w:szCs w:val="21"/>
                      <w:vertAlign w:val="baseline"/>
                      <w:lang w:val="en-US" w:eastAsia="zh-CN" w:bidi="ar"/>
                    </w:rPr>
                    <w:t>1.37</w:t>
                  </w:r>
                </w:p>
              </w:tc>
              <w:tc>
                <w:tcPr>
                  <w:tcW w:w="377" w:type="pct"/>
                  <w:tcBorders>
                    <w:tl2br w:val="nil"/>
                    <w:tr2bl w:val="nil"/>
                  </w:tcBorders>
                  <w:noWrap w:val="0"/>
                  <w:vAlign w:val="center"/>
                </w:tcPr>
                <w:p w14:paraId="613B0640">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b w:val="0"/>
                      <w:bCs/>
                      <w:color w:val="auto"/>
                      <w:sz w:val="21"/>
                      <w:szCs w:val="21"/>
                      <w:highlight w:val="none"/>
                      <w:lang w:val="en-US" w:eastAsia="zh-CN"/>
                    </w:rPr>
                  </w:pPr>
                  <w:r>
                    <w:rPr>
                      <w:rFonts w:hint="eastAsia" w:cs="Times New Roman"/>
                      <w:b w:val="0"/>
                      <w:bCs/>
                      <w:color w:val="auto"/>
                      <w:sz w:val="21"/>
                      <w:szCs w:val="21"/>
                      <w:highlight w:val="none"/>
                      <w:vertAlign w:val="baseline"/>
                      <w:lang w:val="en-US" w:eastAsia="zh-CN"/>
                    </w:rPr>
                    <w:t>120</w:t>
                  </w:r>
                </w:p>
              </w:tc>
              <w:tc>
                <w:tcPr>
                  <w:tcW w:w="315" w:type="pct"/>
                  <w:tcBorders>
                    <w:tl2br w:val="nil"/>
                    <w:tr2bl w:val="nil"/>
                  </w:tcBorders>
                  <w:noWrap w:val="0"/>
                  <w:vAlign w:val="center"/>
                </w:tcPr>
                <w:p w14:paraId="1FE919DF">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b w:val="0"/>
                      <w:bCs/>
                      <w:color w:val="auto"/>
                      <w:sz w:val="21"/>
                      <w:szCs w:val="21"/>
                      <w:highlight w:val="none"/>
                      <w:lang w:val="en-US" w:eastAsia="zh-CN"/>
                    </w:rPr>
                  </w:pPr>
                  <w:r>
                    <w:rPr>
                      <w:rFonts w:hint="eastAsia" w:ascii="Times New Roman" w:hAnsi="Times New Roman" w:eastAsia="宋体" w:cs="Times New Roman"/>
                      <w:bCs/>
                      <w:color w:val="auto"/>
                      <w:szCs w:val="21"/>
                      <w:highlight w:val="none"/>
                      <w:lang w:val="en-US" w:eastAsia="zh-CN"/>
                    </w:rPr>
                    <w:t>1.75</w:t>
                  </w:r>
                </w:p>
              </w:tc>
              <w:tc>
                <w:tcPr>
                  <w:tcW w:w="255" w:type="pct"/>
                  <w:tcBorders>
                    <w:tl2br w:val="nil"/>
                    <w:tr2bl w:val="nil"/>
                  </w:tcBorders>
                  <w:noWrap w:val="0"/>
                  <w:vAlign w:val="center"/>
                </w:tcPr>
                <w:p w14:paraId="5BFE81DE">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b w:val="0"/>
                      <w:bCs/>
                      <w:color w:val="auto"/>
                      <w:sz w:val="21"/>
                      <w:szCs w:val="21"/>
                      <w:highlight w:val="none"/>
                      <w:lang w:val="en-US" w:eastAsia="zh-CN"/>
                    </w:rPr>
                  </w:pPr>
                  <w:r>
                    <w:rPr>
                      <w:rFonts w:hint="default" w:ascii="Times New Roman" w:hAnsi="Times New Roman" w:eastAsia="宋体" w:cs="Times New Roman"/>
                      <w:b w:val="0"/>
                      <w:bCs/>
                      <w:color w:val="auto"/>
                      <w:sz w:val="21"/>
                      <w:szCs w:val="21"/>
                      <w:highlight w:val="none"/>
                      <w:lang w:val="en-US" w:eastAsia="zh-CN"/>
                    </w:rPr>
                    <w:t>达标</w:t>
                  </w:r>
                </w:p>
              </w:tc>
            </w:tr>
            <w:tr w14:paraId="724DB7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33" w:type="pct"/>
                  <w:vMerge w:val="continue"/>
                  <w:tcBorders>
                    <w:tl2br w:val="nil"/>
                    <w:tr2bl w:val="nil"/>
                  </w:tcBorders>
                  <w:noWrap w:val="0"/>
                  <w:vAlign w:val="center"/>
                </w:tcPr>
                <w:p w14:paraId="7B6DD2AD">
                  <w:pPr>
                    <w:pStyle w:val="13"/>
                    <w:keepNext w:val="0"/>
                    <w:keepLines w:val="0"/>
                    <w:pageBreakBefore w:val="0"/>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eastAsia="宋体" w:cs="Times New Roman"/>
                      <w:color w:val="auto"/>
                      <w:sz w:val="21"/>
                      <w:szCs w:val="21"/>
                    </w:rPr>
                  </w:pPr>
                </w:p>
              </w:tc>
              <w:tc>
                <w:tcPr>
                  <w:tcW w:w="406" w:type="pct"/>
                  <w:vMerge w:val="restart"/>
                  <w:tcBorders>
                    <w:tl2br w:val="nil"/>
                    <w:tr2bl w:val="nil"/>
                  </w:tcBorders>
                  <w:noWrap w:val="0"/>
                  <w:vAlign w:val="center"/>
                </w:tcPr>
                <w:p w14:paraId="04D1619B">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b w:val="0"/>
                      <w:bCs/>
                      <w:color w:val="auto"/>
                      <w:sz w:val="21"/>
                      <w:szCs w:val="21"/>
                      <w:highlight w:val="none"/>
                      <w:vertAlign w:val="baseline"/>
                      <w:lang w:eastAsia="zh-CN"/>
                    </w:rPr>
                  </w:pPr>
                  <w:r>
                    <w:rPr>
                      <w:rFonts w:hint="eastAsia" w:cs="Times New Roman"/>
                      <w:b w:val="0"/>
                      <w:bCs/>
                      <w:color w:val="auto"/>
                      <w:sz w:val="21"/>
                      <w:szCs w:val="21"/>
                      <w:vertAlign w:val="baseline"/>
                      <w:lang w:val="en-US" w:eastAsia="zh-CN" w:bidi="ar"/>
                    </w:rPr>
                    <w:t>烘干及搅拌</w:t>
                  </w:r>
                  <w:r>
                    <w:rPr>
                      <w:rFonts w:hint="default" w:ascii="Times New Roman" w:hAnsi="Times New Roman" w:eastAsia="宋体" w:cs="Times New Roman"/>
                      <w:b w:val="0"/>
                      <w:bCs/>
                      <w:color w:val="auto"/>
                      <w:sz w:val="21"/>
                      <w:szCs w:val="21"/>
                      <w:vertAlign w:val="baseline"/>
                      <w:lang w:val="en-US" w:eastAsia="zh-CN" w:bidi="ar"/>
                    </w:rPr>
                    <w:t>产生的沥青烟以及沥青烟在燃烧器二次燃烧产生的苯并[a]芘</w:t>
                  </w:r>
                </w:p>
              </w:tc>
              <w:tc>
                <w:tcPr>
                  <w:tcW w:w="389" w:type="pct"/>
                  <w:tcBorders>
                    <w:tl2br w:val="nil"/>
                    <w:tr2bl w:val="nil"/>
                  </w:tcBorders>
                  <w:noWrap w:val="0"/>
                  <w:vAlign w:val="center"/>
                </w:tcPr>
                <w:p w14:paraId="1E1D28E7">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b w:val="0"/>
                      <w:bCs/>
                      <w:color w:val="auto"/>
                      <w:sz w:val="21"/>
                      <w:szCs w:val="21"/>
                      <w:vertAlign w:val="baseline"/>
                      <w:lang w:eastAsia="zh-CN" w:bidi="ar"/>
                    </w:rPr>
                  </w:pPr>
                  <w:r>
                    <w:rPr>
                      <w:rFonts w:hint="default" w:ascii="Times New Roman" w:hAnsi="Times New Roman" w:eastAsia="宋体" w:cs="Times New Roman"/>
                      <w:b w:val="0"/>
                      <w:bCs/>
                      <w:color w:val="auto"/>
                      <w:sz w:val="21"/>
                      <w:szCs w:val="21"/>
                      <w:vertAlign w:val="baseline"/>
                      <w:lang w:eastAsia="zh-CN" w:bidi="ar"/>
                    </w:rPr>
                    <w:t>沥青烟</w:t>
                  </w:r>
                </w:p>
              </w:tc>
              <w:tc>
                <w:tcPr>
                  <w:tcW w:w="375" w:type="pct"/>
                  <w:tcBorders>
                    <w:tl2br w:val="nil"/>
                    <w:tr2bl w:val="nil"/>
                  </w:tcBorders>
                  <w:noWrap w:val="0"/>
                  <w:vAlign w:val="center"/>
                </w:tcPr>
                <w:p w14:paraId="43E7A2B0">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b w:val="0"/>
                      <w:bCs/>
                      <w:color w:val="auto"/>
                      <w:sz w:val="21"/>
                      <w:szCs w:val="21"/>
                      <w:vertAlign w:val="baseline"/>
                      <w:lang w:val="en-US" w:eastAsia="zh-CN" w:bidi="ar"/>
                    </w:rPr>
                  </w:pPr>
                  <w:r>
                    <w:rPr>
                      <w:rFonts w:hint="eastAsia" w:cs="Times New Roman"/>
                      <w:b w:val="0"/>
                      <w:bCs/>
                      <w:color w:val="auto"/>
                      <w:sz w:val="21"/>
                      <w:szCs w:val="21"/>
                      <w:vertAlign w:val="baseline"/>
                      <w:lang w:val="en-US" w:eastAsia="zh-CN" w:bidi="ar"/>
                    </w:rPr>
                    <w:t>4.93</w:t>
                  </w:r>
                </w:p>
              </w:tc>
              <w:tc>
                <w:tcPr>
                  <w:tcW w:w="335" w:type="pct"/>
                  <w:tcBorders>
                    <w:tl2br w:val="nil"/>
                    <w:tr2bl w:val="nil"/>
                  </w:tcBorders>
                  <w:noWrap w:val="0"/>
                  <w:vAlign w:val="center"/>
                </w:tcPr>
                <w:p w14:paraId="6D766920">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b w:val="0"/>
                      <w:bCs/>
                      <w:color w:val="auto"/>
                      <w:sz w:val="21"/>
                      <w:szCs w:val="21"/>
                      <w:vertAlign w:val="baseline"/>
                      <w:lang w:val="en-US" w:bidi="ar"/>
                    </w:rPr>
                  </w:pPr>
                  <w:r>
                    <w:rPr>
                      <w:rFonts w:hint="default" w:ascii="Times New Roman" w:hAnsi="Times New Roman" w:eastAsia="宋体" w:cs="Times New Roman"/>
                      <w:b w:val="0"/>
                      <w:bCs/>
                      <w:color w:val="auto"/>
                      <w:sz w:val="21"/>
                      <w:szCs w:val="21"/>
                      <w:vertAlign w:val="baseline"/>
                      <w:lang w:val="en-US" w:bidi="ar"/>
                    </w:rPr>
                    <w:t>10.66</w:t>
                  </w:r>
                </w:p>
              </w:tc>
              <w:tc>
                <w:tcPr>
                  <w:tcW w:w="495" w:type="pct"/>
                  <w:vMerge w:val="restart"/>
                  <w:tcBorders>
                    <w:tl2br w:val="nil"/>
                    <w:tr2bl w:val="nil"/>
                  </w:tcBorders>
                  <w:noWrap w:val="0"/>
                  <w:vAlign w:val="center"/>
                </w:tcPr>
                <w:p w14:paraId="6CF12F5E">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b w:val="0"/>
                      <w:bCs/>
                      <w:color w:val="auto"/>
                      <w:sz w:val="21"/>
                      <w:szCs w:val="21"/>
                      <w:vertAlign w:val="baseline"/>
                      <w:lang w:eastAsia="zh-CN" w:bidi="ar"/>
                    </w:rPr>
                  </w:pPr>
                  <w:r>
                    <w:rPr>
                      <w:rFonts w:hint="default" w:ascii="Times New Roman" w:hAnsi="Times New Roman" w:eastAsia="宋体" w:cs="Times New Roman"/>
                      <w:b w:val="0"/>
                      <w:bCs/>
                      <w:color w:val="auto"/>
                      <w:sz w:val="21"/>
                      <w:szCs w:val="21"/>
                      <w:vertAlign w:val="baseline"/>
                      <w:lang w:eastAsia="zh-CN" w:bidi="ar"/>
                    </w:rPr>
                    <w:t>二次燃烧（效率≥</w:t>
                  </w:r>
                  <w:r>
                    <w:rPr>
                      <w:rFonts w:hint="default" w:ascii="Times New Roman" w:hAnsi="Times New Roman" w:eastAsia="宋体" w:cs="Times New Roman"/>
                      <w:b w:val="0"/>
                      <w:bCs/>
                      <w:color w:val="auto"/>
                      <w:sz w:val="21"/>
                      <w:szCs w:val="21"/>
                      <w:vertAlign w:val="baseline"/>
                      <w:lang w:val="en-US" w:eastAsia="zh-CN" w:bidi="ar"/>
                    </w:rPr>
                    <w:t>99.</w:t>
                  </w:r>
                  <w:r>
                    <w:rPr>
                      <w:rFonts w:hint="eastAsia" w:cs="Times New Roman"/>
                      <w:b w:val="0"/>
                      <w:bCs/>
                      <w:color w:val="auto"/>
                      <w:sz w:val="21"/>
                      <w:szCs w:val="21"/>
                      <w:vertAlign w:val="baseline"/>
                      <w:lang w:val="en-US" w:eastAsia="zh-CN" w:bidi="ar"/>
                    </w:rPr>
                    <w:t>8</w:t>
                  </w:r>
                  <w:r>
                    <w:rPr>
                      <w:rFonts w:hint="default" w:ascii="Times New Roman" w:hAnsi="Times New Roman" w:eastAsia="宋体" w:cs="Times New Roman"/>
                      <w:b w:val="0"/>
                      <w:bCs/>
                      <w:color w:val="auto"/>
                      <w:sz w:val="21"/>
                      <w:szCs w:val="21"/>
                      <w:vertAlign w:val="baseline"/>
                      <w:lang w:val="en-US" w:eastAsia="zh-CN" w:bidi="ar"/>
                    </w:rPr>
                    <w:t>%</w:t>
                  </w:r>
                  <w:r>
                    <w:rPr>
                      <w:rFonts w:hint="default" w:ascii="Times New Roman" w:hAnsi="Times New Roman" w:eastAsia="宋体" w:cs="Times New Roman"/>
                      <w:b w:val="0"/>
                      <w:bCs/>
                      <w:color w:val="auto"/>
                      <w:sz w:val="21"/>
                      <w:szCs w:val="21"/>
                      <w:vertAlign w:val="baseline"/>
                      <w:lang w:eastAsia="zh-CN" w:bidi="ar"/>
                    </w:rPr>
                    <w:t>）后通过</w:t>
                  </w:r>
                  <w:r>
                    <w:rPr>
                      <w:rFonts w:hint="default" w:ascii="Times New Roman" w:hAnsi="Times New Roman" w:eastAsia="宋体" w:cs="Times New Roman"/>
                      <w:b w:val="0"/>
                      <w:bCs/>
                      <w:color w:val="auto"/>
                      <w:sz w:val="21"/>
                      <w:szCs w:val="21"/>
                      <w:vertAlign w:val="baseline"/>
                      <w:lang w:val="en-US" w:eastAsia="zh-CN" w:bidi="ar"/>
                    </w:rPr>
                    <w:t>重力除尘+布袋除尘器处理后通过排气筒（DA002）排放</w:t>
                  </w:r>
                </w:p>
              </w:tc>
              <w:tc>
                <w:tcPr>
                  <w:tcW w:w="279" w:type="pct"/>
                  <w:vMerge w:val="continue"/>
                  <w:tcBorders>
                    <w:tl2br w:val="nil"/>
                    <w:tr2bl w:val="nil"/>
                  </w:tcBorders>
                  <w:noWrap w:val="0"/>
                  <w:vAlign w:val="center"/>
                </w:tcPr>
                <w:p w14:paraId="6DA130F8">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b w:val="0"/>
                      <w:bCs/>
                      <w:color w:val="auto"/>
                      <w:sz w:val="21"/>
                      <w:szCs w:val="21"/>
                      <w:vertAlign w:val="baseline"/>
                      <w:lang w:bidi="ar"/>
                    </w:rPr>
                  </w:pPr>
                </w:p>
              </w:tc>
              <w:tc>
                <w:tcPr>
                  <w:tcW w:w="232" w:type="pct"/>
                  <w:vMerge w:val="continue"/>
                  <w:tcBorders>
                    <w:tl2br w:val="nil"/>
                    <w:tr2bl w:val="nil"/>
                  </w:tcBorders>
                  <w:noWrap w:val="0"/>
                  <w:vAlign w:val="center"/>
                </w:tcPr>
                <w:p w14:paraId="5DD97C1D">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b w:val="0"/>
                      <w:bCs/>
                      <w:color w:val="auto"/>
                      <w:sz w:val="21"/>
                      <w:szCs w:val="21"/>
                      <w:vertAlign w:val="baseline"/>
                      <w:lang w:bidi="ar"/>
                    </w:rPr>
                  </w:pPr>
                </w:p>
              </w:tc>
              <w:tc>
                <w:tcPr>
                  <w:tcW w:w="320" w:type="pct"/>
                  <w:vMerge w:val="continue"/>
                  <w:tcBorders>
                    <w:tl2br w:val="nil"/>
                    <w:tr2bl w:val="nil"/>
                  </w:tcBorders>
                  <w:noWrap w:val="0"/>
                  <w:vAlign w:val="center"/>
                </w:tcPr>
                <w:p w14:paraId="58E380CF">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b w:val="0"/>
                      <w:bCs/>
                      <w:color w:val="auto"/>
                      <w:sz w:val="21"/>
                      <w:szCs w:val="21"/>
                      <w:vertAlign w:val="baseline"/>
                      <w:lang w:bidi="ar"/>
                    </w:rPr>
                  </w:pPr>
                </w:p>
              </w:tc>
              <w:tc>
                <w:tcPr>
                  <w:tcW w:w="372" w:type="pct"/>
                  <w:tcBorders>
                    <w:tl2br w:val="nil"/>
                    <w:tr2bl w:val="nil"/>
                  </w:tcBorders>
                  <w:noWrap w:val="0"/>
                  <w:vAlign w:val="center"/>
                </w:tcPr>
                <w:p w14:paraId="59372013">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b w:val="0"/>
                      <w:bCs/>
                      <w:color w:val="auto"/>
                      <w:sz w:val="21"/>
                      <w:szCs w:val="21"/>
                      <w:vertAlign w:val="baseline"/>
                      <w:lang w:val="en-US" w:eastAsia="zh-CN" w:bidi="ar"/>
                    </w:rPr>
                  </w:pPr>
                  <w:r>
                    <w:rPr>
                      <w:rFonts w:hint="default" w:ascii="Times New Roman" w:hAnsi="Times New Roman" w:eastAsia="宋体" w:cs="Times New Roman"/>
                      <w:b w:val="0"/>
                      <w:bCs/>
                      <w:color w:val="auto"/>
                      <w:sz w:val="21"/>
                      <w:szCs w:val="21"/>
                      <w:vertAlign w:val="baseline"/>
                      <w:lang w:val="en-US" w:eastAsia="zh-CN" w:bidi="ar"/>
                    </w:rPr>
                    <w:t>0.</w:t>
                  </w:r>
                  <w:r>
                    <w:rPr>
                      <w:rFonts w:hint="eastAsia" w:cs="Times New Roman"/>
                      <w:b w:val="0"/>
                      <w:bCs/>
                      <w:color w:val="auto"/>
                      <w:sz w:val="21"/>
                      <w:szCs w:val="21"/>
                      <w:vertAlign w:val="baseline"/>
                      <w:lang w:val="en-US" w:eastAsia="zh-CN" w:bidi="ar"/>
                    </w:rPr>
                    <w:t>25</w:t>
                  </w:r>
                </w:p>
              </w:tc>
              <w:tc>
                <w:tcPr>
                  <w:tcW w:w="370" w:type="pct"/>
                  <w:tcBorders>
                    <w:tl2br w:val="nil"/>
                    <w:tr2bl w:val="nil"/>
                  </w:tcBorders>
                  <w:noWrap w:val="0"/>
                  <w:vAlign w:val="center"/>
                </w:tcPr>
                <w:p w14:paraId="5278E76E">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b w:val="0"/>
                      <w:bCs/>
                      <w:color w:val="auto"/>
                      <w:sz w:val="21"/>
                      <w:szCs w:val="21"/>
                      <w:vertAlign w:val="baseline"/>
                      <w:lang w:val="en-US" w:bidi="ar"/>
                    </w:rPr>
                  </w:pPr>
                  <w:r>
                    <w:rPr>
                      <w:rFonts w:hint="default" w:ascii="Times New Roman" w:hAnsi="Times New Roman" w:eastAsia="宋体" w:cs="Times New Roman"/>
                      <w:b w:val="0"/>
                      <w:bCs/>
                      <w:color w:val="auto"/>
                      <w:sz w:val="21"/>
                      <w:szCs w:val="21"/>
                      <w:vertAlign w:val="baseline"/>
                      <w:lang w:val="en-US" w:bidi="ar"/>
                    </w:rPr>
                    <w:t>0.009</w:t>
                  </w:r>
                </w:p>
              </w:tc>
              <w:tc>
                <w:tcPr>
                  <w:tcW w:w="338" w:type="pct"/>
                  <w:tcBorders>
                    <w:tl2br w:val="nil"/>
                    <w:tr2bl w:val="nil"/>
                  </w:tcBorders>
                  <w:noWrap w:val="0"/>
                  <w:vAlign w:val="center"/>
                </w:tcPr>
                <w:p w14:paraId="19D8F0D3">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b w:val="0"/>
                      <w:bCs/>
                      <w:color w:val="auto"/>
                      <w:spacing w:val="-20"/>
                      <w:sz w:val="21"/>
                      <w:szCs w:val="21"/>
                      <w:vertAlign w:val="baseline"/>
                      <w:lang w:val="en-US" w:eastAsia="zh-CN" w:bidi="ar"/>
                    </w:rPr>
                  </w:pPr>
                  <w:r>
                    <w:rPr>
                      <w:rFonts w:hint="default" w:ascii="Times New Roman" w:hAnsi="Times New Roman" w:eastAsia="宋体" w:cs="Times New Roman"/>
                      <w:b w:val="0"/>
                      <w:bCs/>
                      <w:color w:val="auto"/>
                      <w:spacing w:val="-20"/>
                      <w:sz w:val="21"/>
                      <w:szCs w:val="21"/>
                      <w:vertAlign w:val="baseline"/>
                      <w:lang w:val="en-US" w:eastAsia="zh-CN" w:bidi="ar"/>
                    </w:rPr>
                    <w:t>0.02</w:t>
                  </w:r>
                </w:p>
              </w:tc>
              <w:tc>
                <w:tcPr>
                  <w:tcW w:w="377" w:type="pct"/>
                  <w:tcBorders>
                    <w:tl2br w:val="nil"/>
                    <w:tr2bl w:val="nil"/>
                  </w:tcBorders>
                  <w:noWrap w:val="0"/>
                  <w:vAlign w:val="center"/>
                </w:tcPr>
                <w:p w14:paraId="1AD4334C">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b w:val="0"/>
                      <w:bCs/>
                      <w:color w:val="auto"/>
                      <w:sz w:val="21"/>
                      <w:szCs w:val="21"/>
                      <w:highlight w:val="none"/>
                      <w:lang w:val="en-US" w:eastAsia="zh-CN"/>
                    </w:rPr>
                  </w:pPr>
                  <w:r>
                    <w:rPr>
                      <w:rFonts w:hint="default" w:ascii="Times New Roman" w:hAnsi="Times New Roman" w:eastAsia="宋体" w:cs="Times New Roman"/>
                      <w:b w:val="0"/>
                      <w:bCs/>
                      <w:color w:val="auto"/>
                      <w:sz w:val="21"/>
                      <w:szCs w:val="21"/>
                      <w:highlight w:val="none"/>
                      <w:lang w:val="en-US" w:eastAsia="zh-CN"/>
                    </w:rPr>
                    <w:t>75</w:t>
                  </w:r>
                </w:p>
              </w:tc>
              <w:tc>
                <w:tcPr>
                  <w:tcW w:w="315" w:type="pct"/>
                  <w:tcBorders>
                    <w:tl2br w:val="nil"/>
                    <w:tr2bl w:val="nil"/>
                  </w:tcBorders>
                  <w:noWrap w:val="0"/>
                  <w:vAlign w:val="center"/>
                </w:tcPr>
                <w:p w14:paraId="04DA2332">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b w:val="0"/>
                      <w:bCs/>
                      <w:color w:val="auto"/>
                      <w:sz w:val="21"/>
                      <w:szCs w:val="21"/>
                      <w:highlight w:val="none"/>
                      <w:lang w:val="en-US" w:eastAsia="zh-CN"/>
                    </w:rPr>
                  </w:pPr>
                  <w:r>
                    <w:rPr>
                      <w:rFonts w:hint="default" w:ascii="Times New Roman" w:hAnsi="Times New Roman" w:eastAsia="宋体" w:cs="Times New Roman"/>
                      <w:b w:val="0"/>
                      <w:bCs/>
                      <w:color w:val="auto"/>
                      <w:sz w:val="21"/>
                      <w:szCs w:val="21"/>
                      <w:highlight w:val="none"/>
                      <w:vertAlign w:val="baseline"/>
                      <w:lang w:val="en-US" w:eastAsia="zh-CN"/>
                    </w:rPr>
                    <w:t>0.18</w:t>
                  </w:r>
                </w:p>
              </w:tc>
              <w:tc>
                <w:tcPr>
                  <w:tcW w:w="255" w:type="pct"/>
                  <w:tcBorders>
                    <w:tl2br w:val="nil"/>
                    <w:tr2bl w:val="nil"/>
                  </w:tcBorders>
                  <w:noWrap w:val="0"/>
                  <w:vAlign w:val="center"/>
                </w:tcPr>
                <w:p w14:paraId="67C0AFE2">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b w:val="0"/>
                      <w:bCs/>
                      <w:color w:val="auto"/>
                      <w:sz w:val="21"/>
                      <w:szCs w:val="21"/>
                      <w:highlight w:val="none"/>
                      <w:lang w:val="en-US" w:eastAsia="zh-CN"/>
                    </w:rPr>
                  </w:pPr>
                  <w:r>
                    <w:rPr>
                      <w:rFonts w:hint="default" w:ascii="Times New Roman" w:hAnsi="Times New Roman" w:eastAsia="宋体" w:cs="Times New Roman"/>
                      <w:b w:val="0"/>
                      <w:bCs/>
                      <w:color w:val="auto"/>
                      <w:sz w:val="21"/>
                      <w:szCs w:val="21"/>
                      <w:highlight w:val="none"/>
                      <w:lang w:val="en-US" w:eastAsia="zh-CN"/>
                    </w:rPr>
                    <w:t>达标</w:t>
                  </w:r>
                </w:p>
              </w:tc>
            </w:tr>
            <w:tr w14:paraId="565192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17" w:hRule="atLeast"/>
                <w:jc w:val="center"/>
              </w:trPr>
              <w:tc>
                <w:tcPr>
                  <w:tcW w:w="133" w:type="pct"/>
                  <w:vMerge w:val="continue"/>
                  <w:tcBorders>
                    <w:tl2br w:val="nil"/>
                    <w:tr2bl w:val="nil"/>
                  </w:tcBorders>
                  <w:noWrap w:val="0"/>
                  <w:vAlign w:val="center"/>
                </w:tcPr>
                <w:p w14:paraId="4B837D5E">
                  <w:pPr>
                    <w:pStyle w:val="13"/>
                    <w:keepNext w:val="0"/>
                    <w:keepLines w:val="0"/>
                    <w:pageBreakBefore w:val="0"/>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eastAsia="宋体" w:cs="Times New Roman"/>
                      <w:color w:val="auto"/>
                      <w:sz w:val="21"/>
                      <w:szCs w:val="21"/>
                    </w:rPr>
                  </w:pPr>
                </w:p>
              </w:tc>
              <w:tc>
                <w:tcPr>
                  <w:tcW w:w="406" w:type="pct"/>
                  <w:vMerge w:val="continue"/>
                  <w:tcBorders>
                    <w:tl2br w:val="nil"/>
                    <w:tr2bl w:val="nil"/>
                  </w:tcBorders>
                  <w:noWrap w:val="0"/>
                  <w:vAlign w:val="center"/>
                </w:tcPr>
                <w:p w14:paraId="33775C88">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b w:val="0"/>
                      <w:bCs/>
                      <w:color w:val="auto"/>
                      <w:sz w:val="21"/>
                      <w:szCs w:val="21"/>
                      <w:highlight w:val="none"/>
                      <w:vertAlign w:val="baseline"/>
                      <w:lang w:eastAsia="zh-CN"/>
                    </w:rPr>
                  </w:pPr>
                </w:p>
              </w:tc>
              <w:tc>
                <w:tcPr>
                  <w:tcW w:w="389" w:type="pct"/>
                  <w:tcBorders>
                    <w:tl2br w:val="nil"/>
                    <w:tr2bl w:val="nil"/>
                  </w:tcBorders>
                  <w:noWrap w:val="0"/>
                  <w:vAlign w:val="center"/>
                </w:tcPr>
                <w:p w14:paraId="219F645C">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b w:val="0"/>
                      <w:bCs/>
                      <w:color w:val="auto"/>
                      <w:sz w:val="21"/>
                      <w:szCs w:val="21"/>
                      <w:vertAlign w:val="baseline"/>
                      <w:lang w:eastAsia="zh-CN" w:bidi="ar"/>
                    </w:rPr>
                  </w:pPr>
                  <w:r>
                    <w:rPr>
                      <w:rFonts w:hint="default" w:ascii="Times New Roman" w:hAnsi="Times New Roman" w:eastAsia="宋体" w:cs="Times New Roman"/>
                      <w:b w:val="0"/>
                      <w:bCs/>
                      <w:color w:val="auto"/>
                      <w:sz w:val="21"/>
                      <w:szCs w:val="21"/>
                      <w:vertAlign w:val="baseline"/>
                      <w:lang w:val="en-US" w:eastAsia="zh-CN" w:bidi="ar"/>
                    </w:rPr>
                    <w:t>苯并[a]芘</w:t>
                  </w:r>
                </w:p>
              </w:tc>
              <w:tc>
                <w:tcPr>
                  <w:tcW w:w="375" w:type="pct"/>
                  <w:tcBorders>
                    <w:tl2br w:val="nil"/>
                    <w:tr2bl w:val="nil"/>
                  </w:tcBorders>
                  <w:noWrap w:val="0"/>
                  <w:vAlign w:val="center"/>
                </w:tcPr>
                <w:p w14:paraId="7F58D08A">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default" w:ascii="Times New Roman" w:hAnsi="Times New Roman" w:eastAsia="宋体" w:cs="Times New Roman"/>
                      <w:b w:val="0"/>
                      <w:bCs/>
                      <w:color w:val="auto"/>
                      <w:spacing w:val="-20"/>
                      <w:kern w:val="2"/>
                      <w:sz w:val="21"/>
                      <w:szCs w:val="21"/>
                      <w:vertAlign w:val="baseline"/>
                      <w:lang w:val="en-US" w:eastAsia="zh-CN" w:bidi="ar"/>
                    </w:rPr>
                  </w:pPr>
                  <w:r>
                    <w:rPr>
                      <w:rFonts w:hint="eastAsia" w:cs="Times New Roman"/>
                      <w:bCs/>
                      <w:color w:val="auto"/>
                      <w:sz w:val="21"/>
                      <w:szCs w:val="21"/>
                      <w:highlight w:val="none"/>
                      <w:lang w:val="en-US" w:eastAsia="zh-CN"/>
                    </w:rPr>
                    <w:t>0.005</w:t>
                  </w:r>
                </w:p>
              </w:tc>
              <w:tc>
                <w:tcPr>
                  <w:tcW w:w="335" w:type="pct"/>
                  <w:tcBorders>
                    <w:tl2br w:val="nil"/>
                    <w:tr2bl w:val="nil"/>
                  </w:tcBorders>
                  <w:noWrap w:val="0"/>
                  <w:vAlign w:val="center"/>
                </w:tcPr>
                <w:p w14:paraId="68824D9B">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default" w:ascii="Times New Roman" w:hAnsi="Times New Roman" w:eastAsia="宋体" w:cs="Times New Roman"/>
                      <w:b w:val="0"/>
                      <w:bCs/>
                      <w:color w:val="auto"/>
                      <w:spacing w:val="-20"/>
                      <w:kern w:val="2"/>
                      <w:sz w:val="21"/>
                      <w:szCs w:val="21"/>
                      <w:vertAlign w:val="baseline"/>
                      <w:lang w:val="en-US" w:eastAsia="zh-CN" w:bidi="ar"/>
                    </w:rPr>
                  </w:pPr>
                  <w:r>
                    <w:rPr>
                      <w:rFonts w:hint="eastAsia" w:cs="Times New Roman"/>
                      <w:b w:val="0"/>
                      <w:bCs/>
                      <w:color w:val="auto"/>
                      <w:spacing w:val="-20"/>
                      <w:sz w:val="21"/>
                      <w:szCs w:val="21"/>
                      <w:vertAlign w:val="baseline"/>
                      <w:lang w:val="en-US" w:eastAsia="zh-CN" w:bidi="ar"/>
                    </w:rPr>
                    <w:t>0.011</w:t>
                  </w:r>
                </w:p>
              </w:tc>
              <w:tc>
                <w:tcPr>
                  <w:tcW w:w="495" w:type="pct"/>
                  <w:vMerge w:val="continue"/>
                  <w:tcBorders>
                    <w:tl2br w:val="nil"/>
                    <w:tr2bl w:val="nil"/>
                  </w:tcBorders>
                  <w:noWrap w:val="0"/>
                  <w:vAlign w:val="center"/>
                </w:tcPr>
                <w:p w14:paraId="6D3ADE66">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b w:val="0"/>
                      <w:bCs/>
                      <w:color w:val="auto"/>
                      <w:sz w:val="21"/>
                      <w:szCs w:val="21"/>
                      <w:vertAlign w:val="baseline"/>
                      <w:lang w:val="en-US" w:eastAsia="zh-CN" w:bidi="ar"/>
                    </w:rPr>
                  </w:pPr>
                </w:p>
              </w:tc>
              <w:tc>
                <w:tcPr>
                  <w:tcW w:w="279" w:type="pct"/>
                  <w:vMerge w:val="continue"/>
                  <w:tcBorders>
                    <w:tl2br w:val="nil"/>
                    <w:tr2bl w:val="nil"/>
                  </w:tcBorders>
                  <w:noWrap w:val="0"/>
                  <w:vAlign w:val="center"/>
                </w:tcPr>
                <w:p w14:paraId="3F4DF169">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b w:val="0"/>
                      <w:bCs/>
                      <w:color w:val="auto"/>
                      <w:sz w:val="21"/>
                      <w:szCs w:val="21"/>
                      <w:vertAlign w:val="baseline"/>
                      <w:lang w:bidi="ar"/>
                    </w:rPr>
                  </w:pPr>
                </w:p>
              </w:tc>
              <w:tc>
                <w:tcPr>
                  <w:tcW w:w="232" w:type="pct"/>
                  <w:vMerge w:val="continue"/>
                  <w:tcBorders>
                    <w:tl2br w:val="nil"/>
                    <w:tr2bl w:val="nil"/>
                  </w:tcBorders>
                  <w:noWrap w:val="0"/>
                  <w:vAlign w:val="center"/>
                </w:tcPr>
                <w:p w14:paraId="2A81833C">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b w:val="0"/>
                      <w:bCs/>
                      <w:color w:val="auto"/>
                      <w:sz w:val="21"/>
                      <w:szCs w:val="21"/>
                      <w:vertAlign w:val="baseline"/>
                      <w:lang w:bidi="ar"/>
                    </w:rPr>
                  </w:pPr>
                </w:p>
              </w:tc>
              <w:tc>
                <w:tcPr>
                  <w:tcW w:w="320" w:type="pct"/>
                  <w:vMerge w:val="continue"/>
                  <w:tcBorders>
                    <w:tl2br w:val="nil"/>
                    <w:tr2bl w:val="nil"/>
                  </w:tcBorders>
                  <w:noWrap w:val="0"/>
                  <w:vAlign w:val="center"/>
                </w:tcPr>
                <w:p w14:paraId="1FAA27CB">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b w:val="0"/>
                      <w:bCs/>
                      <w:color w:val="auto"/>
                      <w:sz w:val="21"/>
                      <w:szCs w:val="21"/>
                      <w:vertAlign w:val="baseline"/>
                      <w:lang w:bidi="ar"/>
                    </w:rPr>
                  </w:pPr>
                </w:p>
              </w:tc>
              <w:tc>
                <w:tcPr>
                  <w:tcW w:w="372" w:type="pct"/>
                  <w:tcBorders>
                    <w:tl2br w:val="nil"/>
                    <w:tr2bl w:val="nil"/>
                  </w:tcBorders>
                  <w:noWrap w:val="0"/>
                  <w:vAlign w:val="center"/>
                </w:tcPr>
                <w:p w14:paraId="702B76F3">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b w:val="0"/>
                      <w:bCs/>
                      <w:color w:val="auto"/>
                      <w:spacing w:val="-20"/>
                      <w:sz w:val="21"/>
                      <w:szCs w:val="21"/>
                      <w:vertAlign w:val="baseline"/>
                      <w:lang w:val="en-US" w:bidi="ar"/>
                    </w:rPr>
                  </w:pPr>
                  <w:r>
                    <w:rPr>
                      <w:rFonts w:hint="eastAsia" w:cs="Times New Roman"/>
                      <w:b w:val="0"/>
                      <w:bCs/>
                      <w:color w:val="auto"/>
                      <w:spacing w:val="-20"/>
                      <w:sz w:val="21"/>
                      <w:szCs w:val="21"/>
                      <w:vertAlign w:val="baseline"/>
                      <w:lang w:val="en-US" w:eastAsia="zh-CN" w:bidi="ar"/>
                    </w:rPr>
                    <w:t>2.64×10</w:t>
                  </w:r>
                  <w:r>
                    <w:rPr>
                      <w:rFonts w:hint="default" w:ascii="Times New Roman" w:hAnsi="Times New Roman" w:eastAsia="宋体" w:cs="Times New Roman"/>
                      <w:b w:val="0"/>
                      <w:bCs/>
                      <w:color w:val="auto"/>
                      <w:spacing w:val="-20"/>
                      <w:sz w:val="21"/>
                      <w:szCs w:val="21"/>
                      <w:vertAlign w:val="superscript"/>
                      <w:lang w:val="en-US" w:bidi="ar"/>
                    </w:rPr>
                    <w:t>-4</w:t>
                  </w:r>
                </w:p>
              </w:tc>
              <w:tc>
                <w:tcPr>
                  <w:tcW w:w="370" w:type="pct"/>
                  <w:tcBorders>
                    <w:tl2br w:val="nil"/>
                    <w:tr2bl w:val="nil"/>
                  </w:tcBorders>
                  <w:noWrap w:val="0"/>
                  <w:vAlign w:val="center"/>
                </w:tcPr>
                <w:p w14:paraId="562EDE8C">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b w:val="0"/>
                      <w:bCs/>
                      <w:color w:val="auto"/>
                      <w:spacing w:val="-20"/>
                      <w:sz w:val="21"/>
                      <w:szCs w:val="21"/>
                      <w:vertAlign w:val="baseline"/>
                      <w:lang w:val="en-US" w:bidi="ar"/>
                    </w:rPr>
                  </w:pPr>
                  <w:r>
                    <w:rPr>
                      <w:rFonts w:hint="eastAsia" w:cs="Times New Roman"/>
                      <w:b w:val="0"/>
                      <w:bCs/>
                      <w:color w:val="auto"/>
                      <w:spacing w:val="-20"/>
                      <w:sz w:val="21"/>
                      <w:szCs w:val="21"/>
                      <w:vertAlign w:val="baseline"/>
                      <w:lang w:val="en-US" w:eastAsia="zh-CN" w:bidi="ar"/>
                    </w:rPr>
                    <w:t>9.26×10</w:t>
                  </w:r>
                  <w:r>
                    <w:rPr>
                      <w:rFonts w:hint="default" w:ascii="Times New Roman" w:hAnsi="Times New Roman" w:eastAsia="宋体" w:cs="Times New Roman"/>
                      <w:b w:val="0"/>
                      <w:bCs/>
                      <w:color w:val="auto"/>
                      <w:spacing w:val="-20"/>
                      <w:sz w:val="21"/>
                      <w:szCs w:val="21"/>
                      <w:vertAlign w:val="superscript"/>
                      <w:lang w:val="en-US" w:bidi="ar"/>
                    </w:rPr>
                    <w:t>-6</w:t>
                  </w:r>
                </w:p>
              </w:tc>
              <w:tc>
                <w:tcPr>
                  <w:tcW w:w="338" w:type="pct"/>
                  <w:tcBorders>
                    <w:tl2br w:val="nil"/>
                    <w:tr2bl w:val="nil"/>
                  </w:tcBorders>
                  <w:noWrap w:val="0"/>
                  <w:vAlign w:val="center"/>
                </w:tcPr>
                <w:p w14:paraId="498EDB82">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b w:val="0"/>
                      <w:bCs/>
                      <w:color w:val="auto"/>
                      <w:spacing w:val="-20"/>
                      <w:sz w:val="21"/>
                      <w:szCs w:val="21"/>
                      <w:vertAlign w:val="baseline"/>
                      <w:lang w:val="en-US" w:eastAsia="zh-CN" w:bidi="ar"/>
                    </w:rPr>
                  </w:pPr>
                  <w:r>
                    <w:rPr>
                      <w:rFonts w:hint="default" w:ascii="Times New Roman" w:hAnsi="Times New Roman" w:eastAsia="宋体" w:cs="Times New Roman"/>
                      <w:b w:val="0"/>
                      <w:bCs/>
                      <w:color w:val="auto"/>
                      <w:spacing w:val="-20"/>
                      <w:sz w:val="21"/>
                      <w:szCs w:val="21"/>
                      <w:vertAlign w:val="baseline"/>
                      <w:lang w:val="en-US" w:eastAsia="zh-CN" w:bidi="ar"/>
                    </w:rPr>
                    <w:t>0.</w:t>
                  </w:r>
                  <w:r>
                    <w:rPr>
                      <w:rFonts w:hint="eastAsia" w:cs="Times New Roman"/>
                      <w:b w:val="0"/>
                      <w:bCs/>
                      <w:color w:val="auto"/>
                      <w:spacing w:val="-20"/>
                      <w:sz w:val="21"/>
                      <w:szCs w:val="21"/>
                      <w:vertAlign w:val="baseline"/>
                      <w:lang w:val="en-US" w:eastAsia="zh-CN" w:bidi="ar"/>
                    </w:rPr>
                    <w:t>00002</w:t>
                  </w:r>
                </w:p>
              </w:tc>
              <w:tc>
                <w:tcPr>
                  <w:tcW w:w="377" w:type="pct"/>
                  <w:tcBorders>
                    <w:tl2br w:val="nil"/>
                    <w:tr2bl w:val="nil"/>
                  </w:tcBorders>
                  <w:noWrap w:val="0"/>
                  <w:vAlign w:val="center"/>
                </w:tcPr>
                <w:p w14:paraId="1AB21E84">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b w:val="0"/>
                      <w:bCs/>
                      <w:color w:val="auto"/>
                      <w:spacing w:val="-20"/>
                      <w:sz w:val="21"/>
                      <w:szCs w:val="21"/>
                      <w:highlight w:val="none"/>
                      <w:lang w:val="en-US" w:eastAsia="zh-CN"/>
                    </w:rPr>
                  </w:pPr>
                  <w:r>
                    <w:rPr>
                      <w:rFonts w:hint="default" w:ascii="Times New Roman" w:hAnsi="Times New Roman" w:eastAsia="宋体" w:cs="Times New Roman"/>
                      <w:b w:val="0"/>
                      <w:bCs/>
                      <w:color w:val="auto"/>
                      <w:spacing w:val="-20"/>
                      <w:sz w:val="21"/>
                      <w:szCs w:val="21"/>
                      <w:highlight w:val="none"/>
                      <w:lang w:val="en-US" w:eastAsia="zh-CN"/>
                    </w:rPr>
                    <w:t>3×</w:t>
                  </w:r>
                  <w:r>
                    <w:rPr>
                      <w:rFonts w:hint="default" w:ascii="Times New Roman" w:hAnsi="Times New Roman" w:eastAsia="宋体" w:cs="Times New Roman"/>
                      <w:b w:val="0"/>
                      <w:bCs/>
                      <w:color w:val="auto"/>
                      <w:spacing w:val="0"/>
                      <w:sz w:val="21"/>
                      <w:szCs w:val="21"/>
                      <w:highlight w:val="none"/>
                      <w:lang w:val="en-US" w:eastAsia="zh-CN"/>
                    </w:rPr>
                    <w:t>10</w:t>
                  </w:r>
                  <w:r>
                    <w:rPr>
                      <w:rFonts w:hint="default" w:ascii="Times New Roman" w:hAnsi="Times New Roman" w:eastAsia="宋体" w:cs="Times New Roman"/>
                      <w:b w:val="0"/>
                      <w:bCs/>
                      <w:color w:val="auto"/>
                      <w:spacing w:val="0"/>
                      <w:sz w:val="21"/>
                      <w:szCs w:val="21"/>
                      <w:highlight w:val="none"/>
                      <w:vertAlign w:val="superscript"/>
                      <w:lang w:val="en-US" w:eastAsia="zh-CN"/>
                    </w:rPr>
                    <w:t>-4</w:t>
                  </w:r>
                </w:p>
              </w:tc>
              <w:tc>
                <w:tcPr>
                  <w:tcW w:w="315" w:type="pct"/>
                  <w:tcBorders>
                    <w:tl2br w:val="nil"/>
                    <w:tr2bl w:val="nil"/>
                  </w:tcBorders>
                  <w:noWrap w:val="0"/>
                  <w:vAlign w:val="center"/>
                </w:tcPr>
                <w:p w14:paraId="4543C13B">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b w:val="0"/>
                      <w:bCs/>
                      <w:color w:val="auto"/>
                      <w:spacing w:val="-20"/>
                      <w:sz w:val="21"/>
                      <w:szCs w:val="21"/>
                      <w:highlight w:val="none"/>
                      <w:vertAlign w:val="baseline"/>
                      <w:lang w:val="en-US" w:eastAsia="zh-CN"/>
                    </w:rPr>
                  </w:pPr>
                  <w:r>
                    <w:rPr>
                      <w:rFonts w:hint="default" w:ascii="Times New Roman" w:hAnsi="Times New Roman" w:eastAsia="宋体" w:cs="Times New Roman"/>
                      <w:b w:val="0"/>
                      <w:bCs/>
                      <w:color w:val="auto"/>
                      <w:spacing w:val="-20"/>
                      <w:sz w:val="21"/>
                      <w:szCs w:val="21"/>
                      <w:highlight w:val="none"/>
                      <w:vertAlign w:val="baseline"/>
                      <w:lang w:val="en-US" w:eastAsia="zh-CN"/>
                    </w:rPr>
                    <w:t>0.05</w:t>
                  </w:r>
                </w:p>
                <w:p w14:paraId="42791153">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b w:val="0"/>
                      <w:bCs/>
                      <w:color w:val="auto"/>
                      <w:spacing w:val="-20"/>
                      <w:sz w:val="21"/>
                      <w:szCs w:val="21"/>
                      <w:highlight w:val="none"/>
                      <w:lang w:val="en-US" w:eastAsia="zh-CN"/>
                    </w:rPr>
                  </w:pPr>
                  <w:r>
                    <w:rPr>
                      <w:rFonts w:hint="default" w:ascii="Times New Roman" w:hAnsi="Times New Roman" w:eastAsia="宋体" w:cs="Times New Roman"/>
                      <w:b w:val="0"/>
                      <w:bCs/>
                      <w:color w:val="auto"/>
                      <w:spacing w:val="-20"/>
                      <w:sz w:val="21"/>
                      <w:szCs w:val="21"/>
                      <w:highlight w:val="none"/>
                      <w:vertAlign w:val="baseline"/>
                      <w:lang w:val="en-US" w:eastAsia="zh-CN"/>
                    </w:rPr>
                    <w:t>×10</w:t>
                  </w:r>
                  <w:r>
                    <w:rPr>
                      <w:rFonts w:hint="default" w:ascii="Times New Roman" w:hAnsi="Times New Roman" w:eastAsia="宋体" w:cs="Times New Roman"/>
                      <w:b w:val="0"/>
                      <w:bCs/>
                      <w:color w:val="auto"/>
                      <w:spacing w:val="-20"/>
                      <w:sz w:val="21"/>
                      <w:szCs w:val="21"/>
                      <w:highlight w:val="none"/>
                      <w:vertAlign w:val="superscript"/>
                      <w:lang w:val="en-US" w:eastAsia="zh-CN"/>
                    </w:rPr>
                    <w:t>-3</w:t>
                  </w:r>
                </w:p>
              </w:tc>
              <w:tc>
                <w:tcPr>
                  <w:tcW w:w="255" w:type="pct"/>
                  <w:tcBorders>
                    <w:tl2br w:val="nil"/>
                    <w:tr2bl w:val="nil"/>
                  </w:tcBorders>
                  <w:noWrap w:val="0"/>
                  <w:vAlign w:val="center"/>
                </w:tcPr>
                <w:p w14:paraId="1AD24659">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b w:val="0"/>
                      <w:bCs/>
                      <w:color w:val="auto"/>
                      <w:sz w:val="21"/>
                      <w:szCs w:val="21"/>
                      <w:highlight w:val="none"/>
                      <w:lang w:val="en-US" w:eastAsia="zh-CN"/>
                    </w:rPr>
                  </w:pPr>
                  <w:r>
                    <w:rPr>
                      <w:rFonts w:hint="default" w:ascii="Times New Roman" w:hAnsi="Times New Roman" w:eastAsia="宋体" w:cs="Times New Roman"/>
                      <w:b w:val="0"/>
                      <w:bCs/>
                      <w:color w:val="auto"/>
                      <w:sz w:val="21"/>
                      <w:szCs w:val="21"/>
                      <w:highlight w:val="none"/>
                      <w:lang w:val="en-US" w:eastAsia="zh-CN"/>
                    </w:rPr>
                    <w:t>达标</w:t>
                  </w:r>
                </w:p>
              </w:tc>
            </w:tr>
          </w:tbl>
          <w:p w14:paraId="52CA4627">
            <w:pPr>
              <w:pStyle w:val="16"/>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630" w:firstLineChars="300"/>
              <w:jc w:val="center"/>
              <w:textAlignment w:val="auto"/>
              <w:rPr>
                <w:rFonts w:hint="eastAsia" w:eastAsia="宋体" w:cs="Times New Roman"/>
                <w:b w:val="0"/>
                <w:bCs w:val="0"/>
                <w:color w:val="auto"/>
                <w:sz w:val="21"/>
                <w:szCs w:val="21"/>
                <w:lang w:val="en-US" w:eastAsia="zh-CN"/>
              </w:rPr>
            </w:pPr>
          </w:p>
          <w:p w14:paraId="261A9C39">
            <w:pPr>
              <w:keepNext w:val="0"/>
              <w:keepLines w:val="0"/>
              <w:pageBreakBefore w:val="0"/>
              <w:widowControl w:val="0"/>
              <w:kinsoku/>
              <w:wordWrap/>
              <w:overflowPunct/>
              <w:topLinePunct w:val="0"/>
              <w:autoSpaceDE/>
              <w:autoSpaceDN/>
              <w:bidi w:val="0"/>
              <w:adjustRightInd w:val="0"/>
              <w:snapToGrid w:val="0"/>
              <w:spacing w:before="157" w:beforeLines="50"/>
              <w:jc w:val="center"/>
              <w:textAlignment w:val="auto"/>
              <w:rPr>
                <w:rFonts w:hint="default" w:ascii="Times New Roman" w:hAnsi="Times New Roman" w:eastAsia="宋体" w:cs="Times New Roman"/>
                <w:b/>
                <w:bCs w:val="0"/>
                <w:color w:val="auto"/>
                <w:sz w:val="24"/>
                <w:szCs w:val="24"/>
                <w:highlight w:val="none"/>
                <w:lang w:eastAsia="zh-CN"/>
              </w:rPr>
            </w:pPr>
            <w:r>
              <w:rPr>
                <w:rFonts w:hint="eastAsia" w:ascii="Times New Roman" w:hAnsi="Times New Roman" w:eastAsia="宋体" w:cs="Times New Roman"/>
                <w:b w:val="0"/>
                <w:bCs w:val="0"/>
                <w:color w:val="auto"/>
                <w:kern w:val="2"/>
                <w:sz w:val="21"/>
                <w:szCs w:val="21"/>
                <w:lang w:val="en-US" w:eastAsia="zh-CN" w:bidi="ar-SA"/>
              </w:rPr>
              <w:t>续</w:t>
            </w:r>
            <w:r>
              <w:rPr>
                <w:rFonts w:hint="default" w:ascii="Times New Roman" w:hAnsi="Times New Roman" w:eastAsia="宋体" w:cs="Times New Roman"/>
                <w:b w:val="0"/>
                <w:bCs w:val="0"/>
                <w:color w:val="auto"/>
                <w:kern w:val="2"/>
                <w:sz w:val="21"/>
                <w:szCs w:val="21"/>
                <w:lang w:val="en-US" w:eastAsia="zh-CN" w:bidi="ar-SA"/>
              </w:rPr>
              <w:t>表</w:t>
            </w:r>
            <w:r>
              <w:rPr>
                <w:rFonts w:hint="eastAsia" w:cs="Times New Roman"/>
                <w:b w:val="0"/>
                <w:bCs w:val="0"/>
                <w:color w:val="auto"/>
                <w:kern w:val="2"/>
                <w:sz w:val="21"/>
                <w:szCs w:val="21"/>
                <w:lang w:val="en-US" w:eastAsia="zh-CN" w:bidi="ar-SA"/>
              </w:rPr>
              <w:t>4-10</w:t>
            </w:r>
            <w:r>
              <w:rPr>
                <w:rFonts w:hint="default" w:ascii="Times New Roman" w:hAnsi="Times New Roman" w:eastAsia="宋体" w:cs="Times New Roman"/>
                <w:b/>
                <w:bCs w:val="0"/>
                <w:color w:val="auto"/>
                <w:sz w:val="24"/>
                <w:szCs w:val="24"/>
                <w:highlight w:val="none"/>
                <w:lang w:eastAsia="zh-CN"/>
              </w:rPr>
              <w:t xml:space="preserve">    本项目废气源强汇总情况一览表</w:t>
            </w:r>
          </w:p>
          <w:tbl>
            <w:tblPr>
              <w:tblStyle w:val="29"/>
              <w:tblW w:w="498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60"/>
              <w:gridCol w:w="1241"/>
              <w:gridCol w:w="898"/>
              <w:gridCol w:w="1010"/>
              <w:gridCol w:w="903"/>
              <w:gridCol w:w="1457"/>
              <w:gridCol w:w="724"/>
              <w:gridCol w:w="595"/>
              <w:gridCol w:w="797"/>
              <w:gridCol w:w="1002"/>
              <w:gridCol w:w="996"/>
              <w:gridCol w:w="913"/>
              <w:gridCol w:w="1069"/>
              <w:gridCol w:w="793"/>
              <w:gridCol w:w="686"/>
            </w:tblGrid>
            <w:tr w14:paraId="4BD654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3" w:type="pct"/>
                  <w:vMerge w:val="restart"/>
                  <w:tcBorders>
                    <w:tl2br w:val="nil"/>
                    <w:tr2bl w:val="nil"/>
                  </w:tcBorders>
                  <w:noWrap w:val="0"/>
                  <w:vAlign w:val="center"/>
                </w:tcPr>
                <w:p w14:paraId="63D9B493">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default" w:ascii="Times New Roman" w:hAnsi="Times New Roman" w:eastAsia="宋体" w:cs="Times New Roman"/>
                      <w:b/>
                      <w:color w:val="auto"/>
                      <w:kern w:val="2"/>
                      <w:sz w:val="21"/>
                      <w:szCs w:val="21"/>
                      <w:vertAlign w:val="baseline"/>
                      <w:lang w:val="en-US" w:eastAsia="zh-CN" w:bidi="ar"/>
                    </w:rPr>
                  </w:pPr>
                  <w:r>
                    <w:rPr>
                      <w:rFonts w:hint="default" w:ascii="Times New Roman" w:hAnsi="Times New Roman" w:eastAsia="宋体" w:cs="Times New Roman"/>
                      <w:b/>
                      <w:color w:val="auto"/>
                      <w:sz w:val="21"/>
                      <w:szCs w:val="21"/>
                      <w:highlight w:val="none"/>
                      <w:vertAlign w:val="baseline"/>
                      <w:lang w:eastAsia="zh-CN"/>
                    </w:rPr>
                    <w:t>排放形式</w:t>
                  </w:r>
                </w:p>
              </w:tc>
              <w:tc>
                <w:tcPr>
                  <w:tcW w:w="461" w:type="pct"/>
                  <w:vMerge w:val="restart"/>
                  <w:tcBorders>
                    <w:tl2br w:val="nil"/>
                    <w:tr2bl w:val="nil"/>
                  </w:tcBorders>
                  <w:noWrap w:val="0"/>
                  <w:vAlign w:val="center"/>
                </w:tcPr>
                <w:p w14:paraId="49837A0E">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default" w:ascii="Times New Roman" w:hAnsi="Times New Roman" w:eastAsia="宋体" w:cs="Times New Roman"/>
                      <w:b/>
                      <w:color w:val="auto"/>
                      <w:kern w:val="2"/>
                      <w:sz w:val="21"/>
                      <w:szCs w:val="21"/>
                      <w:vertAlign w:val="baseline"/>
                      <w:lang w:val="en-US" w:eastAsia="zh-CN" w:bidi="ar"/>
                    </w:rPr>
                  </w:pPr>
                  <w:r>
                    <w:rPr>
                      <w:rFonts w:hint="default" w:ascii="Times New Roman" w:hAnsi="Times New Roman" w:eastAsia="宋体" w:cs="Times New Roman"/>
                      <w:b/>
                      <w:color w:val="auto"/>
                      <w:sz w:val="21"/>
                      <w:szCs w:val="21"/>
                      <w:highlight w:val="none"/>
                      <w:vertAlign w:val="baseline"/>
                      <w:lang w:eastAsia="zh-CN"/>
                    </w:rPr>
                    <w:t>污染源</w:t>
                  </w:r>
                </w:p>
              </w:tc>
              <w:tc>
                <w:tcPr>
                  <w:tcW w:w="333" w:type="pct"/>
                  <w:vMerge w:val="restart"/>
                  <w:tcBorders>
                    <w:tl2br w:val="nil"/>
                    <w:tr2bl w:val="nil"/>
                  </w:tcBorders>
                  <w:noWrap w:val="0"/>
                  <w:vAlign w:val="center"/>
                </w:tcPr>
                <w:p w14:paraId="75FDFD58">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b/>
                      <w:color w:val="auto"/>
                      <w:sz w:val="21"/>
                      <w:szCs w:val="21"/>
                      <w:highlight w:val="none"/>
                      <w:vertAlign w:val="baseline"/>
                      <w:lang w:eastAsia="zh-CN"/>
                    </w:rPr>
                  </w:pPr>
                  <w:r>
                    <w:rPr>
                      <w:rFonts w:hint="default" w:ascii="Times New Roman" w:hAnsi="Times New Roman" w:eastAsia="宋体" w:cs="Times New Roman"/>
                      <w:b/>
                      <w:color w:val="auto"/>
                      <w:sz w:val="21"/>
                      <w:szCs w:val="21"/>
                      <w:highlight w:val="none"/>
                      <w:vertAlign w:val="baseline"/>
                      <w:lang w:eastAsia="zh-CN"/>
                    </w:rPr>
                    <w:t>污染</w:t>
                  </w:r>
                </w:p>
                <w:p w14:paraId="4151F9E3">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default" w:ascii="Times New Roman" w:hAnsi="Times New Roman" w:eastAsia="宋体" w:cs="Times New Roman"/>
                      <w:b/>
                      <w:color w:val="auto"/>
                      <w:kern w:val="2"/>
                      <w:sz w:val="21"/>
                      <w:szCs w:val="21"/>
                      <w:vertAlign w:val="baseline"/>
                      <w:lang w:val="en-US" w:eastAsia="zh-CN" w:bidi="ar"/>
                    </w:rPr>
                  </w:pPr>
                  <w:r>
                    <w:rPr>
                      <w:rFonts w:hint="default" w:ascii="Times New Roman" w:hAnsi="Times New Roman" w:eastAsia="宋体" w:cs="Times New Roman"/>
                      <w:b/>
                      <w:color w:val="auto"/>
                      <w:sz w:val="21"/>
                      <w:szCs w:val="21"/>
                      <w:highlight w:val="none"/>
                      <w:vertAlign w:val="baseline"/>
                      <w:lang w:eastAsia="zh-CN"/>
                    </w:rPr>
                    <w:t>因子</w:t>
                  </w:r>
                </w:p>
              </w:tc>
              <w:tc>
                <w:tcPr>
                  <w:tcW w:w="711" w:type="pct"/>
                  <w:gridSpan w:val="2"/>
                  <w:tcBorders>
                    <w:tl2br w:val="nil"/>
                    <w:tr2bl w:val="nil"/>
                  </w:tcBorders>
                  <w:noWrap w:val="0"/>
                  <w:vAlign w:val="center"/>
                </w:tcPr>
                <w:p w14:paraId="1871EB0C">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default" w:ascii="Times New Roman" w:hAnsi="Times New Roman" w:eastAsia="宋体" w:cs="Times New Roman"/>
                      <w:b/>
                      <w:color w:val="auto"/>
                      <w:kern w:val="2"/>
                      <w:sz w:val="21"/>
                      <w:szCs w:val="21"/>
                      <w:vertAlign w:val="baseline"/>
                      <w:lang w:val="en-US" w:eastAsia="zh-CN" w:bidi="ar"/>
                    </w:rPr>
                  </w:pPr>
                  <w:r>
                    <w:rPr>
                      <w:rFonts w:hint="default" w:ascii="Times New Roman" w:hAnsi="Times New Roman" w:eastAsia="宋体" w:cs="Times New Roman"/>
                      <w:b/>
                      <w:color w:val="auto"/>
                      <w:sz w:val="21"/>
                      <w:szCs w:val="21"/>
                      <w:highlight w:val="none"/>
                      <w:vertAlign w:val="baseline"/>
                      <w:lang w:eastAsia="zh-CN"/>
                    </w:rPr>
                    <w:t>产生情况</w:t>
                  </w:r>
                </w:p>
              </w:tc>
              <w:tc>
                <w:tcPr>
                  <w:tcW w:w="541" w:type="pct"/>
                  <w:vMerge w:val="restart"/>
                  <w:tcBorders>
                    <w:tl2br w:val="nil"/>
                    <w:tr2bl w:val="nil"/>
                  </w:tcBorders>
                  <w:noWrap w:val="0"/>
                  <w:vAlign w:val="center"/>
                </w:tcPr>
                <w:p w14:paraId="498038B4">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default" w:ascii="Times New Roman" w:hAnsi="Times New Roman" w:eastAsia="宋体" w:cs="Times New Roman"/>
                      <w:b/>
                      <w:color w:val="auto"/>
                      <w:kern w:val="2"/>
                      <w:sz w:val="21"/>
                      <w:szCs w:val="21"/>
                      <w:highlight w:val="none"/>
                      <w:vertAlign w:val="baseline"/>
                      <w:lang w:val="en-US" w:eastAsia="zh-CN" w:bidi="ar-SA"/>
                    </w:rPr>
                  </w:pPr>
                  <w:r>
                    <w:rPr>
                      <w:rFonts w:hint="default" w:ascii="Times New Roman" w:hAnsi="Times New Roman" w:eastAsia="宋体" w:cs="Times New Roman"/>
                      <w:b/>
                      <w:color w:val="auto"/>
                      <w:sz w:val="21"/>
                      <w:szCs w:val="21"/>
                      <w:highlight w:val="none"/>
                      <w:vertAlign w:val="baseline"/>
                      <w:lang w:val="en-US" w:eastAsia="zh-CN"/>
                    </w:rPr>
                    <w:t>处理措施</w:t>
                  </w:r>
                </w:p>
              </w:tc>
              <w:tc>
                <w:tcPr>
                  <w:tcW w:w="269" w:type="pct"/>
                  <w:vMerge w:val="restart"/>
                  <w:tcBorders>
                    <w:tl2br w:val="nil"/>
                    <w:tr2bl w:val="nil"/>
                  </w:tcBorders>
                  <w:noWrap w:val="0"/>
                  <w:vAlign w:val="center"/>
                </w:tcPr>
                <w:p w14:paraId="383141FC">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default" w:ascii="Times New Roman" w:hAnsi="Times New Roman" w:eastAsia="宋体" w:cs="Times New Roman"/>
                      <w:b/>
                      <w:color w:val="auto"/>
                      <w:kern w:val="2"/>
                      <w:sz w:val="21"/>
                      <w:szCs w:val="21"/>
                      <w:vertAlign w:val="baseline"/>
                      <w:lang w:val="en-US" w:eastAsia="zh-CN" w:bidi="ar"/>
                    </w:rPr>
                  </w:pPr>
                  <w:r>
                    <w:rPr>
                      <w:rFonts w:hint="default" w:ascii="Times New Roman" w:hAnsi="Times New Roman" w:eastAsia="宋体" w:cs="Times New Roman"/>
                      <w:b/>
                      <w:color w:val="auto"/>
                      <w:sz w:val="21"/>
                      <w:szCs w:val="21"/>
                      <w:highlight w:val="none"/>
                      <w:vertAlign w:val="baseline"/>
                      <w:lang w:eastAsia="zh-CN"/>
                    </w:rPr>
                    <w:t>处理效率</w:t>
                  </w:r>
                  <w:r>
                    <w:rPr>
                      <w:rFonts w:hint="default" w:ascii="Times New Roman" w:hAnsi="Times New Roman" w:eastAsia="宋体" w:cs="Times New Roman"/>
                      <w:b/>
                      <w:color w:val="auto"/>
                      <w:sz w:val="21"/>
                      <w:szCs w:val="21"/>
                      <w:highlight w:val="none"/>
                      <w:vertAlign w:val="baseline"/>
                      <w:lang w:val="en-US" w:eastAsia="zh-CN"/>
                    </w:rPr>
                    <w:t>(%)</w:t>
                  </w:r>
                </w:p>
              </w:tc>
              <w:tc>
                <w:tcPr>
                  <w:tcW w:w="517" w:type="pct"/>
                  <w:gridSpan w:val="2"/>
                  <w:tcBorders>
                    <w:tl2br w:val="nil"/>
                    <w:tr2bl w:val="nil"/>
                  </w:tcBorders>
                  <w:noWrap w:val="0"/>
                  <w:vAlign w:val="center"/>
                </w:tcPr>
                <w:p w14:paraId="30BFFCCC">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default" w:ascii="Times New Roman" w:hAnsi="Times New Roman" w:eastAsia="宋体" w:cs="Times New Roman"/>
                      <w:b/>
                      <w:color w:val="auto"/>
                      <w:kern w:val="2"/>
                      <w:sz w:val="21"/>
                      <w:szCs w:val="21"/>
                      <w:vertAlign w:val="baseline"/>
                      <w:lang w:val="en-US" w:eastAsia="zh-CN" w:bidi="ar"/>
                    </w:rPr>
                  </w:pPr>
                  <w:r>
                    <w:rPr>
                      <w:rFonts w:hint="default" w:ascii="Times New Roman" w:hAnsi="Times New Roman" w:eastAsia="宋体" w:cs="Times New Roman"/>
                      <w:b/>
                      <w:color w:val="auto"/>
                      <w:sz w:val="21"/>
                      <w:szCs w:val="21"/>
                      <w:highlight w:val="none"/>
                      <w:vertAlign w:val="baseline"/>
                      <w:lang w:eastAsia="zh-CN"/>
                    </w:rPr>
                    <w:t>排气筒参数</w:t>
                  </w:r>
                </w:p>
              </w:tc>
              <w:tc>
                <w:tcPr>
                  <w:tcW w:w="1082" w:type="pct"/>
                  <w:gridSpan w:val="3"/>
                  <w:tcBorders>
                    <w:tl2br w:val="nil"/>
                    <w:tr2bl w:val="nil"/>
                  </w:tcBorders>
                  <w:noWrap w:val="0"/>
                  <w:vAlign w:val="center"/>
                </w:tcPr>
                <w:p w14:paraId="774EAF42">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default" w:ascii="Times New Roman" w:hAnsi="Times New Roman" w:eastAsia="宋体" w:cs="Times New Roman"/>
                      <w:b/>
                      <w:color w:val="auto"/>
                      <w:kern w:val="2"/>
                      <w:sz w:val="21"/>
                      <w:szCs w:val="21"/>
                      <w:highlight w:val="none"/>
                      <w:vertAlign w:val="baseline"/>
                      <w:lang w:val="en-US" w:eastAsia="zh-CN" w:bidi="ar-SA"/>
                    </w:rPr>
                  </w:pPr>
                  <w:r>
                    <w:rPr>
                      <w:rFonts w:hint="default" w:ascii="Times New Roman" w:hAnsi="Times New Roman" w:eastAsia="宋体" w:cs="Times New Roman"/>
                      <w:b/>
                      <w:color w:val="auto"/>
                      <w:sz w:val="21"/>
                      <w:szCs w:val="21"/>
                      <w:highlight w:val="none"/>
                      <w:vertAlign w:val="baseline"/>
                      <w:lang w:eastAsia="zh-CN"/>
                    </w:rPr>
                    <w:t>排放情况</w:t>
                  </w:r>
                </w:p>
              </w:tc>
              <w:tc>
                <w:tcPr>
                  <w:tcW w:w="397" w:type="pct"/>
                  <w:vMerge w:val="restart"/>
                  <w:tcBorders>
                    <w:tl2br w:val="nil"/>
                    <w:tr2bl w:val="nil"/>
                  </w:tcBorders>
                  <w:noWrap w:val="0"/>
                  <w:vAlign w:val="center"/>
                </w:tcPr>
                <w:p w14:paraId="2519B714">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b/>
                      <w:color w:val="auto"/>
                      <w:sz w:val="21"/>
                      <w:szCs w:val="21"/>
                      <w:highlight w:val="none"/>
                      <w:vertAlign w:val="baseline"/>
                      <w:lang w:eastAsia="zh-CN"/>
                    </w:rPr>
                  </w:pPr>
                  <w:r>
                    <w:rPr>
                      <w:rFonts w:hint="default" w:ascii="Times New Roman" w:hAnsi="Times New Roman" w:eastAsia="宋体" w:cs="Times New Roman"/>
                      <w:b/>
                      <w:color w:val="auto"/>
                      <w:sz w:val="21"/>
                      <w:szCs w:val="21"/>
                      <w:highlight w:val="none"/>
                      <w:vertAlign w:val="baseline"/>
                      <w:lang w:eastAsia="zh-CN"/>
                    </w:rPr>
                    <w:t>标准</w:t>
                  </w:r>
                </w:p>
                <w:p w14:paraId="4AD7F92C">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default" w:ascii="Times New Roman" w:hAnsi="Times New Roman" w:eastAsia="宋体" w:cs="Times New Roman"/>
                      <w:b/>
                      <w:color w:val="auto"/>
                      <w:kern w:val="2"/>
                      <w:sz w:val="21"/>
                      <w:szCs w:val="21"/>
                      <w:highlight w:val="none"/>
                      <w:vertAlign w:val="baseline"/>
                      <w:lang w:val="en-US" w:eastAsia="zh-CN" w:bidi="ar-SA"/>
                    </w:rPr>
                  </w:pPr>
                  <w:r>
                    <w:rPr>
                      <w:rFonts w:hint="default" w:ascii="Times New Roman" w:hAnsi="Times New Roman" w:eastAsia="宋体" w:cs="Times New Roman"/>
                      <w:b/>
                      <w:color w:val="auto"/>
                      <w:sz w:val="21"/>
                      <w:szCs w:val="21"/>
                      <w:highlight w:val="none"/>
                      <w:vertAlign w:val="baseline"/>
                      <w:lang w:eastAsia="zh-CN"/>
                    </w:rPr>
                    <w:t>限值</w:t>
                  </w:r>
                  <w:r>
                    <w:rPr>
                      <w:rFonts w:hint="default" w:ascii="Times New Roman" w:hAnsi="Times New Roman" w:eastAsia="宋体" w:cs="Times New Roman"/>
                      <w:b/>
                      <w:color w:val="auto"/>
                      <w:sz w:val="21"/>
                      <w:szCs w:val="21"/>
                      <w:highlight w:val="none"/>
                      <w:vertAlign w:val="baseline"/>
                      <w:lang w:val="en-US" w:eastAsia="zh-CN"/>
                    </w:rPr>
                    <w:t>(mg/m</w:t>
                  </w:r>
                  <w:r>
                    <w:rPr>
                      <w:rFonts w:hint="default" w:ascii="Times New Roman" w:hAnsi="Times New Roman" w:eastAsia="宋体" w:cs="Times New Roman"/>
                      <w:b/>
                      <w:color w:val="auto"/>
                      <w:sz w:val="21"/>
                      <w:szCs w:val="21"/>
                      <w:highlight w:val="none"/>
                      <w:vertAlign w:val="superscript"/>
                      <w:lang w:val="en-US" w:eastAsia="zh-CN"/>
                    </w:rPr>
                    <w:t>3</w:t>
                  </w:r>
                  <w:r>
                    <w:rPr>
                      <w:rFonts w:hint="default" w:ascii="Times New Roman" w:hAnsi="Times New Roman" w:eastAsia="宋体" w:cs="Times New Roman"/>
                      <w:b/>
                      <w:color w:val="auto"/>
                      <w:sz w:val="21"/>
                      <w:szCs w:val="21"/>
                      <w:highlight w:val="none"/>
                      <w:vertAlign w:val="baseline"/>
                      <w:lang w:val="en-US" w:eastAsia="zh-CN"/>
                    </w:rPr>
                    <w:t>)</w:t>
                  </w:r>
                </w:p>
              </w:tc>
              <w:tc>
                <w:tcPr>
                  <w:tcW w:w="294" w:type="pct"/>
                  <w:vMerge w:val="restart"/>
                  <w:tcBorders>
                    <w:tl2br w:val="nil"/>
                    <w:tr2bl w:val="nil"/>
                  </w:tcBorders>
                  <w:noWrap w:val="0"/>
                  <w:vAlign w:val="center"/>
                </w:tcPr>
                <w:p w14:paraId="0B42A3BF">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b/>
                      <w:color w:val="auto"/>
                      <w:sz w:val="21"/>
                      <w:szCs w:val="21"/>
                      <w:highlight w:val="none"/>
                      <w:vertAlign w:val="baseline"/>
                      <w:lang w:eastAsia="zh-CN"/>
                    </w:rPr>
                  </w:pPr>
                  <w:r>
                    <w:rPr>
                      <w:rFonts w:hint="default" w:ascii="Times New Roman" w:hAnsi="Times New Roman" w:eastAsia="宋体" w:cs="Times New Roman"/>
                      <w:b/>
                      <w:color w:val="auto"/>
                      <w:sz w:val="21"/>
                      <w:szCs w:val="21"/>
                      <w:highlight w:val="none"/>
                      <w:vertAlign w:val="baseline"/>
                      <w:lang w:eastAsia="zh-CN"/>
                    </w:rPr>
                    <w:t>标准</w:t>
                  </w:r>
                </w:p>
                <w:p w14:paraId="654394ED">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default" w:ascii="Times New Roman" w:hAnsi="Times New Roman" w:eastAsia="宋体" w:cs="Times New Roman"/>
                      <w:b/>
                      <w:color w:val="auto"/>
                      <w:kern w:val="2"/>
                      <w:sz w:val="21"/>
                      <w:szCs w:val="21"/>
                      <w:highlight w:val="none"/>
                      <w:vertAlign w:val="baseline"/>
                      <w:lang w:val="en-US" w:eastAsia="zh-CN" w:bidi="ar-SA"/>
                    </w:rPr>
                  </w:pPr>
                  <w:r>
                    <w:rPr>
                      <w:rFonts w:hint="default" w:ascii="Times New Roman" w:hAnsi="Times New Roman" w:eastAsia="宋体" w:cs="Times New Roman"/>
                      <w:b/>
                      <w:color w:val="auto"/>
                      <w:sz w:val="21"/>
                      <w:szCs w:val="21"/>
                      <w:highlight w:val="none"/>
                      <w:vertAlign w:val="baseline"/>
                      <w:lang w:eastAsia="zh-CN"/>
                    </w:rPr>
                    <w:t>限值</w:t>
                  </w:r>
                  <w:r>
                    <w:rPr>
                      <w:rFonts w:hint="default" w:ascii="Times New Roman" w:hAnsi="Times New Roman" w:eastAsia="宋体" w:cs="Times New Roman"/>
                      <w:b/>
                      <w:color w:val="auto"/>
                      <w:sz w:val="21"/>
                      <w:szCs w:val="21"/>
                      <w:highlight w:val="none"/>
                      <w:vertAlign w:val="baseline"/>
                      <w:lang w:val="en-US" w:eastAsia="zh-CN"/>
                    </w:rPr>
                    <w:t>(kg/h)</w:t>
                  </w:r>
                </w:p>
              </w:tc>
              <w:tc>
                <w:tcPr>
                  <w:tcW w:w="255" w:type="pct"/>
                  <w:vMerge w:val="restart"/>
                  <w:tcBorders>
                    <w:tl2br w:val="nil"/>
                    <w:tr2bl w:val="nil"/>
                  </w:tcBorders>
                  <w:noWrap w:val="0"/>
                  <w:vAlign w:val="center"/>
                </w:tcPr>
                <w:p w14:paraId="4AB4CFD0">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default" w:ascii="Times New Roman" w:hAnsi="Times New Roman" w:eastAsia="宋体" w:cs="Times New Roman"/>
                      <w:b/>
                      <w:color w:val="auto"/>
                      <w:kern w:val="2"/>
                      <w:sz w:val="21"/>
                      <w:szCs w:val="21"/>
                      <w:highlight w:val="none"/>
                      <w:vertAlign w:val="baseline"/>
                      <w:lang w:val="en-US" w:eastAsia="zh-CN" w:bidi="ar-SA"/>
                    </w:rPr>
                  </w:pPr>
                  <w:r>
                    <w:rPr>
                      <w:rFonts w:hint="default" w:ascii="Times New Roman" w:hAnsi="Times New Roman" w:eastAsia="宋体" w:cs="Times New Roman"/>
                      <w:b/>
                      <w:color w:val="auto"/>
                      <w:sz w:val="21"/>
                      <w:szCs w:val="21"/>
                      <w:highlight w:val="none"/>
                      <w:vertAlign w:val="baseline"/>
                      <w:lang w:eastAsia="zh-CN"/>
                    </w:rPr>
                    <w:t>达标情况</w:t>
                  </w:r>
                </w:p>
              </w:tc>
            </w:tr>
            <w:tr w14:paraId="2B305C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133" w:type="pct"/>
                  <w:vMerge w:val="continue"/>
                  <w:tcBorders>
                    <w:tl2br w:val="nil"/>
                    <w:tr2bl w:val="nil"/>
                  </w:tcBorders>
                  <w:noWrap w:val="0"/>
                  <w:vAlign w:val="center"/>
                </w:tcPr>
                <w:p w14:paraId="054CF78F">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b/>
                      <w:color w:val="auto"/>
                      <w:sz w:val="21"/>
                      <w:szCs w:val="21"/>
                      <w:vertAlign w:val="baseline"/>
                      <w:lang w:bidi="ar"/>
                    </w:rPr>
                  </w:pPr>
                </w:p>
              </w:tc>
              <w:tc>
                <w:tcPr>
                  <w:tcW w:w="461" w:type="pct"/>
                  <w:vMerge w:val="continue"/>
                  <w:tcBorders>
                    <w:tl2br w:val="nil"/>
                    <w:tr2bl w:val="nil"/>
                  </w:tcBorders>
                  <w:noWrap w:val="0"/>
                  <w:vAlign w:val="center"/>
                </w:tcPr>
                <w:p w14:paraId="798B4D85">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b w:val="0"/>
                      <w:bCs/>
                      <w:color w:val="auto"/>
                      <w:sz w:val="21"/>
                      <w:szCs w:val="21"/>
                      <w:vertAlign w:val="baseline"/>
                      <w:lang w:val="en-US" w:eastAsia="zh-CN" w:bidi="ar"/>
                    </w:rPr>
                  </w:pPr>
                </w:p>
              </w:tc>
              <w:tc>
                <w:tcPr>
                  <w:tcW w:w="333" w:type="pct"/>
                  <w:vMerge w:val="continue"/>
                  <w:tcBorders>
                    <w:tl2br w:val="nil"/>
                    <w:tr2bl w:val="nil"/>
                  </w:tcBorders>
                  <w:noWrap w:val="0"/>
                  <w:vAlign w:val="center"/>
                </w:tcPr>
                <w:p w14:paraId="2536D1DB">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b w:val="0"/>
                      <w:bCs/>
                      <w:color w:val="auto"/>
                      <w:sz w:val="21"/>
                      <w:szCs w:val="21"/>
                      <w:vertAlign w:val="baseline"/>
                      <w:lang w:eastAsia="zh-CN" w:bidi="ar"/>
                    </w:rPr>
                  </w:pPr>
                </w:p>
              </w:tc>
              <w:tc>
                <w:tcPr>
                  <w:tcW w:w="375" w:type="pct"/>
                  <w:tcBorders>
                    <w:tl2br w:val="nil"/>
                    <w:tr2bl w:val="nil"/>
                  </w:tcBorders>
                  <w:noWrap w:val="0"/>
                  <w:vAlign w:val="center"/>
                </w:tcPr>
                <w:p w14:paraId="15392EB6">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b/>
                      <w:color w:val="auto"/>
                      <w:sz w:val="21"/>
                      <w:szCs w:val="21"/>
                      <w:highlight w:val="none"/>
                      <w:vertAlign w:val="baseline"/>
                      <w:lang w:val="en-US" w:eastAsia="zh-CN"/>
                    </w:rPr>
                  </w:pPr>
                  <w:r>
                    <w:rPr>
                      <w:rFonts w:hint="default" w:ascii="Times New Roman" w:hAnsi="Times New Roman" w:eastAsia="宋体" w:cs="Times New Roman"/>
                      <w:b/>
                      <w:color w:val="auto"/>
                      <w:sz w:val="21"/>
                      <w:szCs w:val="21"/>
                      <w:highlight w:val="none"/>
                      <w:vertAlign w:val="baseline"/>
                      <w:lang w:val="en-US" w:eastAsia="zh-CN"/>
                    </w:rPr>
                    <w:t>产生</w:t>
                  </w:r>
                </w:p>
                <w:p w14:paraId="0B893762">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b/>
                      <w:color w:val="auto"/>
                      <w:sz w:val="21"/>
                      <w:szCs w:val="21"/>
                      <w:highlight w:val="none"/>
                      <w:vertAlign w:val="baseline"/>
                      <w:lang w:val="en-US" w:eastAsia="zh-CN"/>
                    </w:rPr>
                    <w:t>速率(kg/h)</w:t>
                  </w:r>
                </w:p>
              </w:tc>
              <w:tc>
                <w:tcPr>
                  <w:tcW w:w="335" w:type="pct"/>
                  <w:tcBorders>
                    <w:tl2br w:val="nil"/>
                    <w:tr2bl w:val="nil"/>
                  </w:tcBorders>
                  <w:noWrap w:val="0"/>
                  <w:vAlign w:val="center"/>
                </w:tcPr>
                <w:p w14:paraId="14E1A64E">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b/>
                      <w:color w:val="auto"/>
                      <w:sz w:val="21"/>
                      <w:szCs w:val="21"/>
                      <w:highlight w:val="none"/>
                      <w:vertAlign w:val="baseline"/>
                      <w:lang w:val="en-US" w:eastAsia="zh-CN"/>
                    </w:rPr>
                    <w:t>产生量（t/a）</w:t>
                  </w:r>
                </w:p>
              </w:tc>
              <w:tc>
                <w:tcPr>
                  <w:tcW w:w="541" w:type="pct"/>
                  <w:vMerge w:val="continue"/>
                  <w:tcBorders>
                    <w:tl2br w:val="nil"/>
                    <w:tr2bl w:val="nil"/>
                  </w:tcBorders>
                  <w:noWrap w:val="0"/>
                  <w:vAlign w:val="center"/>
                </w:tcPr>
                <w:p w14:paraId="285C71BA">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default" w:ascii="Times New Roman" w:hAnsi="Times New Roman" w:eastAsia="宋体" w:cs="Times New Roman"/>
                      <w:color w:val="auto"/>
                      <w:kern w:val="2"/>
                      <w:sz w:val="21"/>
                      <w:szCs w:val="21"/>
                      <w:lang w:val="en-US" w:eastAsia="zh-CN" w:bidi="ar-SA"/>
                    </w:rPr>
                  </w:pPr>
                </w:p>
              </w:tc>
              <w:tc>
                <w:tcPr>
                  <w:tcW w:w="269" w:type="pct"/>
                  <w:vMerge w:val="continue"/>
                  <w:tcBorders>
                    <w:tl2br w:val="nil"/>
                    <w:tr2bl w:val="nil"/>
                  </w:tcBorders>
                  <w:noWrap w:val="0"/>
                  <w:vAlign w:val="center"/>
                </w:tcPr>
                <w:p w14:paraId="270CBE86">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default" w:ascii="Times New Roman" w:hAnsi="Times New Roman" w:eastAsia="宋体" w:cs="Times New Roman"/>
                      <w:color w:val="auto"/>
                      <w:kern w:val="2"/>
                      <w:sz w:val="21"/>
                      <w:szCs w:val="21"/>
                      <w:lang w:val="en-US" w:eastAsia="zh-CN" w:bidi="ar-SA"/>
                    </w:rPr>
                  </w:pPr>
                </w:p>
              </w:tc>
              <w:tc>
                <w:tcPr>
                  <w:tcW w:w="221" w:type="pct"/>
                  <w:tcBorders>
                    <w:tl2br w:val="nil"/>
                    <w:tr2bl w:val="nil"/>
                  </w:tcBorders>
                  <w:noWrap w:val="0"/>
                  <w:vAlign w:val="center"/>
                </w:tcPr>
                <w:p w14:paraId="55559B08">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b/>
                      <w:color w:val="auto"/>
                      <w:sz w:val="21"/>
                      <w:szCs w:val="21"/>
                      <w:highlight w:val="none"/>
                      <w:vertAlign w:val="baseline"/>
                      <w:lang w:val="en-US" w:eastAsia="zh-CN"/>
                    </w:rPr>
                    <w:t>高(m)</w:t>
                  </w:r>
                </w:p>
              </w:tc>
              <w:tc>
                <w:tcPr>
                  <w:tcW w:w="296" w:type="pct"/>
                  <w:tcBorders>
                    <w:tl2br w:val="nil"/>
                    <w:tr2bl w:val="nil"/>
                  </w:tcBorders>
                  <w:noWrap w:val="0"/>
                  <w:vAlign w:val="center"/>
                </w:tcPr>
                <w:p w14:paraId="37D93CD7">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b/>
                      <w:color w:val="auto"/>
                      <w:sz w:val="21"/>
                      <w:szCs w:val="21"/>
                      <w:highlight w:val="none"/>
                      <w:vertAlign w:val="baseline"/>
                      <w:lang w:val="en-US" w:eastAsia="zh-CN"/>
                    </w:rPr>
                    <w:t>风量(m</w:t>
                  </w:r>
                  <w:r>
                    <w:rPr>
                      <w:rFonts w:hint="default" w:ascii="Times New Roman" w:hAnsi="Times New Roman" w:eastAsia="宋体" w:cs="Times New Roman"/>
                      <w:b/>
                      <w:color w:val="auto"/>
                      <w:sz w:val="21"/>
                      <w:szCs w:val="21"/>
                      <w:highlight w:val="none"/>
                      <w:vertAlign w:val="superscript"/>
                      <w:lang w:val="en-US" w:eastAsia="zh-CN"/>
                    </w:rPr>
                    <w:t>3</w:t>
                  </w:r>
                  <w:r>
                    <w:rPr>
                      <w:rFonts w:hint="default" w:ascii="Times New Roman" w:hAnsi="Times New Roman" w:eastAsia="宋体" w:cs="Times New Roman"/>
                      <w:b/>
                      <w:color w:val="auto"/>
                      <w:sz w:val="21"/>
                      <w:szCs w:val="21"/>
                      <w:highlight w:val="none"/>
                      <w:vertAlign w:val="baseline"/>
                      <w:lang w:val="en-US" w:eastAsia="zh-CN"/>
                    </w:rPr>
                    <w:t>/h)</w:t>
                  </w:r>
                </w:p>
              </w:tc>
              <w:tc>
                <w:tcPr>
                  <w:tcW w:w="372" w:type="pct"/>
                  <w:tcBorders>
                    <w:tl2br w:val="nil"/>
                    <w:tr2bl w:val="nil"/>
                  </w:tcBorders>
                  <w:noWrap w:val="0"/>
                  <w:vAlign w:val="center"/>
                </w:tcPr>
                <w:p w14:paraId="504E7709">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b/>
                      <w:color w:val="auto"/>
                      <w:sz w:val="21"/>
                      <w:szCs w:val="21"/>
                      <w:highlight w:val="none"/>
                      <w:vertAlign w:val="baseline"/>
                      <w:lang w:val="en-US" w:eastAsia="zh-CN"/>
                    </w:rPr>
                  </w:pPr>
                  <w:r>
                    <w:rPr>
                      <w:rFonts w:hint="default" w:ascii="Times New Roman" w:hAnsi="Times New Roman" w:eastAsia="宋体" w:cs="Times New Roman"/>
                      <w:b/>
                      <w:color w:val="auto"/>
                      <w:sz w:val="21"/>
                      <w:szCs w:val="21"/>
                      <w:highlight w:val="none"/>
                      <w:vertAlign w:val="baseline"/>
                      <w:lang w:val="en-US" w:eastAsia="zh-CN"/>
                    </w:rPr>
                    <w:t>排放</w:t>
                  </w:r>
                </w:p>
                <w:p w14:paraId="7B0479F4">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b/>
                      <w:color w:val="auto"/>
                      <w:sz w:val="21"/>
                      <w:szCs w:val="21"/>
                      <w:highlight w:val="none"/>
                      <w:vertAlign w:val="baseline"/>
                      <w:lang w:val="en-US" w:eastAsia="zh-CN"/>
                    </w:rPr>
                    <w:t>浓度(mg/m</w:t>
                  </w:r>
                  <w:r>
                    <w:rPr>
                      <w:rFonts w:hint="default" w:ascii="Times New Roman" w:hAnsi="Times New Roman" w:eastAsia="宋体" w:cs="Times New Roman"/>
                      <w:b/>
                      <w:color w:val="auto"/>
                      <w:sz w:val="21"/>
                      <w:szCs w:val="21"/>
                      <w:highlight w:val="none"/>
                      <w:vertAlign w:val="superscript"/>
                      <w:lang w:val="en-US" w:eastAsia="zh-CN"/>
                    </w:rPr>
                    <w:t>3</w:t>
                  </w:r>
                  <w:r>
                    <w:rPr>
                      <w:rFonts w:hint="default" w:ascii="Times New Roman" w:hAnsi="Times New Roman" w:eastAsia="宋体" w:cs="Times New Roman"/>
                      <w:b/>
                      <w:color w:val="auto"/>
                      <w:sz w:val="21"/>
                      <w:szCs w:val="21"/>
                      <w:highlight w:val="none"/>
                      <w:vertAlign w:val="baseline"/>
                      <w:lang w:val="en-US" w:eastAsia="zh-CN"/>
                    </w:rPr>
                    <w:t>)</w:t>
                  </w:r>
                </w:p>
              </w:tc>
              <w:tc>
                <w:tcPr>
                  <w:tcW w:w="370" w:type="pct"/>
                  <w:tcBorders>
                    <w:tl2br w:val="nil"/>
                    <w:tr2bl w:val="nil"/>
                  </w:tcBorders>
                  <w:noWrap w:val="0"/>
                  <w:vAlign w:val="center"/>
                </w:tcPr>
                <w:p w14:paraId="1222825E">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b/>
                      <w:color w:val="auto"/>
                      <w:sz w:val="21"/>
                      <w:szCs w:val="21"/>
                      <w:highlight w:val="none"/>
                      <w:vertAlign w:val="baseline"/>
                      <w:lang w:val="en-US" w:eastAsia="zh-CN"/>
                    </w:rPr>
                  </w:pPr>
                  <w:r>
                    <w:rPr>
                      <w:rFonts w:hint="default" w:ascii="Times New Roman" w:hAnsi="Times New Roman" w:eastAsia="宋体" w:cs="Times New Roman"/>
                      <w:b/>
                      <w:color w:val="auto"/>
                      <w:sz w:val="21"/>
                      <w:szCs w:val="21"/>
                      <w:highlight w:val="none"/>
                      <w:vertAlign w:val="baseline"/>
                      <w:lang w:val="en-US" w:eastAsia="zh-CN"/>
                    </w:rPr>
                    <w:t>排放</w:t>
                  </w:r>
                </w:p>
                <w:p w14:paraId="52FB4449">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b/>
                      <w:color w:val="auto"/>
                      <w:sz w:val="21"/>
                      <w:szCs w:val="21"/>
                      <w:highlight w:val="none"/>
                      <w:vertAlign w:val="baseline"/>
                      <w:lang w:val="en-US" w:eastAsia="zh-CN"/>
                    </w:rPr>
                    <w:t>速率（kg/h）</w:t>
                  </w:r>
                </w:p>
              </w:tc>
              <w:tc>
                <w:tcPr>
                  <w:tcW w:w="339" w:type="pct"/>
                  <w:tcBorders>
                    <w:tl2br w:val="nil"/>
                    <w:tr2bl w:val="nil"/>
                  </w:tcBorders>
                  <w:noWrap w:val="0"/>
                  <w:vAlign w:val="center"/>
                </w:tcPr>
                <w:p w14:paraId="7A665EAA">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b/>
                      <w:color w:val="auto"/>
                      <w:sz w:val="21"/>
                      <w:szCs w:val="21"/>
                      <w:highlight w:val="none"/>
                      <w:vertAlign w:val="baseline"/>
                      <w:lang w:val="en-US" w:eastAsia="zh-CN"/>
                    </w:rPr>
                    <w:t>排放量（t/a）</w:t>
                  </w:r>
                </w:p>
              </w:tc>
              <w:tc>
                <w:tcPr>
                  <w:tcW w:w="397" w:type="pct"/>
                  <w:vMerge w:val="continue"/>
                  <w:tcBorders>
                    <w:tl2br w:val="nil"/>
                    <w:tr2bl w:val="nil"/>
                  </w:tcBorders>
                  <w:noWrap w:val="0"/>
                  <w:vAlign w:val="center"/>
                </w:tcPr>
                <w:p w14:paraId="3EC720C9">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b w:val="0"/>
                      <w:bCs/>
                      <w:color w:val="auto"/>
                      <w:sz w:val="21"/>
                      <w:szCs w:val="21"/>
                      <w:highlight w:val="none"/>
                      <w:lang w:val="en-US" w:eastAsia="zh-CN"/>
                    </w:rPr>
                  </w:pPr>
                </w:p>
              </w:tc>
              <w:tc>
                <w:tcPr>
                  <w:tcW w:w="294" w:type="pct"/>
                  <w:vMerge w:val="continue"/>
                  <w:tcBorders>
                    <w:tl2br w:val="nil"/>
                    <w:tr2bl w:val="nil"/>
                  </w:tcBorders>
                  <w:noWrap w:val="0"/>
                  <w:vAlign w:val="center"/>
                </w:tcPr>
                <w:p w14:paraId="7A2C477D">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b w:val="0"/>
                      <w:bCs/>
                      <w:color w:val="auto"/>
                      <w:sz w:val="21"/>
                      <w:szCs w:val="21"/>
                      <w:highlight w:val="none"/>
                      <w:vertAlign w:val="baseline"/>
                      <w:lang w:val="en-US" w:eastAsia="zh-CN"/>
                    </w:rPr>
                  </w:pPr>
                </w:p>
              </w:tc>
              <w:tc>
                <w:tcPr>
                  <w:tcW w:w="255" w:type="pct"/>
                  <w:vMerge w:val="continue"/>
                  <w:tcBorders>
                    <w:tl2br w:val="nil"/>
                    <w:tr2bl w:val="nil"/>
                  </w:tcBorders>
                  <w:noWrap w:val="0"/>
                  <w:vAlign w:val="center"/>
                </w:tcPr>
                <w:p w14:paraId="11EBA3F9">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b w:val="0"/>
                      <w:bCs/>
                      <w:color w:val="auto"/>
                      <w:sz w:val="21"/>
                      <w:szCs w:val="21"/>
                      <w:highlight w:val="none"/>
                      <w:lang w:val="en-US" w:eastAsia="zh-CN"/>
                    </w:rPr>
                  </w:pPr>
                </w:p>
              </w:tc>
            </w:tr>
            <w:tr w14:paraId="264F99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33" w:type="pct"/>
                  <w:vMerge w:val="restart"/>
                  <w:tcBorders>
                    <w:tl2br w:val="nil"/>
                    <w:tr2bl w:val="nil"/>
                  </w:tcBorders>
                  <w:noWrap w:val="0"/>
                  <w:vAlign w:val="center"/>
                </w:tcPr>
                <w:p w14:paraId="632816D2">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b/>
                      <w:color w:val="auto"/>
                      <w:sz w:val="21"/>
                      <w:szCs w:val="21"/>
                      <w:vertAlign w:val="baseline"/>
                      <w:lang w:bidi="ar"/>
                    </w:rPr>
                  </w:pPr>
                  <w:r>
                    <w:rPr>
                      <w:rFonts w:hint="default" w:ascii="Times New Roman" w:hAnsi="Times New Roman" w:eastAsia="宋体" w:cs="Times New Roman"/>
                      <w:b/>
                      <w:color w:val="auto"/>
                      <w:sz w:val="21"/>
                      <w:szCs w:val="21"/>
                      <w:vertAlign w:val="baseline"/>
                      <w:lang w:eastAsia="zh-CN" w:bidi="ar"/>
                    </w:rPr>
                    <w:t>有组织排放</w:t>
                  </w:r>
                </w:p>
              </w:tc>
              <w:tc>
                <w:tcPr>
                  <w:tcW w:w="461" w:type="pct"/>
                  <w:vMerge w:val="restart"/>
                  <w:tcBorders>
                    <w:tl2br w:val="nil"/>
                    <w:tr2bl w:val="nil"/>
                  </w:tcBorders>
                  <w:noWrap w:val="0"/>
                  <w:vAlign w:val="center"/>
                </w:tcPr>
                <w:p w14:paraId="5298AA47">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b w:val="0"/>
                      <w:bCs/>
                      <w:color w:val="auto"/>
                      <w:sz w:val="21"/>
                      <w:szCs w:val="21"/>
                      <w:vertAlign w:val="baseline"/>
                      <w:lang w:val="en-US" w:bidi="ar"/>
                    </w:rPr>
                  </w:pPr>
                  <w:r>
                    <w:rPr>
                      <w:rFonts w:hint="default" w:ascii="Times New Roman" w:hAnsi="Times New Roman" w:eastAsia="宋体" w:cs="Times New Roman"/>
                      <w:b w:val="0"/>
                      <w:bCs/>
                      <w:color w:val="auto"/>
                      <w:sz w:val="21"/>
                      <w:szCs w:val="21"/>
                      <w:vertAlign w:val="baseline"/>
                      <w:lang w:val="en-US" w:eastAsia="zh-CN" w:bidi="ar"/>
                    </w:rPr>
                    <w:t>导热油炉燃烧天然气废气</w:t>
                  </w:r>
                </w:p>
              </w:tc>
              <w:tc>
                <w:tcPr>
                  <w:tcW w:w="333" w:type="pct"/>
                  <w:tcBorders>
                    <w:tl2br w:val="nil"/>
                    <w:tr2bl w:val="nil"/>
                  </w:tcBorders>
                  <w:noWrap w:val="0"/>
                  <w:vAlign w:val="center"/>
                </w:tcPr>
                <w:p w14:paraId="11D311DC">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b w:val="0"/>
                      <w:bCs/>
                      <w:color w:val="auto"/>
                      <w:sz w:val="21"/>
                      <w:szCs w:val="21"/>
                      <w:vertAlign w:val="baseline"/>
                      <w:lang w:eastAsia="zh-CN" w:bidi="ar"/>
                    </w:rPr>
                  </w:pPr>
                  <w:r>
                    <w:rPr>
                      <w:rFonts w:hint="default" w:ascii="Times New Roman" w:hAnsi="Times New Roman" w:eastAsia="宋体" w:cs="Times New Roman"/>
                      <w:b w:val="0"/>
                      <w:bCs/>
                      <w:color w:val="auto"/>
                      <w:sz w:val="21"/>
                      <w:szCs w:val="21"/>
                      <w:vertAlign w:val="baseline"/>
                      <w:lang w:val="en-US" w:eastAsia="zh-CN" w:bidi="ar"/>
                    </w:rPr>
                    <w:t>SO</w:t>
                  </w:r>
                  <w:r>
                    <w:rPr>
                      <w:rFonts w:hint="default" w:ascii="Times New Roman" w:hAnsi="Times New Roman" w:eastAsia="宋体" w:cs="Times New Roman"/>
                      <w:b w:val="0"/>
                      <w:bCs/>
                      <w:color w:val="auto"/>
                      <w:sz w:val="21"/>
                      <w:szCs w:val="21"/>
                      <w:vertAlign w:val="subscript"/>
                      <w:lang w:val="en-US" w:eastAsia="zh-CN" w:bidi="ar"/>
                    </w:rPr>
                    <w:t>2</w:t>
                  </w:r>
                </w:p>
              </w:tc>
              <w:tc>
                <w:tcPr>
                  <w:tcW w:w="375" w:type="pct"/>
                  <w:tcBorders>
                    <w:tl2br w:val="nil"/>
                    <w:tr2bl w:val="nil"/>
                  </w:tcBorders>
                  <w:noWrap w:val="0"/>
                  <w:vAlign w:val="center"/>
                </w:tcPr>
                <w:p w14:paraId="77085D7C">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val="0"/>
                      <w:bCs/>
                      <w:color w:val="auto"/>
                      <w:kern w:val="2"/>
                      <w:sz w:val="21"/>
                      <w:szCs w:val="21"/>
                      <w:highlight w:val="none"/>
                      <w:vertAlign w:val="baseline"/>
                      <w:lang w:val="en-US" w:eastAsia="zh-CN" w:bidi="ar-SA"/>
                    </w:rPr>
                  </w:pPr>
                  <w:r>
                    <w:rPr>
                      <w:rFonts w:hint="eastAsia" w:cs="Times New Roman"/>
                      <w:b w:val="0"/>
                      <w:bCs/>
                      <w:color w:val="auto"/>
                      <w:sz w:val="21"/>
                      <w:szCs w:val="21"/>
                      <w:highlight w:val="none"/>
                      <w:vertAlign w:val="baseline"/>
                      <w:lang w:val="en-US" w:eastAsia="zh-CN"/>
                    </w:rPr>
                    <w:t>0.10</w:t>
                  </w:r>
                </w:p>
              </w:tc>
              <w:tc>
                <w:tcPr>
                  <w:tcW w:w="335" w:type="pct"/>
                  <w:tcBorders>
                    <w:tl2br w:val="nil"/>
                    <w:tr2bl w:val="nil"/>
                  </w:tcBorders>
                  <w:noWrap w:val="0"/>
                  <w:vAlign w:val="center"/>
                </w:tcPr>
                <w:p w14:paraId="649A987F">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val="0"/>
                      <w:bCs/>
                      <w:color w:val="auto"/>
                      <w:kern w:val="2"/>
                      <w:sz w:val="21"/>
                      <w:szCs w:val="21"/>
                      <w:highlight w:val="none"/>
                      <w:vertAlign w:val="baseline"/>
                      <w:lang w:val="en-US" w:eastAsia="zh-CN" w:bidi="ar-SA"/>
                    </w:rPr>
                  </w:pPr>
                  <w:r>
                    <w:rPr>
                      <w:rFonts w:hint="eastAsia" w:cs="Times New Roman"/>
                      <w:b w:val="0"/>
                      <w:bCs/>
                      <w:color w:val="auto"/>
                      <w:sz w:val="21"/>
                      <w:szCs w:val="21"/>
                      <w:highlight w:val="none"/>
                      <w:vertAlign w:val="baseline"/>
                      <w:lang w:val="en-US" w:eastAsia="zh-CN"/>
                    </w:rPr>
                    <w:t>0.22</w:t>
                  </w:r>
                </w:p>
              </w:tc>
              <w:tc>
                <w:tcPr>
                  <w:tcW w:w="541" w:type="pct"/>
                  <w:vMerge w:val="restart"/>
                  <w:tcBorders>
                    <w:tl2br w:val="nil"/>
                    <w:tr2bl w:val="nil"/>
                  </w:tcBorders>
                  <w:noWrap w:val="0"/>
                  <w:vAlign w:val="center"/>
                </w:tcPr>
                <w:p w14:paraId="05626494">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b w:val="0"/>
                      <w:bCs/>
                      <w:color w:val="auto"/>
                      <w:sz w:val="21"/>
                      <w:szCs w:val="21"/>
                      <w:vertAlign w:val="baseline"/>
                      <w:lang w:val="en-US" w:eastAsia="zh-CN" w:bidi="ar"/>
                    </w:rPr>
                  </w:pPr>
                  <w:r>
                    <w:rPr>
                      <w:rFonts w:hint="default" w:ascii="Times New Roman" w:hAnsi="Times New Roman" w:eastAsia="宋体" w:cs="Times New Roman"/>
                      <w:b w:val="0"/>
                      <w:bCs/>
                      <w:color w:val="auto"/>
                      <w:sz w:val="21"/>
                      <w:szCs w:val="21"/>
                      <w:vertAlign w:val="baseline"/>
                      <w:lang w:val="en-US" w:eastAsia="zh-CN" w:bidi="ar"/>
                    </w:rPr>
                    <w:t>经DA00</w:t>
                  </w:r>
                  <w:r>
                    <w:rPr>
                      <w:rFonts w:hint="eastAsia" w:cs="Times New Roman"/>
                      <w:b w:val="0"/>
                      <w:bCs/>
                      <w:color w:val="auto"/>
                      <w:sz w:val="21"/>
                      <w:szCs w:val="21"/>
                      <w:vertAlign w:val="baseline"/>
                      <w:lang w:val="en-US" w:eastAsia="zh-CN" w:bidi="ar"/>
                    </w:rPr>
                    <w:t>3</w:t>
                  </w:r>
                </w:p>
                <w:p w14:paraId="440663C3">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b w:val="0"/>
                      <w:bCs/>
                      <w:color w:val="auto"/>
                      <w:sz w:val="21"/>
                      <w:szCs w:val="21"/>
                      <w:vertAlign w:val="baseline"/>
                      <w:lang w:val="en-US" w:eastAsia="zh-CN" w:bidi="ar"/>
                    </w:rPr>
                  </w:pPr>
                  <w:r>
                    <w:rPr>
                      <w:rFonts w:hint="default" w:ascii="Times New Roman" w:hAnsi="Times New Roman" w:eastAsia="宋体" w:cs="Times New Roman"/>
                      <w:b w:val="0"/>
                      <w:bCs/>
                      <w:color w:val="auto"/>
                      <w:sz w:val="21"/>
                      <w:szCs w:val="21"/>
                      <w:vertAlign w:val="baseline"/>
                      <w:lang w:val="en-US" w:eastAsia="zh-CN" w:bidi="ar"/>
                    </w:rPr>
                    <w:t>排放</w:t>
                  </w:r>
                </w:p>
              </w:tc>
              <w:tc>
                <w:tcPr>
                  <w:tcW w:w="269" w:type="pct"/>
                  <w:vMerge w:val="restart"/>
                  <w:tcBorders>
                    <w:tl2br w:val="nil"/>
                    <w:tr2bl w:val="nil"/>
                  </w:tcBorders>
                  <w:noWrap w:val="0"/>
                  <w:vAlign w:val="center"/>
                </w:tcPr>
                <w:p w14:paraId="4E20B21A">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b w:val="0"/>
                      <w:bCs/>
                      <w:color w:val="auto"/>
                      <w:sz w:val="21"/>
                      <w:szCs w:val="21"/>
                      <w:vertAlign w:val="baseline"/>
                      <w:lang w:val="en-US" w:eastAsia="zh-CN" w:bidi="ar"/>
                    </w:rPr>
                  </w:pPr>
                  <w:r>
                    <w:rPr>
                      <w:rFonts w:hint="default" w:ascii="Times New Roman" w:hAnsi="Times New Roman" w:eastAsia="宋体" w:cs="Times New Roman"/>
                      <w:b w:val="0"/>
                      <w:bCs/>
                      <w:color w:val="auto"/>
                      <w:sz w:val="21"/>
                      <w:szCs w:val="21"/>
                      <w:vertAlign w:val="baseline"/>
                      <w:lang w:val="en-US" w:eastAsia="zh-CN" w:bidi="ar"/>
                    </w:rPr>
                    <w:t>/</w:t>
                  </w:r>
                </w:p>
              </w:tc>
              <w:tc>
                <w:tcPr>
                  <w:tcW w:w="221" w:type="pct"/>
                  <w:vMerge w:val="restart"/>
                  <w:tcBorders>
                    <w:tl2br w:val="nil"/>
                    <w:tr2bl w:val="nil"/>
                  </w:tcBorders>
                  <w:noWrap w:val="0"/>
                  <w:vAlign w:val="center"/>
                </w:tcPr>
                <w:p w14:paraId="2821649F">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b w:val="0"/>
                      <w:bCs/>
                      <w:color w:val="auto"/>
                      <w:sz w:val="21"/>
                      <w:szCs w:val="21"/>
                      <w:vertAlign w:val="baseline"/>
                      <w:lang w:val="en-US" w:eastAsia="zh-CN" w:bidi="ar"/>
                    </w:rPr>
                  </w:pPr>
                  <w:r>
                    <w:rPr>
                      <w:rFonts w:hint="default" w:ascii="Times New Roman" w:hAnsi="Times New Roman" w:eastAsia="宋体" w:cs="Times New Roman"/>
                      <w:b w:val="0"/>
                      <w:bCs/>
                      <w:color w:val="auto"/>
                      <w:sz w:val="21"/>
                      <w:szCs w:val="21"/>
                      <w:vertAlign w:val="baseline"/>
                      <w:lang w:val="en-US" w:eastAsia="zh-CN" w:bidi="ar"/>
                    </w:rPr>
                    <w:t>15</w:t>
                  </w:r>
                </w:p>
              </w:tc>
              <w:tc>
                <w:tcPr>
                  <w:tcW w:w="296" w:type="pct"/>
                  <w:vMerge w:val="restart"/>
                  <w:tcBorders>
                    <w:tl2br w:val="nil"/>
                    <w:tr2bl w:val="nil"/>
                  </w:tcBorders>
                  <w:noWrap w:val="0"/>
                  <w:vAlign w:val="center"/>
                </w:tcPr>
                <w:p w14:paraId="4BE9F9F0">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b w:val="0"/>
                      <w:bCs/>
                      <w:color w:val="auto"/>
                      <w:sz w:val="21"/>
                      <w:szCs w:val="21"/>
                      <w:vertAlign w:val="baseline"/>
                      <w:lang w:val="en-US" w:eastAsia="zh-CN" w:bidi="ar"/>
                    </w:rPr>
                  </w:pPr>
                  <w:r>
                    <w:rPr>
                      <w:rFonts w:hint="eastAsia" w:cs="Times New Roman"/>
                      <w:b w:val="0"/>
                      <w:bCs/>
                      <w:color w:val="auto"/>
                      <w:sz w:val="21"/>
                      <w:szCs w:val="21"/>
                      <w:vertAlign w:val="baseline"/>
                      <w:lang w:val="en-US" w:eastAsia="zh-CN" w:bidi="ar"/>
                    </w:rPr>
                    <w:t>35000</w:t>
                  </w:r>
                </w:p>
              </w:tc>
              <w:tc>
                <w:tcPr>
                  <w:tcW w:w="372" w:type="pct"/>
                  <w:tcBorders>
                    <w:tl2br w:val="nil"/>
                    <w:tr2bl w:val="nil"/>
                  </w:tcBorders>
                  <w:noWrap w:val="0"/>
                  <w:vAlign w:val="center"/>
                </w:tcPr>
                <w:p w14:paraId="7568184F">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val="0"/>
                      <w:bCs/>
                      <w:color w:val="auto"/>
                      <w:kern w:val="2"/>
                      <w:sz w:val="21"/>
                      <w:szCs w:val="21"/>
                      <w:highlight w:val="none"/>
                      <w:vertAlign w:val="baseline"/>
                      <w:lang w:val="en-US" w:eastAsia="zh-CN" w:bidi="ar-SA"/>
                    </w:rPr>
                  </w:pPr>
                  <w:r>
                    <w:rPr>
                      <w:rFonts w:hint="eastAsia" w:cs="Times New Roman"/>
                      <w:b w:val="0"/>
                      <w:bCs/>
                      <w:color w:val="auto"/>
                      <w:sz w:val="21"/>
                      <w:szCs w:val="21"/>
                      <w:highlight w:val="none"/>
                      <w:vertAlign w:val="baseline"/>
                      <w:lang w:val="en-US" w:eastAsia="zh-CN"/>
                    </w:rPr>
                    <w:t>2.85</w:t>
                  </w:r>
                </w:p>
              </w:tc>
              <w:tc>
                <w:tcPr>
                  <w:tcW w:w="370" w:type="pct"/>
                  <w:tcBorders>
                    <w:tl2br w:val="nil"/>
                    <w:tr2bl w:val="nil"/>
                  </w:tcBorders>
                  <w:noWrap w:val="0"/>
                  <w:vAlign w:val="center"/>
                </w:tcPr>
                <w:p w14:paraId="44969690">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val="0"/>
                      <w:bCs/>
                      <w:color w:val="auto"/>
                      <w:kern w:val="2"/>
                      <w:sz w:val="21"/>
                      <w:szCs w:val="21"/>
                      <w:highlight w:val="none"/>
                      <w:vertAlign w:val="baseline"/>
                      <w:lang w:val="en-US" w:eastAsia="zh-CN" w:bidi="ar-SA"/>
                    </w:rPr>
                  </w:pPr>
                  <w:r>
                    <w:rPr>
                      <w:rFonts w:hint="eastAsia" w:cs="Times New Roman"/>
                      <w:b w:val="0"/>
                      <w:bCs/>
                      <w:color w:val="auto"/>
                      <w:sz w:val="21"/>
                      <w:szCs w:val="21"/>
                      <w:highlight w:val="none"/>
                      <w:vertAlign w:val="baseline"/>
                      <w:lang w:val="en-US" w:eastAsia="zh-CN"/>
                    </w:rPr>
                    <w:t>0.10</w:t>
                  </w:r>
                </w:p>
              </w:tc>
              <w:tc>
                <w:tcPr>
                  <w:tcW w:w="339" w:type="pct"/>
                  <w:tcBorders>
                    <w:tl2br w:val="nil"/>
                    <w:tr2bl w:val="nil"/>
                  </w:tcBorders>
                  <w:noWrap w:val="0"/>
                  <w:vAlign w:val="center"/>
                </w:tcPr>
                <w:p w14:paraId="48151561">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val="0"/>
                      <w:bCs/>
                      <w:color w:val="auto"/>
                      <w:kern w:val="2"/>
                      <w:sz w:val="21"/>
                      <w:szCs w:val="21"/>
                      <w:highlight w:val="none"/>
                      <w:vertAlign w:val="baseline"/>
                      <w:lang w:val="en-US" w:eastAsia="zh-CN" w:bidi="ar-SA"/>
                    </w:rPr>
                  </w:pPr>
                  <w:r>
                    <w:rPr>
                      <w:rFonts w:hint="eastAsia" w:cs="Times New Roman"/>
                      <w:b w:val="0"/>
                      <w:bCs/>
                      <w:color w:val="auto"/>
                      <w:sz w:val="21"/>
                      <w:szCs w:val="21"/>
                      <w:highlight w:val="none"/>
                      <w:vertAlign w:val="baseline"/>
                      <w:lang w:val="en-US" w:eastAsia="zh-CN"/>
                    </w:rPr>
                    <w:t>0.22</w:t>
                  </w:r>
                </w:p>
              </w:tc>
              <w:tc>
                <w:tcPr>
                  <w:tcW w:w="397" w:type="pct"/>
                  <w:tcBorders>
                    <w:tl2br w:val="nil"/>
                    <w:tr2bl w:val="nil"/>
                  </w:tcBorders>
                  <w:noWrap w:val="0"/>
                  <w:vAlign w:val="center"/>
                </w:tcPr>
                <w:p w14:paraId="28E7E1F3">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b w:val="0"/>
                      <w:bCs/>
                      <w:color w:val="auto"/>
                      <w:sz w:val="21"/>
                      <w:szCs w:val="21"/>
                      <w:highlight w:val="none"/>
                      <w:vertAlign w:val="baseline"/>
                      <w:lang w:val="en-US" w:eastAsia="zh-CN"/>
                    </w:rPr>
                  </w:pPr>
                  <w:r>
                    <w:rPr>
                      <w:rFonts w:hint="default" w:ascii="Times New Roman" w:hAnsi="Times New Roman" w:eastAsia="宋体" w:cs="Times New Roman"/>
                      <w:b w:val="0"/>
                      <w:bCs/>
                      <w:color w:val="auto"/>
                      <w:sz w:val="21"/>
                      <w:szCs w:val="21"/>
                      <w:highlight w:val="none"/>
                      <w:vertAlign w:val="baseline"/>
                      <w:lang w:val="en-US" w:eastAsia="zh-CN"/>
                    </w:rPr>
                    <w:t>50</w:t>
                  </w:r>
                </w:p>
              </w:tc>
              <w:tc>
                <w:tcPr>
                  <w:tcW w:w="294" w:type="pct"/>
                  <w:tcBorders>
                    <w:tl2br w:val="nil"/>
                    <w:tr2bl w:val="nil"/>
                  </w:tcBorders>
                  <w:noWrap w:val="0"/>
                  <w:vAlign w:val="center"/>
                </w:tcPr>
                <w:p w14:paraId="0D118AB3">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b w:val="0"/>
                      <w:bCs/>
                      <w:color w:val="auto"/>
                      <w:sz w:val="21"/>
                      <w:szCs w:val="21"/>
                      <w:highlight w:val="none"/>
                      <w:vertAlign w:val="baseline"/>
                      <w:lang w:val="en-US" w:eastAsia="zh-CN"/>
                    </w:rPr>
                  </w:pPr>
                  <w:r>
                    <w:rPr>
                      <w:rFonts w:hint="default" w:ascii="Times New Roman" w:hAnsi="Times New Roman" w:eastAsia="宋体" w:cs="Times New Roman"/>
                      <w:b w:val="0"/>
                      <w:bCs/>
                      <w:color w:val="auto"/>
                      <w:sz w:val="21"/>
                      <w:szCs w:val="21"/>
                      <w:highlight w:val="none"/>
                      <w:vertAlign w:val="baseline"/>
                      <w:lang w:val="en-US" w:eastAsia="zh-CN"/>
                    </w:rPr>
                    <w:t>/</w:t>
                  </w:r>
                </w:p>
              </w:tc>
              <w:tc>
                <w:tcPr>
                  <w:tcW w:w="255" w:type="pct"/>
                  <w:tcBorders>
                    <w:tl2br w:val="nil"/>
                    <w:tr2bl w:val="nil"/>
                  </w:tcBorders>
                  <w:noWrap w:val="0"/>
                  <w:vAlign w:val="center"/>
                </w:tcPr>
                <w:p w14:paraId="7EE985DB">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b w:val="0"/>
                      <w:bCs/>
                      <w:color w:val="auto"/>
                      <w:sz w:val="21"/>
                      <w:szCs w:val="21"/>
                      <w:highlight w:val="none"/>
                      <w:vertAlign w:val="baseline"/>
                      <w:lang w:val="en-US" w:eastAsia="zh-CN"/>
                    </w:rPr>
                  </w:pPr>
                  <w:r>
                    <w:rPr>
                      <w:rFonts w:hint="default" w:ascii="Times New Roman" w:hAnsi="Times New Roman" w:eastAsia="宋体" w:cs="Times New Roman"/>
                      <w:b w:val="0"/>
                      <w:bCs/>
                      <w:color w:val="auto"/>
                      <w:sz w:val="21"/>
                      <w:szCs w:val="21"/>
                      <w:highlight w:val="none"/>
                      <w:lang w:val="en-US" w:eastAsia="zh-CN"/>
                    </w:rPr>
                    <w:t>达标</w:t>
                  </w:r>
                </w:p>
              </w:tc>
            </w:tr>
            <w:tr w14:paraId="0AA8A1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33" w:type="pct"/>
                  <w:vMerge w:val="continue"/>
                  <w:tcBorders>
                    <w:tl2br w:val="nil"/>
                    <w:tr2bl w:val="nil"/>
                  </w:tcBorders>
                  <w:noWrap w:val="0"/>
                  <w:vAlign w:val="center"/>
                </w:tcPr>
                <w:p w14:paraId="6E22C266">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b/>
                      <w:color w:val="auto"/>
                      <w:sz w:val="21"/>
                      <w:szCs w:val="21"/>
                      <w:vertAlign w:val="baseline"/>
                      <w:lang w:bidi="ar"/>
                    </w:rPr>
                  </w:pPr>
                </w:p>
              </w:tc>
              <w:tc>
                <w:tcPr>
                  <w:tcW w:w="461" w:type="pct"/>
                  <w:vMerge w:val="continue"/>
                  <w:tcBorders>
                    <w:tl2br w:val="nil"/>
                    <w:tr2bl w:val="nil"/>
                  </w:tcBorders>
                  <w:noWrap w:val="0"/>
                  <w:vAlign w:val="center"/>
                </w:tcPr>
                <w:p w14:paraId="78E8955C">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b w:val="0"/>
                      <w:bCs/>
                      <w:color w:val="auto"/>
                      <w:sz w:val="21"/>
                      <w:szCs w:val="21"/>
                      <w:highlight w:val="none"/>
                      <w:vertAlign w:val="baseline"/>
                      <w:lang w:eastAsia="zh-CN"/>
                    </w:rPr>
                  </w:pPr>
                </w:p>
              </w:tc>
              <w:tc>
                <w:tcPr>
                  <w:tcW w:w="333" w:type="pct"/>
                  <w:tcBorders>
                    <w:tl2br w:val="nil"/>
                    <w:tr2bl w:val="nil"/>
                  </w:tcBorders>
                  <w:noWrap w:val="0"/>
                  <w:vAlign w:val="center"/>
                </w:tcPr>
                <w:p w14:paraId="4E39AD1F">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b w:val="0"/>
                      <w:bCs/>
                      <w:color w:val="auto"/>
                      <w:sz w:val="21"/>
                      <w:szCs w:val="21"/>
                      <w:vertAlign w:val="baseline"/>
                      <w:lang w:eastAsia="zh-CN" w:bidi="ar"/>
                    </w:rPr>
                  </w:pPr>
                  <w:r>
                    <w:rPr>
                      <w:rFonts w:hint="default" w:ascii="Times New Roman" w:hAnsi="Times New Roman" w:eastAsia="宋体" w:cs="Times New Roman"/>
                      <w:b w:val="0"/>
                      <w:bCs/>
                      <w:color w:val="auto"/>
                      <w:sz w:val="21"/>
                      <w:szCs w:val="21"/>
                      <w:vertAlign w:val="baseline"/>
                      <w:lang w:val="en-US" w:eastAsia="zh-CN" w:bidi="ar"/>
                    </w:rPr>
                    <w:t>NO</w:t>
                  </w:r>
                  <w:r>
                    <w:rPr>
                      <w:rFonts w:hint="default" w:ascii="Times New Roman" w:hAnsi="Times New Roman" w:eastAsia="宋体" w:cs="Times New Roman"/>
                      <w:b w:val="0"/>
                      <w:bCs/>
                      <w:color w:val="auto"/>
                      <w:sz w:val="21"/>
                      <w:szCs w:val="21"/>
                      <w:vertAlign w:val="subscript"/>
                      <w:lang w:val="en-US" w:eastAsia="zh-CN" w:bidi="ar"/>
                    </w:rPr>
                    <w:t>x</w:t>
                  </w:r>
                </w:p>
              </w:tc>
              <w:tc>
                <w:tcPr>
                  <w:tcW w:w="375" w:type="pct"/>
                  <w:tcBorders>
                    <w:tl2br w:val="nil"/>
                    <w:tr2bl w:val="nil"/>
                  </w:tcBorders>
                  <w:noWrap w:val="0"/>
                  <w:vAlign w:val="center"/>
                </w:tcPr>
                <w:p w14:paraId="0CB1ACDE">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val="0"/>
                      <w:bCs/>
                      <w:color w:val="auto"/>
                      <w:kern w:val="2"/>
                      <w:sz w:val="21"/>
                      <w:szCs w:val="21"/>
                      <w:highlight w:val="none"/>
                      <w:vertAlign w:val="baseline"/>
                      <w:lang w:val="en-US" w:eastAsia="zh-CN" w:bidi="ar-SA"/>
                    </w:rPr>
                  </w:pPr>
                  <w:r>
                    <w:rPr>
                      <w:rFonts w:hint="eastAsia" w:cs="Times New Roman"/>
                      <w:b w:val="0"/>
                      <w:bCs/>
                      <w:color w:val="auto"/>
                      <w:sz w:val="21"/>
                      <w:szCs w:val="21"/>
                      <w:highlight w:val="none"/>
                      <w:vertAlign w:val="baseline"/>
                      <w:lang w:val="en-US" w:eastAsia="zh-CN"/>
                    </w:rPr>
                    <w:t>0.95</w:t>
                  </w:r>
                </w:p>
              </w:tc>
              <w:tc>
                <w:tcPr>
                  <w:tcW w:w="335" w:type="pct"/>
                  <w:tcBorders>
                    <w:tl2br w:val="nil"/>
                    <w:tr2bl w:val="nil"/>
                  </w:tcBorders>
                  <w:noWrap w:val="0"/>
                  <w:vAlign w:val="center"/>
                </w:tcPr>
                <w:p w14:paraId="19E09F12">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val="0"/>
                      <w:bCs/>
                      <w:color w:val="auto"/>
                      <w:kern w:val="2"/>
                      <w:sz w:val="21"/>
                      <w:szCs w:val="21"/>
                      <w:highlight w:val="none"/>
                      <w:vertAlign w:val="baseline"/>
                      <w:lang w:val="en-US" w:eastAsia="zh-CN" w:bidi="ar-SA"/>
                    </w:rPr>
                  </w:pPr>
                  <w:r>
                    <w:rPr>
                      <w:rFonts w:hint="eastAsia" w:cs="Times New Roman"/>
                      <w:b w:val="0"/>
                      <w:bCs/>
                      <w:color w:val="auto"/>
                      <w:sz w:val="21"/>
                      <w:szCs w:val="21"/>
                      <w:highlight w:val="none"/>
                      <w:vertAlign w:val="baseline"/>
                      <w:lang w:val="en-US" w:eastAsia="zh-CN"/>
                    </w:rPr>
                    <w:t>2.06</w:t>
                  </w:r>
                </w:p>
              </w:tc>
              <w:tc>
                <w:tcPr>
                  <w:tcW w:w="541" w:type="pct"/>
                  <w:vMerge w:val="continue"/>
                  <w:tcBorders>
                    <w:tl2br w:val="nil"/>
                    <w:tr2bl w:val="nil"/>
                  </w:tcBorders>
                  <w:noWrap w:val="0"/>
                  <w:vAlign w:val="center"/>
                </w:tcPr>
                <w:p w14:paraId="342B61CC">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b w:val="0"/>
                      <w:bCs/>
                      <w:color w:val="auto"/>
                      <w:sz w:val="21"/>
                      <w:szCs w:val="21"/>
                      <w:vertAlign w:val="baseline"/>
                      <w:lang w:eastAsia="zh-CN" w:bidi="ar"/>
                    </w:rPr>
                  </w:pPr>
                </w:p>
              </w:tc>
              <w:tc>
                <w:tcPr>
                  <w:tcW w:w="269" w:type="pct"/>
                  <w:vMerge w:val="continue"/>
                  <w:tcBorders>
                    <w:tl2br w:val="nil"/>
                    <w:tr2bl w:val="nil"/>
                  </w:tcBorders>
                  <w:noWrap w:val="0"/>
                  <w:vAlign w:val="center"/>
                </w:tcPr>
                <w:p w14:paraId="6011E0C4">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b w:val="0"/>
                      <w:bCs/>
                      <w:color w:val="auto"/>
                      <w:sz w:val="21"/>
                      <w:szCs w:val="21"/>
                      <w:vertAlign w:val="baseline"/>
                      <w:lang w:val="en-US" w:eastAsia="zh-CN" w:bidi="ar"/>
                    </w:rPr>
                  </w:pPr>
                </w:p>
              </w:tc>
              <w:tc>
                <w:tcPr>
                  <w:tcW w:w="221" w:type="pct"/>
                  <w:vMerge w:val="continue"/>
                  <w:tcBorders>
                    <w:tl2br w:val="nil"/>
                    <w:tr2bl w:val="nil"/>
                  </w:tcBorders>
                  <w:noWrap w:val="0"/>
                  <w:vAlign w:val="center"/>
                </w:tcPr>
                <w:p w14:paraId="3D972BD2">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b w:val="0"/>
                      <w:bCs/>
                      <w:color w:val="auto"/>
                      <w:sz w:val="21"/>
                      <w:szCs w:val="21"/>
                      <w:vertAlign w:val="baseline"/>
                      <w:lang w:bidi="ar"/>
                    </w:rPr>
                  </w:pPr>
                </w:p>
              </w:tc>
              <w:tc>
                <w:tcPr>
                  <w:tcW w:w="296" w:type="pct"/>
                  <w:vMerge w:val="continue"/>
                  <w:tcBorders>
                    <w:tl2br w:val="nil"/>
                    <w:tr2bl w:val="nil"/>
                  </w:tcBorders>
                  <w:noWrap w:val="0"/>
                  <w:vAlign w:val="center"/>
                </w:tcPr>
                <w:p w14:paraId="106C6D65">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b w:val="0"/>
                      <w:bCs/>
                      <w:color w:val="auto"/>
                      <w:sz w:val="21"/>
                      <w:szCs w:val="21"/>
                      <w:vertAlign w:val="baseline"/>
                      <w:lang w:bidi="ar"/>
                    </w:rPr>
                  </w:pPr>
                </w:p>
              </w:tc>
              <w:tc>
                <w:tcPr>
                  <w:tcW w:w="372" w:type="pct"/>
                  <w:tcBorders>
                    <w:tl2br w:val="nil"/>
                    <w:tr2bl w:val="nil"/>
                  </w:tcBorders>
                  <w:noWrap w:val="0"/>
                  <w:vAlign w:val="center"/>
                </w:tcPr>
                <w:p w14:paraId="1CE351DC">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val="0"/>
                      <w:bCs/>
                      <w:color w:val="auto"/>
                      <w:kern w:val="2"/>
                      <w:sz w:val="21"/>
                      <w:szCs w:val="21"/>
                      <w:highlight w:val="none"/>
                      <w:vertAlign w:val="baseline"/>
                      <w:lang w:val="en-US" w:eastAsia="zh-CN" w:bidi="ar-SA"/>
                    </w:rPr>
                  </w:pPr>
                  <w:r>
                    <w:rPr>
                      <w:rFonts w:hint="eastAsia" w:cs="Times New Roman"/>
                      <w:b w:val="0"/>
                      <w:bCs/>
                      <w:color w:val="auto"/>
                      <w:sz w:val="21"/>
                      <w:szCs w:val="21"/>
                      <w:highlight w:val="none"/>
                      <w:vertAlign w:val="baseline"/>
                      <w:lang w:val="en-US" w:eastAsia="zh-CN"/>
                    </w:rPr>
                    <w:t>27.14</w:t>
                  </w:r>
                </w:p>
              </w:tc>
              <w:tc>
                <w:tcPr>
                  <w:tcW w:w="370" w:type="pct"/>
                  <w:tcBorders>
                    <w:tl2br w:val="nil"/>
                    <w:tr2bl w:val="nil"/>
                  </w:tcBorders>
                  <w:noWrap w:val="0"/>
                  <w:vAlign w:val="center"/>
                </w:tcPr>
                <w:p w14:paraId="55021CF9">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val="0"/>
                      <w:bCs/>
                      <w:color w:val="auto"/>
                      <w:kern w:val="2"/>
                      <w:sz w:val="21"/>
                      <w:szCs w:val="21"/>
                      <w:highlight w:val="none"/>
                      <w:vertAlign w:val="baseline"/>
                      <w:lang w:val="en-US" w:eastAsia="zh-CN" w:bidi="ar-SA"/>
                    </w:rPr>
                  </w:pPr>
                  <w:r>
                    <w:rPr>
                      <w:rFonts w:hint="eastAsia" w:cs="Times New Roman"/>
                      <w:b w:val="0"/>
                      <w:bCs/>
                      <w:color w:val="auto"/>
                      <w:sz w:val="21"/>
                      <w:szCs w:val="21"/>
                      <w:highlight w:val="none"/>
                      <w:vertAlign w:val="baseline"/>
                      <w:lang w:val="en-US" w:eastAsia="zh-CN"/>
                    </w:rPr>
                    <w:t>0.95</w:t>
                  </w:r>
                </w:p>
              </w:tc>
              <w:tc>
                <w:tcPr>
                  <w:tcW w:w="339" w:type="pct"/>
                  <w:tcBorders>
                    <w:tl2br w:val="nil"/>
                    <w:tr2bl w:val="nil"/>
                  </w:tcBorders>
                  <w:noWrap w:val="0"/>
                  <w:vAlign w:val="center"/>
                </w:tcPr>
                <w:p w14:paraId="06B91AF7">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val="0"/>
                      <w:bCs/>
                      <w:color w:val="auto"/>
                      <w:kern w:val="2"/>
                      <w:sz w:val="21"/>
                      <w:szCs w:val="21"/>
                      <w:highlight w:val="none"/>
                      <w:vertAlign w:val="baseline"/>
                      <w:lang w:val="en-US" w:eastAsia="zh-CN" w:bidi="ar-SA"/>
                    </w:rPr>
                  </w:pPr>
                  <w:r>
                    <w:rPr>
                      <w:rFonts w:hint="eastAsia" w:cs="Times New Roman"/>
                      <w:b w:val="0"/>
                      <w:bCs/>
                      <w:color w:val="auto"/>
                      <w:sz w:val="21"/>
                      <w:szCs w:val="21"/>
                      <w:highlight w:val="none"/>
                      <w:vertAlign w:val="baseline"/>
                      <w:lang w:val="en-US" w:eastAsia="zh-CN"/>
                    </w:rPr>
                    <w:t>2.06</w:t>
                  </w:r>
                </w:p>
              </w:tc>
              <w:tc>
                <w:tcPr>
                  <w:tcW w:w="397" w:type="pct"/>
                  <w:tcBorders>
                    <w:tl2br w:val="nil"/>
                    <w:tr2bl w:val="nil"/>
                  </w:tcBorders>
                  <w:noWrap w:val="0"/>
                  <w:vAlign w:val="center"/>
                </w:tcPr>
                <w:p w14:paraId="7C7A97B5">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b w:val="0"/>
                      <w:bCs/>
                      <w:color w:val="auto"/>
                      <w:sz w:val="21"/>
                      <w:szCs w:val="21"/>
                      <w:highlight w:val="none"/>
                      <w:vertAlign w:val="baseline"/>
                      <w:lang w:val="en-US" w:eastAsia="zh-CN"/>
                    </w:rPr>
                  </w:pPr>
                  <w:r>
                    <w:rPr>
                      <w:rFonts w:hint="default" w:ascii="Times New Roman" w:hAnsi="Times New Roman" w:eastAsia="宋体" w:cs="Times New Roman"/>
                      <w:b w:val="0"/>
                      <w:bCs/>
                      <w:color w:val="auto"/>
                      <w:sz w:val="21"/>
                      <w:szCs w:val="21"/>
                      <w:highlight w:val="none"/>
                      <w:vertAlign w:val="baseline"/>
                      <w:lang w:val="en-US" w:eastAsia="zh-CN"/>
                    </w:rPr>
                    <w:t>50</w:t>
                  </w:r>
                </w:p>
              </w:tc>
              <w:tc>
                <w:tcPr>
                  <w:tcW w:w="294" w:type="pct"/>
                  <w:tcBorders>
                    <w:tl2br w:val="nil"/>
                    <w:tr2bl w:val="nil"/>
                  </w:tcBorders>
                  <w:noWrap w:val="0"/>
                  <w:vAlign w:val="center"/>
                </w:tcPr>
                <w:p w14:paraId="784FA192">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b w:val="0"/>
                      <w:bCs/>
                      <w:color w:val="auto"/>
                      <w:sz w:val="21"/>
                      <w:szCs w:val="21"/>
                      <w:highlight w:val="none"/>
                      <w:vertAlign w:val="baseline"/>
                      <w:lang w:val="en-US" w:eastAsia="zh-CN"/>
                    </w:rPr>
                  </w:pPr>
                  <w:r>
                    <w:rPr>
                      <w:rFonts w:hint="default" w:ascii="Times New Roman" w:hAnsi="Times New Roman" w:eastAsia="宋体" w:cs="Times New Roman"/>
                      <w:b w:val="0"/>
                      <w:bCs/>
                      <w:color w:val="auto"/>
                      <w:sz w:val="21"/>
                      <w:szCs w:val="21"/>
                      <w:highlight w:val="none"/>
                      <w:vertAlign w:val="baseline"/>
                      <w:lang w:val="en-US" w:eastAsia="zh-CN"/>
                    </w:rPr>
                    <w:t>/</w:t>
                  </w:r>
                </w:p>
              </w:tc>
              <w:tc>
                <w:tcPr>
                  <w:tcW w:w="255" w:type="pct"/>
                  <w:tcBorders>
                    <w:tl2br w:val="nil"/>
                    <w:tr2bl w:val="nil"/>
                  </w:tcBorders>
                  <w:noWrap w:val="0"/>
                  <w:vAlign w:val="center"/>
                </w:tcPr>
                <w:p w14:paraId="6D96E741">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b w:val="0"/>
                      <w:bCs/>
                      <w:color w:val="auto"/>
                      <w:sz w:val="21"/>
                      <w:szCs w:val="21"/>
                      <w:highlight w:val="none"/>
                      <w:vertAlign w:val="baseline"/>
                      <w:lang w:val="en-US" w:eastAsia="zh-CN"/>
                    </w:rPr>
                  </w:pPr>
                  <w:r>
                    <w:rPr>
                      <w:rFonts w:hint="default" w:ascii="Times New Roman" w:hAnsi="Times New Roman" w:eastAsia="宋体" w:cs="Times New Roman"/>
                      <w:b w:val="0"/>
                      <w:bCs/>
                      <w:color w:val="auto"/>
                      <w:sz w:val="21"/>
                      <w:szCs w:val="21"/>
                      <w:highlight w:val="none"/>
                      <w:lang w:val="en-US" w:eastAsia="zh-CN"/>
                    </w:rPr>
                    <w:t>达标</w:t>
                  </w:r>
                </w:p>
              </w:tc>
            </w:tr>
            <w:tr w14:paraId="7D98E7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33" w:type="pct"/>
                  <w:vMerge w:val="continue"/>
                  <w:tcBorders>
                    <w:tl2br w:val="nil"/>
                    <w:tr2bl w:val="nil"/>
                  </w:tcBorders>
                  <w:noWrap w:val="0"/>
                  <w:vAlign w:val="center"/>
                </w:tcPr>
                <w:p w14:paraId="1E906201">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b/>
                      <w:color w:val="auto"/>
                      <w:sz w:val="21"/>
                      <w:szCs w:val="21"/>
                      <w:vertAlign w:val="baseline"/>
                      <w:lang w:bidi="ar"/>
                    </w:rPr>
                  </w:pPr>
                </w:p>
              </w:tc>
              <w:tc>
                <w:tcPr>
                  <w:tcW w:w="461" w:type="pct"/>
                  <w:vMerge w:val="continue"/>
                  <w:tcBorders>
                    <w:tl2br w:val="nil"/>
                    <w:tr2bl w:val="nil"/>
                  </w:tcBorders>
                  <w:noWrap w:val="0"/>
                  <w:vAlign w:val="center"/>
                </w:tcPr>
                <w:p w14:paraId="0EF45AB0">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b w:val="0"/>
                      <w:bCs/>
                      <w:color w:val="auto"/>
                      <w:sz w:val="21"/>
                      <w:szCs w:val="21"/>
                      <w:highlight w:val="none"/>
                      <w:vertAlign w:val="baseline"/>
                      <w:lang w:eastAsia="zh-CN"/>
                    </w:rPr>
                  </w:pPr>
                </w:p>
              </w:tc>
              <w:tc>
                <w:tcPr>
                  <w:tcW w:w="333" w:type="pct"/>
                  <w:tcBorders>
                    <w:tl2br w:val="nil"/>
                    <w:tr2bl w:val="nil"/>
                  </w:tcBorders>
                  <w:noWrap w:val="0"/>
                  <w:vAlign w:val="center"/>
                </w:tcPr>
                <w:p w14:paraId="0D9C3EC4">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b w:val="0"/>
                      <w:bCs/>
                      <w:color w:val="auto"/>
                      <w:sz w:val="21"/>
                      <w:szCs w:val="21"/>
                      <w:vertAlign w:val="baseline"/>
                      <w:lang w:eastAsia="zh-CN" w:bidi="ar"/>
                    </w:rPr>
                  </w:pPr>
                  <w:r>
                    <w:rPr>
                      <w:rFonts w:hint="default" w:ascii="Times New Roman" w:hAnsi="Times New Roman" w:eastAsia="宋体" w:cs="Times New Roman"/>
                      <w:b w:val="0"/>
                      <w:bCs/>
                      <w:color w:val="auto"/>
                      <w:sz w:val="21"/>
                      <w:szCs w:val="21"/>
                      <w:vertAlign w:val="baseline"/>
                      <w:lang w:eastAsia="zh-CN" w:bidi="ar"/>
                    </w:rPr>
                    <w:t>烟尘</w:t>
                  </w:r>
                </w:p>
              </w:tc>
              <w:tc>
                <w:tcPr>
                  <w:tcW w:w="375" w:type="pct"/>
                  <w:tcBorders>
                    <w:tl2br w:val="nil"/>
                    <w:tr2bl w:val="nil"/>
                  </w:tcBorders>
                  <w:noWrap w:val="0"/>
                  <w:vAlign w:val="center"/>
                </w:tcPr>
                <w:p w14:paraId="36CD8A6E">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val="0"/>
                      <w:bCs/>
                      <w:color w:val="auto"/>
                      <w:kern w:val="2"/>
                      <w:sz w:val="21"/>
                      <w:szCs w:val="21"/>
                      <w:highlight w:val="none"/>
                      <w:vertAlign w:val="baseline"/>
                      <w:lang w:val="en-US" w:eastAsia="zh-CN" w:bidi="ar-SA"/>
                    </w:rPr>
                  </w:pPr>
                  <w:r>
                    <w:rPr>
                      <w:rFonts w:hint="eastAsia" w:cs="Times New Roman"/>
                      <w:b w:val="0"/>
                      <w:bCs/>
                      <w:color w:val="auto"/>
                      <w:sz w:val="21"/>
                      <w:szCs w:val="21"/>
                      <w:highlight w:val="none"/>
                      <w:vertAlign w:val="baseline"/>
                      <w:lang w:val="en-US" w:eastAsia="zh-CN"/>
                    </w:rPr>
                    <w:t>0.14</w:t>
                  </w:r>
                </w:p>
              </w:tc>
              <w:tc>
                <w:tcPr>
                  <w:tcW w:w="335" w:type="pct"/>
                  <w:tcBorders>
                    <w:tl2br w:val="nil"/>
                    <w:tr2bl w:val="nil"/>
                  </w:tcBorders>
                  <w:noWrap w:val="0"/>
                  <w:vAlign w:val="center"/>
                </w:tcPr>
                <w:p w14:paraId="629A2037">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val="0"/>
                      <w:bCs/>
                      <w:color w:val="auto"/>
                      <w:kern w:val="2"/>
                      <w:sz w:val="21"/>
                      <w:szCs w:val="21"/>
                      <w:highlight w:val="none"/>
                      <w:vertAlign w:val="baseline"/>
                      <w:lang w:val="en-US" w:eastAsia="zh-CN" w:bidi="ar-SA"/>
                    </w:rPr>
                  </w:pPr>
                  <w:r>
                    <w:rPr>
                      <w:rFonts w:hint="eastAsia" w:cs="Times New Roman"/>
                      <w:b w:val="0"/>
                      <w:bCs/>
                      <w:color w:val="auto"/>
                      <w:sz w:val="21"/>
                      <w:szCs w:val="21"/>
                      <w:highlight w:val="none"/>
                      <w:vertAlign w:val="baseline"/>
                      <w:lang w:val="en-US" w:eastAsia="zh-CN"/>
                    </w:rPr>
                    <w:t>0.31</w:t>
                  </w:r>
                </w:p>
              </w:tc>
              <w:tc>
                <w:tcPr>
                  <w:tcW w:w="541" w:type="pct"/>
                  <w:vMerge w:val="continue"/>
                  <w:tcBorders>
                    <w:tl2br w:val="nil"/>
                    <w:tr2bl w:val="nil"/>
                  </w:tcBorders>
                  <w:noWrap w:val="0"/>
                  <w:vAlign w:val="center"/>
                </w:tcPr>
                <w:p w14:paraId="25555EDF">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b w:val="0"/>
                      <w:bCs/>
                      <w:color w:val="auto"/>
                      <w:sz w:val="21"/>
                      <w:szCs w:val="21"/>
                      <w:vertAlign w:val="baseline"/>
                      <w:lang w:val="en-US" w:eastAsia="zh-CN" w:bidi="ar"/>
                    </w:rPr>
                  </w:pPr>
                </w:p>
              </w:tc>
              <w:tc>
                <w:tcPr>
                  <w:tcW w:w="269" w:type="pct"/>
                  <w:vMerge w:val="continue"/>
                  <w:tcBorders>
                    <w:tl2br w:val="nil"/>
                    <w:tr2bl w:val="nil"/>
                  </w:tcBorders>
                  <w:noWrap w:val="0"/>
                  <w:vAlign w:val="center"/>
                </w:tcPr>
                <w:p w14:paraId="1DD845D4">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b w:val="0"/>
                      <w:bCs/>
                      <w:color w:val="auto"/>
                      <w:sz w:val="21"/>
                      <w:szCs w:val="21"/>
                      <w:vertAlign w:val="baseline"/>
                      <w:lang w:bidi="ar"/>
                    </w:rPr>
                  </w:pPr>
                </w:p>
              </w:tc>
              <w:tc>
                <w:tcPr>
                  <w:tcW w:w="221" w:type="pct"/>
                  <w:vMerge w:val="continue"/>
                  <w:tcBorders>
                    <w:tl2br w:val="nil"/>
                    <w:tr2bl w:val="nil"/>
                  </w:tcBorders>
                  <w:noWrap w:val="0"/>
                  <w:vAlign w:val="center"/>
                </w:tcPr>
                <w:p w14:paraId="1F29FADF">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b w:val="0"/>
                      <w:bCs/>
                      <w:color w:val="auto"/>
                      <w:sz w:val="21"/>
                      <w:szCs w:val="21"/>
                      <w:vertAlign w:val="baseline"/>
                      <w:lang w:bidi="ar"/>
                    </w:rPr>
                  </w:pPr>
                </w:p>
              </w:tc>
              <w:tc>
                <w:tcPr>
                  <w:tcW w:w="296" w:type="pct"/>
                  <w:vMerge w:val="continue"/>
                  <w:tcBorders>
                    <w:tl2br w:val="nil"/>
                    <w:tr2bl w:val="nil"/>
                  </w:tcBorders>
                  <w:noWrap w:val="0"/>
                  <w:vAlign w:val="center"/>
                </w:tcPr>
                <w:p w14:paraId="1DC6C888">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b w:val="0"/>
                      <w:bCs/>
                      <w:color w:val="auto"/>
                      <w:sz w:val="21"/>
                      <w:szCs w:val="21"/>
                      <w:vertAlign w:val="baseline"/>
                      <w:lang w:bidi="ar"/>
                    </w:rPr>
                  </w:pPr>
                </w:p>
              </w:tc>
              <w:tc>
                <w:tcPr>
                  <w:tcW w:w="372" w:type="pct"/>
                  <w:tcBorders>
                    <w:tl2br w:val="nil"/>
                    <w:tr2bl w:val="nil"/>
                  </w:tcBorders>
                  <w:noWrap w:val="0"/>
                  <w:vAlign w:val="center"/>
                </w:tcPr>
                <w:p w14:paraId="7A72283F">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val="0"/>
                      <w:bCs/>
                      <w:color w:val="auto"/>
                      <w:kern w:val="2"/>
                      <w:sz w:val="21"/>
                      <w:szCs w:val="21"/>
                      <w:highlight w:val="none"/>
                      <w:vertAlign w:val="baseline"/>
                      <w:lang w:val="en-US" w:eastAsia="zh-CN" w:bidi="ar-SA"/>
                    </w:rPr>
                  </w:pPr>
                  <w:r>
                    <w:rPr>
                      <w:rFonts w:hint="eastAsia" w:cs="Times New Roman"/>
                      <w:b w:val="0"/>
                      <w:bCs/>
                      <w:color w:val="auto"/>
                      <w:sz w:val="21"/>
                      <w:szCs w:val="21"/>
                      <w:highlight w:val="none"/>
                      <w:vertAlign w:val="baseline"/>
                      <w:lang w:val="en-US" w:eastAsia="zh-CN"/>
                    </w:rPr>
                    <w:t>4</w:t>
                  </w:r>
                </w:p>
              </w:tc>
              <w:tc>
                <w:tcPr>
                  <w:tcW w:w="370" w:type="pct"/>
                  <w:tcBorders>
                    <w:tl2br w:val="nil"/>
                    <w:tr2bl w:val="nil"/>
                  </w:tcBorders>
                  <w:noWrap w:val="0"/>
                  <w:vAlign w:val="center"/>
                </w:tcPr>
                <w:p w14:paraId="52559A1A">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val="0"/>
                      <w:bCs/>
                      <w:color w:val="auto"/>
                      <w:kern w:val="2"/>
                      <w:sz w:val="21"/>
                      <w:szCs w:val="21"/>
                      <w:highlight w:val="none"/>
                      <w:vertAlign w:val="baseline"/>
                      <w:lang w:val="en-US" w:eastAsia="zh-CN" w:bidi="ar-SA"/>
                    </w:rPr>
                  </w:pPr>
                  <w:r>
                    <w:rPr>
                      <w:rFonts w:hint="eastAsia" w:cs="Times New Roman"/>
                      <w:b w:val="0"/>
                      <w:bCs/>
                      <w:color w:val="auto"/>
                      <w:sz w:val="21"/>
                      <w:szCs w:val="21"/>
                      <w:highlight w:val="none"/>
                      <w:vertAlign w:val="baseline"/>
                      <w:lang w:val="en-US" w:eastAsia="zh-CN"/>
                    </w:rPr>
                    <w:t>0.14</w:t>
                  </w:r>
                </w:p>
              </w:tc>
              <w:tc>
                <w:tcPr>
                  <w:tcW w:w="339" w:type="pct"/>
                  <w:tcBorders>
                    <w:tl2br w:val="nil"/>
                    <w:tr2bl w:val="nil"/>
                  </w:tcBorders>
                  <w:noWrap w:val="0"/>
                  <w:vAlign w:val="center"/>
                </w:tcPr>
                <w:p w14:paraId="3B91FF98">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val="0"/>
                      <w:bCs/>
                      <w:color w:val="auto"/>
                      <w:kern w:val="2"/>
                      <w:sz w:val="21"/>
                      <w:szCs w:val="21"/>
                      <w:highlight w:val="none"/>
                      <w:vertAlign w:val="baseline"/>
                      <w:lang w:val="en-US" w:eastAsia="zh-CN" w:bidi="ar-SA"/>
                    </w:rPr>
                  </w:pPr>
                  <w:r>
                    <w:rPr>
                      <w:rFonts w:hint="eastAsia" w:cs="Times New Roman"/>
                      <w:b w:val="0"/>
                      <w:bCs/>
                      <w:color w:val="auto"/>
                      <w:sz w:val="21"/>
                      <w:szCs w:val="21"/>
                      <w:highlight w:val="none"/>
                      <w:vertAlign w:val="baseline"/>
                      <w:lang w:val="en-US" w:eastAsia="zh-CN"/>
                    </w:rPr>
                    <w:t>0.31</w:t>
                  </w:r>
                </w:p>
              </w:tc>
              <w:tc>
                <w:tcPr>
                  <w:tcW w:w="397" w:type="pct"/>
                  <w:tcBorders>
                    <w:tl2br w:val="nil"/>
                    <w:tr2bl w:val="nil"/>
                  </w:tcBorders>
                  <w:noWrap w:val="0"/>
                  <w:vAlign w:val="center"/>
                </w:tcPr>
                <w:p w14:paraId="37C6CCF6">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b w:val="0"/>
                      <w:bCs/>
                      <w:color w:val="auto"/>
                      <w:sz w:val="21"/>
                      <w:szCs w:val="21"/>
                      <w:highlight w:val="none"/>
                      <w:vertAlign w:val="baseline"/>
                      <w:lang w:val="en-US" w:eastAsia="zh-CN"/>
                    </w:rPr>
                  </w:pPr>
                  <w:r>
                    <w:rPr>
                      <w:rFonts w:hint="default" w:ascii="Times New Roman" w:hAnsi="Times New Roman" w:eastAsia="宋体" w:cs="Times New Roman"/>
                      <w:b w:val="0"/>
                      <w:bCs/>
                      <w:color w:val="auto"/>
                      <w:sz w:val="21"/>
                      <w:szCs w:val="21"/>
                      <w:highlight w:val="none"/>
                      <w:vertAlign w:val="baseline"/>
                      <w:lang w:val="en-US" w:eastAsia="zh-CN"/>
                    </w:rPr>
                    <w:t>30</w:t>
                  </w:r>
                </w:p>
              </w:tc>
              <w:tc>
                <w:tcPr>
                  <w:tcW w:w="294" w:type="pct"/>
                  <w:tcBorders>
                    <w:tl2br w:val="nil"/>
                    <w:tr2bl w:val="nil"/>
                  </w:tcBorders>
                  <w:noWrap w:val="0"/>
                  <w:vAlign w:val="center"/>
                </w:tcPr>
                <w:p w14:paraId="271B0646">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b w:val="0"/>
                      <w:bCs/>
                      <w:color w:val="auto"/>
                      <w:sz w:val="21"/>
                      <w:szCs w:val="21"/>
                      <w:highlight w:val="none"/>
                      <w:vertAlign w:val="baseline"/>
                      <w:lang w:val="en-US" w:eastAsia="zh-CN"/>
                    </w:rPr>
                  </w:pPr>
                  <w:r>
                    <w:rPr>
                      <w:rFonts w:hint="default" w:ascii="Times New Roman" w:hAnsi="Times New Roman" w:eastAsia="宋体" w:cs="Times New Roman"/>
                      <w:b w:val="0"/>
                      <w:bCs/>
                      <w:color w:val="auto"/>
                      <w:sz w:val="21"/>
                      <w:szCs w:val="21"/>
                      <w:highlight w:val="none"/>
                      <w:vertAlign w:val="baseline"/>
                      <w:lang w:val="en-US" w:eastAsia="zh-CN"/>
                    </w:rPr>
                    <w:t>/</w:t>
                  </w:r>
                </w:p>
              </w:tc>
              <w:tc>
                <w:tcPr>
                  <w:tcW w:w="255" w:type="pct"/>
                  <w:tcBorders>
                    <w:tl2br w:val="nil"/>
                    <w:tr2bl w:val="nil"/>
                  </w:tcBorders>
                  <w:noWrap w:val="0"/>
                  <w:vAlign w:val="center"/>
                </w:tcPr>
                <w:p w14:paraId="583B47A9">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b w:val="0"/>
                      <w:bCs/>
                      <w:color w:val="auto"/>
                      <w:sz w:val="21"/>
                      <w:szCs w:val="21"/>
                      <w:highlight w:val="none"/>
                      <w:vertAlign w:val="baseline"/>
                      <w:lang w:val="en-US" w:eastAsia="zh-CN"/>
                    </w:rPr>
                  </w:pPr>
                  <w:r>
                    <w:rPr>
                      <w:rFonts w:hint="default" w:ascii="Times New Roman" w:hAnsi="Times New Roman" w:eastAsia="宋体" w:cs="Times New Roman"/>
                      <w:b w:val="0"/>
                      <w:bCs/>
                      <w:color w:val="auto"/>
                      <w:sz w:val="21"/>
                      <w:szCs w:val="21"/>
                      <w:highlight w:val="none"/>
                      <w:lang w:val="en-US" w:eastAsia="zh-CN"/>
                    </w:rPr>
                    <w:t>达标</w:t>
                  </w:r>
                </w:p>
              </w:tc>
            </w:tr>
            <w:tr w14:paraId="1DE23A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33" w:type="pct"/>
                  <w:vMerge w:val="continue"/>
                  <w:tcBorders>
                    <w:tl2br w:val="nil"/>
                    <w:tr2bl w:val="nil"/>
                  </w:tcBorders>
                  <w:noWrap w:val="0"/>
                  <w:vAlign w:val="center"/>
                </w:tcPr>
                <w:p w14:paraId="087AB066">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b/>
                      <w:color w:val="auto"/>
                      <w:sz w:val="21"/>
                      <w:szCs w:val="21"/>
                      <w:vertAlign w:val="baseline"/>
                      <w:lang w:bidi="ar"/>
                    </w:rPr>
                  </w:pPr>
                </w:p>
              </w:tc>
              <w:tc>
                <w:tcPr>
                  <w:tcW w:w="461" w:type="pct"/>
                  <w:vMerge w:val="restart"/>
                  <w:tcBorders>
                    <w:tl2br w:val="nil"/>
                    <w:tr2bl w:val="nil"/>
                  </w:tcBorders>
                  <w:noWrap w:val="0"/>
                  <w:vAlign w:val="center"/>
                </w:tcPr>
                <w:p w14:paraId="38AB0C2B">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b w:val="0"/>
                      <w:bCs/>
                      <w:color w:val="auto"/>
                      <w:sz w:val="21"/>
                      <w:szCs w:val="21"/>
                      <w:highlight w:val="none"/>
                      <w:vertAlign w:val="baseline"/>
                      <w:lang w:eastAsia="zh-CN"/>
                    </w:rPr>
                  </w:pPr>
                  <w:r>
                    <w:rPr>
                      <w:rFonts w:hint="default" w:ascii="Times New Roman" w:hAnsi="Times New Roman" w:eastAsia="宋体" w:cs="Times New Roman"/>
                      <w:b/>
                      <w:color w:val="auto"/>
                      <w:sz w:val="21"/>
                      <w:szCs w:val="21"/>
                      <w:highlight w:val="none"/>
                      <w:vertAlign w:val="baseline"/>
                      <w:lang w:val="en-US" w:eastAsia="zh-CN"/>
                    </w:rPr>
                    <w:t>配料罐废气、成品罐发育废气、装车废气</w:t>
                  </w:r>
                </w:p>
              </w:tc>
              <w:tc>
                <w:tcPr>
                  <w:tcW w:w="333" w:type="pct"/>
                  <w:tcBorders>
                    <w:tl2br w:val="nil"/>
                    <w:tr2bl w:val="nil"/>
                  </w:tcBorders>
                  <w:noWrap w:val="0"/>
                  <w:vAlign w:val="center"/>
                </w:tcPr>
                <w:p w14:paraId="4DF42A68">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val="0"/>
                      <w:bCs/>
                      <w:color w:val="auto"/>
                      <w:sz w:val="21"/>
                      <w:szCs w:val="21"/>
                      <w:vertAlign w:val="baseline"/>
                      <w:lang w:eastAsia="zh-CN" w:bidi="ar"/>
                    </w:rPr>
                  </w:pPr>
                  <w:r>
                    <w:rPr>
                      <w:rFonts w:hint="default" w:ascii="Times New Roman" w:hAnsi="Times New Roman" w:eastAsia="宋体" w:cs="Times New Roman"/>
                      <w:b w:val="0"/>
                      <w:bCs/>
                      <w:color w:val="auto"/>
                      <w:sz w:val="21"/>
                      <w:szCs w:val="21"/>
                      <w:highlight w:val="none"/>
                      <w:vertAlign w:val="baseline"/>
                      <w:lang w:eastAsia="zh-CN"/>
                    </w:rPr>
                    <w:t>沥青烟</w:t>
                  </w:r>
                </w:p>
              </w:tc>
              <w:tc>
                <w:tcPr>
                  <w:tcW w:w="375" w:type="pct"/>
                  <w:tcBorders>
                    <w:tl2br w:val="nil"/>
                    <w:tr2bl w:val="nil"/>
                  </w:tcBorders>
                  <w:noWrap w:val="0"/>
                  <w:vAlign w:val="center"/>
                </w:tcPr>
                <w:p w14:paraId="207A5E9F">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cs="Times New Roman"/>
                      <w:b w:val="0"/>
                      <w:bCs/>
                      <w:color w:val="auto"/>
                      <w:sz w:val="21"/>
                      <w:szCs w:val="21"/>
                      <w:highlight w:val="none"/>
                      <w:vertAlign w:val="baseline"/>
                      <w:lang w:val="en-US" w:eastAsia="zh-CN"/>
                    </w:rPr>
                  </w:pPr>
                  <w:r>
                    <w:rPr>
                      <w:rFonts w:hint="eastAsia" w:cs="Times New Roman"/>
                      <w:b w:val="0"/>
                      <w:bCs/>
                      <w:color w:val="auto"/>
                      <w:sz w:val="21"/>
                      <w:szCs w:val="21"/>
                      <w:highlight w:val="none"/>
                      <w:vertAlign w:val="baseline"/>
                      <w:lang w:val="en-US" w:eastAsia="zh-CN"/>
                    </w:rPr>
                    <w:t>2.61</w:t>
                  </w:r>
                </w:p>
              </w:tc>
              <w:tc>
                <w:tcPr>
                  <w:tcW w:w="335" w:type="pct"/>
                  <w:tcBorders>
                    <w:tl2br w:val="nil"/>
                    <w:tr2bl w:val="nil"/>
                  </w:tcBorders>
                  <w:noWrap w:val="0"/>
                  <w:vAlign w:val="center"/>
                </w:tcPr>
                <w:p w14:paraId="5C872958">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cs="Times New Roman"/>
                      <w:b w:val="0"/>
                      <w:bCs/>
                      <w:color w:val="auto"/>
                      <w:sz w:val="21"/>
                      <w:szCs w:val="21"/>
                      <w:highlight w:val="none"/>
                      <w:vertAlign w:val="baseline"/>
                      <w:lang w:val="en-US" w:eastAsia="zh-CN"/>
                    </w:rPr>
                  </w:pPr>
                  <w:r>
                    <w:rPr>
                      <w:rFonts w:hint="default" w:ascii="Times New Roman" w:hAnsi="Times New Roman" w:eastAsia="宋体" w:cs="Times New Roman"/>
                      <w:b w:val="0"/>
                      <w:bCs/>
                      <w:color w:val="auto"/>
                      <w:sz w:val="21"/>
                      <w:szCs w:val="21"/>
                      <w:highlight w:val="none"/>
                      <w:vertAlign w:val="baseline"/>
                      <w:lang w:val="en-US" w:eastAsia="zh-CN"/>
                    </w:rPr>
                    <w:t>5.63</w:t>
                  </w:r>
                </w:p>
              </w:tc>
              <w:tc>
                <w:tcPr>
                  <w:tcW w:w="541" w:type="pct"/>
                  <w:vMerge w:val="restart"/>
                  <w:tcBorders>
                    <w:tl2br w:val="nil"/>
                    <w:tr2bl w:val="nil"/>
                  </w:tcBorders>
                  <w:noWrap w:val="0"/>
                  <w:vAlign w:val="center"/>
                </w:tcPr>
                <w:p w14:paraId="6EBA55ED">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b w:val="0"/>
                      <w:bCs/>
                      <w:color w:val="auto"/>
                      <w:sz w:val="21"/>
                      <w:szCs w:val="21"/>
                      <w:vertAlign w:val="baseline"/>
                      <w:lang w:val="en-US" w:eastAsia="zh-CN" w:bidi="ar"/>
                    </w:rPr>
                  </w:pPr>
                  <w:r>
                    <w:rPr>
                      <w:rFonts w:hint="eastAsia" w:cs="Times New Roman"/>
                      <w:b w:val="0"/>
                      <w:bCs/>
                      <w:color w:val="auto"/>
                      <w:sz w:val="21"/>
                      <w:szCs w:val="21"/>
                      <w:highlight w:val="none"/>
                      <w:vertAlign w:val="baseline"/>
                      <w:lang w:val="en-US" w:eastAsia="zh-CN"/>
                    </w:rPr>
                    <w:t>通过废气管道，引入导热油炉二次燃烧（效率≥99.8%）通过15m排气筒（DA003）</w:t>
                  </w:r>
                </w:p>
              </w:tc>
              <w:tc>
                <w:tcPr>
                  <w:tcW w:w="269" w:type="pct"/>
                  <w:vMerge w:val="restart"/>
                  <w:tcBorders>
                    <w:tl2br w:val="nil"/>
                    <w:tr2bl w:val="nil"/>
                  </w:tcBorders>
                  <w:noWrap w:val="0"/>
                  <w:vAlign w:val="center"/>
                </w:tcPr>
                <w:p w14:paraId="251E4B8C">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b w:val="0"/>
                      <w:bCs/>
                      <w:color w:val="auto"/>
                      <w:sz w:val="21"/>
                      <w:szCs w:val="21"/>
                      <w:vertAlign w:val="baseline"/>
                      <w:lang w:val="en-US" w:eastAsia="zh-CN" w:bidi="ar"/>
                    </w:rPr>
                  </w:pPr>
                  <w:r>
                    <w:rPr>
                      <w:rFonts w:hint="eastAsia" w:cs="Times New Roman"/>
                      <w:b w:val="0"/>
                      <w:bCs/>
                      <w:color w:val="auto"/>
                      <w:sz w:val="21"/>
                      <w:szCs w:val="21"/>
                      <w:vertAlign w:val="baseline"/>
                      <w:lang w:val="en-US" w:eastAsia="zh-CN" w:bidi="ar"/>
                    </w:rPr>
                    <w:t>99.8</w:t>
                  </w:r>
                </w:p>
              </w:tc>
              <w:tc>
                <w:tcPr>
                  <w:tcW w:w="221" w:type="pct"/>
                  <w:vMerge w:val="continue"/>
                  <w:tcBorders>
                    <w:tl2br w:val="nil"/>
                    <w:tr2bl w:val="nil"/>
                  </w:tcBorders>
                  <w:noWrap w:val="0"/>
                  <w:vAlign w:val="center"/>
                </w:tcPr>
                <w:p w14:paraId="2CA458C2">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b w:val="0"/>
                      <w:bCs/>
                      <w:color w:val="auto"/>
                      <w:sz w:val="21"/>
                      <w:szCs w:val="21"/>
                      <w:vertAlign w:val="baseline"/>
                      <w:lang w:val="en-US" w:eastAsia="zh-CN" w:bidi="ar"/>
                    </w:rPr>
                  </w:pPr>
                </w:p>
              </w:tc>
              <w:tc>
                <w:tcPr>
                  <w:tcW w:w="296" w:type="pct"/>
                  <w:vMerge w:val="continue"/>
                  <w:tcBorders>
                    <w:tl2br w:val="nil"/>
                    <w:tr2bl w:val="nil"/>
                  </w:tcBorders>
                  <w:noWrap w:val="0"/>
                  <w:vAlign w:val="center"/>
                </w:tcPr>
                <w:p w14:paraId="7F607A8D">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b w:val="0"/>
                      <w:bCs/>
                      <w:color w:val="auto"/>
                      <w:sz w:val="21"/>
                      <w:szCs w:val="21"/>
                      <w:vertAlign w:val="baseline"/>
                      <w:lang w:val="en-US" w:eastAsia="zh-CN" w:bidi="ar"/>
                    </w:rPr>
                  </w:pPr>
                </w:p>
              </w:tc>
              <w:tc>
                <w:tcPr>
                  <w:tcW w:w="372" w:type="pct"/>
                  <w:tcBorders>
                    <w:tl2br w:val="nil"/>
                    <w:tr2bl w:val="nil"/>
                  </w:tcBorders>
                  <w:noWrap w:val="0"/>
                  <w:vAlign w:val="center"/>
                </w:tcPr>
                <w:p w14:paraId="44E6EF86">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cs="Times New Roman"/>
                      <w:b w:val="0"/>
                      <w:bCs/>
                      <w:color w:val="auto"/>
                      <w:sz w:val="21"/>
                      <w:szCs w:val="21"/>
                      <w:highlight w:val="none"/>
                      <w:vertAlign w:val="baseline"/>
                      <w:lang w:val="en-US" w:eastAsia="zh-CN"/>
                    </w:rPr>
                  </w:pPr>
                  <w:r>
                    <w:rPr>
                      <w:rFonts w:hint="eastAsia" w:cs="Times New Roman"/>
                      <w:b w:val="0"/>
                      <w:bCs/>
                      <w:color w:val="auto"/>
                      <w:sz w:val="21"/>
                      <w:szCs w:val="21"/>
                      <w:highlight w:val="none"/>
                      <w:vertAlign w:val="baseline"/>
                      <w:lang w:val="en-US" w:eastAsia="zh-CN"/>
                    </w:rPr>
                    <w:t>0.1</w:t>
                  </w:r>
                </w:p>
              </w:tc>
              <w:tc>
                <w:tcPr>
                  <w:tcW w:w="370" w:type="pct"/>
                  <w:tcBorders>
                    <w:tl2br w:val="nil"/>
                    <w:tr2bl w:val="nil"/>
                  </w:tcBorders>
                  <w:noWrap w:val="0"/>
                  <w:vAlign w:val="center"/>
                </w:tcPr>
                <w:p w14:paraId="06E55EE9">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cs="Times New Roman"/>
                      <w:b w:val="0"/>
                      <w:bCs/>
                      <w:color w:val="auto"/>
                      <w:sz w:val="21"/>
                      <w:szCs w:val="21"/>
                      <w:highlight w:val="none"/>
                      <w:vertAlign w:val="baseline"/>
                      <w:lang w:val="en-US" w:eastAsia="zh-CN"/>
                    </w:rPr>
                  </w:pPr>
                  <w:r>
                    <w:rPr>
                      <w:rFonts w:hint="eastAsia" w:cs="Times New Roman"/>
                      <w:b w:val="0"/>
                      <w:bCs/>
                      <w:color w:val="auto"/>
                      <w:sz w:val="21"/>
                      <w:szCs w:val="21"/>
                      <w:highlight w:val="none"/>
                      <w:vertAlign w:val="baseline"/>
                      <w:lang w:val="en-US" w:eastAsia="zh-CN"/>
                    </w:rPr>
                    <w:t>0.004</w:t>
                  </w:r>
                </w:p>
              </w:tc>
              <w:tc>
                <w:tcPr>
                  <w:tcW w:w="339" w:type="pct"/>
                  <w:tcBorders>
                    <w:tl2br w:val="nil"/>
                    <w:tr2bl w:val="nil"/>
                  </w:tcBorders>
                  <w:noWrap w:val="0"/>
                  <w:vAlign w:val="center"/>
                </w:tcPr>
                <w:p w14:paraId="19DE208A">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cs="Times New Roman"/>
                      <w:b w:val="0"/>
                      <w:bCs/>
                      <w:color w:val="auto"/>
                      <w:sz w:val="21"/>
                      <w:szCs w:val="21"/>
                      <w:highlight w:val="none"/>
                      <w:vertAlign w:val="baseline"/>
                      <w:lang w:val="en-US" w:eastAsia="zh-CN"/>
                    </w:rPr>
                  </w:pPr>
                  <w:r>
                    <w:rPr>
                      <w:rFonts w:hint="eastAsia" w:cs="Times New Roman"/>
                      <w:b w:val="0"/>
                      <w:bCs/>
                      <w:color w:val="auto"/>
                      <w:sz w:val="21"/>
                      <w:szCs w:val="21"/>
                      <w:highlight w:val="none"/>
                      <w:vertAlign w:val="baseline"/>
                      <w:lang w:val="en-US" w:eastAsia="zh-CN"/>
                    </w:rPr>
                    <w:t>0.01</w:t>
                  </w:r>
                </w:p>
              </w:tc>
              <w:tc>
                <w:tcPr>
                  <w:tcW w:w="397" w:type="pct"/>
                  <w:tcBorders>
                    <w:tl2br w:val="nil"/>
                    <w:tr2bl w:val="nil"/>
                  </w:tcBorders>
                  <w:noWrap w:val="0"/>
                  <w:vAlign w:val="center"/>
                </w:tcPr>
                <w:p w14:paraId="0C1E3EE4">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default" w:ascii="Times New Roman" w:hAnsi="Times New Roman" w:eastAsia="宋体" w:cs="Times New Roman"/>
                      <w:b w:val="0"/>
                      <w:bCs/>
                      <w:color w:val="auto"/>
                      <w:sz w:val="21"/>
                      <w:szCs w:val="21"/>
                      <w:highlight w:val="none"/>
                      <w:vertAlign w:val="baseline"/>
                      <w:lang w:val="en-US" w:eastAsia="zh-CN"/>
                    </w:rPr>
                  </w:pPr>
                  <w:r>
                    <w:rPr>
                      <w:rFonts w:hint="default" w:ascii="Times New Roman" w:hAnsi="Times New Roman" w:eastAsia="宋体" w:cs="Times New Roman"/>
                      <w:b w:val="0"/>
                      <w:bCs/>
                      <w:color w:val="auto"/>
                      <w:sz w:val="21"/>
                      <w:szCs w:val="21"/>
                      <w:highlight w:val="none"/>
                      <w:lang w:val="en-US" w:eastAsia="zh-CN"/>
                    </w:rPr>
                    <w:t>75</w:t>
                  </w:r>
                </w:p>
              </w:tc>
              <w:tc>
                <w:tcPr>
                  <w:tcW w:w="294" w:type="pct"/>
                  <w:tcBorders>
                    <w:tl2br w:val="nil"/>
                    <w:tr2bl w:val="nil"/>
                  </w:tcBorders>
                  <w:noWrap w:val="0"/>
                  <w:vAlign w:val="center"/>
                </w:tcPr>
                <w:p w14:paraId="0B3AF9C4">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default" w:ascii="Times New Roman" w:hAnsi="Times New Roman" w:eastAsia="宋体" w:cs="Times New Roman"/>
                      <w:b w:val="0"/>
                      <w:bCs/>
                      <w:color w:val="auto"/>
                      <w:sz w:val="21"/>
                      <w:szCs w:val="21"/>
                      <w:highlight w:val="none"/>
                      <w:vertAlign w:val="baseline"/>
                      <w:lang w:val="en-US" w:eastAsia="zh-CN"/>
                    </w:rPr>
                  </w:pPr>
                  <w:r>
                    <w:rPr>
                      <w:rFonts w:hint="default" w:ascii="Times New Roman" w:hAnsi="Times New Roman" w:eastAsia="宋体" w:cs="Times New Roman"/>
                      <w:b w:val="0"/>
                      <w:bCs/>
                      <w:color w:val="auto"/>
                      <w:sz w:val="21"/>
                      <w:szCs w:val="21"/>
                      <w:highlight w:val="none"/>
                      <w:vertAlign w:val="baseline"/>
                      <w:lang w:val="en-US" w:eastAsia="zh-CN"/>
                    </w:rPr>
                    <w:t>0.18</w:t>
                  </w:r>
                </w:p>
              </w:tc>
              <w:tc>
                <w:tcPr>
                  <w:tcW w:w="255" w:type="pct"/>
                  <w:tcBorders>
                    <w:tl2br w:val="nil"/>
                    <w:tr2bl w:val="nil"/>
                  </w:tcBorders>
                  <w:noWrap w:val="0"/>
                  <w:vAlign w:val="center"/>
                </w:tcPr>
                <w:p w14:paraId="7D36038D">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default" w:ascii="Times New Roman" w:hAnsi="Times New Roman" w:eastAsia="宋体" w:cs="Times New Roman"/>
                      <w:b w:val="0"/>
                      <w:bCs/>
                      <w:color w:val="auto"/>
                      <w:sz w:val="21"/>
                      <w:szCs w:val="21"/>
                      <w:highlight w:val="none"/>
                      <w:lang w:val="en-US" w:eastAsia="zh-CN"/>
                    </w:rPr>
                  </w:pPr>
                  <w:r>
                    <w:rPr>
                      <w:rFonts w:hint="default" w:ascii="Times New Roman" w:hAnsi="Times New Roman" w:eastAsia="宋体" w:cs="Times New Roman"/>
                      <w:b w:val="0"/>
                      <w:bCs/>
                      <w:color w:val="auto"/>
                      <w:sz w:val="21"/>
                      <w:szCs w:val="21"/>
                      <w:highlight w:val="none"/>
                      <w:lang w:val="en-US" w:eastAsia="zh-CN"/>
                    </w:rPr>
                    <w:t>达标</w:t>
                  </w:r>
                </w:p>
              </w:tc>
            </w:tr>
            <w:tr w14:paraId="5EAECA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33" w:type="pct"/>
                  <w:vMerge w:val="continue"/>
                  <w:tcBorders>
                    <w:tl2br w:val="nil"/>
                    <w:tr2bl w:val="nil"/>
                  </w:tcBorders>
                  <w:noWrap w:val="0"/>
                  <w:vAlign w:val="center"/>
                </w:tcPr>
                <w:p w14:paraId="7C273FB1">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b/>
                      <w:color w:val="auto"/>
                      <w:sz w:val="21"/>
                      <w:szCs w:val="21"/>
                      <w:vertAlign w:val="baseline"/>
                      <w:lang w:bidi="ar"/>
                    </w:rPr>
                  </w:pPr>
                </w:p>
              </w:tc>
              <w:tc>
                <w:tcPr>
                  <w:tcW w:w="461" w:type="pct"/>
                  <w:vMerge w:val="continue"/>
                  <w:tcBorders>
                    <w:tl2br w:val="nil"/>
                    <w:tr2bl w:val="nil"/>
                  </w:tcBorders>
                  <w:noWrap w:val="0"/>
                  <w:vAlign w:val="center"/>
                </w:tcPr>
                <w:p w14:paraId="02419308">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b w:val="0"/>
                      <w:bCs/>
                      <w:color w:val="auto"/>
                      <w:sz w:val="21"/>
                      <w:szCs w:val="21"/>
                      <w:highlight w:val="none"/>
                      <w:vertAlign w:val="baseline"/>
                      <w:lang w:eastAsia="zh-CN"/>
                    </w:rPr>
                  </w:pPr>
                </w:p>
              </w:tc>
              <w:tc>
                <w:tcPr>
                  <w:tcW w:w="333" w:type="pct"/>
                  <w:tcBorders>
                    <w:tl2br w:val="nil"/>
                    <w:tr2bl w:val="nil"/>
                  </w:tcBorders>
                  <w:noWrap w:val="0"/>
                  <w:vAlign w:val="center"/>
                </w:tcPr>
                <w:p w14:paraId="7E117EEA">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val="0"/>
                      <w:bCs/>
                      <w:color w:val="auto"/>
                      <w:sz w:val="21"/>
                      <w:szCs w:val="21"/>
                      <w:vertAlign w:val="baseline"/>
                      <w:lang w:eastAsia="zh-CN" w:bidi="ar"/>
                    </w:rPr>
                  </w:pPr>
                  <w:r>
                    <w:rPr>
                      <w:rFonts w:hint="default" w:ascii="Times New Roman" w:hAnsi="Times New Roman" w:eastAsia="宋体" w:cs="Times New Roman"/>
                      <w:b w:val="0"/>
                      <w:bCs/>
                      <w:color w:val="auto"/>
                      <w:sz w:val="21"/>
                      <w:szCs w:val="21"/>
                      <w:highlight w:val="none"/>
                      <w:vertAlign w:val="baseline"/>
                      <w:lang w:eastAsia="zh-CN"/>
                    </w:rPr>
                    <w:t>苯并[a]芘</w:t>
                  </w:r>
                </w:p>
              </w:tc>
              <w:tc>
                <w:tcPr>
                  <w:tcW w:w="375" w:type="pct"/>
                  <w:tcBorders>
                    <w:tl2br w:val="nil"/>
                    <w:tr2bl w:val="nil"/>
                  </w:tcBorders>
                  <w:noWrap w:val="0"/>
                  <w:vAlign w:val="center"/>
                </w:tcPr>
                <w:p w14:paraId="26143A8A">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cs="Times New Roman"/>
                      <w:b w:val="0"/>
                      <w:bCs/>
                      <w:color w:val="auto"/>
                      <w:sz w:val="21"/>
                      <w:szCs w:val="21"/>
                      <w:highlight w:val="none"/>
                      <w:vertAlign w:val="baseline"/>
                      <w:lang w:val="en-US" w:eastAsia="zh-CN"/>
                    </w:rPr>
                  </w:pPr>
                  <w:r>
                    <w:rPr>
                      <w:rFonts w:hint="eastAsia" w:cs="Times New Roman"/>
                      <w:b w:val="0"/>
                      <w:bCs/>
                      <w:color w:val="auto"/>
                      <w:sz w:val="21"/>
                      <w:szCs w:val="21"/>
                      <w:highlight w:val="none"/>
                      <w:vertAlign w:val="baseline"/>
                      <w:lang w:val="en-US" w:eastAsia="zh-CN"/>
                    </w:rPr>
                    <w:t>0.005</w:t>
                  </w:r>
                </w:p>
              </w:tc>
              <w:tc>
                <w:tcPr>
                  <w:tcW w:w="335" w:type="pct"/>
                  <w:tcBorders>
                    <w:tl2br w:val="nil"/>
                    <w:tr2bl w:val="nil"/>
                  </w:tcBorders>
                  <w:noWrap w:val="0"/>
                  <w:vAlign w:val="center"/>
                </w:tcPr>
                <w:p w14:paraId="52D17E43">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cs="Times New Roman"/>
                      <w:b w:val="0"/>
                      <w:bCs/>
                      <w:color w:val="auto"/>
                      <w:sz w:val="21"/>
                      <w:szCs w:val="21"/>
                      <w:highlight w:val="none"/>
                      <w:vertAlign w:val="baseline"/>
                      <w:lang w:val="en-US" w:eastAsia="zh-CN"/>
                    </w:rPr>
                  </w:pPr>
                  <w:r>
                    <w:rPr>
                      <w:rFonts w:hint="eastAsia" w:cs="Times New Roman"/>
                      <w:b w:val="0"/>
                      <w:bCs/>
                      <w:color w:val="auto"/>
                      <w:sz w:val="21"/>
                      <w:szCs w:val="21"/>
                      <w:highlight w:val="none"/>
                      <w:vertAlign w:val="baseline"/>
                      <w:lang w:val="en-US" w:eastAsia="zh-CN"/>
                    </w:rPr>
                    <w:t>0.011</w:t>
                  </w:r>
                </w:p>
              </w:tc>
              <w:tc>
                <w:tcPr>
                  <w:tcW w:w="541" w:type="pct"/>
                  <w:vMerge w:val="continue"/>
                  <w:tcBorders>
                    <w:tl2br w:val="nil"/>
                    <w:tr2bl w:val="nil"/>
                  </w:tcBorders>
                  <w:noWrap w:val="0"/>
                  <w:vAlign w:val="center"/>
                </w:tcPr>
                <w:p w14:paraId="1FF485B0">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b w:val="0"/>
                      <w:bCs/>
                      <w:color w:val="auto"/>
                      <w:sz w:val="21"/>
                      <w:szCs w:val="21"/>
                      <w:vertAlign w:val="baseline"/>
                      <w:lang w:val="en-US" w:eastAsia="zh-CN" w:bidi="ar"/>
                    </w:rPr>
                  </w:pPr>
                </w:p>
              </w:tc>
              <w:tc>
                <w:tcPr>
                  <w:tcW w:w="269" w:type="pct"/>
                  <w:vMerge w:val="continue"/>
                  <w:tcBorders>
                    <w:tl2br w:val="nil"/>
                    <w:tr2bl w:val="nil"/>
                  </w:tcBorders>
                  <w:noWrap w:val="0"/>
                  <w:vAlign w:val="center"/>
                </w:tcPr>
                <w:p w14:paraId="74743EFB">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b w:val="0"/>
                      <w:bCs/>
                      <w:color w:val="auto"/>
                      <w:sz w:val="21"/>
                      <w:szCs w:val="21"/>
                      <w:vertAlign w:val="baseline"/>
                      <w:lang w:bidi="ar"/>
                    </w:rPr>
                  </w:pPr>
                </w:p>
              </w:tc>
              <w:tc>
                <w:tcPr>
                  <w:tcW w:w="221" w:type="pct"/>
                  <w:vMerge w:val="continue"/>
                  <w:tcBorders>
                    <w:tl2br w:val="nil"/>
                    <w:tr2bl w:val="nil"/>
                  </w:tcBorders>
                  <w:noWrap w:val="0"/>
                  <w:vAlign w:val="center"/>
                </w:tcPr>
                <w:p w14:paraId="7C12BCC4">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b w:val="0"/>
                      <w:bCs/>
                      <w:color w:val="auto"/>
                      <w:sz w:val="21"/>
                      <w:szCs w:val="21"/>
                      <w:vertAlign w:val="baseline"/>
                      <w:lang w:bidi="ar"/>
                    </w:rPr>
                  </w:pPr>
                </w:p>
              </w:tc>
              <w:tc>
                <w:tcPr>
                  <w:tcW w:w="296" w:type="pct"/>
                  <w:vMerge w:val="continue"/>
                  <w:tcBorders>
                    <w:tl2br w:val="nil"/>
                    <w:tr2bl w:val="nil"/>
                  </w:tcBorders>
                  <w:noWrap w:val="0"/>
                  <w:vAlign w:val="center"/>
                </w:tcPr>
                <w:p w14:paraId="20BF64CE">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b w:val="0"/>
                      <w:bCs/>
                      <w:color w:val="auto"/>
                      <w:sz w:val="21"/>
                      <w:szCs w:val="21"/>
                      <w:vertAlign w:val="baseline"/>
                      <w:lang w:bidi="ar"/>
                    </w:rPr>
                  </w:pPr>
                </w:p>
              </w:tc>
              <w:tc>
                <w:tcPr>
                  <w:tcW w:w="372" w:type="pct"/>
                  <w:tcBorders>
                    <w:tl2br w:val="nil"/>
                    <w:tr2bl w:val="nil"/>
                  </w:tcBorders>
                  <w:noWrap w:val="0"/>
                  <w:vAlign w:val="center"/>
                </w:tcPr>
                <w:p w14:paraId="4D2BCF92">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cs="Times New Roman"/>
                      <w:b w:val="0"/>
                      <w:bCs/>
                      <w:color w:val="auto"/>
                      <w:sz w:val="21"/>
                      <w:szCs w:val="21"/>
                      <w:highlight w:val="none"/>
                      <w:vertAlign w:val="baseline"/>
                      <w:lang w:val="en-US" w:eastAsia="zh-CN"/>
                    </w:rPr>
                  </w:pPr>
                  <w:r>
                    <w:rPr>
                      <w:rFonts w:hint="eastAsia" w:cs="Times New Roman"/>
                      <w:b w:val="0"/>
                      <w:bCs/>
                      <w:color w:val="auto"/>
                      <w:sz w:val="21"/>
                      <w:szCs w:val="21"/>
                      <w:highlight w:val="none"/>
                      <w:vertAlign w:val="baseline"/>
                      <w:lang w:val="en-US" w:eastAsia="zh-CN"/>
                    </w:rPr>
                    <w:t>2.8×10</w:t>
                  </w:r>
                  <w:r>
                    <w:rPr>
                      <w:rFonts w:hint="eastAsia" w:cs="Times New Roman"/>
                      <w:b w:val="0"/>
                      <w:bCs/>
                      <w:color w:val="auto"/>
                      <w:sz w:val="21"/>
                      <w:szCs w:val="21"/>
                      <w:highlight w:val="none"/>
                      <w:vertAlign w:val="superscript"/>
                      <w:lang w:val="en-US" w:eastAsia="zh-CN"/>
                    </w:rPr>
                    <w:t>-4</w:t>
                  </w:r>
                </w:p>
              </w:tc>
              <w:tc>
                <w:tcPr>
                  <w:tcW w:w="370" w:type="pct"/>
                  <w:tcBorders>
                    <w:tl2br w:val="nil"/>
                    <w:tr2bl w:val="nil"/>
                  </w:tcBorders>
                  <w:noWrap w:val="0"/>
                  <w:vAlign w:val="center"/>
                </w:tcPr>
                <w:p w14:paraId="2D0B159C">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cs="Times New Roman"/>
                      <w:b w:val="0"/>
                      <w:bCs/>
                      <w:color w:val="auto"/>
                      <w:sz w:val="21"/>
                      <w:szCs w:val="21"/>
                      <w:highlight w:val="none"/>
                      <w:vertAlign w:val="baseline"/>
                      <w:lang w:val="en-US" w:eastAsia="zh-CN"/>
                    </w:rPr>
                  </w:pPr>
                  <w:r>
                    <w:rPr>
                      <w:rFonts w:hint="eastAsia" w:cs="Times New Roman"/>
                      <w:b w:val="0"/>
                      <w:bCs/>
                      <w:color w:val="auto"/>
                      <w:sz w:val="21"/>
                      <w:szCs w:val="21"/>
                      <w:highlight w:val="none"/>
                      <w:vertAlign w:val="baseline"/>
                      <w:lang w:val="en-US" w:eastAsia="zh-CN"/>
                    </w:rPr>
                    <w:t>0.01×10</w:t>
                  </w:r>
                  <w:r>
                    <w:rPr>
                      <w:rFonts w:hint="eastAsia" w:cs="Times New Roman"/>
                      <w:b w:val="0"/>
                      <w:bCs/>
                      <w:color w:val="auto"/>
                      <w:sz w:val="21"/>
                      <w:szCs w:val="21"/>
                      <w:highlight w:val="none"/>
                      <w:vertAlign w:val="superscript"/>
                      <w:lang w:val="en-US" w:eastAsia="zh-CN"/>
                    </w:rPr>
                    <w:t>-3</w:t>
                  </w:r>
                </w:p>
              </w:tc>
              <w:tc>
                <w:tcPr>
                  <w:tcW w:w="339" w:type="pct"/>
                  <w:tcBorders>
                    <w:tl2br w:val="nil"/>
                    <w:tr2bl w:val="nil"/>
                  </w:tcBorders>
                  <w:noWrap w:val="0"/>
                  <w:vAlign w:val="center"/>
                </w:tcPr>
                <w:p w14:paraId="18780C0F">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cs="Times New Roman"/>
                      <w:b w:val="0"/>
                      <w:bCs/>
                      <w:color w:val="auto"/>
                      <w:sz w:val="21"/>
                      <w:szCs w:val="21"/>
                      <w:highlight w:val="none"/>
                      <w:vertAlign w:val="baseline"/>
                      <w:lang w:val="en-US" w:eastAsia="zh-CN"/>
                    </w:rPr>
                  </w:pPr>
                  <w:r>
                    <w:rPr>
                      <w:rFonts w:hint="eastAsia" w:cs="Times New Roman"/>
                      <w:b w:val="0"/>
                      <w:bCs/>
                      <w:color w:val="auto"/>
                      <w:sz w:val="21"/>
                      <w:szCs w:val="21"/>
                      <w:highlight w:val="none"/>
                      <w:vertAlign w:val="baseline"/>
                      <w:lang w:val="en-US" w:eastAsia="zh-CN"/>
                    </w:rPr>
                    <w:t>0.00002</w:t>
                  </w:r>
                </w:p>
              </w:tc>
              <w:tc>
                <w:tcPr>
                  <w:tcW w:w="397" w:type="pct"/>
                  <w:tcBorders>
                    <w:tl2br w:val="nil"/>
                    <w:tr2bl w:val="nil"/>
                  </w:tcBorders>
                  <w:noWrap w:val="0"/>
                  <w:vAlign w:val="center"/>
                </w:tcPr>
                <w:p w14:paraId="6CC75D8E">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default" w:ascii="Times New Roman" w:hAnsi="Times New Roman" w:eastAsia="宋体" w:cs="Times New Roman"/>
                      <w:b w:val="0"/>
                      <w:bCs/>
                      <w:color w:val="auto"/>
                      <w:sz w:val="21"/>
                      <w:szCs w:val="21"/>
                      <w:highlight w:val="none"/>
                      <w:vertAlign w:val="baseline"/>
                      <w:lang w:val="en-US" w:eastAsia="zh-CN"/>
                    </w:rPr>
                  </w:pPr>
                  <w:r>
                    <w:rPr>
                      <w:rFonts w:hint="default" w:ascii="Times New Roman" w:hAnsi="Times New Roman" w:eastAsia="宋体" w:cs="Times New Roman"/>
                      <w:b w:val="0"/>
                      <w:bCs/>
                      <w:color w:val="auto"/>
                      <w:spacing w:val="-20"/>
                      <w:sz w:val="21"/>
                      <w:szCs w:val="21"/>
                      <w:highlight w:val="none"/>
                      <w:lang w:val="en-US" w:eastAsia="zh-CN"/>
                    </w:rPr>
                    <w:t>3×</w:t>
                  </w:r>
                  <w:r>
                    <w:rPr>
                      <w:rFonts w:hint="default" w:ascii="Times New Roman" w:hAnsi="Times New Roman" w:eastAsia="宋体" w:cs="Times New Roman"/>
                      <w:b w:val="0"/>
                      <w:bCs/>
                      <w:color w:val="auto"/>
                      <w:spacing w:val="0"/>
                      <w:sz w:val="21"/>
                      <w:szCs w:val="21"/>
                      <w:highlight w:val="none"/>
                      <w:lang w:val="en-US" w:eastAsia="zh-CN"/>
                    </w:rPr>
                    <w:t>10</w:t>
                  </w:r>
                  <w:r>
                    <w:rPr>
                      <w:rFonts w:hint="default" w:ascii="Times New Roman" w:hAnsi="Times New Roman" w:eastAsia="宋体" w:cs="Times New Roman"/>
                      <w:b w:val="0"/>
                      <w:bCs/>
                      <w:color w:val="auto"/>
                      <w:spacing w:val="0"/>
                      <w:sz w:val="21"/>
                      <w:szCs w:val="21"/>
                      <w:highlight w:val="none"/>
                      <w:vertAlign w:val="superscript"/>
                      <w:lang w:val="en-US" w:eastAsia="zh-CN"/>
                    </w:rPr>
                    <w:t>-4</w:t>
                  </w:r>
                </w:p>
              </w:tc>
              <w:tc>
                <w:tcPr>
                  <w:tcW w:w="294" w:type="pct"/>
                  <w:tcBorders>
                    <w:tl2br w:val="nil"/>
                    <w:tr2bl w:val="nil"/>
                  </w:tcBorders>
                  <w:noWrap w:val="0"/>
                  <w:vAlign w:val="center"/>
                </w:tcPr>
                <w:p w14:paraId="0632E8EF">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b w:val="0"/>
                      <w:bCs/>
                      <w:color w:val="auto"/>
                      <w:spacing w:val="-20"/>
                      <w:sz w:val="21"/>
                      <w:szCs w:val="21"/>
                      <w:highlight w:val="none"/>
                      <w:vertAlign w:val="baseline"/>
                      <w:lang w:val="en-US" w:eastAsia="zh-CN"/>
                    </w:rPr>
                  </w:pPr>
                  <w:r>
                    <w:rPr>
                      <w:rFonts w:hint="default" w:ascii="Times New Roman" w:hAnsi="Times New Roman" w:eastAsia="宋体" w:cs="Times New Roman"/>
                      <w:b w:val="0"/>
                      <w:bCs/>
                      <w:color w:val="auto"/>
                      <w:spacing w:val="-20"/>
                      <w:sz w:val="21"/>
                      <w:szCs w:val="21"/>
                      <w:highlight w:val="none"/>
                      <w:vertAlign w:val="baseline"/>
                      <w:lang w:val="en-US" w:eastAsia="zh-CN"/>
                    </w:rPr>
                    <w:t>0.05</w:t>
                  </w:r>
                </w:p>
                <w:p w14:paraId="7BA1A78D">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default" w:ascii="Times New Roman" w:hAnsi="Times New Roman" w:eastAsia="宋体" w:cs="Times New Roman"/>
                      <w:b w:val="0"/>
                      <w:bCs/>
                      <w:color w:val="auto"/>
                      <w:sz w:val="21"/>
                      <w:szCs w:val="21"/>
                      <w:highlight w:val="none"/>
                      <w:vertAlign w:val="baseline"/>
                      <w:lang w:val="en-US" w:eastAsia="zh-CN"/>
                    </w:rPr>
                  </w:pPr>
                  <w:r>
                    <w:rPr>
                      <w:rFonts w:hint="default" w:ascii="Times New Roman" w:hAnsi="Times New Roman" w:eastAsia="宋体" w:cs="Times New Roman"/>
                      <w:b w:val="0"/>
                      <w:bCs/>
                      <w:color w:val="auto"/>
                      <w:spacing w:val="-20"/>
                      <w:sz w:val="21"/>
                      <w:szCs w:val="21"/>
                      <w:highlight w:val="none"/>
                      <w:vertAlign w:val="baseline"/>
                      <w:lang w:val="en-US" w:eastAsia="zh-CN"/>
                    </w:rPr>
                    <w:t>×10</w:t>
                  </w:r>
                  <w:r>
                    <w:rPr>
                      <w:rFonts w:hint="default" w:ascii="Times New Roman" w:hAnsi="Times New Roman" w:eastAsia="宋体" w:cs="Times New Roman"/>
                      <w:b w:val="0"/>
                      <w:bCs/>
                      <w:color w:val="auto"/>
                      <w:spacing w:val="-20"/>
                      <w:sz w:val="21"/>
                      <w:szCs w:val="21"/>
                      <w:highlight w:val="none"/>
                      <w:vertAlign w:val="superscript"/>
                      <w:lang w:val="en-US" w:eastAsia="zh-CN"/>
                    </w:rPr>
                    <w:t>-3</w:t>
                  </w:r>
                </w:p>
              </w:tc>
              <w:tc>
                <w:tcPr>
                  <w:tcW w:w="255" w:type="pct"/>
                  <w:tcBorders>
                    <w:tl2br w:val="nil"/>
                    <w:tr2bl w:val="nil"/>
                  </w:tcBorders>
                  <w:noWrap w:val="0"/>
                  <w:vAlign w:val="center"/>
                </w:tcPr>
                <w:p w14:paraId="53E0B9F5">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default" w:ascii="Times New Roman" w:hAnsi="Times New Roman" w:eastAsia="宋体" w:cs="Times New Roman"/>
                      <w:b w:val="0"/>
                      <w:bCs/>
                      <w:color w:val="auto"/>
                      <w:sz w:val="21"/>
                      <w:szCs w:val="21"/>
                      <w:highlight w:val="none"/>
                      <w:lang w:val="en-US" w:eastAsia="zh-CN"/>
                    </w:rPr>
                  </w:pPr>
                  <w:r>
                    <w:rPr>
                      <w:rFonts w:hint="default" w:ascii="Times New Roman" w:hAnsi="Times New Roman" w:eastAsia="宋体" w:cs="Times New Roman"/>
                      <w:b w:val="0"/>
                      <w:bCs/>
                      <w:color w:val="auto"/>
                      <w:sz w:val="21"/>
                      <w:szCs w:val="21"/>
                      <w:highlight w:val="none"/>
                      <w:lang w:val="en-US" w:eastAsia="zh-CN"/>
                    </w:rPr>
                    <w:t>达标</w:t>
                  </w:r>
                </w:p>
              </w:tc>
            </w:tr>
            <w:tr w14:paraId="3FCE06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33" w:type="pct"/>
                  <w:vMerge w:val="restart"/>
                  <w:tcBorders>
                    <w:tl2br w:val="nil"/>
                    <w:tr2bl w:val="nil"/>
                  </w:tcBorders>
                  <w:noWrap w:val="0"/>
                  <w:vAlign w:val="center"/>
                </w:tcPr>
                <w:p w14:paraId="3DFF19BB">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b/>
                      <w:color w:val="auto"/>
                      <w:sz w:val="21"/>
                      <w:szCs w:val="21"/>
                      <w:vertAlign w:val="baseline"/>
                      <w:lang w:eastAsia="zh-CN" w:bidi="ar"/>
                    </w:rPr>
                  </w:pPr>
                  <w:r>
                    <w:rPr>
                      <w:rFonts w:hint="default" w:ascii="Times New Roman" w:hAnsi="Times New Roman" w:eastAsia="宋体" w:cs="Times New Roman"/>
                      <w:b/>
                      <w:color w:val="auto"/>
                      <w:sz w:val="21"/>
                      <w:szCs w:val="21"/>
                      <w:vertAlign w:val="baseline"/>
                      <w:lang w:eastAsia="zh-CN" w:bidi="ar"/>
                    </w:rPr>
                    <w:t>无组织排放</w:t>
                  </w:r>
                </w:p>
              </w:tc>
              <w:tc>
                <w:tcPr>
                  <w:tcW w:w="461" w:type="pct"/>
                  <w:tcBorders>
                    <w:tl2br w:val="nil"/>
                    <w:tr2bl w:val="nil"/>
                  </w:tcBorders>
                  <w:noWrap w:val="0"/>
                  <w:vAlign w:val="center"/>
                </w:tcPr>
                <w:p w14:paraId="42E61571">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b w:val="0"/>
                      <w:bCs/>
                      <w:color w:val="auto"/>
                      <w:sz w:val="21"/>
                      <w:szCs w:val="21"/>
                      <w:highlight w:val="none"/>
                      <w:vertAlign w:val="baseline"/>
                      <w:lang w:val="en-US" w:eastAsia="zh-CN"/>
                    </w:rPr>
                  </w:pPr>
                  <w:r>
                    <w:rPr>
                      <w:rFonts w:hint="eastAsia" w:cs="Times New Roman"/>
                      <w:b w:val="0"/>
                      <w:bCs/>
                      <w:color w:val="auto"/>
                      <w:sz w:val="21"/>
                      <w:szCs w:val="21"/>
                      <w:vertAlign w:val="baseline"/>
                      <w:lang w:val="en-US" w:eastAsia="zh-CN" w:bidi="ar"/>
                    </w:rPr>
                    <w:t>水泥稳定土搅拌无组织粉尘</w:t>
                  </w:r>
                </w:p>
              </w:tc>
              <w:tc>
                <w:tcPr>
                  <w:tcW w:w="333" w:type="pct"/>
                  <w:tcBorders>
                    <w:tl2br w:val="nil"/>
                    <w:tr2bl w:val="nil"/>
                  </w:tcBorders>
                  <w:noWrap w:val="0"/>
                  <w:vAlign w:val="center"/>
                </w:tcPr>
                <w:p w14:paraId="203E502B">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eastAsia" w:ascii="Times New Roman" w:hAnsi="Times New Roman" w:eastAsia="宋体" w:cs="Times New Roman"/>
                      <w:b w:val="0"/>
                      <w:bCs/>
                      <w:color w:val="auto"/>
                      <w:sz w:val="21"/>
                      <w:szCs w:val="21"/>
                      <w:vertAlign w:val="baseline"/>
                      <w:lang w:val="en-US" w:eastAsia="zh-CN" w:bidi="ar"/>
                    </w:rPr>
                  </w:pPr>
                  <w:r>
                    <w:rPr>
                      <w:rFonts w:hint="eastAsia" w:ascii="Times New Roman" w:hAnsi="Times New Roman" w:eastAsia="宋体" w:cs="Times New Roman"/>
                      <w:b w:val="0"/>
                      <w:bCs/>
                      <w:color w:val="auto"/>
                      <w:sz w:val="21"/>
                      <w:szCs w:val="21"/>
                      <w:vertAlign w:val="baseline"/>
                      <w:lang w:val="en-US" w:eastAsia="zh-CN" w:bidi="ar"/>
                    </w:rPr>
                    <w:t>颗粒物</w:t>
                  </w:r>
                </w:p>
              </w:tc>
              <w:tc>
                <w:tcPr>
                  <w:tcW w:w="375" w:type="pct"/>
                  <w:tcBorders>
                    <w:tl2br w:val="nil"/>
                    <w:tr2bl w:val="nil"/>
                  </w:tcBorders>
                  <w:noWrap w:val="0"/>
                  <w:vAlign w:val="center"/>
                </w:tcPr>
                <w:p w14:paraId="0DC079C7">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b w:val="0"/>
                      <w:bCs/>
                      <w:color w:val="auto"/>
                      <w:sz w:val="21"/>
                      <w:szCs w:val="21"/>
                      <w:highlight w:val="none"/>
                      <w:vertAlign w:val="baseline"/>
                      <w:lang w:val="en-US" w:eastAsia="zh-CN"/>
                    </w:rPr>
                  </w:pPr>
                  <w:r>
                    <w:rPr>
                      <w:rFonts w:hint="eastAsia" w:cs="Times New Roman"/>
                      <w:b w:val="0"/>
                      <w:bCs/>
                      <w:color w:val="auto"/>
                      <w:sz w:val="21"/>
                      <w:szCs w:val="21"/>
                      <w:highlight w:val="none"/>
                      <w:vertAlign w:val="baseline"/>
                      <w:lang w:val="en-US" w:eastAsia="zh-CN"/>
                    </w:rPr>
                    <w:t>0.42</w:t>
                  </w:r>
                </w:p>
              </w:tc>
              <w:tc>
                <w:tcPr>
                  <w:tcW w:w="335" w:type="pct"/>
                  <w:tcBorders>
                    <w:tl2br w:val="nil"/>
                    <w:tr2bl w:val="nil"/>
                  </w:tcBorders>
                  <w:noWrap w:val="0"/>
                  <w:vAlign w:val="center"/>
                </w:tcPr>
                <w:p w14:paraId="417E1676">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b w:val="0"/>
                      <w:bCs/>
                      <w:color w:val="auto"/>
                      <w:sz w:val="21"/>
                      <w:szCs w:val="21"/>
                      <w:highlight w:val="none"/>
                      <w:vertAlign w:val="baseline"/>
                      <w:lang w:val="en-US" w:eastAsia="zh-CN"/>
                    </w:rPr>
                  </w:pPr>
                  <w:r>
                    <w:rPr>
                      <w:rFonts w:hint="eastAsia" w:cs="Times New Roman"/>
                      <w:b w:val="0"/>
                      <w:bCs/>
                      <w:color w:val="auto"/>
                      <w:sz w:val="21"/>
                      <w:szCs w:val="21"/>
                      <w:highlight w:val="none"/>
                      <w:vertAlign w:val="baseline"/>
                      <w:lang w:val="en-US" w:eastAsia="zh-CN"/>
                    </w:rPr>
                    <w:t>0.9</w:t>
                  </w:r>
                </w:p>
              </w:tc>
              <w:tc>
                <w:tcPr>
                  <w:tcW w:w="541" w:type="pct"/>
                  <w:tcBorders>
                    <w:tl2br w:val="nil"/>
                    <w:tr2bl w:val="nil"/>
                  </w:tcBorders>
                  <w:noWrap w:val="0"/>
                  <w:vAlign w:val="center"/>
                </w:tcPr>
                <w:p w14:paraId="4CA79725">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b w:val="0"/>
                      <w:bCs/>
                      <w:color w:val="auto"/>
                      <w:sz w:val="21"/>
                      <w:szCs w:val="21"/>
                      <w:vertAlign w:val="baseline"/>
                      <w:lang w:val="en-US" w:eastAsia="zh-CN" w:bidi="ar"/>
                    </w:rPr>
                  </w:pPr>
                  <w:r>
                    <w:rPr>
                      <w:rFonts w:hint="default" w:ascii="Times New Roman" w:hAnsi="Times New Roman" w:eastAsia="宋体" w:cs="Times New Roman"/>
                      <w:b w:val="0"/>
                      <w:bCs/>
                      <w:color w:val="auto"/>
                      <w:sz w:val="21"/>
                      <w:szCs w:val="21"/>
                      <w:vertAlign w:val="baseline"/>
                      <w:lang w:eastAsia="zh-CN" w:bidi="ar"/>
                    </w:rPr>
                    <w:t>全密闭搅拌机</w:t>
                  </w:r>
                  <w:r>
                    <w:rPr>
                      <w:rFonts w:hint="eastAsia" w:cs="Times New Roman"/>
                      <w:b w:val="0"/>
                      <w:bCs/>
                      <w:color w:val="auto"/>
                      <w:sz w:val="21"/>
                      <w:szCs w:val="21"/>
                      <w:vertAlign w:val="baseline"/>
                      <w:lang w:val="en-US" w:eastAsia="zh-CN" w:bidi="ar"/>
                    </w:rPr>
                    <w:t>+搅拌过程大量加水+洒水降尘措施</w:t>
                  </w:r>
                </w:p>
              </w:tc>
              <w:tc>
                <w:tcPr>
                  <w:tcW w:w="269" w:type="pct"/>
                  <w:tcBorders>
                    <w:tl2br w:val="nil"/>
                    <w:tr2bl w:val="nil"/>
                  </w:tcBorders>
                  <w:noWrap w:val="0"/>
                  <w:vAlign w:val="center"/>
                </w:tcPr>
                <w:p w14:paraId="4CD49E35">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b w:val="0"/>
                      <w:bCs/>
                      <w:color w:val="auto"/>
                      <w:sz w:val="21"/>
                      <w:szCs w:val="21"/>
                      <w:vertAlign w:val="baseline"/>
                      <w:lang w:val="en-US" w:eastAsia="zh-CN" w:bidi="ar"/>
                    </w:rPr>
                  </w:pPr>
                  <w:r>
                    <w:rPr>
                      <w:rFonts w:hint="eastAsia" w:cs="Times New Roman"/>
                      <w:b w:val="0"/>
                      <w:bCs/>
                      <w:color w:val="auto"/>
                      <w:sz w:val="21"/>
                      <w:szCs w:val="21"/>
                      <w:vertAlign w:val="baseline"/>
                      <w:lang w:val="en-US" w:eastAsia="zh-CN" w:bidi="ar"/>
                    </w:rPr>
                    <w:t>90</w:t>
                  </w:r>
                </w:p>
              </w:tc>
              <w:tc>
                <w:tcPr>
                  <w:tcW w:w="221" w:type="pct"/>
                  <w:tcBorders>
                    <w:tl2br w:val="nil"/>
                    <w:tr2bl w:val="nil"/>
                  </w:tcBorders>
                  <w:noWrap w:val="0"/>
                  <w:vAlign w:val="center"/>
                </w:tcPr>
                <w:p w14:paraId="2E6D95D1">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b w:val="0"/>
                      <w:bCs/>
                      <w:color w:val="auto"/>
                      <w:sz w:val="21"/>
                      <w:szCs w:val="21"/>
                      <w:vertAlign w:val="baseline"/>
                      <w:lang w:val="en-US" w:eastAsia="zh-CN" w:bidi="ar"/>
                    </w:rPr>
                  </w:pPr>
                  <w:r>
                    <w:rPr>
                      <w:rFonts w:hint="eastAsia" w:cs="Times New Roman"/>
                      <w:b w:val="0"/>
                      <w:bCs/>
                      <w:color w:val="auto"/>
                      <w:sz w:val="21"/>
                      <w:szCs w:val="21"/>
                      <w:vertAlign w:val="baseline"/>
                      <w:lang w:val="en-US" w:eastAsia="zh-CN" w:bidi="ar"/>
                    </w:rPr>
                    <w:t>/</w:t>
                  </w:r>
                </w:p>
              </w:tc>
              <w:tc>
                <w:tcPr>
                  <w:tcW w:w="296" w:type="pct"/>
                  <w:tcBorders>
                    <w:tl2br w:val="nil"/>
                    <w:tr2bl w:val="nil"/>
                  </w:tcBorders>
                  <w:noWrap w:val="0"/>
                  <w:vAlign w:val="center"/>
                </w:tcPr>
                <w:p w14:paraId="678E50CE">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b w:val="0"/>
                      <w:bCs/>
                      <w:color w:val="auto"/>
                      <w:sz w:val="21"/>
                      <w:szCs w:val="21"/>
                      <w:vertAlign w:val="baseline"/>
                      <w:lang w:val="en-US" w:eastAsia="zh-CN" w:bidi="ar"/>
                    </w:rPr>
                  </w:pPr>
                  <w:r>
                    <w:rPr>
                      <w:rFonts w:hint="eastAsia" w:cs="Times New Roman"/>
                      <w:b w:val="0"/>
                      <w:bCs/>
                      <w:color w:val="auto"/>
                      <w:sz w:val="21"/>
                      <w:szCs w:val="21"/>
                      <w:vertAlign w:val="baseline"/>
                      <w:lang w:val="en-US" w:eastAsia="zh-CN" w:bidi="ar"/>
                    </w:rPr>
                    <w:t>/</w:t>
                  </w:r>
                </w:p>
              </w:tc>
              <w:tc>
                <w:tcPr>
                  <w:tcW w:w="372" w:type="pct"/>
                  <w:tcBorders>
                    <w:tl2br w:val="nil"/>
                    <w:tr2bl w:val="nil"/>
                  </w:tcBorders>
                  <w:noWrap w:val="0"/>
                  <w:vAlign w:val="center"/>
                </w:tcPr>
                <w:p w14:paraId="29680BF7">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b w:val="0"/>
                      <w:bCs/>
                      <w:color w:val="auto"/>
                      <w:sz w:val="21"/>
                      <w:szCs w:val="21"/>
                      <w:highlight w:val="none"/>
                      <w:vertAlign w:val="baseline"/>
                      <w:lang w:val="en-US" w:eastAsia="zh-CN"/>
                    </w:rPr>
                  </w:pPr>
                  <w:r>
                    <w:rPr>
                      <w:rFonts w:hint="eastAsia" w:cs="Times New Roman"/>
                      <w:b w:val="0"/>
                      <w:bCs/>
                      <w:color w:val="auto"/>
                      <w:sz w:val="21"/>
                      <w:szCs w:val="21"/>
                      <w:highlight w:val="none"/>
                      <w:vertAlign w:val="baseline"/>
                      <w:lang w:val="en-US" w:eastAsia="zh-CN"/>
                    </w:rPr>
                    <w:t>/</w:t>
                  </w:r>
                </w:p>
              </w:tc>
              <w:tc>
                <w:tcPr>
                  <w:tcW w:w="370" w:type="pct"/>
                  <w:tcBorders>
                    <w:tl2br w:val="nil"/>
                    <w:tr2bl w:val="nil"/>
                  </w:tcBorders>
                  <w:noWrap w:val="0"/>
                  <w:vAlign w:val="center"/>
                </w:tcPr>
                <w:p w14:paraId="0352D112">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b w:val="0"/>
                      <w:bCs/>
                      <w:color w:val="auto"/>
                      <w:sz w:val="21"/>
                      <w:szCs w:val="21"/>
                      <w:highlight w:val="none"/>
                      <w:vertAlign w:val="baseline"/>
                      <w:lang w:val="en-US" w:eastAsia="zh-CN"/>
                    </w:rPr>
                  </w:pPr>
                  <w:r>
                    <w:rPr>
                      <w:rFonts w:hint="eastAsia" w:cs="Times New Roman"/>
                      <w:b w:val="0"/>
                      <w:bCs/>
                      <w:color w:val="auto"/>
                      <w:sz w:val="21"/>
                      <w:szCs w:val="21"/>
                      <w:highlight w:val="none"/>
                      <w:vertAlign w:val="baseline"/>
                      <w:lang w:val="en-US" w:eastAsia="zh-CN"/>
                    </w:rPr>
                    <w:t>0.04</w:t>
                  </w:r>
                </w:p>
              </w:tc>
              <w:tc>
                <w:tcPr>
                  <w:tcW w:w="339" w:type="pct"/>
                  <w:tcBorders>
                    <w:tl2br w:val="nil"/>
                    <w:tr2bl w:val="nil"/>
                  </w:tcBorders>
                  <w:noWrap w:val="0"/>
                  <w:vAlign w:val="center"/>
                </w:tcPr>
                <w:p w14:paraId="655AA6C9">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b w:val="0"/>
                      <w:bCs/>
                      <w:color w:val="auto"/>
                      <w:sz w:val="21"/>
                      <w:szCs w:val="21"/>
                      <w:highlight w:val="none"/>
                      <w:vertAlign w:val="baseline"/>
                      <w:lang w:val="en-US" w:eastAsia="zh-CN"/>
                    </w:rPr>
                  </w:pPr>
                  <w:r>
                    <w:rPr>
                      <w:rFonts w:hint="eastAsia" w:cs="Times New Roman"/>
                      <w:b w:val="0"/>
                      <w:bCs/>
                      <w:color w:val="auto"/>
                      <w:sz w:val="21"/>
                      <w:szCs w:val="21"/>
                      <w:highlight w:val="none"/>
                      <w:vertAlign w:val="baseline"/>
                      <w:lang w:val="en-US" w:eastAsia="zh-CN"/>
                    </w:rPr>
                    <w:t>0.09</w:t>
                  </w:r>
                </w:p>
              </w:tc>
              <w:tc>
                <w:tcPr>
                  <w:tcW w:w="397" w:type="pct"/>
                  <w:tcBorders>
                    <w:tl2br w:val="nil"/>
                    <w:tr2bl w:val="nil"/>
                  </w:tcBorders>
                  <w:noWrap w:val="0"/>
                  <w:vAlign w:val="center"/>
                </w:tcPr>
                <w:p w14:paraId="419377D3">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b w:val="0"/>
                      <w:bCs/>
                      <w:color w:val="auto"/>
                      <w:sz w:val="21"/>
                      <w:szCs w:val="21"/>
                      <w:highlight w:val="none"/>
                      <w:vertAlign w:val="baseline"/>
                      <w:lang w:val="en-US" w:eastAsia="zh-CN"/>
                    </w:rPr>
                  </w:pPr>
                  <w:r>
                    <w:rPr>
                      <w:rFonts w:hint="eastAsia" w:cs="Times New Roman"/>
                      <w:b w:val="0"/>
                      <w:bCs/>
                      <w:color w:val="auto"/>
                      <w:sz w:val="21"/>
                      <w:szCs w:val="21"/>
                      <w:highlight w:val="none"/>
                      <w:vertAlign w:val="baseline"/>
                      <w:lang w:val="en-US" w:eastAsia="zh-CN"/>
                    </w:rPr>
                    <w:t>/</w:t>
                  </w:r>
                </w:p>
              </w:tc>
              <w:tc>
                <w:tcPr>
                  <w:tcW w:w="294" w:type="pct"/>
                  <w:tcBorders>
                    <w:tl2br w:val="nil"/>
                    <w:tr2bl w:val="nil"/>
                  </w:tcBorders>
                  <w:noWrap w:val="0"/>
                  <w:vAlign w:val="center"/>
                </w:tcPr>
                <w:p w14:paraId="1C80A7F7">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b w:val="0"/>
                      <w:bCs/>
                      <w:color w:val="auto"/>
                      <w:sz w:val="21"/>
                      <w:szCs w:val="21"/>
                      <w:highlight w:val="none"/>
                      <w:vertAlign w:val="baseline"/>
                      <w:lang w:val="en-US" w:eastAsia="zh-CN"/>
                    </w:rPr>
                  </w:pPr>
                  <w:r>
                    <w:rPr>
                      <w:rFonts w:hint="eastAsia" w:cs="Times New Roman"/>
                      <w:b w:val="0"/>
                      <w:bCs/>
                      <w:color w:val="auto"/>
                      <w:sz w:val="21"/>
                      <w:szCs w:val="21"/>
                      <w:highlight w:val="none"/>
                      <w:vertAlign w:val="baseline"/>
                      <w:lang w:val="en-US" w:eastAsia="zh-CN"/>
                    </w:rPr>
                    <w:t>/</w:t>
                  </w:r>
                </w:p>
              </w:tc>
              <w:tc>
                <w:tcPr>
                  <w:tcW w:w="255" w:type="pct"/>
                  <w:tcBorders>
                    <w:tl2br w:val="nil"/>
                    <w:tr2bl w:val="nil"/>
                  </w:tcBorders>
                  <w:noWrap w:val="0"/>
                  <w:vAlign w:val="center"/>
                </w:tcPr>
                <w:p w14:paraId="672147A2">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b w:val="0"/>
                      <w:bCs/>
                      <w:color w:val="auto"/>
                      <w:sz w:val="21"/>
                      <w:szCs w:val="21"/>
                      <w:highlight w:val="none"/>
                      <w:vertAlign w:val="baseline"/>
                      <w:lang w:val="en-US" w:eastAsia="zh-CN"/>
                    </w:rPr>
                  </w:pPr>
                  <w:r>
                    <w:rPr>
                      <w:rFonts w:hint="eastAsia" w:cs="Times New Roman"/>
                      <w:b w:val="0"/>
                      <w:bCs/>
                      <w:color w:val="auto"/>
                      <w:sz w:val="21"/>
                      <w:szCs w:val="21"/>
                      <w:highlight w:val="none"/>
                      <w:vertAlign w:val="baseline"/>
                      <w:lang w:val="en-US" w:eastAsia="zh-CN"/>
                    </w:rPr>
                    <w:t>/</w:t>
                  </w:r>
                </w:p>
              </w:tc>
            </w:tr>
            <w:tr w14:paraId="2F7848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133" w:type="pct"/>
                  <w:vMerge w:val="continue"/>
                  <w:tcBorders>
                    <w:tl2br w:val="nil"/>
                    <w:tr2bl w:val="nil"/>
                  </w:tcBorders>
                  <w:noWrap w:val="0"/>
                  <w:vAlign w:val="center"/>
                </w:tcPr>
                <w:p w14:paraId="7B825007">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b/>
                      <w:color w:val="auto"/>
                      <w:sz w:val="21"/>
                      <w:szCs w:val="21"/>
                      <w:vertAlign w:val="baseline"/>
                      <w:lang w:eastAsia="zh-CN" w:bidi="ar"/>
                    </w:rPr>
                  </w:pPr>
                </w:p>
              </w:tc>
              <w:tc>
                <w:tcPr>
                  <w:tcW w:w="461" w:type="pct"/>
                  <w:tcBorders>
                    <w:tl2br w:val="nil"/>
                    <w:tr2bl w:val="nil"/>
                  </w:tcBorders>
                  <w:noWrap w:val="0"/>
                  <w:vAlign w:val="center"/>
                </w:tcPr>
                <w:p w14:paraId="6651966A">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eastAsia" w:cs="Times New Roman"/>
                      <w:b w:val="0"/>
                      <w:bCs/>
                      <w:color w:val="auto"/>
                      <w:sz w:val="21"/>
                      <w:szCs w:val="21"/>
                      <w:vertAlign w:val="baseline"/>
                      <w:lang w:val="en-US" w:eastAsia="zh-CN" w:bidi="ar"/>
                    </w:rPr>
                  </w:pPr>
                  <w:r>
                    <w:rPr>
                      <w:rFonts w:hint="eastAsia" w:cs="Times New Roman"/>
                      <w:b w:val="0"/>
                      <w:bCs/>
                      <w:color w:val="auto"/>
                      <w:sz w:val="21"/>
                      <w:szCs w:val="21"/>
                      <w:vertAlign w:val="baseline"/>
                      <w:lang w:val="en-US" w:eastAsia="zh-CN" w:bidi="ar"/>
                    </w:rPr>
                    <w:t>8#、9#骨料车间粉尘</w:t>
                  </w:r>
                </w:p>
              </w:tc>
              <w:tc>
                <w:tcPr>
                  <w:tcW w:w="333" w:type="pct"/>
                  <w:tcBorders>
                    <w:tl2br w:val="nil"/>
                    <w:tr2bl w:val="nil"/>
                  </w:tcBorders>
                  <w:noWrap w:val="0"/>
                  <w:vAlign w:val="center"/>
                </w:tcPr>
                <w:p w14:paraId="2C6AF72C">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eastAsia" w:ascii="Times New Roman" w:hAnsi="Times New Roman" w:eastAsia="宋体" w:cs="Times New Roman"/>
                      <w:b w:val="0"/>
                      <w:bCs/>
                      <w:color w:val="auto"/>
                      <w:sz w:val="21"/>
                      <w:szCs w:val="21"/>
                      <w:vertAlign w:val="baseline"/>
                      <w:lang w:val="en-US" w:eastAsia="zh-CN" w:bidi="ar"/>
                    </w:rPr>
                  </w:pPr>
                  <w:r>
                    <w:rPr>
                      <w:rFonts w:hint="eastAsia" w:ascii="Times New Roman" w:hAnsi="Times New Roman" w:eastAsia="宋体" w:cs="Times New Roman"/>
                      <w:b w:val="0"/>
                      <w:bCs/>
                      <w:color w:val="auto"/>
                      <w:sz w:val="21"/>
                      <w:szCs w:val="21"/>
                      <w:vertAlign w:val="baseline"/>
                      <w:lang w:val="en-US" w:eastAsia="zh-CN" w:bidi="ar"/>
                    </w:rPr>
                    <w:t>颗粒物</w:t>
                  </w:r>
                </w:p>
              </w:tc>
              <w:tc>
                <w:tcPr>
                  <w:tcW w:w="375" w:type="pct"/>
                  <w:tcBorders>
                    <w:tl2br w:val="nil"/>
                    <w:tr2bl w:val="nil"/>
                  </w:tcBorders>
                  <w:noWrap w:val="0"/>
                  <w:vAlign w:val="center"/>
                </w:tcPr>
                <w:p w14:paraId="5302EBA7">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cs="Times New Roman"/>
                      <w:b w:val="0"/>
                      <w:bCs/>
                      <w:color w:val="auto"/>
                      <w:sz w:val="21"/>
                      <w:szCs w:val="21"/>
                      <w:highlight w:val="none"/>
                      <w:vertAlign w:val="baseline"/>
                      <w:lang w:val="en-US" w:eastAsia="zh-CN"/>
                    </w:rPr>
                  </w:pPr>
                  <w:r>
                    <w:rPr>
                      <w:rFonts w:hint="eastAsia" w:cs="Times New Roman"/>
                      <w:b w:val="0"/>
                      <w:bCs/>
                      <w:color w:val="auto"/>
                      <w:sz w:val="21"/>
                      <w:szCs w:val="21"/>
                      <w:highlight w:val="none"/>
                      <w:vertAlign w:val="baseline"/>
                      <w:lang w:val="en-US" w:eastAsia="zh-CN"/>
                    </w:rPr>
                    <w:t>36.52</w:t>
                  </w:r>
                </w:p>
              </w:tc>
              <w:tc>
                <w:tcPr>
                  <w:tcW w:w="335" w:type="pct"/>
                  <w:tcBorders>
                    <w:tl2br w:val="nil"/>
                    <w:tr2bl w:val="nil"/>
                  </w:tcBorders>
                  <w:noWrap w:val="0"/>
                  <w:vAlign w:val="center"/>
                </w:tcPr>
                <w:p w14:paraId="38A98434">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cs="Times New Roman"/>
                      <w:b w:val="0"/>
                      <w:bCs/>
                      <w:color w:val="auto"/>
                      <w:sz w:val="21"/>
                      <w:szCs w:val="21"/>
                      <w:highlight w:val="none"/>
                      <w:vertAlign w:val="baseline"/>
                      <w:lang w:val="en-US" w:eastAsia="zh-CN"/>
                    </w:rPr>
                  </w:pPr>
                  <w:r>
                    <w:rPr>
                      <w:rFonts w:hint="eastAsia" w:cs="Times New Roman"/>
                      <w:b w:val="0"/>
                      <w:bCs/>
                      <w:color w:val="auto"/>
                      <w:sz w:val="21"/>
                      <w:szCs w:val="21"/>
                      <w:highlight w:val="none"/>
                      <w:vertAlign w:val="baseline"/>
                      <w:lang w:val="en-US" w:eastAsia="zh-CN"/>
                    </w:rPr>
                    <w:t>236.6</w:t>
                  </w:r>
                </w:p>
              </w:tc>
              <w:tc>
                <w:tcPr>
                  <w:tcW w:w="541" w:type="pct"/>
                  <w:tcBorders>
                    <w:tl2br w:val="nil"/>
                    <w:tr2bl w:val="nil"/>
                  </w:tcBorders>
                  <w:noWrap w:val="0"/>
                  <w:vAlign w:val="center"/>
                </w:tcPr>
                <w:p w14:paraId="48BC1249">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b w:val="0"/>
                      <w:bCs/>
                      <w:color w:val="auto"/>
                      <w:sz w:val="21"/>
                      <w:szCs w:val="21"/>
                      <w:vertAlign w:val="baseline"/>
                      <w:lang w:eastAsia="zh-CN" w:bidi="ar"/>
                    </w:rPr>
                  </w:pPr>
                  <w:r>
                    <w:rPr>
                      <w:rFonts w:hint="default" w:ascii="Times New Roman" w:hAnsi="Times New Roman" w:eastAsia="宋体" w:cs="Times New Roman"/>
                      <w:b w:val="0"/>
                      <w:bCs/>
                      <w:color w:val="auto"/>
                      <w:sz w:val="21"/>
                      <w:szCs w:val="21"/>
                      <w:vertAlign w:val="baseline"/>
                      <w:lang w:eastAsia="zh-CN" w:bidi="ar"/>
                    </w:rPr>
                    <w:t>全封闭结构</w:t>
                  </w:r>
                  <w:r>
                    <w:rPr>
                      <w:rFonts w:hint="eastAsia" w:cs="Times New Roman"/>
                      <w:b w:val="0"/>
                      <w:bCs/>
                      <w:color w:val="auto"/>
                      <w:sz w:val="21"/>
                      <w:szCs w:val="21"/>
                      <w:vertAlign w:val="baseline"/>
                      <w:lang w:val="en-US" w:eastAsia="zh-CN" w:bidi="ar"/>
                    </w:rPr>
                    <w:t>+</w:t>
                  </w:r>
                  <w:r>
                    <w:rPr>
                      <w:rFonts w:hint="default" w:ascii="Times New Roman" w:hAnsi="Times New Roman" w:eastAsia="宋体" w:cs="Times New Roman"/>
                      <w:b w:val="0"/>
                      <w:bCs/>
                      <w:color w:val="auto"/>
                      <w:sz w:val="21"/>
                      <w:szCs w:val="21"/>
                      <w:vertAlign w:val="baseline"/>
                      <w:lang w:eastAsia="zh-CN" w:bidi="ar"/>
                    </w:rPr>
                    <w:t>仓库定期洒水降尘</w:t>
                  </w:r>
                </w:p>
              </w:tc>
              <w:tc>
                <w:tcPr>
                  <w:tcW w:w="269" w:type="pct"/>
                  <w:tcBorders>
                    <w:tl2br w:val="nil"/>
                    <w:tr2bl w:val="nil"/>
                  </w:tcBorders>
                  <w:noWrap w:val="0"/>
                  <w:vAlign w:val="center"/>
                </w:tcPr>
                <w:p w14:paraId="6D0458EA">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cs="Times New Roman"/>
                      <w:b w:val="0"/>
                      <w:bCs/>
                      <w:color w:val="auto"/>
                      <w:sz w:val="21"/>
                      <w:szCs w:val="21"/>
                      <w:vertAlign w:val="baseline"/>
                      <w:lang w:val="en-US" w:eastAsia="zh-CN" w:bidi="ar"/>
                    </w:rPr>
                  </w:pPr>
                  <w:r>
                    <w:rPr>
                      <w:rFonts w:hint="eastAsia" w:cs="Times New Roman"/>
                      <w:b w:val="0"/>
                      <w:bCs/>
                      <w:color w:val="auto"/>
                      <w:sz w:val="21"/>
                      <w:szCs w:val="21"/>
                      <w:vertAlign w:val="baseline"/>
                      <w:lang w:val="en-US" w:eastAsia="zh-CN" w:bidi="ar"/>
                    </w:rPr>
                    <w:t>99.7</w:t>
                  </w:r>
                </w:p>
              </w:tc>
              <w:tc>
                <w:tcPr>
                  <w:tcW w:w="221" w:type="pct"/>
                  <w:tcBorders>
                    <w:tl2br w:val="nil"/>
                    <w:tr2bl w:val="nil"/>
                  </w:tcBorders>
                  <w:noWrap w:val="0"/>
                  <w:vAlign w:val="center"/>
                </w:tcPr>
                <w:p w14:paraId="741312CC">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cs="Times New Roman"/>
                      <w:b w:val="0"/>
                      <w:bCs/>
                      <w:color w:val="auto"/>
                      <w:sz w:val="21"/>
                      <w:szCs w:val="21"/>
                      <w:vertAlign w:val="baseline"/>
                      <w:lang w:val="en-US" w:eastAsia="zh-CN" w:bidi="ar"/>
                    </w:rPr>
                  </w:pPr>
                  <w:r>
                    <w:rPr>
                      <w:rFonts w:hint="eastAsia" w:cs="Times New Roman"/>
                      <w:b w:val="0"/>
                      <w:bCs/>
                      <w:color w:val="auto"/>
                      <w:sz w:val="21"/>
                      <w:szCs w:val="21"/>
                      <w:vertAlign w:val="baseline"/>
                      <w:lang w:val="en-US" w:eastAsia="zh-CN" w:bidi="ar"/>
                    </w:rPr>
                    <w:t>/</w:t>
                  </w:r>
                </w:p>
              </w:tc>
              <w:tc>
                <w:tcPr>
                  <w:tcW w:w="296" w:type="pct"/>
                  <w:tcBorders>
                    <w:tl2br w:val="nil"/>
                    <w:tr2bl w:val="nil"/>
                  </w:tcBorders>
                  <w:noWrap w:val="0"/>
                  <w:vAlign w:val="center"/>
                </w:tcPr>
                <w:p w14:paraId="070E3583">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cs="Times New Roman"/>
                      <w:b w:val="0"/>
                      <w:bCs/>
                      <w:color w:val="auto"/>
                      <w:sz w:val="21"/>
                      <w:szCs w:val="21"/>
                      <w:vertAlign w:val="baseline"/>
                      <w:lang w:val="en-US" w:eastAsia="zh-CN" w:bidi="ar"/>
                    </w:rPr>
                  </w:pPr>
                  <w:r>
                    <w:rPr>
                      <w:rFonts w:hint="eastAsia" w:cs="Times New Roman"/>
                      <w:b w:val="0"/>
                      <w:bCs/>
                      <w:color w:val="auto"/>
                      <w:sz w:val="21"/>
                      <w:szCs w:val="21"/>
                      <w:vertAlign w:val="baseline"/>
                      <w:lang w:val="en-US" w:eastAsia="zh-CN" w:bidi="ar"/>
                    </w:rPr>
                    <w:t>/</w:t>
                  </w:r>
                </w:p>
              </w:tc>
              <w:tc>
                <w:tcPr>
                  <w:tcW w:w="372" w:type="pct"/>
                  <w:tcBorders>
                    <w:tl2br w:val="nil"/>
                    <w:tr2bl w:val="nil"/>
                  </w:tcBorders>
                  <w:noWrap w:val="0"/>
                  <w:vAlign w:val="center"/>
                </w:tcPr>
                <w:p w14:paraId="7F3D4D72">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cs="Times New Roman"/>
                      <w:b w:val="0"/>
                      <w:bCs/>
                      <w:color w:val="auto"/>
                      <w:sz w:val="21"/>
                      <w:szCs w:val="21"/>
                      <w:highlight w:val="none"/>
                      <w:vertAlign w:val="baseline"/>
                      <w:lang w:val="en-US" w:eastAsia="zh-CN"/>
                    </w:rPr>
                  </w:pPr>
                  <w:r>
                    <w:rPr>
                      <w:rFonts w:hint="eastAsia" w:cs="Times New Roman"/>
                      <w:b w:val="0"/>
                      <w:bCs/>
                      <w:color w:val="auto"/>
                      <w:sz w:val="21"/>
                      <w:szCs w:val="21"/>
                      <w:highlight w:val="none"/>
                      <w:vertAlign w:val="baseline"/>
                      <w:lang w:val="en-US" w:eastAsia="zh-CN"/>
                    </w:rPr>
                    <w:t>/</w:t>
                  </w:r>
                </w:p>
              </w:tc>
              <w:tc>
                <w:tcPr>
                  <w:tcW w:w="370" w:type="pct"/>
                  <w:tcBorders>
                    <w:tl2br w:val="nil"/>
                    <w:tr2bl w:val="nil"/>
                  </w:tcBorders>
                  <w:noWrap w:val="0"/>
                  <w:vAlign w:val="center"/>
                </w:tcPr>
                <w:p w14:paraId="53617A89">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cs="Times New Roman"/>
                      <w:b w:val="0"/>
                      <w:bCs/>
                      <w:color w:val="auto"/>
                      <w:sz w:val="21"/>
                      <w:szCs w:val="21"/>
                      <w:highlight w:val="none"/>
                      <w:vertAlign w:val="baseline"/>
                      <w:lang w:val="en-US" w:eastAsia="zh-CN"/>
                    </w:rPr>
                  </w:pPr>
                  <w:r>
                    <w:rPr>
                      <w:rFonts w:hint="eastAsia" w:cs="Times New Roman"/>
                      <w:b w:val="0"/>
                      <w:bCs/>
                      <w:color w:val="auto"/>
                      <w:sz w:val="21"/>
                      <w:szCs w:val="21"/>
                      <w:highlight w:val="none"/>
                      <w:vertAlign w:val="baseline"/>
                      <w:lang w:val="en-US" w:eastAsia="zh-CN"/>
                    </w:rPr>
                    <w:t>0.1</w:t>
                  </w:r>
                </w:p>
              </w:tc>
              <w:tc>
                <w:tcPr>
                  <w:tcW w:w="339" w:type="pct"/>
                  <w:tcBorders>
                    <w:tl2br w:val="nil"/>
                    <w:tr2bl w:val="nil"/>
                  </w:tcBorders>
                  <w:noWrap w:val="0"/>
                  <w:vAlign w:val="center"/>
                </w:tcPr>
                <w:p w14:paraId="07299FAB">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cs="Times New Roman"/>
                      <w:b w:val="0"/>
                      <w:bCs/>
                      <w:color w:val="auto"/>
                      <w:sz w:val="21"/>
                      <w:szCs w:val="21"/>
                      <w:highlight w:val="none"/>
                      <w:vertAlign w:val="baseline"/>
                      <w:lang w:val="en-US" w:eastAsia="zh-CN"/>
                    </w:rPr>
                  </w:pPr>
                  <w:r>
                    <w:rPr>
                      <w:rFonts w:hint="eastAsia" w:cs="Times New Roman"/>
                      <w:b w:val="0"/>
                      <w:bCs/>
                      <w:color w:val="auto"/>
                      <w:sz w:val="21"/>
                      <w:szCs w:val="21"/>
                      <w:highlight w:val="none"/>
                      <w:vertAlign w:val="baseline"/>
                      <w:lang w:val="en-US" w:eastAsia="zh-CN"/>
                    </w:rPr>
                    <w:t>0.62</w:t>
                  </w:r>
                </w:p>
              </w:tc>
              <w:tc>
                <w:tcPr>
                  <w:tcW w:w="397" w:type="pct"/>
                  <w:tcBorders>
                    <w:tl2br w:val="nil"/>
                    <w:tr2bl w:val="nil"/>
                  </w:tcBorders>
                  <w:noWrap w:val="0"/>
                  <w:vAlign w:val="center"/>
                </w:tcPr>
                <w:p w14:paraId="54C2D5D0">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cs="Times New Roman"/>
                      <w:b w:val="0"/>
                      <w:bCs/>
                      <w:color w:val="auto"/>
                      <w:sz w:val="21"/>
                      <w:szCs w:val="21"/>
                      <w:highlight w:val="none"/>
                      <w:vertAlign w:val="baseline"/>
                      <w:lang w:val="en-US" w:eastAsia="zh-CN"/>
                    </w:rPr>
                  </w:pPr>
                  <w:r>
                    <w:rPr>
                      <w:rFonts w:hint="eastAsia" w:cs="Times New Roman"/>
                      <w:b w:val="0"/>
                      <w:bCs/>
                      <w:color w:val="auto"/>
                      <w:sz w:val="21"/>
                      <w:szCs w:val="21"/>
                      <w:highlight w:val="none"/>
                      <w:vertAlign w:val="baseline"/>
                      <w:lang w:val="en-US" w:eastAsia="zh-CN"/>
                    </w:rPr>
                    <w:t>/</w:t>
                  </w:r>
                </w:p>
              </w:tc>
              <w:tc>
                <w:tcPr>
                  <w:tcW w:w="294" w:type="pct"/>
                  <w:tcBorders>
                    <w:tl2br w:val="nil"/>
                    <w:tr2bl w:val="nil"/>
                  </w:tcBorders>
                  <w:noWrap w:val="0"/>
                  <w:vAlign w:val="center"/>
                </w:tcPr>
                <w:p w14:paraId="29E50F7A">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cs="Times New Roman"/>
                      <w:b w:val="0"/>
                      <w:bCs/>
                      <w:color w:val="auto"/>
                      <w:sz w:val="21"/>
                      <w:szCs w:val="21"/>
                      <w:highlight w:val="none"/>
                      <w:vertAlign w:val="baseline"/>
                      <w:lang w:val="en-US" w:eastAsia="zh-CN"/>
                    </w:rPr>
                  </w:pPr>
                  <w:r>
                    <w:rPr>
                      <w:rFonts w:hint="eastAsia" w:cs="Times New Roman"/>
                      <w:b w:val="0"/>
                      <w:bCs/>
                      <w:color w:val="auto"/>
                      <w:sz w:val="21"/>
                      <w:szCs w:val="21"/>
                      <w:highlight w:val="none"/>
                      <w:vertAlign w:val="baseline"/>
                      <w:lang w:val="en-US" w:eastAsia="zh-CN"/>
                    </w:rPr>
                    <w:t>/</w:t>
                  </w:r>
                </w:p>
              </w:tc>
              <w:tc>
                <w:tcPr>
                  <w:tcW w:w="255" w:type="pct"/>
                  <w:tcBorders>
                    <w:tl2br w:val="nil"/>
                    <w:tr2bl w:val="nil"/>
                  </w:tcBorders>
                  <w:noWrap w:val="0"/>
                  <w:vAlign w:val="center"/>
                </w:tcPr>
                <w:p w14:paraId="21E4F4E1">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b w:val="0"/>
                      <w:bCs/>
                      <w:color w:val="auto"/>
                      <w:sz w:val="21"/>
                      <w:szCs w:val="21"/>
                      <w:highlight w:val="none"/>
                      <w:vertAlign w:val="baseline"/>
                      <w:lang w:val="en-US" w:eastAsia="zh-CN"/>
                    </w:rPr>
                  </w:pPr>
                  <w:r>
                    <w:rPr>
                      <w:rFonts w:hint="eastAsia" w:cs="Times New Roman"/>
                      <w:b w:val="0"/>
                      <w:bCs/>
                      <w:color w:val="auto"/>
                      <w:sz w:val="21"/>
                      <w:szCs w:val="21"/>
                      <w:highlight w:val="none"/>
                      <w:vertAlign w:val="baseline"/>
                      <w:lang w:val="en-US" w:eastAsia="zh-CN"/>
                    </w:rPr>
                    <w:t>/</w:t>
                  </w:r>
                </w:p>
              </w:tc>
            </w:tr>
            <w:tr w14:paraId="1315A2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33" w:type="pct"/>
                  <w:vMerge w:val="continue"/>
                  <w:tcBorders>
                    <w:tl2br w:val="nil"/>
                    <w:tr2bl w:val="nil"/>
                  </w:tcBorders>
                  <w:noWrap w:val="0"/>
                  <w:vAlign w:val="center"/>
                </w:tcPr>
                <w:p w14:paraId="1F5B8CF5">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b/>
                      <w:color w:val="auto"/>
                      <w:sz w:val="21"/>
                      <w:szCs w:val="21"/>
                      <w:vertAlign w:val="baseline"/>
                      <w:lang w:eastAsia="zh-CN" w:bidi="ar"/>
                    </w:rPr>
                  </w:pPr>
                </w:p>
              </w:tc>
              <w:tc>
                <w:tcPr>
                  <w:tcW w:w="461" w:type="pct"/>
                  <w:tcBorders>
                    <w:tl2br w:val="nil"/>
                    <w:tr2bl w:val="nil"/>
                  </w:tcBorders>
                  <w:noWrap w:val="0"/>
                  <w:vAlign w:val="center"/>
                </w:tcPr>
                <w:p w14:paraId="2127C924">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cs="Times New Roman"/>
                      <w:b w:val="0"/>
                      <w:bCs/>
                      <w:color w:val="auto"/>
                      <w:sz w:val="21"/>
                      <w:szCs w:val="21"/>
                      <w:vertAlign w:val="baseline"/>
                      <w:lang w:val="en-US" w:eastAsia="zh-CN" w:bidi="ar"/>
                    </w:rPr>
                  </w:pPr>
                  <w:r>
                    <w:rPr>
                      <w:rFonts w:hint="eastAsia" w:cs="Times New Roman"/>
                      <w:b w:val="0"/>
                      <w:bCs/>
                      <w:color w:val="auto"/>
                      <w:sz w:val="21"/>
                      <w:szCs w:val="21"/>
                      <w:vertAlign w:val="baseline"/>
                      <w:lang w:val="en-US" w:eastAsia="zh-CN" w:bidi="ar"/>
                    </w:rPr>
                    <w:t>筒仓粉尘</w:t>
                  </w:r>
                </w:p>
              </w:tc>
              <w:tc>
                <w:tcPr>
                  <w:tcW w:w="333" w:type="pct"/>
                  <w:tcBorders>
                    <w:tl2br w:val="nil"/>
                    <w:tr2bl w:val="nil"/>
                  </w:tcBorders>
                  <w:noWrap w:val="0"/>
                  <w:vAlign w:val="center"/>
                </w:tcPr>
                <w:p w14:paraId="765AAFBB">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eastAsia" w:ascii="Times New Roman" w:hAnsi="Times New Roman" w:eastAsia="宋体" w:cs="Times New Roman"/>
                      <w:b w:val="0"/>
                      <w:bCs/>
                      <w:color w:val="auto"/>
                      <w:sz w:val="21"/>
                      <w:szCs w:val="21"/>
                      <w:vertAlign w:val="baseline"/>
                      <w:lang w:val="en-US" w:eastAsia="zh-CN" w:bidi="ar"/>
                    </w:rPr>
                  </w:pPr>
                  <w:r>
                    <w:rPr>
                      <w:rFonts w:hint="eastAsia" w:ascii="Times New Roman" w:hAnsi="Times New Roman" w:eastAsia="宋体" w:cs="Times New Roman"/>
                      <w:b w:val="0"/>
                      <w:bCs/>
                      <w:color w:val="auto"/>
                      <w:sz w:val="21"/>
                      <w:szCs w:val="21"/>
                      <w:vertAlign w:val="baseline"/>
                      <w:lang w:val="en-US" w:eastAsia="zh-CN" w:bidi="ar"/>
                    </w:rPr>
                    <w:t>颗粒物</w:t>
                  </w:r>
                </w:p>
              </w:tc>
              <w:tc>
                <w:tcPr>
                  <w:tcW w:w="375" w:type="pct"/>
                  <w:tcBorders>
                    <w:tl2br w:val="nil"/>
                    <w:tr2bl w:val="nil"/>
                  </w:tcBorders>
                  <w:noWrap w:val="0"/>
                  <w:vAlign w:val="center"/>
                </w:tcPr>
                <w:p w14:paraId="559359E2">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cs="Times New Roman"/>
                      <w:b w:val="0"/>
                      <w:bCs/>
                      <w:color w:val="auto"/>
                      <w:sz w:val="21"/>
                      <w:szCs w:val="21"/>
                      <w:highlight w:val="none"/>
                      <w:vertAlign w:val="baseline"/>
                      <w:lang w:val="en-US" w:eastAsia="zh-CN"/>
                    </w:rPr>
                  </w:pPr>
                  <w:r>
                    <w:rPr>
                      <w:rFonts w:hint="eastAsia" w:cs="Times New Roman"/>
                      <w:b w:val="0"/>
                      <w:bCs/>
                      <w:color w:val="auto"/>
                      <w:sz w:val="21"/>
                      <w:szCs w:val="21"/>
                      <w:highlight w:val="none"/>
                      <w:vertAlign w:val="baseline"/>
                      <w:lang w:val="en-US" w:eastAsia="zh-CN"/>
                    </w:rPr>
                    <w:t>44.10</w:t>
                  </w:r>
                </w:p>
              </w:tc>
              <w:tc>
                <w:tcPr>
                  <w:tcW w:w="335" w:type="pct"/>
                  <w:tcBorders>
                    <w:tl2br w:val="nil"/>
                    <w:tr2bl w:val="nil"/>
                  </w:tcBorders>
                  <w:noWrap w:val="0"/>
                  <w:vAlign w:val="center"/>
                </w:tcPr>
                <w:p w14:paraId="7E51D947">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cs="Times New Roman"/>
                      <w:b w:val="0"/>
                      <w:bCs/>
                      <w:color w:val="auto"/>
                      <w:sz w:val="21"/>
                      <w:szCs w:val="21"/>
                      <w:highlight w:val="none"/>
                      <w:vertAlign w:val="baseline"/>
                      <w:lang w:val="en-US" w:eastAsia="zh-CN"/>
                    </w:rPr>
                  </w:pPr>
                  <w:r>
                    <w:rPr>
                      <w:rFonts w:hint="eastAsia" w:cs="Times New Roman"/>
                      <w:b w:val="0"/>
                      <w:bCs/>
                      <w:color w:val="auto"/>
                      <w:sz w:val="21"/>
                      <w:szCs w:val="21"/>
                      <w:highlight w:val="none"/>
                      <w:vertAlign w:val="baseline"/>
                      <w:lang w:val="en-US" w:eastAsia="zh-CN"/>
                    </w:rPr>
                    <w:t>285.76</w:t>
                  </w:r>
                </w:p>
              </w:tc>
              <w:tc>
                <w:tcPr>
                  <w:tcW w:w="541" w:type="pct"/>
                  <w:tcBorders>
                    <w:tl2br w:val="nil"/>
                    <w:tr2bl w:val="nil"/>
                  </w:tcBorders>
                  <w:noWrap w:val="0"/>
                  <w:vAlign w:val="center"/>
                </w:tcPr>
                <w:p w14:paraId="3BDF5314">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b w:val="0"/>
                      <w:bCs/>
                      <w:color w:val="auto"/>
                      <w:sz w:val="21"/>
                      <w:szCs w:val="21"/>
                      <w:vertAlign w:val="baseline"/>
                      <w:lang w:eastAsia="zh-CN" w:bidi="ar"/>
                    </w:rPr>
                  </w:pPr>
                  <w:r>
                    <w:rPr>
                      <w:rFonts w:hint="default" w:ascii="Times New Roman" w:hAnsi="Times New Roman" w:eastAsia="宋体" w:cs="Times New Roman"/>
                      <w:b w:val="0"/>
                      <w:bCs/>
                      <w:color w:val="auto"/>
                      <w:sz w:val="21"/>
                      <w:szCs w:val="21"/>
                      <w:vertAlign w:val="baseline"/>
                      <w:lang w:eastAsia="zh-CN" w:bidi="ar"/>
                    </w:rPr>
                    <w:t>振动滤芯除尘器</w:t>
                  </w:r>
                </w:p>
              </w:tc>
              <w:tc>
                <w:tcPr>
                  <w:tcW w:w="269" w:type="pct"/>
                  <w:tcBorders>
                    <w:tl2br w:val="nil"/>
                    <w:tr2bl w:val="nil"/>
                  </w:tcBorders>
                  <w:noWrap w:val="0"/>
                  <w:vAlign w:val="center"/>
                </w:tcPr>
                <w:p w14:paraId="0819E6D6">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cs="Times New Roman"/>
                      <w:b w:val="0"/>
                      <w:bCs/>
                      <w:color w:val="auto"/>
                      <w:sz w:val="21"/>
                      <w:szCs w:val="21"/>
                      <w:vertAlign w:val="baseline"/>
                      <w:lang w:val="en-US" w:eastAsia="zh-CN" w:bidi="ar"/>
                    </w:rPr>
                  </w:pPr>
                  <w:r>
                    <w:rPr>
                      <w:rFonts w:hint="eastAsia" w:cs="Times New Roman"/>
                      <w:b w:val="0"/>
                      <w:bCs/>
                      <w:color w:val="auto"/>
                      <w:sz w:val="21"/>
                      <w:szCs w:val="21"/>
                      <w:vertAlign w:val="baseline"/>
                      <w:lang w:val="en-US" w:eastAsia="zh-CN" w:bidi="ar"/>
                    </w:rPr>
                    <w:t>99.7</w:t>
                  </w:r>
                </w:p>
              </w:tc>
              <w:tc>
                <w:tcPr>
                  <w:tcW w:w="221" w:type="pct"/>
                  <w:tcBorders>
                    <w:tl2br w:val="nil"/>
                    <w:tr2bl w:val="nil"/>
                  </w:tcBorders>
                  <w:noWrap w:val="0"/>
                  <w:vAlign w:val="center"/>
                </w:tcPr>
                <w:p w14:paraId="5361186E">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cs="Times New Roman"/>
                      <w:b w:val="0"/>
                      <w:bCs/>
                      <w:color w:val="auto"/>
                      <w:sz w:val="21"/>
                      <w:szCs w:val="21"/>
                      <w:vertAlign w:val="baseline"/>
                      <w:lang w:val="en-US" w:eastAsia="zh-CN" w:bidi="ar"/>
                    </w:rPr>
                  </w:pPr>
                  <w:r>
                    <w:rPr>
                      <w:rFonts w:hint="eastAsia" w:cs="Times New Roman"/>
                      <w:b w:val="0"/>
                      <w:bCs/>
                      <w:color w:val="auto"/>
                      <w:sz w:val="21"/>
                      <w:szCs w:val="21"/>
                      <w:vertAlign w:val="baseline"/>
                      <w:lang w:val="en-US" w:eastAsia="zh-CN" w:bidi="ar"/>
                    </w:rPr>
                    <w:t>/</w:t>
                  </w:r>
                </w:p>
              </w:tc>
              <w:tc>
                <w:tcPr>
                  <w:tcW w:w="296" w:type="pct"/>
                  <w:tcBorders>
                    <w:tl2br w:val="nil"/>
                    <w:tr2bl w:val="nil"/>
                  </w:tcBorders>
                  <w:noWrap w:val="0"/>
                  <w:vAlign w:val="center"/>
                </w:tcPr>
                <w:p w14:paraId="5EEED0BA">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cs="Times New Roman"/>
                      <w:b w:val="0"/>
                      <w:bCs/>
                      <w:color w:val="auto"/>
                      <w:sz w:val="21"/>
                      <w:szCs w:val="21"/>
                      <w:vertAlign w:val="baseline"/>
                      <w:lang w:val="en-US" w:eastAsia="zh-CN" w:bidi="ar"/>
                    </w:rPr>
                  </w:pPr>
                  <w:r>
                    <w:rPr>
                      <w:rFonts w:hint="eastAsia" w:cs="Times New Roman"/>
                      <w:b w:val="0"/>
                      <w:bCs/>
                      <w:color w:val="auto"/>
                      <w:sz w:val="21"/>
                      <w:szCs w:val="21"/>
                      <w:vertAlign w:val="baseline"/>
                      <w:lang w:val="en-US" w:eastAsia="zh-CN" w:bidi="ar"/>
                    </w:rPr>
                    <w:t>/</w:t>
                  </w:r>
                </w:p>
              </w:tc>
              <w:tc>
                <w:tcPr>
                  <w:tcW w:w="372" w:type="pct"/>
                  <w:tcBorders>
                    <w:tl2br w:val="nil"/>
                    <w:tr2bl w:val="nil"/>
                  </w:tcBorders>
                  <w:noWrap w:val="0"/>
                  <w:vAlign w:val="center"/>
                </w:tcPr>
                <w:p w14:paraId="317B461E">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cs="Times New Roman"/>
                      <w:b w:val="0"/>
                      <w:bCs/>
                      <w:color w:val="auto"/>
                      <w:sz w:val="21"/>
                      <w:szCs w:val="21"/>
                      <w:highlight w:val="none"/>
                      <w:vertAlign w:val="baseline"/>
                      <w:lang w:val="en-US" w:eastAsia="zh-CN"/>
                    </w:rPr>
                  </w:pPr>
                  <w:r>
                    <w:rPr>
                      <w:rFonts w:hint="eastAsia" w:cs="Times New Roman"/>
                      <w:b w:val="0"/>
                      <w:bCs/>
                      <w:color w:val="auto"/>
                      <w:sz w:val="21"/>
                      <w:szCs w:val="21"/>
                      <w:highlight w:val="none"/>
                      <w:vertAlign w:val="baseline"/>
                      <w:lang w:val="en-US" w:eastAsia="zh-CN"/>
                    </w:rPr>
                    <w:t>/</w:t>
                  </w:r>
                </w:p>
              </w:tc>
              <w:tc>
                <w:tcPr>
                  <w:tcW w:w="370" w:type="pct"/>
                  <w:tcBorders>
                    <w:tl2br w:val="nil"/>
                    <w:tr2bl w:val="nil"/>
                  </w:tcBorders>
                  <w:noWrap w:val="0"/>
                  <w:vAlign w:val="center"/>
                </w:tcPr>
                <w:p w14:paraId="04953E7C">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cs="Times New Roman"/>
                      <w:b w:val="0"/>
                      <w:bCs/>
                      <w:color w:val="auto"/>
                      <w:sz w:val="21"/>
                      <w:szCs w:val="21"/>
                      <w:highlight w:val="none"/>
                      <w:vertAlign w:val="baseline"/>
                      <w:lang w:val="en-US" w:eastAsia="zh-CN"/>
                    </w:rPr>
                  </w:pPr>
                  <w:r>
                    <w:rPr>
                      <w:rFonts w:hint="eastAsia" w:cs="Times New Roman"/>
                      <w:b w:val="0"/>
                      <w:bCs/>
                      <w:color w:val="auto"/>
                      <w:sz w:val="21"/>
                      <w:szCs w:val="21"/>
                      <w:highlight w:val="none"/>
                      <w:vertAlign w:val="baseline"/>
                      <w:lang w:val="en-US" w:eastAsia="zh-CN"/>
                    </w:rPr>
                    <w:t>0.13</w:t>
                  </w:r>
                </w:p>
              </w:tc>
              <w:tc>
                <w:tcPr>
                  <w:tcW w:w="339" w:type="pct"/>
                  <w:tcBorders>
                    <w:tl2br w:val="nil"/>
                    <w:tr2bl w:val="nil"/>
                  </w:tcBorders>
                  <w:noWrap w:val="0"/>
                  <w:vAlign w:val="center"/>
                </w:tcPr>
                <w:p w14:paraId="4F05EF1F">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cs="Times New Roman"/>
                      <w:b w:val="0"/>
                      <w:bCs/>
                      <w:color w:val="auto"/>
                      <w:sz w:val="21"/>
                      <w:szCs w:val="21"/>
                      <w:highlight w:val="none"/>
                      <w:vertAlign w:val="baseline"/>
                      <w:lang w:val="en-US" w:eastAsia="zh-CN"/>
                    </w:rPr>
                  </w:pPr>
                  <w:r>
                    <w:rPr>
                      <w:rFonts w:hint="eastAsia" w:cs="Times New Roman"/>
                      <w:b w:val="0"/>
                      <w:bCs/>
                      <w:color w:val="auto"/>
                      <w:sz w:val="21"/>
                      <w:szCs w:val="21"/>
                      <w:highlight w:val="none"/>
                      <w:vertAlign w:val="baseline"/>
                      <w:lang w:val="en-US" w:eastAsia="zh-CN"/>
                    </w:rPr>
                    <w:t>0.86</w:t>
                  </w:r>
                </w:p>
              </w:tc>
              <w:tc>
                <w:tcPr>
                  <w:tcW w:w="397" w:type="pct"/>
                  <w:tcBorders>
                    <w:tl2br w:val="nil"/>
                    <w:tr2bl w:val="nil"/>
                  </w:tcBorders>
                  <w:noWrap w:val="0"/>
                  <w:vAlign w:val="center"/>
                </w:tcPr>
                <w:p w14:paraId="3E81D5CD">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cs="Times New Roman"/>
                      <w:b w:val="0"/>
                      <w:bCs/>
                      <w:color w:val="auto"/>
                      <w:sz w:val="21"/>
                      <w:szCs w:val="21"/>
                      <w:highlight w:val="none"/>
                      <w:vertAlign w:val="baseline"/>
                      <w:lang w:val="en-US" w:eastAsia="zh-CN"/>
                    </w:rPr>
                  </w:pPr>
                  <w:r>
                    <w:rPr>
                      <w:rFonts w:hint="eastAsia" w:cs="Times New Roman"/>
                      <w:b w:val="0"/>
                      <w:bCs/>
                      <w:color w:val="auto"/>
                      <w:sz w:val="21"/>
                      <w:szCs w:val="21"/>
                      <w:highlight w:val="none"/>
                      <w:vertAlign w:val="baseline"/>
                      <w:lang w:val="en-US" w:eastAsia="zh-CN"/>
                    </w:rPr>
                    <w:t>/</w:t>
                  </w:r>
                </w:p>
              </w:tc>
              <w:tc>
                <w:tcPr>
                  <w:tcW w:w="294" w:type="pct"/>
                  <w:tcBorders>
                    <w:tl2br w:val="nil"/>
                    <w:tr2bl w:val="nil"/>
                  </w:tcBorders>
                  <w:noWrap w:val="0"/>
                  <w:vAlign w:val="center"/>
                </w:tcPr>
                <w:p w14:paraId="10AD1882">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cs="Times New Roman"/>
                      <w:b w:val="0"/>
                      <w:bCs/>
                      <w:color w:val="auto"/>
                      <w:sz w:val="21"/>
                      <w:szCs w:val="21"/>
                      <w:highlight w:val="none"/>
                      <w:vertAlign w:val="baseline"/>
                      <w:lang w:val="en-US" w:eastAsia="zh-CN"/>
                    </w:rPr>
                  </w:pPr>
                  <w:r>
                    <w:rPr>
                      <w:rFonts w:hint="eastAsia" w:cs="Times New Roman"/>
                      <w:b w:val="0"/>
                      <w:bCs/>
                      <w:color w:val="auto"/>
                      <w:sz w:val="21"/>
                      <w:szCs w:val="21"/>
                      <w:highlight w:val="none"/>
                      <w:vertAlign w:val="baseline"/>
                      <w:lang w:val="en-US" w:eastAsia="zh-CN"/>
                    </w:rPr>
                    <w:t>/</w:t>
                  </w:r>
                </w:p>
              </w:tc>
              <w:tc>
                <w:tcPr>
                  <w:tcW w:w="255" w:type="pct"/>
                  <w:tcBorders>
                    <w:tl2br w:val="nil"/>
                    <w:tr2bl w:val="nil"/>
                  </w:tcBorders>
                  <w:noWrap w:val="0"/>
                  <w:vAlign w:val="center"/>
                </w:tcPr>
                <w:p w14:paraId="7A12F5FA">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cs="Times New Roman"/>
                      <w:b w:val="0"/>
                      <w:bCs/>
                      <w:color w:val="auto"/>
                      <w:sz w:val="21"/>
                      <w:szCs w:val="21"/>
                      <w:highlight w:val="none"/>
                      <w:vertAlign w:val="baseline"/>
                      <w:lang w:val="en-US" w:eastAsia="zh-CN"/>
                    </w:rPr>
                  </w:pPr>
                  <w:r>
                    <w:rPr>
                      <w:rFonts w:hint="eastAsia" w:cs="Times New Roman"/>
                      <w:b w:val="0"/>
                      <w:bCs/>
                      <w:color w:val="auto"/>
                      <w:sz w:val="21"/>
                      <w:szCs w:val="21"/>
                      <w:highlight w:val="none"/>
                      <w:vertAlign w:val="baseline"/>
                      <w:lang w:val="en-US" w:eastAsia="zh-CN"/>
                    </w:rPr>
                    <w:t>/</w:t>
                  </w:r>
                </w:p>
              </w:tc>
            </w:tr>
            <w:tr w14:paraId="3DC9BD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33" w:type="pct"/>
                  <w:vMerge w:val="continue"/>
                  <w:tcBorders>
                    <w:tl2br w:val="nil"/>
                    <w:tr2bl w:val="nil"/>
                  </w:tcBorders>
                  <w:noWrap w:val="0"/>
                  <w:vAlign w:val="center"/>
                </w:tcPr>
                <w:p w14:paraId="189C77EE">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b/>
                      <w:color w:val="auto"/>
                      <w:sz w:val="21"/>
                      <w:szCs w:val="21"/>
                      <w:vertAlign w:val="baseline"/>
                      <w:lang w:eastAsia="zh-CN" w:bidi="ar"/>
                    </w:rPr>
                  </w:pPr>
                </w:p>
              </w:tc>
              <w:tc>
                <w:tcPr>
                  <w:tcW w:w="461" w:type="pct"/>
                  <w:tcBorders>
                    <w:tl2br w:val="nil"/>
                    <w:tr2bl w:val="nil"/>
                  </w:tcBorders>
                  <w:noWrap w:val="0"/>
                  <w:vAlign w:val="center"/>
                </w:tcPr>
                <w:p w14:paraId="560A6ECF">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cs="Times New Roman"/>
                      <w:b w:val="0"/>
                      <w:bCs/>
                      <w:color w:val="auto"/>
                      <w:sz w:val="21"/>
                      <w:szCs w:val="21"/>
                      <w:vertAlign w:val="baseline"/>
                      <w:lang w:val="en-US" w:eastAsia="zh-CN" w:bidi="ar"/>
                    </w:rPr>
                  </w:pPr>
                  <w:r>
                    <w:rPr>
                      <w:rFonts w:hint="eastAsia" w:cs="Times New Roman"/>
                      <w:b w:val="0"/>
                      <w:bCs/>
                      <w:color w:val="auto"/>
                      <w:sz w:val="21"/>
                      <w:szCs w:val="21"/>
                      <w:vertAlign w:val="baseline"/>
                      <w:lang w:val="en-US" w:eastAsia="zh-CN" w:bidi="ar"/>
                    </w:rPr>
                    <w:t>原料上料输送粉尘</w:t>
                  </w:r>
                </w:p>
              </w:tc>
              <w:tc>
                <w:tcPr>
                  <w:tcW w:w="333" w:type="pct"/>
                  <w:tcBorders>
                    <w:tl2br w:val="nil"/>
                    <w:tr2bl w:val="nil"/>
                  </w:tcBorders>
                  <w:noWrap w:val="0"/>
                  <w:vAlign w:val="center"/>
                </w:tcPr>
                <w:p w14:paraId="488E851F">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eastAsia" w:ascii="Times New Roman" w:hAnsi="Times New Roman" w:eastAsia="宋体" w:cs="Times New Roman"/>
                      <w:b w:val="0"/>
                      <w:bCs/>
                      <w:color w:val="auto"/>
                      <w:sz w:val="21"/>
                      <w:szCs w:val="21"/>
                      <w:vertAlign w:val="baseline"/>
                      <w:lang w:val="en-US" w:eastAsia="zh-CN" w:bidi="ar"/>
                    </w:rPr>
                  </w:pPr>
                  <w:r>
                    <w:rPr>
                      <w:rFonts w:hint="eastAsia" w:ascii="Times New Roman" w:hAnsi="Times New Roman" w:eastAsia="宋体" w:cs="Times New Roman"/>
                      <w:b w:val="0"/>
                      <w:bCs/>
                      <w:color w:val="auto"/>
                      <w:sz w:val="21"/>
                      <w:szCs w:val="21"/>
                      <w:vertAlign w:val="baseline"/>
                      <w:lang w:val="en-US" w:eastAsia="zh-CN" w:bidi="ar"/>
                    </w:rPr>
                    <w:t>颗粒物</w:t>
                  </w:r>
                </w:p>
              </w:tc>
              <w:tc>
                <w:tcPr>
                  <w:tcW w:w="375" w:type="pct"/>
                  <w:tcBorders>
                    <w:tl2br w:val="nil"/>
                    <w:tr2bl w:val="nil"/>
                  </w:tcBorders>
                  <w:noWrap w:val="0"/>
                  <w:vAlign w:val="center"/>
                </w:tcPr>
                <w:p w14:paraId="008D6553">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cs="Times New Roman"/>
                      <w:b w:val="0"/>
                      <w:bCs/>
                      <w:color w:val="auto"/>
                      <w:sz w:val="21"/>
                      <w:szCs w:val="21"/>
                      <w:highlight w:val="none"/>
                      <w:vertAlign w:val="baseline"/>
                      <w:lang w:val="en-US" w:eastAsia="zh-CN"/>
                    </w:rPr>
                  </w:pPr>
                  <w:r>
                    <w:rPr>
                      <w:rFonts w:hint="eastAsia" w:cs="Times New Roman"/>
                      <w:b w:val="0"/>
                      <w:bCs/>
                      <w:color w:val="auto"/>
                      <w:sz w:val="21"/>
                      <w:szCs w:val="21"/>
                      <w:highlight w:val="none"/>
                      <w:vertAlign w:val="baseline"/>
                      <w:lang w:val="en-US" w:eastAsia="zh-CN"/>
                    </w:rPr>
                    <w:t>83.56</w:t>
                  </w:r>
                </w:p>
              </w:tc>
              <w:tc>
                <w:tcPr>
                  <w:tcW w:w="335" w:type="pct"/>
                  <w:tcBorders>
                    <w:tl2br w:val="nil"/>
                    <w:tr2bl w:val="nil"/>
                  </w:tcBorders>
                  <w:noWrap w:val="0"/>
                  <w:vAlign w:val="center"/>
                </w:tcPr>
                <w:p w14:paraId="440CA88C">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cs="Times New Roman"/>
                      <w:b w:val="0"/>
                      <w:bCs/>
                      <w:color w:val="auto"/>
                      <w:sz w:val="21"/>
                      <w:szCs w:val="21"/>
                      <w:highlight w:val="none"/>
                      <w:vertAlign w:val="baseline"/>
                      <w:lang w:val="en-US" w:eastAsia="zh-CN"/>
                    </w:rPr>
                  </w:pPr>
                  <w:r>
                    <w:rPr>
                      <w:rFonts w:hint="eastAsia" w:cs="Times New Roman"/>
                      <w:b w:val="0"/>
                      <w:bCs/>
                      <w:color w:val="auto"/>
                      <w:sz w:val="21"/>
                      <w:szCs w:val="21"/>
                      <w:highlight w:val="none"/>
                      <w:vertAlign w:val="baseline"/>
                      <w:lang w:val="en-US" w:eastAsia="zh-CN"/>
                    </w:rPr>
                    <w:t>180.5</w:t>
                  </w:r>
                </w:p>
              </w:tc>
              <w:tc>
                <w:tcPr>
                  <w:tcW w:w="541" w:type="pct"/>
                  <w:tcBorders>
                    <w:tl2br w:val="nil"/>
                    <w:tr2bl w:val="nil"/>
                  </w:tcBorders>
                  <w:noWrap w:val="0"/>
                  <w:vAlign w:val="center"/>
                </w:tcPr>
                <w:p w14:paraId="58E08199">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b w:val="0"/>
                      <w:bCs/>
                      <w:color w:val="auto"/>
                      <w:sz w:val="21"/>
                      <w:szCs w:val="21"/>
                      <w:vertAlign w:val="baseline"/>
                      <w:lang w:eastAsia="zh-CN" w:bidi="ar"/>
                    </w:rPr>
                  </w:pPr>
                  <w:r>
                    <w:rPr>
                      <w:rFonts w:hint="default" w:ascii="Times New Roman" w:hAnsi="Times New Roman" w:eastAsia="宋体" w:cs="Times New Roman"/>
                      <w:b w:val="0"/>
                      <w:bCs/>
                      <w:color w:val="auto"/>
                      <w:sz w:val="21"/>
                      <w:szCs w:val="21"/>
                      <w:vertAlign w:val="baseline"/>
                      <w:lang w:eastAsia="zh-CN" w:bidi="ar"/>
                    </w:rPr>
                    <w:t>水喷淋降尘</w:t>
                  </w:r>
                </w:p>
              </w:tc>
              <w:tc>
                <w:tcPr>
                  <w:tcW w:w="269" w:type="pct"/>
                  <w:tcBorders>
                    <w:tl2br w:val="nil"/>
                    <w:tr2bl w:val="nil"/>
                  </w:tcBorders>
                  <w:noWrap w:val="0"/>
                  <w:vAlign w:val="center"/>
                </w:tcPr>
                <w:p w14:paraId="4C7C363C">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cs="Times New Roman"/>
                      <w:b w:val="0"/>
                      <w:bCs/>
                      <w:color w:val="auto"/>
                      <w:sz w:val="21"/>
                      <w:szCs w:val="21"/>
                      <w:vertAlign w:val="baseline"/>
                      <w:lang w:val="en-US" w:eastAsia="zh-CN" w:bidi="ar"/>
                    </w:rPr>
                  </w:pPr>
                  <w:r>
                    <w:rPr>
                      <w:rFonts w:hint="eastAsia" w:cs="Times New Roman"/>
                      <w:b w:val="0"/>
                      <w:bCs/>
                      <w:color w:val="auto"/>
                      <w:sz w:val="21"/>
                      <w:szCs w:val="21"/>
                      <w:vertAlign w:val="baseline"/>
                      <w:lang w:val="en-US" w:eastAsia="zh-CN" w:bidi="ar"/>
                    </w:rPr>
                    <w:t>95</w:t>
                  </w:r>
                </w:p>
              </w:tc>
              <w:tc>
                <w:tcPr>
                  <w:tcW w:w="221" w:type="pct"/>
                  <w:tcBorders>
                    <w:tl2br w:val="nil"/>
                    <w:tr2bl w:val="nil"/>
                  </w:tcBorders>
                  <w:noWrap w:val="0"/>
                  <w:vAlign w:val="center"/>
                </w:tcPr>
                <w:p w14:paraId="5A9B5FC2">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cs="Times New Roman"/>
                      <w:b w:val="0"/>
                      <w:bCs/>
                      <w:color w:val="auto"/>
                      <w:sz w:val="21"/>
                      <w:szCs w:val="21"/>
                      <w:vertAlign w:val="baseline"/>
                      <w:lang w:val="en-US" w:eastAsia="zh-CN" w:bidi="ar"/>
                    </w:rPr>
                  </w:pPr>
                  <w:r>
                    <w:rPr>
                      <w:rFonts w:hint="eastAsia" w:cs="Times New Roman"/>
                      <w:b w:val="0"/>
                      <w:bCs/>
                      <w:color w:val="auto"/>
                      <w:sz w:val="21"/>
                      <w:szCs w:val="21"/>
                      <w:vertAlign w:val="baseline"/>
                      <w:lang w:val="en-US" w:eastAsia="zh-CN" w:bidi="ar"/>
                    </w:rPr>
                    <w:t>/</w:t>
                  </w:r>
                </w:p>
              </w:tc>
              <w:tc>
                <w:tcPr>
                  <w:tcW w:w="296" w:type="pct"/>
                  <w:tcBorders>
                    <w:tl2br w:val="nil"/>
                    <w:tr2bl w:val="nil"/>
                  </w:tcBorders>
                  <w:noWrap w:val="0"/>
                  <w:vAlign w:val="center"/>
                </w:tcPr>
                <w:p w14:paraId="25C3F1C9">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cs="Times New Roman"/>
                      <w:b w:val="0"/>
                      <w:bCs/>
                      <w:color w:val="auto"/>
                      <w:sz w:val="21"/>
                      <w:szCs w:val="21"/>
                      <w:vertAlign w:val="baseline"/>
                      <w:lang w:val="en-US" w:eastAsia="zh-CN" w:bidi="ar"/>
                    </w:rPr>
                  </w:pPr>
                  <w:r>
                    <w:rPr>
                      <w:rFonts w:hint="eastAsia" w:cs="Times New Roman"/>
                      <w:b w:val="0"/>
                      <w:bCs/>
                      <w:color w:val="auto"/>
                      <w:sz w:val="21"/>
                      <w:szCs w:val="21"/>
                      <w:vertAlign w:val="baseline"/>
                      <w:lang w:val="en-US" w:eastAsia="zh-CN" w:bidi="ar"/>
                    </w:rPr>
                    <w:t>/</w:t>
                  </w:r>
                </w:p>
              </w:tc>
              <w:tc>
                <w:tcPr>
                  <w:tcW w:w="372" w:type="pct"/>
                  <w:tcBorders>
                    <w:tl2br w:val="nil"/>
                    <w:tr2bl w:val="nil"/>
                  </w:tcBorders>
                  <w:noWrap w:val="0"/>
                  <w:vAlign w:val="center"/>
                </w:tcPr>
                <w:p w14:paraId="2CED923E">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cs="Times New Roman"/>
                      <w:b w:val="0"/>
                      <w:bCs/>
                      <w:color w:val="auto"/>
                      <w:sz w:val="21"/>
                      <w:szCs w:val="21"/>
                      <w:highlight w:val="none"/>
                      <w:vertAlign w:val="baseline"/>
                      <w:lang w:val="en-US" w:eastAsia="zh-CN"/>
                    </w:rPr>
                  </w:pPr>
                  <w:r>
                    <w:rPr>
                      <w:rFonts w:hint="eastAsia" w:cs="Times New Roman"/>
                      <w:b w:val="0"/>
                      <w:bCs/>
                      <w:color w:val="auto"/>
                      <w:sz w:val="21"/>
                      <w:szCs w:val="21"/>
                      <w:highlight w:val="none"/>
                      <w:vertAlign w:val="baseline"/>
                      <w:lang w:val="en-US" w:eastAsia="zh-CN"/>
                    </w:rPr>
                    <w:t>/</w:t>
                  </w:r>
                </w:p>
              </w:tc>
              <w:tc>
                <w:tcPr>
                  <w:tcW w:w="370" w:type="pct"/>
                  <w:tcBorders>
                    <w:tl2br w:val="nil"/>
                    <w:tr2bl w:val="nil"/>
                  </w:tcBorders>
                  <w:noWrap w:val="0"/>
                  <w:vAlign w:val="center"/>
                </w:tcPr>
                <w:p w14:paraId="67737777">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cs="Times New Roman"/>
                      <w:b w:val="0"/>
                      <w:bCs/>
                      <w:color w:val="auto"/>
                      <w:sz w:val="21"/>
                      <w:szCs w:val="21"/>
                      <w:highlight w:val="none"/>
                      <w:vertAlign w:val="baseline"/>
                      <w:lang w:val="en-US" w:eastAsia="zh-CN"/>
                    </w:rPr>
                  </w:pPr>
                  <w:r>
                    <w:rPr>
                      <w:rFonts w:hint="eastAsia" w:cs="Times New Roman"/>
                      <w:b w:val="0"/>
                      <w:bCs/>
                      <w:color w:val="auto"/>
                      <w:sz w:val="21"/>
                      <w:szCs w:val="21"/>
                      <w:highlight w:val="none"/>
                      <w:vertAlign w:val="baseline"/>
                      <w:lang w:val="en-US" w:eastAsia="zh-CN"/>
                    </w:rPr>
                    <w:t>4.18</w:t>
                  </w:r>
                </w:p>
              </w:tc>
              <w:tc>
                <w:tcPr>
                  <w:tcW w:w="339" w:type="pct"/>
                  <w:tcBorders>
                    <w:tl2br w:val="nil"/>
                    <w:tr2bl w:val="nil"/>
                  </w:tcBorders>
                  <w:noWrap w:val="0"/>
                  <w:vAlign w:val="center"/>
                </w:tcPr>
                <w:p w14:paraId="49C10DEF">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cs="Times New Roman"/>
                      <w:b w:val="0"/>
                      <w:bCs/>
                      <w:color w:val="auto"/>
                      <w:sz w:val="21"/>
                      <w:szCs w:val="21"/>
                      <w:highlight w:val="none"/>
                      <w:vertAlign w:val="baseline"/>
                      <w:lang w:val="en-US" w:eastAsia="zh-CN"/>
                    </w:rPr>
                  </w:pPr>
                  <w:r>
                    <w:rPr>
                      <w:rFonts w:hint="eastAsia" w:cs="Times New Roman"/>
                      <w:b w:val="0"/>
                      <w:bCs/>
                      <w:color w:val="auto"/>
                      <w:sz w:val="21"/>
                      <w:szCs w:val="21"/>
                      <w:highlight w:val="none"/>
                      <w:vertAlign w:val="baseline"/>
                      <w:lang w:val="en-US" w:eastAsia="zh-CN"/>
                    </w:rPr>
                    <w:t>9.025</w:t>
                  </w:r>
                </w:p>
              </w:tc>
              <w:tc>
                <w:tcPr>
                  <w:tcW w:w="397" w:type="pct"/>
                  <w:tcBorders>
                    <w:tl2br w:val="nil"/>
                    <w:tr2bl w:val="nil"/>
                  </w:tcBorders>
                  <w:noWrap w:val="0"/>
                  <w:vAlign w:val="center"/>
                </w:tcPr>
                <w:p w14:paraId="4FC0FFF5">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cs="Times New Roman"/>
                      <w:b w:val="0"/>
                      <w:bCs/>
                      <w:color w:val="auto"/>
                      <w:sz w:val="21"/>
                      <w:szCs w:val="21"/>
                      <w:highlight w:val="none"/>
                      <w:vertAlign w:val="baseline"/>
                      <w:lang w:val="en-US" w:eastAsia="zh-CN"/>
                    </w:rPr>
                  </w:pPr>
                  <w:r>
                    <w:rPr>
                      <w:rFonts w:hint="eastAsia" w:cs="Times New Roman"/>
                      <w:b w:val="0"/>
                      <w:bCs/>
                      <w:color w:val="auto"/>
                      <w:sz w:val="21"/>
                      <w:szCs w:val="21"/>
                      <w:vertAlign w:val="baseline"/>
                      <w:lang w:val="en-US" w:eastAsia="zh-CN" w:bidi="ar"/>
                    </w:rPr>
                    <w:t>/</w:t>
                  </w:r>
                </w:p>
              </w:tc>
              <w:tc>
                <w:tcPr>
                  <w:tcW w:w="294" w:type="pct"/>
                  <w:tcBorders>
                    <w:tl2br w:val="nil"/>
                    <w:tr2bl w:val="nil"/>
                  </w:tcBorders>
                  <w:noWrap w:val="0"/>
                  <w:vAlign w:val="center"/>
                </w:tcPr>
                <w:p w14:paraId="4802F72D">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cs="Times New Roman"/>
                      <w:b w:val="0"/>
                      <w:bCs/>
                      <w:color w:val="auto"/>
                      <w:sz w:val="21"/>
                      <w:szCs w:val="21"/>
                      <w:highlight w:val="none"/>
                      <w:vertAlign w:val="baseline"/>
                      <w:lang w:val="en-US" w:eastAsia="zh-CN"/>
                    </w:rPr>
                  </w:pPr>
                  <w:r>
                    <w:rPr>
                      <w:rFonts w:hint="eastAsia" w:cs="Times New Roman"/>
                      <w:b w:val="0"/>
                      <w:bCs/>
                      <w:color w:val="auto"/>
                      <w:sz w:val="21"/>
                      <w:szCs w:val="21"/>
                      <w:vertAlign w:val="baseline"/>
                      <w:lang w:val="en-US" w:eastAsia="zh-CN" w:bidi="ar"/>
                    </w:rPr>
                    <w:t>/</w:t>
                  </w:r>
                </w:p>
              </w:tc>
              <w:tc>
                <w:tcPr>
                  <w:tcW w:w="255" w:type="pct"/>
                  <w:tcBorders>
                    <w:tl2br w:val="nil"/>
                    <w:tr2bl w:val="nil"/>
                  </w:tcBorders>
                  <w:noWrap w:val="0"/>
                  <w:vAlign w:val="center"/>
                </w:tcPr>
                <w:p w14:paraId="1BC0C43B">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cs="Times New Roman"/>
                      <w:b w:val="0"/>
                      <w:bCs/>
                      <w:color w:val="auto"/>
                      <w:sz w:val="21"/>
                      <w:szCs w:val="21"/>
                      <w:highlight w:val="none"/>
                      <w:vertAlign w:val="baseline"/>
                      <w:lang w:val="en-US" w:eastAsia="zh-CN"/>
                    </w:rPr>
                  </w:pPr>
                  <w:r>
                    <w:rPr>
                      <w:rFonts w:hint="eastAsia" w:cs="Times New Roman"/>
                      <w:b w:val="0"/>
                      <w:bCs/>
                      <w:color w:val="auto"/>
                      <w:sz w:val="21"/>
                      <w:szCs w:val="21"/>
                      <w:highlight w:val="none"/>
                      <w:vertAlign w:val="baseline"/>
                      <w:lang w:val="en-US" w:eastAsia="zh-CN"/>
                    </w:rPr>
                    <w:t>/</w:t>
                  </w:r>
                </w:p>
              </w:tc>
            </w:tr>
            <w:tr w14:paraId="706FF9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3" w:type="pct"/>
                  <w:vMerge w:val="continue"/>
                  <w:tcBorders>
                    <w:tl2br w:val="nil"/>
                    <w:tr2bl w:val="nil"/>
                  </w:tcBorders>
                  <w:noWrap w:val="0"/>
                  <w:vAlign w:val="center"/>
                </w:tcPr>
                <w:p w14:paraId="61682AAF">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b/>
                      <w:color w:val="auto"/>
                      <w:sz w:val="21"/>
                      <w:szCs w:val="21"/>
                      <w:vertAlign w:val="baseline"/>
                      <w:lang w:eastAsia="zh-CN" w:bidi="ar"/>
                    </w:rPr>
                  </w:pPr>
                </w:p>
              </w:tc>
              <w:tc>
                <w:tcPr>
                  <w:tcW w:w="461" w:type="pct"/>
                  <w:vMerge w:val="restart"/>
                  <w:tcBorders>
                    <w:tl2br w:val="nil"/>
                    <w:tr2bl w:val="nil"/>
                  </w:tcBorders>
                  <w:noWrap w:val="0"/>
                  <w:vAlign w:val="center"/>
                </w:tcPr>
                <w:p w14:paraId="0A69DCC9">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eastAsia" w:cs="Times New Roman"/>
                      <w:b w:val="0"/>
                      <w:bCs/>
                      <w:color w:val="auto"/>
                      <w:sz w:val="21"/>
                      <w:szCs w:val="21"/>
                      <w:vertAlign w:val="baseline"/>
                      <w:lang w:val="en-US" w:eastAsia="zh-CN" w:bidi="ar"/>
                    </w:rPr>
                  </w:pPr>
                  <w:r>
                    <w:rPr>
                      <w:rFonts w:hint="eastAsia" w:cs="Times New Roman"/>
                      <w:b w:val="0"/>
                      <w:bCs/>
                      <w:color w:val="auto"/>
                      <w:sz w:val="21"/>
                      <w:szCs w:val="21"/>
                      <w:vertAlign w:val="baseline"/>
                      <w:lang w:val="en-US" w:eastAsia="zh-CN" w:bidi="ar"/>
                    </w:rPr>
                    <w:t>沥青储罐废气</w:t>
                  </w:r>
                </w:p>
              </w:tc>
              <w:tc>
                <w:tcPr>
                  <w:tcW w:w="333" w:type="pct"/>
                  <w:tcBorders>
                    <w:tl2br w:val="nil"/>
                    <w:tr2bl w:val="nil"/>
                  </w:tcBorders>
                  <w:noWrap w:val="0"/>
                  <w:vAlign w:val="center"/>
                </w:tcPr>
                <w:p w14:paraId="53FFC068">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eastAsia" w:ascii="Times New Roman" w:hAnsi="Times New Roman" w:eastAsia="宋体" w:cs="Times New Roman"/>
                      <w:b w:val="0"/>
                      <w:bCs/>
                      <w:color w:val="auto"/>
                      <w:sz w:val="21"/>
                      <w:szCs w:val="21"/>
                      <w:vertAlign w:val="baseline"/>
                      <w:lang w:val="en-US" w:eastAsia="zh-CN" w:bidi="ar"/>
                    </w:rPr>
                  </w:pPr>
                  <w:r>
                    <w:rPr>
                      <w:rFonts w:hint="eastAsia" w:ascii="Times New Roman" w:hAnsi="Times New Roman" w:eastAsia="宋体" w:cs="Times New Roman"/>
                      <w:b w:val="0"/>
                      <w:bCs/>
                      <w:color w:val="auto"/>
                      <w:sz w:val="21"/>
                      <w:szCs w:val="21"/>
                      <w:vertAlign w:val="baseline"/>
                      <w:lang w:val="en-US" w:eastAsia="zh-CN" w:bidi="ar"/>
                    </w:rPr>
                    <w:t>沥青烟</w:t>
                  </w:r>
                </w:p>
              </w:tc>
              <w:tc>
                <w:tcPr>
                  <w:tcW w:w="375" w:type="pct"/>
                  <w:tcBorders>
                    <w:tl2br w:val="nil"/>
                    <w:tr2bl w:val="nil"/>
                  </w:tcBorders>
                  <w:noWrap w:val="0"/>
                  <w:vAlign w:val="center"/>
                </w:tcPr>
                <w:p w14:paraId="752942F3">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cs="Times New Roman"/>
                      <w:b w:val="0"/>
                      <w:bCs/>
                      <w:color w:val="auto"/>
                      <w:sz w:val="21"/>
                      <w:szCs w:val="21"/>
                      <w:highlight w:val="none"/>
                      <w:vertAlign w:val="baseline"/>
                      <w:lang w:val="en-US" w:eastAsia="zh-CN"/>
                    </w:rPr>
                  </w:pPr>
                  <w:r>
                    <w:rPr>
                      <w:rFonts w:hint="eastAsia" w:cs="Times New Roman"/>
                      <w:b w:val="0"/>
                      <w:bCs/>
                      <w:color w:val="auto"/>
                      <w:sz w:val="21"/>
                      <w:szCs w:val="21"/>
                      <w:highlight w:val="none"/>
                      <w:vertAlign w:val="baseline"/>
                      <w:lang w:val="en-US" w:eastAsia="zh-CN"/>
                    </w:rPr>
                    <w:t>/</w:t>
                  </w:r>
                </w:p>
              </w:tc>
              <w:tc>
                <w:tcPr>
                  <w:tcW w:w="335" w:type="pct"/>
                  <w:tcBorders>
                    <w:tl2br w:val="nil"/>
                    <w:tr2bl w:val="nil"/>
                  </w:tcBorders>
                  <w:noWrap w:val="0"/>
                  <w:vAlign w:val="center"/>
                </w:tcPr>
                <w:p w14:paraId="48887C55">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eastAsia" w:cs="Times New Roman"/>
                      <w:b w:val="0"/>
                      <w:bCs/>
                      <w:color w:val="auto"/>
                      <w:sz w:val="21"/>
                      <w:szCs w:val="21"/>
                      <w:highlight w:val="none"/>
                      <w:vertAlign w:val="baseline"/>
                      <w:lang w:val="en-US" w:eastAsia="zh-CN"/>
                    </w:rPr>
                  </w:pPr>
                  <w:r>
                    <w:rPr>
                      <w:rFonts w:hint="eastAsia" w:cs="Times New Roman"/>
                      <w:b w:val="0"/>
                      <w:bCs/>
                      <w:color w:val="auto"/>
                      <w:sz w:val="21"/>
                      <w:szCs w:val="21"/>
                      <w:highlight w:val="none"/>
                      <w:vertAlign w:val="baseline"/>
                      <w:lang w:val="en-US" w:eastAsia="zh-CN"/>
                    </w:rPr>
                    <w:t>5.63</w:t>
                  </w:r>
                </w:p>
              </w:tc>
              <w:tc>
                <w:tcPr>
                  <w:tcW w:w="541" w:type="pct"/>
                  <w:tcBorders>
                    <w:tl2br w:val="nil"/>
                    <w:tr2bl w:val="nil"/>
                  </w:tcBorders>
                  <w:noWrap w:val="0"/>
                  <w:vAlign w:val="center"/>
                </w:tcPr>
                <w:p w14:paraId="5C9C0DF8">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b w:val="0"/>
                      <w:bCs/>
                      <w:color w:val="auto"/>
                      <w:sz w:val="21"/>
                      <w:szCs w:val="21"/>
                      <w:vertAlign w:val="baseline"/>
                      <w:lang w:eastAsia="zh-CN" w:bidi="ar"/>
                    </w:rPr>
                  </w:pPr>
                  <w:r>
                    <w:rPr>
                      <w:rFonts w:hint="default" w:ascii="Times New Roman" w:hAnsi="Times New Roman" w:eastAsia="宋体" w:cs="Times New Roman"/>
                      <w:b w:val="0"/>
                      <w:bCs/>
                      <w:color w:val="auto"/>
                      <w:sz w:val="21"/>
                      <w:szCs w:val="21"/>
                      <w:vertAlign w:val="baseline"/>
                      <w:lang w:val="en-US" w:eastAsia="zh-CN" w:bidi="ar"/>
                    </w:rPr>
                    <w:t>冷凝装置</w:t>
                  </w:r>
                </w:p>
              </w:tc>
              <w:tc>
                <w:tcPr>
                  <w:tcW w:w="269" w:type="pct"/>
                  <w:tcBorders>
                    <w:tl2br w:val="nil"/>
                    <w:tr2bl w:val="nil"/>
                  </w:tcBorders>
                  <w:noWrap w:val="0"/>
                  <w:vAlign w:val="center"/>
                </w:tcPr>
                <w:p w14:paraId="1CCB6C1E">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cs="Times New Roman"/>
                      <w:b w:val="0"/>
                      <w:bCs/>
                      <w:color w:val="auto"/>
                      <w:sz w:val="21"/>
                      <w:szCs w:val="21"/>
                      <w:vertAlign w:val="baseline"/>
                      <w:lang w:val="en-US" w:eastAsia="zh-CN" w:bidi="ar"/>
                    </w:rPr>
                  </w:pPr>
                  <w:r>
                    <w:rPr>
                      <w:rFonts w:hint="eastAsia" w:cs="Times New Roman"/>
                      <w:b w:val="0"/>
                      <w:bCs/>
                      <w:color w:val="auto"/>
                      <w:sz w:val="21"/>
                      <w:szCs w:val="21"/>
                      <w:vertAlign w:val="baseline"/>
                      <w:lang w:val="en-US" w:eastAsia="zh-CN" w:bidi="ar"/>
                    </w:rPr>
                    <w:t>30</w:t>
                  </w:r>
                </w:p>
              </w:tc>
              <w:tc>
                <w:tcPr>
                  <w:tcW w:w="221" w:type="pct"/>
                  <w:tcBorders>
                    <w:tl2br w:val="nil"/>
                    <w:tr2bl w:val="nil"/>
                  </w:tcBorders>
                  <w:noWrap w:val="0"/>
                  <w:vAlign w:val="center"/>
                </w:tcPr>
                <w:p w14:paraId="4D756C59">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default" w:cs="Times New Roman"/>
                      <w:b w:val="0"/>
                      <w:bCs/>
                      <w:color w:val="auto"/>
                      <w:sz w:val="21"/>
                      <w:szCs w:val="21"/>
                      <w:vertAlign w:val="baseline"/>
                      <w:lang w:val="en-US" w:eastAsia="zh-CN" w:bidi="ar"/>
                    </w:rPr>
                  </w:pPr>
                  <w:r>
                    <w:rPr>
                      <w:rFonts w:hint="eastAsia" w:cs="Times New Roman"/>
                      <w:b w:val="0"/>
                      <w:bCs/>
                      <w:color w:val="auto"/>
                      <w:sz w:val="21"/>
                      <w:szCs w:val="21"/>
                      <w:vertAlign w:val="baseline"/>
                      <w:lang w:val="en-US" w:eastAsia="zh-CN" w:bidi="ar"/>
                    </w:rPr>
                    <w:t>/</w:t>
                  </w:r>
                </w:p>
              </w:tc>
              <w:tc>
                <w:tcPr>
                  <w:tcW w:w="296" w:type="pct"/>
                  <w:tcBorders>
                    <w:tl2br w:val="nil"/>
                    <w:tr2bl w:val="nil"/>
                  </w:tcBorders>
                  <w:noWrap w:val="0"/>
                  <w:vAlign w:val="center"/>
                </w:tcPr>
                <w:p w14:paraId="30E6E6B6">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default" w:cs="Times New Roman"/>
                      <w:b w:val="0"/>
                      <w:bCs/>
                      <w:color w:val="auto"/>
                      <w:sz w:val="21"/>
                      <w:szCs w:val="21"/>
                      <w:vertAlign w:val="baseline"/>
                      <w:lang w:val="en-US" w:eastAsia="zh-CN" w:bidi="ar"/>
                    </w:rPr>
                  </w:pPr>
                  <w:r>
                    <w:rPr>
                      <w:rFonts w:hint="eastAsia" w:cs="Times New Roman"/>
                      <w:b w:val="0"/>
                      <w:bCs/>
                      <w:color w:val="auto"/>
                      <w:sz w:val="21"/>
                      <w:szCs w:val="21"/>
                      <w:vertAlign w:val="baseline"/>
                      <w:lang w:val="en-US" w:eastAsia="zh-CN" w:bidi="ar"/>
                    </w:rPr>
                    <w:t>/</w:t>
                  </w:r>
                </w:p>
              </w:tc>
              <w:tc>
                <w:tcPr>
                  <w:tcW w:w="372" w:type="pct"/>
                  <w:tcBorders>
                    <w:tl2br w:val="nil"/>
                    <w:tr2bl w:val="nil"/>
                  </w:tcBorders>
                  <w:noWrap w:val="0"/>
                  <w:vAlign w:val="center"/>
                </w:tcPr>
                <w:p w14:paraId="0CEB0E63">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default" w:cs="Times New Roman"/>
                      <w:b w:val="0"/>
                      <w:bCs/>
                      <w:color w:val="auto"/>
                      <w:sz w:val="21"/>
                      <w:szCs w:val="21"/>
                      <w:highlight w:val="none"/>
                      <w:vertAlign w:val="baseline"/>
                      <w:lang w:val="en-US" w:eastAsia="zh-CN"/>
                    </w:rPr>
                  </w:pPr>
                  <w:r>
                    <w:rPr>
                      <w:rFonts w:hint="eastAsia" w:cs="Times New Roman"/>
                      <w:b w:val="0"/>
                      <w:bCs/>
                      <w:color w:val="auto"/>
                      <w:sz w:val="21"/>
                      <w:szCs w:val="21"/>
                      <w:highlight w:val="none"/>
                      <w:vertAlign w:val="baseline"/>
                      <w:lang w:val="en-US" w:eastAsia="zh-CN"/>
                    </w:rPr>
                    <w:t>/</w:t>
                  </w:r>
                </w:p>
              </w:tc>
              <w:tc>
                <w:tcPr>
                  <w:tcW w:w="370" w:type="pct"/>
                  <w:tcBorders>
                    <w:tl2br w:val="nil"/>
                    <w:tr2bl w:val="nil"/>
                  </w:tcBorders>
                  <w:noWrap w:val="0"/>
                  <w:vAlign w:val="center"/>
                </w:tcPr>
                <w:p w14:paraId="7D813B94">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cs="Times New Roman"/>
                      <w:b w:val="0"/>
                      <w:bCs/>
                      <w:color w:val="auto"/>
                      <w:sz w:val="21"/>
                      <w:szCs w:val="21"/>
                      <w:highlight w:val="none"/>
                      <w:vertAlign w:val="baseline"/>
                      <w:lang w:val="en-US" w:eastAsia="zh-CN"/>
                    </w:rPr>
                  </w:pPr>
                  <w:r>
                    <w:rPr>
                      <w:rFonts w:hint="eastAsia" w:cs="Times New Roman"/>
                      <w:b w:val="0"/>
                      <w:bCs/>
                      <w:color w:val="auto"/>
                      <w:sz w:val="21"/>
                      <w:szCs w:val="21"/>
                      <w:highlight w:val="none"/>
                      <w:vertAlign w:val="baseline"/>
                      <w:lang w:val="en-US" w:eastAsia="zh-CN"/>
                    </w:rPr>
                    <w:t>/</w:t>
                  </w:r>
                </w:p>
              </w:tc>
              <w:tc>
                <w:tcPr>
                  <w:tcW w:w="339" w:type="pct"/>
                  <w:tcBorders>
                    <w:tl2br w:val="nil"/>
                    <w:tr2bl w:val="nil"/>
                  </w:tcBorders>
                  <w:noWrap w:val="0"/>
                  <w:vAlign w:val="center"/>
                </w:tcPr>
                <w:p w14:paraId="20973289">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eastAsia" w:cs="Times New Roman"/>
                      <w:b w:val="0"/>
                      <w:bCs/>
                      <w:color w:val="auto"/>
                      <w:sz w:val="21"/>
                      <w:szCs w:val="21"/>
                      <w:highlight w:val="none"/>
                      <w:vertAlign w:val="baseline"/>
                      <w:lang w:val="en-US" w:eastAsia="zh-CN"/>
                    </w:rPr>
                  </w:pPr>
                  <w:r>
                    <w:rPr>
                      <w:rFonts w:hint="eastAsia" w:cs="Times New Roman"/>
                      <w:b w:val="0"/>
                      <w:bCs/>
                      <w:color w:val="auto"/>
                      <w:sz w:val="21"/>
                      <w:szCs w:val="21"/>
                      <w:highlight w:val="none"/>
                      <w:vertAlign w:val="baseline"/>
                      <w:lang w:val="en-US" w:eastAsia="zh-CN"/>
                    </w:rPr>
                    <w:t>3.94</w:t>
                  </w:r>
                </w:p>
              </w:tc>
              <w:tc>
                <w:tcPr>
                  <w:tcW w:w="397" w:type="pct"/>
                  <w:vMerge w:val="restart"/>
                  <w:tcBorders>
                    <w:tl2br w:val="nil"/>
                    <w:tr2bl w:val="nil"/>
                  </w:tcBorders>
                  <w:noWrap w:val="0"/>
                  <w:vAlign w:val="center"/>
                </w:tcPr>
                <w:p w14:paraId="70FFE973">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cs="Times New Roman"/>
                      <w:b w:val="0"/>
                      <w:bCs/>
                      <w:color w:val="auto"/>
                      <w:sz w:val="21"/>
                      <w:szCs w:val="21"/>
                      <w:vertAlign w:val="baseline"/>
                      <w:lang w:val="en-US" w:eastAsia="zh-CN" w:bidi="ar"/>
                    </w:rPr>
                  </w:pPr>
                  <w:r>
                    <w:rPr>
                      <w:rFonts w:hint="eastAsia" w:cs="Times New Roman"/>
                      <w:b w:val="0"/>
                      <w:bCs/>
                      <w:color w:val="auto"/>
                      <w:sz w:val="21"/>
                      <w:szCs w:val="21"/>
                      <w:vertAlign w:val="baseline"/>
                      <w:lang w:val="en-US" w:eastAsia="zh-CN" w:bidi="ar"/>
                    </w:rPr>
                    <w:t>/</w:t>
                  </w:r>
                </w:p>
              </w:tc>
              <w:tc>
                <w:tcPr>
                  <w:tcW w:w="294" w:type="pct"/>
                  <w:vMerge w:val="restart"/>
                  <w:tcBorders>
                    <w:tl2br w:val="nil"/>
                    <w:tr2bl w:val="nil"/>
                  </w:tcBorders>
                  <w:noWrap w:val="0"/>
                  <w:vAlign w:val="center"/>
                </w:tcPr>
                <w:p w14:paraId="3C99C93B">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cs="Times New Roman"/>
                      <w:b w:val="0"/>
                      <w:bCs/>
                      <w:color w:val="auto"/>
                      <w:sz w:val="21"/>
                      <w:szCs w:val="21"/>
                      <w:vertAlign w:val="baseline"/>
                      <w:lang w:val="en-US" w:eastAsia="zh-CN" w:bidi="ar"/>
                    </w:rPr>
                  </w:pPr>
                  <w:r>
                    <w:rPr>
                      <w:rFonts w:hint="eastAsia" w:cs="Times New Roman"/>
                      <w:b w:val="0"/>
                      <w:bCs/>
                      <w:color w:val="auto"/>
                      <w:sz w:val="21"/>
                      <w:szCs w:val="21"/>
                      <w:vertAlign w:val="baseline"/>
                      <w:lang w:val="en-US" w:eastAsia="zh-CN" w:bidi="ar"/>
                    </w:rPr>
                    <w:t>/</w:t>
                  </w:r>
                </w:p>
              </w:tc>
              <w:tc>
                <w:tcPr>
                  <w:tcW w:w="255" w:type="pct"/>
                  <w:vMerge w:val="restart"/>
                  <w:tcBorders>
                    <w:tl2br w:val="nil"/>
                    <w:tr2bl w:val="nil"/>
                  </w:tcBorders>
                  <w:noWrap w:val="0"/>
                  <w:vAlign w:val="center"/>
                </w:tcPr>
                <w:p w14:paraId="5C97CC8B">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cs="Times New Roman"/>
                      <w:b w:val="0"/>
                      <w:bCs/>
                      <w:color w:val="auto"/>
                      <w:sz w:val="21"/>
                      <w:szCs w:val="21"/>
                      <w:highlight w:val="none"/>
                      <w:vertAlign w:val="baseline"/>
                      <w:lang w:val="en-US" w:eastAsia="zh-CN"/>
                    </w:rPr>
                  </w:pPr>
                  <w:r>
                    <w:rPr>
                      <w:rFonts w:hint="eastAsia" w:cs="Times New Roman"/>
                      <w:b w:val="0"/>
                      <w:bCs/>
                      <w:color w:val="auto"/>
                      <w:sz w:val="21"/>
                      <w:szCs w:val="21"/>
                      <w:highlight w:val="none"/>
                      <w:vertAlign w:val="baseline"/>
                      <w:lang w:val="en-US" w:eastAsia="zh-CN"/>
                    </w:rPr>
                    <w:t>/</w:t>
                  </w:r>
                </w:p>
              </w:tc>
            </w:tr>
            <w:tr w14:paraId="58FB10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33" w:type="pct"/>
                  <w:vMerge w:val="continue"/>
                  <w:tcBorders>
                    <w:tl2br w:val="nil"/>
                    <w:tr2bl w:val="nil"/>
                  </w:tcBorders>
                  <w:noWrap w:val="0"/>
                  <w:vAlign w:val="center"/>
                </w:tcPr>
                <w:p w14:paraId="3A34EECA">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b/>
                      <w:color w:val="auto"/>
                      <w:sz w:val="21"/>
                      <w:szCs w:val="21"/>
                      <w:vertAlign w:val="baseline"/>
                      <w:lang w:eastAsia="zh-CN" w:bidi="ar"/>
                    </w:rPr>
                  </w:pPr>
                </w:p>
              </w:tc>
              <w:tc>
                <w:tcPr>
                  <w:tcW w:w="461" w:type="pct"/>
                  <w:vMerge w:val="continue"/>
                  <w:tcBorders>
                    <w:tl2br w:val="nil"/>
                    <w:tr2bl w:val="nil"/>
                  </w:tcBorders>
                  <w:noWrap w:val="0"/>
                  <w:vAlign w:val="center"/>
                </w:tcPr>
                <w:p w14:paraId="52537D95">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eastAsia" w:cs="Times New Roman"/>
                      <w:b w:val="0"/>
                      <w:bCs/>
                      <w:color w:val="auto"/>
                      <w:sz w:val="21"/>
                      <w:szCs w:val="21"/>
                      <w:vertAlign w:val="baseline"/>
                      <w:lang w:val="en-US" w:eastAsia="zh-CN" w:bidi="ar"/>
                    </w:rPr>
                  </w:pPr>
                </w:p>
              </w:tc>
              <w:tc>
                <w:tcPr>
                  <w:tcW w:w="333" w:type="pct"/>
                  <w:tcBorders>
                    <w:tl2br w:val="nil"/>
                    <w:tr2bl w:val="nil"/>
                  </w:tcBorders>
                  <w:noWrap w:val="0"/>
                  <w:vAlign w:val="center"/>
                </w:tcPr>
                <w:p w14:paraId="485721A7">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eastAsia" w:ascii="Times New Roman" w:hAnsi="Times New Roman" w:eastAsia="宋体" w:cs="Times New Roman"/>
                      <w:b w:val="0"/>
                      <w:bCs/>
                      <w:color w:val="auto"/>
                      <w:sz w:val="21"/>
                      <w:szCs w:val="21"/>
                      <w:vertAlign w:val="baseline"/>
                      <w:lang w:val="en-US" w:eastAsia="zh-CN" w:bidi="ar"/>
                    </w:rPr>
                  </w:pPr>
                  <w:r>
                    <w:rPr>
                      <w:rFonts w:hint="eastAsia" w:cs="Times New Roman"/>
                      <w:b w:val="0"/>
                      <w:bCs/>
                      <w:color w:val="auto"/>
                      <w:sz w:val="21"/>
                      <w:szCs w:val="21"/>
                      <w:vertAlign w:val="baseline"/>
                      <w:lang w:val="en-US" w:eastAsia="zh-CN" w:bidi="ar"/>
                    </w:rPr>
                    <w:t>苯并[a]芘</w:t>
                  </w:r>
                </w:p>
              </w:tc>
              <w:tc>
                <w:tcPr>
                  <w:tcW w:w="375" w:type="pct"/>
                  <w:tcBorders>
                    <w:tl2br w:val="nil"/>
                    <w:tr2bl w:val="nil"/>
                  </w:tcBorders>
                  <w:noWrap w:val="0"/>
                  <w:vAlign w:val="center"/>
                </w:tcPr>
                <w:p w14:paraId="7AE6C2EB">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cs="Times New Roman"/>
                      <w:b w:val="0"/>
                      <w:bCs/>
                      <w:color w:val="auto"/>
                      <w:sz w:val="21"/>
                      <w:szCs w:val="21"/>
                      <w:highlight w:val="none"/>
                      <w:vertAlign w:val="baseline"/>
                      <w:lang w:val="en-US" w:eastAsia="zh-CN"/>
                    </w:rPr>
                  </w:pPr>
                  <w:r>
                    <w:rPr>
                      <w:rFonts w:hint="eastAsia" w:cs="Times New Roman"/>
                      <w:b w:val="0"/>
                      <w:bCs/>
                      <w:color w:val="auto"/>
                      <w:sz w:val="21"/>
                      <w:szCs w:val="21"/>
                      <w:highlight w:val="none"/>
                      <w:vertAlign w:val="baseline"/>
                      <w:lang w:val="en-US" w:eastAsia="zh-CN"/>
                    </w:rPr>
                    <w:t>/</w:t>
                  </w:r>
                </w:p>
              </w:tc>
              <w:tc>
                <w:tcPr>
                  <w:tcW w:w="335" w:type="pct"/>
                  <w:tcBorders>
                    <w:tl2br w:val="nil"/>
                    <w:tr2bl w:val="nil"/>
                  </w:tcBorders>
                  <w:noWrap w:val="0"/>
                  <w:vAlign w:val="center"/>
                </w:tcPr>
                <w:p w14:paraId="3D49BDA2">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cs="Times New Roman"/>
                      <w:b w:val="0"/>
                      <w:bCs/>
                      <w:color w:val="auto"/>
                      <w:sz w:val="21"/>
                      <w:szCs w:val="21"/>
                      <w:highlight w:val="none"/>
                      <w:vertAlign w:val="baseline"/>
                      <w:lang w:val="en-US" w:eastAsia="zh-CN"/>
                    </w:rPr>
                  </w:pPr>
                  <w:r>
                    <w:rPr>
                      <w:rFonts w:hint="eastAsia" w:cs="Times New Roman"/>
                      <w:b w:val="0"/>
                      <w:bCs/>
                      <w:color w:val="auto"/>
                      <w:sz w:val="21"/>
                      <w:szCs w:val="21"/>
                      <w:highlight w:val="none"/>
                      <w:vertAlign w:val="baseline"/>
                      <w:lang w:val="en-US" w:eastAsia="zh-CN"/>
                    </w:rPr>
                    <w:t>0.011</w:t>
                  </w:r>
                </w:p>
              </w:tc>
              <w:tc>
                <w:tcPr>
                  <w:tcW w:w="541" w:type="pct"/>
                  <w:tcBorders>
                    <w:tl2br w:val="nil"/>
                    <w:tr2bl w:val="nil"/>
                  </w:tcBorders>
                  <w:noWrap w:val="0"/>
                  <w:vAlign w:val="center"/>
                </w:tcPr>
                <w:p w14:paraId="403F2EA8">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b w:val="0"/>
                      <w:bCs/>
                      <w:color w:val="auto"/>
                      <w:sz w:val="21"/>
                      <w:szCs w:val="21"/>
                      <w:vertAlign w:val="baseline"/>
                      <w:lang w:eastAsia="zh-CN" w:bidi="ar"/>
                    </w:rPr>
                  </w:pPr>
                  <w:r>
                    <w:rPr>
                      <w:rFonts w:hint="default" w:ascii="Times New Roman" w:hAnsi="Times New Roman" w:eastAsia="宋体" w:cs="Times New Roman"/>
                      <w:b w:val="0"/>
                      <w:bCs/>
                      <w:color w:val="auto"/>
                      <w:sz w:val="21"/>
                      <w:szCs w:val="21"/>
                      <w:vertAlign w:val="baseline"/>
                      <w:lang w:val="en-US" w:eastAsia="zh-CN" w:bidi="ar"/>
                    </w:rPr>
                    <w:t>冷凝装置</w:t>
                  </w:r>
                </w:p>
              </w:tc>
              <w:tc>
                <w:tcPr>
                  <w:tcW w:w="269" w:type="pct"/>
                  <w:tcBorders>
                    <w:tl2br w:val="nil"/>
                    <w:tr2bl w:val="nil"/>
                  </w:tcBorders>
                  <w:noWrap w:val="0"/>
                  <w:vAlign w:val="center"/>
                </w:tcPr>
                <w:p w14:paraId="39C27D9F">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cs="Times New Roman"/>
                      <w:b w:val="0"/>
                      <w:bCs/>
                      <w:color w:val="auto"/>
                      <w:sz w:val="21"/>
                      <w:szCs w:val="21"/>
                      <w:vertAlign w:val="baseline"/>
                      <w:lang w:val="en-US" w:eastAsia="zh-CN" w:bidi="ar"/>
                    </w:rPr>
                  </w:pPr>
                  <w:r>
                    <w:rPr>
                      <w:rFonts w:hint="eastAsia" w:cs="Times New Roman"/>
                      <w:b w:val="0"/>
                      <w:bCs/>
                      <w:color w:val="auto"/>
                      <w:sz w:val="21"/>
                      <w:szCs w:val="21"/>
                      <w:vertAlign w:val="baseline"/>
                      <w:lang w:val="en-US" w:eastAsia="zh-CN" w:bidi="ar"/>
                    </w:rPr>
                    <w:t>30</w:t>
                  </w:r>
                </w:p>
              </w:tc>
              <w:tc>
                <w:tcPr>
                  <w:tcW w:w="221" w:type="pct"/>
                  <w:tcBorders>
                    <w:tl2br w:val="nil"/>
                    <w:tr2bl w:val="nil"/>
                  </w:tcBorders>
                  <w:noWrap w:val="0"/>
                  <w:vAlign w:val="center"/>
                </w:tcPr>
                <w:p w14:paraId="2C948B81">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default" w:cs="Times New Roman"/>
                      <w:b w:val="0"/>
                      <w:bCs/>
                      <w:color w:val="auto"/>
                      <w:sz w:val="21"/>
                      <w:szCs w:val="21"/>
                      <w:vertAlign w:val="baseline"/>
                      <w:lang w:val="en-US" w:eastAsia="zh-CN" w:bidi="ar"/>
                    </w:rPr>
                  </w:pPr>
                  <w:r>
                    <w:rPr>
                      <w:rFonts w:hint="eastAsia" w:cs="Times New Roman"/>
                      <w:b w:val="0"/>
                      <w:bCs/>
                      <w:color w:val="auto"/>
                      <w:sz w:val="21"/>
                      <w:szCs w:val="21"/>
                      <w:vertAlign w:val="baseline"/>
                      <w:lang w:val="en-US" w:eastAsia="zh-CN" w:bidi="ar"/>
                    </w:rPr>
                    <w:t>/</w:t>
                  </w:r>
                </w:p>
              </w:tc>
              <w:tc>
                <w:tcPr>
                  <w:tcW w:w="296" w:type="pct"/>
                  <w:tcBorders>
                    <w:tl2br w:val="nil"/>
                    <w:tr2bl w:val="nil"/>
                  </w:tcBorders>
                  <w:noWrap w:val="0"/>
                  <w:vAlign w:val="center"/>
                </w:tcPr>
                <w:p w14:paraId="544AB02D">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default" w:cs="Times New Roman"/>
                      <w:b w:val="0"/>
                      <w:bCs/>
                      <w:color w:val="auto"/>
                      <w:sz w:val="21"/>
                      <w:szCs w:val="21"/>
                      <w:vertAlign w:val="baseline"/>
                      <w:lang w:val="en-US" w:eastAsia="zh-CN" w:bidi="ar"/>
                    </w:rPr>
                  </w:pPr>
                  <w:r>
                    <w:rPr>
                      <w:rFonts w:hint="eastAsia" w:cs="Times New Roman"/>
                      <w:b w:val="0"/>
                      <w:bCs/>
                      <w:color w:val="auto"/>
                      <w:sz w:val="21"/>
                      <w:szCs w:val="21"/>
                      <w:vertAlign w:val="baseline"/>
                      <w:lang w:val="en-US" w:eastAsia="zh-CN" w:bidi="ar"/>
                    </w:rPr>
                    <w:t>/</w:t>
                  </w:r>
                </w:p>
              </w:tc>
              <w:tc>
                <w:tcPr>
                  <w:tcW w:w="372" w:type="pct"/>
                  <w:tcBorders>
                    <w:tl2br w:val="nil"/>
                    <w:tr2bl w:val="nil"/>
                  </w:tcBorders>
                  <w:noWrap w:val="0"/>
                  <w:vAlign w:val="center"/>
                </w:tcPr>
                <w:p w14:paraId="7FE0ACBF">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default" w:cs="Times New Roman"/>
                      <w:b w:val="0"/>
                      <w:bCs/>
                      <w:color w:val="auto"/>
                      <w:sz w:val="21"/>
                      <w:szCs w:val="21"/>
                      <w:highlight w:val="none"/>
                      <w:vertAlign w:val="baseline"/>
                      <w:lang w:val="en-US" w:eastAsia="zh-CN"/>
                    </w:rPr>
                  </w:pPr>
                  <w:r>
                    <w:rPr>
                      <w:rFonts w:hint="eastAsia" w:cs="Times New Roman"/>
                      <w:b w:val="0"/>
                      <w:bCs/>
                      <w:color w:val="auto"/>
                      <w:sz w:val="21"/>
                      <w:szCs w:val="21"/>
                      <w:highlight w:val="none"/>
                      <w:vertAlign w:val="baseline"/>
                      <w:lang w:val="en-US" w:eastAsia="zh-CN"/>
                    </w:rPr>
                    <w:t>/</w:t>
                  </w:r>
                </w:p>
              </w:tc>
              <w:tc>
                <w:tcPr>
                  <w:tcW w:w="370" w:type="pct"/>
                  <w:tcBorders>
                    <w:tl2br w:val="nil"/>
                    <w:tr2bl w:val="nil"/>
                  </w:tcBorders>
                  <w:noWrap w:val="0"/>
                  <w:vAlign w:val="center"/>
                </w:tcPr>
                <w:p w14:paraId="7410B176">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cs="Times New Roman"/>
                      <w:b w:val="0"/>
                      <w:bCs/>
                      <w:color w:val="auto"/>
                      <w:sz w:val="21"/>
                      <w:szCs w:val="21"/>
                      <w:highlight w:val="none"/>
                      <w:vertAlign w:val="baseline"/>
                      <w:lang w:val="en-US" w:eastAsia="zh-CN"/>
                    </w:rPr>
                  </w:pPr>
                  <w:r>
                    <w:rPr>
                      <w:rFonts w:hint="eastAsia" w:cs="Times New Roman"/>
                      <w:b w:val="0"/>
                      <w:bCs/>
                      <w:color w:val="auto"/>
                      <w:sz w:val="21"/>
                      <w:szCs w:val="21"/>
                      <w:highlight w:val="none"/>
                      <w:vertAlign w:val="baseline"/>
                      <w:lang w:val="en-US" w:eastAsia="zh-CN"/>
                    </w:rPr>
                    <w:t>/</w:t>
                  </w:r>
                </w:p>
              </w:tc>
              <w:tc>
                <w:tcPr>
                  <w:tcW w:w="339" w:type="pct"/>
                  <w:tcBorders>
                    <w:tl2br w:val="nil"/>
                    <w:tr2bl w:val="nil"/>
                  </w:tcBorders>
                  <w:noWrap w:val="0"/>
                  <w:vAlign w:val="center"/>
                </w:tcPr>
                <w:p w14:paraId="7E095031">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cs="Times New Roman"/>
                      <w:b w:val="0"/>
                      <w:bCs/>
                      <w:color w:val="auto"/>
                      <w:sz w:val="21"/>
                      <w:szCs w:val="21"/>
                      <w:highlight w:val="none"/>
                      <w:vertAlign w:val="baseline"/>
                      <w:lang w:val="en-US" w:eastAsia="zh-CN"/>
                    </w:rPr>
                  </w:pPr>
                  <w:r>
                    <w:rPr>
                      <w:rFonts w:hint="eastAsia" w:cs="Times New Roman"/>
                      <w:b w:val="0"/>
                      <w:bCs/>
                      <w:color w:val="auto"/>
                      <w:sz w:val="21"/>
                      <w:szCs w:val="21"/>
                      <w:highlight w:val="none"/>
                      <w:vertAlign w:val="baseline"/>
                      <w:lang w:val="en-US" w:eastAsia="zh-CN"/>
                    </w:rPr>
                    <w:t>0.008</w:t>
                  </w:r>
                </w:p>
              </w:tc>
              <w:tc>
                <w:tcPr>
                  <w:tcW w:w="397" w:type="pct"/>
                  <w:vMerge w:val="continue"/>
                  <w:tcBorders>
                    <w:tl2br w:val="nil"/>
                    <w:tr2bl w:val="nil"/>
                  </w:tcBorders>
                  <w:noWrap w:val="0"/>
                  <w:vAlign w:val="center"/>
                </w:tcPr>
                <w:p w14:paraId="53468F2D">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cs="Times New Roman"/>
                      <w:b w:val="0"/>
                      <w:bCs/>
                      <w:color w:val="auto"/>
                      <w:sz w:val="21"/>
                      <w:szCs w:val="21"/>
                      <w:vertAlign w:val="baseline"/>
                      <w:lang w:val="en-US" w:eastAsia="zh-CN" w:bidi="ar"/>
                    </w:rPr>
                  </w:pPr>
                </w:p>
              </w:tc>
              <w:tc>
                <w:tcPr>
                  <w:tcW w:w="294" w:type="pct"/>
                  <w:vMerge w:val="continue"/>
                  <w:tcBorders>
                    <w:tl2br w:val="nil"/>
                    <w:tr2bl w:val="nil"/>
                  </w:tcBorders>
                  <w:noWrap w:val="0"/>
                  <w:vAlign w:val="center"/>
                </w:tcPr>
                <w:p w14:paraId="73692CFE">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cs="Times New Roman"/>
                      <w:b w:val="0"/>
                      <w:bCs/>
                      <w:color w:val="auto"/>
                      <w:sz w:val="21"/>
                      <w:szCs w:val="21"/>
                      <w:vertAlign w:val="baseline"/>
                      <w:lang w:val="en-US" w:eastAsia="zh-CN" w:bidi="ar"/>
                    </w:rPr>
                  </w:pPr>
                </w:p>
              </w:tc>
              <w:tc>
                <w:tcPr>
                  <w:tcW w:w="255" w:type="pct"/>
                  <w:vMerge w:val="continue"/>
                  <w:tcBorders>
                    <w:tl2br w:val="nil"/>
                    <w:tr2bl w:val="nil"/>
                  </w:tcBorders>
                  <w:noWrap w:val="0"/>
                  <w:vAlign w:val="center"/>
                </w:tcPr>
                <w:p w14:paraId="04B1FD82">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cs="Times New Roman"/>
                      <w:b w:val="0"/>
                      <w:bCs/>
                      <w:color w:val="auto"/>
                      <w:sz w:val="21"/>
                      <w:szCs w:val="21"/>
                      <w:highlight w:val="none"/>
                      <w:vertAlign w:val="baseline"/>
                      <w:lang w:val="en-US" w:eastAsia="zh-CN"/>
                    </w:rPr>
                  </w:pPr>
                </w:p>
              </w:tc>
            </w:tr>
          </w:tbl>
          <w:p w14:paraId="46CE8849">
            <w:pPr>
              <w:pStyle w:val="16"/>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630" w:firstLineChars="300"/>
              <w:jc w:val="center"/>
              <w:textAlignment w:val="auto"/>
              <w:rPr>
                <w:rFonts w:hint="default" w:ascii="Times New Roman" w:hAnsi="Times New Roman" w:eastAsia="宋体" w:cs="Times New Roman"/>
                <w:b/>
                <w:bCs/>
                <w:color w:val="auto"/>
                <w:sz w:val="24"/>
                <w:szCs w:val="24"/>
                <w:lang w:val="en-US" w:eastAsia="zh-CN"/>
              </w:rPr>
            </w:pPr>
            <w:r>
              <w:rPr>
                <w:rFonts w:hint="eastAsia" w:eastAsia="宋体" w:cs="Times New Roman"/>
                <w:b w:val="0"/>
                <w:bCs w:val="0"/>
                <w:color w:val="auto"/>
                <w:sz w:val="21"/>
                <w:szCs w:val="21"/>
                <w:lang w:val="en-US" w:eastAsia="zh-CN"/>
              </w:rPr>
              <w:t>表4-11</w:t>
            </w:r>
            <w:r>
              <w:rPr>
                <w:rFonts w:hint="default" w:ascii="Times New Roman" w:hAnsi="Times New Roman" w:eastAsia="宋体" w:cs="Times New Roman"/>
                <w:b/>
                <w:bCs/>
                <w:color w:val="auto"/>
                <w:sz w:val="24"/>
                <w:szCs w:val="24"/>
                <w:lang w:val="en-US" w:eastAsia="zh-CN"/>
              </w:rPr>
              <w:t xml:space="preserve">    本项目排污口地理坐标</w:t>
            </w:r>
            <w:r>
              <w:rPr>
                <w:rFonts w:hint="eastAsia" w:ascii="Times New Roman" w:hAnsi="Times New Roman" w:eastAsia="宋体" w:cs="Times New Roman"/>
                <w:b/>
                <w:bCs/>
                <w:color w:val="auto"/>
                <w:sz w:val="24"/>
                <w:szCs w:val="24"/>
                <w:lang w:val="en-US" w:eastAsia="zh-CN"/>
              </w:rPr>
              <w:t>一览</w:t>
            </w:r>
            <w:r>
              <w:rPr>
                <w:rFonts w:hint="default" w:ascii="Times New Roman" w:hAnsi="Times New Roman" w:eastAsia="宋体" w:cs="Times New Roman"/>
                <w:b/>
                <w:bCs/>
                <w:color w:val="auto"/>
                <w:sz w:val="24"/>
                <w:szCs w:val="24"/>
                <w:lang w:val="en-US" w:eastAsia="zh-CN"/>
              </w:rPr>
              <w:t>表</w:t>
            </w:r>
          </w:p>
          <w:tbl>
            <w:tblPr>
              <w:tblStyle w:val="28"/>
              <w:tblW w:w="13493"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3333"/>
              <w:gridCol w:w="3957"/>
              <w:gridCol w:w="1371"/>
              <w:gridCol w:w="1435"/>
              <w:gridCol w:w="941"/>
              <w:gridCol w:w="2456"/>
            </w:tblGrid>
            <w:tr w14:paraId="35B2FD1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1235" w:type="pct"/>
                  <w:tcBorders>
                    <w:tl2br w:val="nil"/>
                    <w:tr2bl w:val="nil"/>
                  </w:tcBorders>
                  <w:noWrap w:val="0"/>
                  <w:tcMar>
                    <w:top w:w="15" w:type="dxa"/>
                    <w:left w:w="15" w:type="dxa"/>
                    <w:right w:w="15" w:type="dxa"/>
                  </w:tcMar>
                  <w:vAlign w:val="center"/>
                </w:tcPr>
                <w:p w14:paraId="434D2E3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i w:val="0"/>
                      <w:color w:val="auto"/>
                      <w:sz w:val="21"/>
                      <w:szCs w:val="21"/>
                      <w:u w:val="none"/>
                    </w:rPr>
                  </w:pPr>
                  <w:r>
                    <w:rPr>
                      <w:rFonts w:hint="eastAsia" w:cs="Times New Roman"/>
                      <w:b/>
                      <w:i w:val="0"/>
                      <w:color w:val="auto"/>
                      <w:kern w:val="0"/>
                      <w:sz w:val="21"/>
                      <w:szCs w:val="21"/>
                      <w:u w:val="none"/>
                      <w:lang w:val="en-US" w:eastAsia="zh-CN" w:bidi="ar"/>
                    </w:rPr>
                    <w:t>排污口</w:t>
                  </w:r>
                </w:p>
              </w:tc>
              <w:tc>
                <w:tcPr>
                  <w:tcW w:w="1466" w:type="pct"/>
                  <w:tcBorders>
                    <w:right w:val="single" w:color="auto" w:sz="4" w:space="0"/>
                    <w:tl2br w:val="nil"/>
                    <w:tr2bl w:val="nil"/>
                  </w:tcBorders>
                  <w:noWrap/>
                  <w:tcMar>
                    <w:top w:w="15" w:type="dxa"/>
                    <w:left w:w="15" w:type="dxa"/>
                    <w:right w:w="15" w:type="dxa"/>
                  </w:tcMar>
                  <w:vAlign w:val="center"/>
                </w:tcPr>
                <w:p w14:paraId="5038A5D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i w:val="0"/>
                      <w:color w:val="auto"/>
                      <w:kern w:val="0"/>
                      <w:sz w:val="21"/>
                      <w:szCs w:val="21"/>
                      <w:u w:val="none"/>
                      <w:lang w:val="en-US" w:eastAsia="zh-CN" w:bidi="ar"/>
                    </w:rPr>
                  </w:pPr>
                  <w:r>
                    <w:rPr>
                      <w:rFonts w:hint="eastAsia" w:ascii="Times New Roman" w:hAnsi="Times New Roman" w:cs="Times New Roman"/>
                      <w:b/>
                      <w:i w:val="0"/>
                      <w:color w:val="auto"/>
                      <w:kern w:val="0"/>
                      <w:sz w:val="21"/>
                      <w:szCs w:val="21"/>
                      <w:u w:val="none"/>
                      <w:lang w:val="en-US" w:eastAsia="zh-CN" w:bidi="ar"/>
                    </w:rPr>
                    <w:t>地理坐标</w:t>
                  </w:r>
                </w:p>
              </w:tc>
              <w:tc>
                <w:tcPr>
                  <w:tcW w:w="508" w:type="pct"/>
                  <w:tcBorders>
                    <w:left w:val="single" w:color="auto" w:sz="4" w:space="0"/>
                    <w:tl2br w:val="nil"/>
                    <w:tr2bl w:val="nil"/>
                  </w:tcBorders>
                  <w:noWrap/>
                  <w:tcMar>
                    <w:top w:w="15" w:type="dxa"/>
                    <w:left w:w="15" w:type="dxa"/>
                    <w:right w:w="15" w:type="dxa"/>
                  </w:tcMar>
                  <w:vAlign w:val="center"/>
                </w:tcPr>
                <w:p w14:paraId="32B6A43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imes New Roman" w:hAnsi="Times New Roman" w:cs="Times New Roman"/>
                      <w:b/>
                      <w:i w:val="0"/>
                      <w:color w:val="auto"/>
                      <w:kern w:val="0"/>
                      <w:sz w:val="21"/>
                      <w:szCs w:val="21"/>
                      <w:u w:val="none"/>
                      <w:lang w:val="en-US" w:eastAsia="zh-CN" w:bidi="ar"/>
                    </w:rPr>
                  </w:pPr>
                  <w:r>
                    <w:rPr>
                      <w:rFonts w:hint="default" w:ascii="Times New Roman" w:hAnsi="Times New Roman" w:eastAsia="宋体" w:cs="Times New Roman"/>
                      <w:b/>
                      <w:i w:val="0"/>
                      <w:color w:val="auto"/>
                      <w:kern w:val="0"/>
                      <w:sz w:val="21"/>
                      <w:szCs w:val="21"/>
                      <w:u w:val="none"/>
                      <w:lang w:val="en-US" w:eastAsia="zh-CN" w:bidi="ar"/>
                    </w:rPr>
                    <w:t>高</w:t>
                  </w:r>
                  <w:r>
                    <w:rPr>
                      <w:rFonts w:hint="eastAsia" w:cs="Times New Roman"/>
                      <w:b/>
                      <w:i w:val="0"/>
                      <w:color w:val="auto"/>
                      <w:kern w:val="0"/>
                      <w:sz w:val="21"/>
                      <w:szCs w:val="21"/>
                      <w:u w:val="none"/>
                      <w:lang w:val="en-US" w:eastAsia="zh-CN" w:bidi="ar"/>
                    </w:rPr>
                    <w:t>度（m）</w:t>
                  </w:r>
                </w:p>
              </w:tc>
              <w:tc>
                <w:tcPr>
                  <w:tcW w:w="531" w:type="pct"/>
                  <w:tcBorders>
                    <w:tl2br w:val="nil"/>
                    <w:tr2bl w:val="nil"/>
                  </w:tcBorders>
                  <w:noWrap/>
                  <w:tcMar>
                    <w:top w:w="15" w:type="dxa"/>
                    <w:left w:w="15" w:type="dxa"/>
                    <w:right w:w="15" w:type="dxa"/>
                  </w:tcMar>
                  <w:vAlign w:val="center"/>
                </w:tcPr>
                <w:p w14:paraId="2C6864D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i w:val="0"/>
                      <w:color w:val="auto"/>
                      <w:sz w:val="21"/>
                      <w:szCs w:val="21"/>
                      <w:u w:val="none"/>
                      <w:lang w:val="en-US"/>
                    </w:rPr>
                  </w:pPr>
                  <w:r>
                    <w:rPr>
                      <w:rFonts w:hint="default" w:ascii="Times New Roman" w:hAnsi="Times New Roman" w:eastAsia="宋体" w:cs="Times New Roman"/>
                      <w:b/>
                      <w:i w:val="0"/>
                      <w:color w:val="auto"/>
                      <w:kern w:val="0"/>
                      <w:sz w:val="21"/>
                      <w:szCs w:val="21"/>
                      <w:u w:val="none"/>
                      <w:lang w:val="en-US" w:eastAsia="zh-CN" w:bidi="ar"/>
                    </w:rPr>
                    <w:t>内径</w:t>
                  </w:r>
                  <w:r>
                    <w:rPr>
                      <w:rFonts w:hint="eastAsia" w:ascii="Times New Roman" w:hAnsi="Times New Roman" w:eastAsia="宋体" w:cs="Times New Roman"/>
                      <w:b/>
                      <w:i w:val="0"/>
                      <w:color w:val="auto"/>
                      <w:kern w:val="0"/>
                      <w:sz w:val="21"/>
                      <w:szCs w:val="21"/>
                      <w:u w:val="none"/>
                      <w:lang w:val="en-US" w:eastAsia="zh-CN" w:bidi="ar"/>
                    </w:rPr>
                    <w:t>（m）</w:t>
                  </w:r>
                </w:p>
              </w:tc>
              <w:tc>
                <w:tcPr>
                  <w:tcW w:w="348" w:type="pct"/>
                  <w:tcBorders>
                    <w:right w:val="single" w:color="auto" w:sz="4" w:space="0"/>
                    <w:tl2br w:val="nil"/>
                    <w:tr2bl w:val="nil"/>
                  </w:tcBorders>
                  <w:noWrap/>
                  <w:tcMar>
                    <w:top w:w="15" w:type="dxa"/>
                    <w:left w:w="15" w:type="dxa"/>
                    <w:right w:w="15" w:type="dxa"/>
                  </w:tcMar>
                  <w:vAlign w:val="center"/>
                </w:tcPr>
                <w:p w14:paraId="6277E00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i w:val="0"/>
                      <w:color w:val="auto"/>
                      <w:kern w:val="0"/>
                      <w:sz w:val="21"/>
                      <w:szCs w:val="21"/>
                      <w:u w:val="none"/>
                      <w:lang w:val="en-US" w:eastAsia="zh-CN" w:bidi="ar"/>
                    </w:rPr>
                  </w:pPr>
                  <w:r>
                    <w:rPr>
                      <w:rFonts w:hint="default" w:ascii="Times New Roman" w:hAnsi="Times New Roman" w:eastAsia="宋体" w:cs="Times New Roman"/>
                      <w:b/>
                      <w:i w:val="0"/>
                      <w:color w:val="auto"/>
                      <w:kern w:val="0"/>
                      <w:sz w:val="21"/>
                      <w:szCs w:val="21"/>
                      <w:u w:val="none"/>
                      <w:lang w:val="en-US" w:eastAsia="zh-CN" w:bidi="ar"/>
                    </w:rPr>
                    <w:t>烟温</w:t>
                  </w:r>
                  <w:r>
                    <w:rPr>
                      <w:rFonts w:hint="eastAsia" w:ascii="Times New Roman" w:hAnsi="Times New Roman" w:eastAsia="宋体" w:cs="Times New Roman"/>
                      <w:b/>
                      <w:i w:val="0"/>
                      <w:color w:val="auto"/>
                      <w:kern w:val="0"/>
                      <w:sz w:val="21"/>
                      <w:szCs w:val="21"/>
                      <w:u w:val="none"/>
                      <w:lang w:val="en-US" w:eastAsia="zh-CN" w:bidi="ar"/>
                    </w:rPr>
                    <w:t>（</w:t>
                  </w:r>
                  <w:r>
                    <w:rPr>
                      <w:rFonts w:hint="default" w:ascii="Times New Roman" w:hAnsi="Times New Roman" w:eastAsia="宋体" w:cs="Times New Roman"/>
                      <w:b/>
                      <w:i w:val="0"/>
                      <w:color w:val="auto"/>
                      <w:kern w:val="0"/>
                      <w:sz w:val="21"/>
                      <w:szCs w:val="21"/>
                      <w:u w:val="none"/>
                      <w:lang w:val="en-US" w:eastAsia="zh-CN" w:bidi="ar"/>
                    </w:rPr>
                    <w:t>℃</w:t>
                  </w:r>
                  <w:r>
                    <w:rPr>
                      <w:rFonts w:hint="eastAsia" w:ascii="Times New Roman" w:hAnsi="Times New Roman" w:eastAsia="宋体" w:cs="Times New Roman"/>
                      <w:b/>
                      <w:i w:val="0"/>
                      <w:color w:val="auto"/>
                      <w:kern w:val="0"/>
                      <w:sz w:val="21"/>
                      <w:szCs w:val="21"/>
                      <w:u w:val="none"/>
                      <w:lang w:val="en-US" w:eastAsia="zh-CN" w:bidi="ar"/>
                    </w:rPr>
                    <w:t>）</w:t>
                  </w:r>
                </w:p>
              </w:tc>
              <w:tc>
                <w:tcPr>
                  <w:tcW w:w="910" w:type="pct"/>
                  <w:tcBorders>
                    <w:left w:val="single" w:color="auto" w:sz="4" w:space="0"/>
                    <w:tl2br w:val="nil"/>
                    <w:tr2bl w:val="nil"/>
                  </w:tcBorders>
                  <w:noWrap/>
                  <w:tcMar>
                    <w:top w:w="15" w:type="dxa"/>
                    <w:left w:w="15" w:type="dxa"/>
                    <w:right w:w="15" w:type="dxa"/>
                  </w:tcMar>
                  <w:vAlign w:val="center"/>
                </w:tcPr>
                <w:p w14:paraId="04CEE28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cs="Times New Roman"/>
                      <w:b/>
                      <w:i w:val="0"/>
                      <w:color w:val="auto"/>
                      <w:kern w:val="0"/>
                      <w:sz w:val="21"/>
                      <w:szCs w:val="21"/>
                      <w:u w:val="none"/>
                      <w:lang w:val="en-US" w:eastAsia="zh-CN" w:bidi="ar"/>
                    </w:rPr>
                  </w:pPr>
                  <w:r>
                    <w:rPr>
                      <w:rFonts w:hint="eastAsia" w:cs="Times New Roman"/>
                      <w:b/>
                      <w:i w:val="0"/>
                      <w:color w:val="auto"/>
                      <w:kern w:val="0"/>
                      <w:sz w:val="21"/>
                      <w:szCs w:val="21"/>
                      <w:u w:val="none"/>
                      <w:lang w:val="en-US" w:eastAsia="zh-CN" w:bidi="ar"/>
                    </w:rPr>
                    <w:t>污染物种类</w:t>
                  </w:r>
                </w:p>
              </w:tc>
            </w:tr>
            <w:tr w14:paraId="02B2B65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235" w:type="pct"/>
                  <w:tcBorders>
                    <w:tl2br w:val="nil"/>
                    <w:tr2bl w:val="nil"/>
                  </w:tcBorders>
                  <w:noWrap w:val="0"/>
                  <w:tcMar>
                    <w:top w:w="15" w:type="dxa"/>
                    <w:left w:w="15" w:type="dxa"/>
                    <w:right w:w="15" w:type="dxa"/>
                  </w:tcMar>
                  <w:vAlign w:val="center"/>
                </w:tcPr>
                <w:p w14:paraId="4D71F939">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cs="Times New Roman"/>
                      <w:b/>
                      <w:bCs/>
                      <w:i w:val="0"/>
                      <w:color w:val="auto"/>
                      <w:sz w:val="21"/>
                      <w:szCs w:val="21"/>
                      <w:u w:val="none"/>
                      <w:lang w:val="en-US" w:eastAsia="zh-CN"/>
                    </w:rPr>
                  </w:pPr>
                  <w:r>
                    <w:rPr>
                      <w:rFonts w:hint="eastAsia" w:cs="Times New Roman"/>
                      <w:b/>
                      <w:bCs/>
                      <w:i w:val="0"/>
                      <w:color w:val="auto"/>
                      <w:sz w:val="21"/>
                      <w:szCs w:val="21"/>
                      <w:u w:val="none"/>
                      <w:lang w:val="en-US" w:eastAsia="zh-CN"/>
                    </w:rPr>
                    <w:t>水泥稳定土搅拌（DA001）</w:t>
                  </w:r>
                </w:p>
              </w:tc>
              <w:tc>
                <w:tcPr>
                  <w:tcW w:w="1466" w:type="pct"/>
                  <w:tcBorders>
                    <w:right w:val="single" w:color="auto" w:sz="4" w:space="0"/>
                    <w:tl2br w:val="nil"/>
                    <w:tr2bl w:val="nil"/>
                  </w:tcBorders>
                  <w:noWrap w:val="0"/>
                  <w:tcMar>
                    <w:top w:w="15" w:type="dxa"/>
                    <w:left w:w="15" w:type="dxa"/>
                    <w:right w:w="15" w:type="dxa"/>
                  </w:tcMar>
                  <w:vAlign w:val="center"/>
                </w:tcPr>
                <w:p w14:paraId="3E91ABA0">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baseline"/>
                    <w:rPr>
                      <w:rFonts w:hint="default" w:ascii="Times New Roman" w:hAnsi="Times New Roman" w:eastAsia="仿宋_GB2312" w:cs="Times New Roman"/>
                      <w:b w:val="0"/>
                      <w:bCs/>
                      <w:color w:val="auto"/>
                      <w:sz w:val="21"/>
                      <w:szCs w:val="21"/>
                      <w:highlight w:val="none"/>
                      <w:lang w:val="en-US" w:eastAsia="zh-CN"/>
                    </w:rPr>
                  </w:pPr>
                  <w:r>
                    <w:rPr>
                      <w:rFonts w:hint="eastAsia" w:ascii="Times New Roman" w:hAnsi="Times New Roman" w:eastAsia="仿宋_GB2312" w:cs="Times New Roman"/>
                      <w:b w:val="0"/>
                      <w:bCs/>
                      <w:color w:val="auto"/>
                      <w:sz w:val="21"/>
                      <w:szCs w:val="21"/>
                      <w:highlight w:val="none"/>
                      <w:lang w:val="en-US" w:eastAsia="zh-CN"/>
                    </w:rPr>
                    <w:t>E</w:t>
                  </w:r>
                  <w:r>
                    <w:rPr>
                      <w:rFonts w:hint="default" w:ascii="Times New Roman" w:hAnsi="Times New Roman" w:eastAsia="仿宋_GB2312" w:cs="Times New Roman"/>
                      <w:b w:val="0"/>
                      <w:bCs/>
                      <w:color w:val="auto"/>
                      <w:sz w:val="21"/>
                      <w:szCs w:val="21"/>
                      <w:highlight w:val="none"/>
                      <w:lang w:val="en-US" w:eastAsia="zh-CN"/>
                    </w:rPr>
                    <w:t>105°10′17.067″</w:t>
                  </w:r>
                  <w:r>
                    <w:rPr>
                      <w:rFonts w:hint="eastAsia" w:ascii="Times New Roman" w:hAnsi="Times New Roman" w:eastAsia="仿宋_GB2312" w:cs="Times New Roman"/>
                      <w:b w:val="0"/>
                      <w:bCs/>
                      <w:color w:val="auto"/>
                      <w:sz w:val="21"/>
                      <w:szCs w:val="21"/>
                      <w:highlight w:val="none"/>
                      <w:lang w:val="en-US" w:eastAsia="zh-CN"/>
                    </w:rPr>
                    <w:t xml:space="preserve">  N</w:t>
                  </w:r>
                  <w:r>
                    <w:rPr>
                      <w:rFonts w:hint="default" w:ascii="Times New Roman" w:hAnsi="Times New Roman" w:eastAsia="仿宋_GB2312" w:cs="Times New Roman"/>
                      <w:b w:val="0"/>
                      <w:bCs/>
                      <w:color w:val="auto"/>
                      <w:sz w:val="21"/>
                      <w:szCs w:val="21"/>
                      <w:highlight w:val="none"/>
                      <w:lang w:val="en-US" w:eastAsia="zh-CN"/>
                    </w:rPr>
                    <w:t>37°37′4.708″</w:t>
                  </w:r>
                </w:p>
              </w:tc>
              <w:tc>
                <w:tcPr>
                  <w:tcW w:w="508" w:type="pct"/>
                  <w:tcBorders>
                    <w:left w:val="single" w:color="auto" w:sz="4" w:space="0"/>
                    <w:tl2br w:val="nil"/>
                    <w:tr2bl w:val="nil"/>
                  </w:tcBorders>
                  <w:noWrap w:val="0"/>
                  <w:tcMar>
                    <w:top w:w="15" w:type="dxa"/>
                    <w:left w:w="15" w:type="dxa"/>
                    <w:right w:w="15" w:type="dxa"/>
                  </w:tcMar>
                  <w:vAlign w:val="center"/>
                </w:tcPr>
                <w:p w14:paraId="015789D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cs="Times New Roman"/>
                      <w:i w:val="0"/>
                      <w:color w:val="auto"/>
                      <w:sz w:val="21"/>
                      <w:szCs w:val="21"/>
                      <w:u w:val="none"/>
                      <w:lang w:val="en-US" w:eastAsia="zh-CN"/>
                    </w:rPr>
                  </w:pPr>
                  <w:r>
                    <w:rPr>
                      <w:rFonts w:hint="eastAsia" w:cs="Times New Roman"/>
                      <w:i w:val="0"/>
                      <w:color w:val="auto"/>
                      <w:sz w:val="21"/>
                      <w:szCs w:val="21"/>
                      <w:u w:val="none"/>
                      <w:lang w:val="en-US" w:eastAsia="zh-CN"/>
                    </w:rPr>
                    <w:t>15</w:t>
                  </w:r>
                </w:p>
              </w:tc>
              <w:tc>
                <w:tcPr>
                  <w:tcW w:w="531" w:type="pct"/>
                  <w:tcBorders>
                    <w:tl2br w:val="nil"/>
                    <w:tr2bl w:val="nil"/>
                  </w:tcBorders>
                  <w:noWrap/>
                  <w:tcMar>
                    <w:top w:w="15" w:type="dxa"/>
                    <w:left w:w="15" w:type="dxa"/>
                    <w:right w:w="15" w:type="dxa"/>
                  </w:tcMar>
                  <w:vAlign w:val="center"/>
                </w:tcPr>
                <w:p w14:paraId="50C519D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cs="Times New Roman"/>
                      <w:i w:val="0"/>
                      <w:color w:val="auto"/>
                      <w:sz w:val="21"/>
                      <w:szCs w:val="21"/>
                      <w:u w:val="none"/>
                      <w:lang w:val="en-US" w:eastAsia="zh-CN"/>
                    </w:rPr>
                  </w:pPr>
                  <w:r>
                    <w:rPr>
                      <w:rFonts w:hint="eastAsia" w:cs="Times New Roman"/>
                      <w:i w:val="0"/>
                      <w:color w:val="auto"/>
                      <w:sz w:val="21"/>
                      <w:szCs w:val="21"/>
                      <w:u w:val="none"/>
                      <w:lang w:val="en-US" w:eastAsia="zh-CN"/>
                    </w:rPr>
                    <w:t>0.5</w:t>
                  </w:r>
                </w:p>
              </w:tc>
              <w:tc>
                <w:tcPr>
                  <w:tcW w:w="348" w:type="pct"/>
                  <w:tcBorders>
                    <w:right w:val="single" w:color="auto" w:sz="4" w:space="0"/>
                    <w:tl2br w:val="nil"/>
                    <w:tr2bl w:val="nil"/>
                  </w:tcBorders>
                  <w:noWrap/>
                  <w:tcMar>
                    <w:top w:w="15" w:type="dxa"/>
                    <w:left w:w="15" w:type="dxa"/>
                    <w:right w:w="15" w:type="dxa"/>
                  </w:tcMar>
                  <w:vAlign w:val="center"/>
                </w:tcPr>
                <w:p w14:paraId="7F36BC82">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cs="Times New Roman"/>
                      <w:i w:val="0"/>
                      <w:color w:val="auto"/>
                      <w:sz w:val="21"/>
                      <w:szCs w:val="21"/>
                      <w:u w:val="none"/>
                      <w:lang w:val="en-US" w:eastAsia="zh-CN"/>
                    </w:rPr>
                  </w:pPr>
                  <w:r>
                    <w:rPr>
                      <w:rFonts w:hint="eastAsia" w:ascii="Times New Roman" w:hAnsi="Times New Roman" w:eastAsia="宋体" w:cs="Times New Roman"/>
                      <w:b w:val="0"/>
                      <w:bCs/>
                      <w:color w:val="auto"/>
                      <w:sz w:val="21"/>
                      <w:szCs w:val="21"/>
                      <w:highlight w:val="none"/>
                      <w:vertAlign w:val="baseline"/>
                      <w:lang w:val="en-US" w:eastAsia="zh-CN"/>
                    </w:rPr>
                    <w:t>15</w:t>
                  </w:r>
                </w:p>
              </w:tc>
              <w:tc>
                <w:tcPr>
                  <w:tcW w:w="910" w:type="pct"/>
                  <w:tcBorders>
                    <w:left w:val="single" w:color="auto" w:sz="4" w:space="0"/>
                    <w:tl2br w:val="nil"/>
                    <w:tr2bl w:val="nil"/>
                  </w:tcBorders>
                  <w:noWrap/>
                  <w:tcMar>
                    <w:top w:w="15" w:type="dxa"/>
                    <w:left w:w="15" w:type="dxa"/>
                    <w:right w:w="15" w:type="dxa"/>
                  </w:tcMar>
                  <w:vAlign w:val="center"/>
                </w:tcPr>
                <w:p w14:paraId="7E4C4697">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仿宋_GB2312" w:cs="Times New Roman"/>
                      <w:b w:val="0"/>
                      <w:bCs/>
                      <w:color w:val="auto"/>
                      <w:sz w:val="21"/>
                      <w:szCs w:val="21"/>
                      <w:highlight w:val="none"/>
                      <w:lang w:val="en-US" w:eastAsia="zh-CN"/>
                    </w:rPr>
                  </w:pPr>
                  <w:r>
                    <w:rPr>
                      <w:rFonts w:hint="eastAsia" w:ascii="Times New Roman" w:hAnsi="Times New Roman" w:eastAsia="宋体" w:cs="Times New Roman"/>
                      <w:b w:val="0"/>
                      <w:bCs/>
                      <w:color w:val="auto"/>
                      <w:sz w:val="21"/>
                      <w:szCs w:val="21"/>
                      <w:highlight w:val="none"/>
                      <w:vertAlign w:val="baseline"/>
                      <w:lang w:val="en-US" w:eastAsia="zh-CN"/>
                    </w:rPr>
                    <w:t>颗粒物</w:t>
                  </w:r>
                </w:p>
              </w:tc>
            </w:tr>
            <w:tr w14:paraId="0EFB789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101" w:hRule="atLeast"/>
                <w:jc w:val="center"/>
              </w:trPr>
              <w:tc>
                <w:tcPr>
                  <w:tcW w:w="1235" w:type="pct"/>
                  <w:tcBorders>
                    <w:tl2br w:val="nil"/>
                    <w:tr2bl w:val="nil"/>
                  </w:tcBorders>
                  <w:noWrap w:val="0"/>
                  <w:tcMar>
                    <w:top w:w="15" w:type="dxa"/>
                    <w:left w:w="15" w:type="dxa"/>
                    <w:right w:w="15" w:type="dxa"/>
                  </w:tcMar>
                  <w:vAlign w:val="center"/>
                </w:tcPr>
                <w:p w14:paraId="6A944252">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cs="Times New Roman"/>
                      <w:b/>
                      <w:bCs/>
                      <w:i w:val="0"/>
                      <w:color w:val="auto"/>
                      <w:sz w:val="21"/>
                      <w:szCs w:val="21"/>
                      <w:u w:val="none"/>
                      <w:lang w:val="en-US" w:eastAsia="zh-CN"/>
                    </w:rPr>
                  </w:pPr>
                  <w:r>
                    <w:rPr>
                      <w:rFonts w:hint="eastAsia" w:cs="Times New Roman"/>
                      <w:b/>
                      <w:bCs/>
                      <w:i w:val="0"/>
                      <w:color w:val="auto"/>
                      <w:sz w:val="21"/>
                      <w:szCs w:val="21"/>
                      <w:u w:val="none"/>
                      <w:lang w:val="en-US" w:eastAsia="zh-CN"/>
                    </w:rPr>
                    <w:t>烘干筒燃烧器燃烧天然气、烘干矿石、振动筛分矿石、沥青烟燃烧（DA002）</w:t>
                  </w:r>
                </w:p>
              </w:tc>
              <w:tc>
                <w:tcPr>
                  <w:tcW w:w="1466" w:type="pct"/>
                  <w:tcBorders>
                    <w:right w:val="single" w:color="auto" w:sz="4" w:space="0"/>
                    <w:tl2br w:val="nil"/>
                    <w:tr2bl w:val="nil"/>
                  </w:tcBorders>
                  <w:noWrap w:val="0"/>
                  <w:tcMar>
                    <w:top w:w="15" w:type="dxa"/>
                    <w:left w:w="15" w:type="dxa"/>
                    <w:right w:w="15" w:type="dxa"/>
                  </w:tcMar>
                  <w:vAlign w:val="center"/>
                </w:tcPr>
                <w:p w14:paraId="27971F47">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baseline"/>
                    <w:rPr>
                      <w:rFonts w:hint="eastAsia" w:ascii="Times New Roman" w:hAnsi="Times New Roman" w:eastAsia="仿宋_GB2312" w:cs="Times New Roman"/>
                      <w:b w:val="0"/>
                      <w:bCs/>
                      <w:color w:val="auto"/>
                      <w:sz w:val="21"/>
                      <w:szCs w:val="21"/>
                      <w:highlight w:val="none"/>
                      <w:lang w:val="en-US" w:eastAsia="zh-CN"/>
                    </w:rPr>
                  </w:pPr>
                  <w:r>
                    <w:rPr>
                      <w:rFonts w:hint="eastAsia" w:ascii="Times New Roman" w:hAnsi="Times New Roman" w:eastAsia="仿宋_GB2312" w:cs="Times New Roman"/>
                      <w:b w:val="0"/>
                      <w:bCs/>
                      <w:color w:val="auto"/>
                      <w:sz w:val="21"/>
                      <w:szCs w:val="21"/>
                      <w:highlight w:val="none"/>
                      <w:lang w:val="en-US" w:eastAsia="zh-CN"/>
                    </w:rPr>
                    <w:t>E</w:t>
                  </w:r>
                  <w:r>
                    <w:rPr>
                      <w:rFonts w:hint="default" w:ascii="Times New Roman" w:hAnsi="Times New Roman" w:eastAsia="仿宋_GB2312" w:cs="Times New Roman"/>
                      <w:b w:val="0"/>
                      <w:bCs/>
                      <w:color w:val="auto"/>
                      <w:sz w:val="21"/>
                      <w:szCs w:val="21"/>
                      <w:highlight w:val="none"/>
                      <w:lang w:val="en-US" w:eastAsia="zh-CN"/>
                    </w:rPr>
                    <w:t>105°10′15.571″</w:t>
                  </w:r>
                  <w:r>
                    <w:rPr>
                      <w:rFonts w:hint="eastAsia" w:ascii="Times New Roman" w:hAnsi="Times New Roman" w:eastAsia="仿宋_GB2312" w:cs="Times New Roman"/>
                      <w:b w:val="0"/>
                      <w:bCs/>
                      <w:color w:val="auto"/>
                      <w:sz w:val="21"/>
                      <w:szCs w:val="21"/>
                      <w:highlight w:val="none"/>
                      <w:lang w:val="en-US" w:eastAsia="zh-CN"/>
                    </w:rPr>
                    <w:t xml:space="preserve">  N</w:t>
                  </w:r>
                  <w:r>
                    <w:rPr>
                      <w:rFonts w:hint="default" w:ascii="Times New Roman" w:hAnsi="Times New Roman" w:eastAsia="仿宋_GB2312" w:cs="Times New Roman"/>
                      <w:b w:val="0"/>
                      <w:bCs/>
                      <w:color w:val="auto"/>
                      <w:sz w:val="21"/>
                      <w:szCs w:val="21"/>
                      <w:highlight w:val="none"/>
                      <w:lang w:val="en-US" w:eastAsia="zh-CN"/>
                    </w:rPr>
                    <w:t>37°37′4.476″</w:t>
                  </w:r>
                </w:p>
              </w:tc>
              <w:tc>
                <w:tcPr>
                  <w:tcW w:w="508" w:type="pct"/>
                  <w:tcBorders>
                    <w:left w:val="single" w:color="auto" w:sz="4" w:space="0"/>
                    <w:tl2br w:val="nil"/>
                    <w:tr2bl w:val="nil"/>
                  </w:tcBorders>
                  <w:noWrap w:val="0"/>
                  <w:tcMar>
                    <w:top w:w="15" w:type="dxa"/>
                    <w:left w:w="15" w:type="dxa"/>
                    <w:right w:w="15" w:type="dxa"/>
                  </w:tcMar>
                  <w:vAlign w:val="center"/>
                </w:tcPr>
                <w:p w14:paraId="3471552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cs="Times New Roman"/>
                      <w:i w:val="0"/>
                      <w:color w:val="auto"/>
                      <w:sz w:val="21"/>
                      <w:szCs w:val="21"/>
                      <w:u w:val="none"/>
                      <w:lang w:val="en-US" w:eastAsia="zh-CN"/>
                    </w:rPr>
                  </w:pPr>
                  <w:r>
                    <w:rPr>
                      <w:rFonts w:hint="eastAsia" w:cs="Times New Roman"/>
                      <w:i w:val="0"/>
                      <w:color w:val="auto"/>
                      <w:sz w:val="21"/>
                      <w:szCs w:val="21"/>
                      <w:u w:val="none"/>
                      <w:lang w:val="en-US" w:eastAsia="zh-CN"/>
                    </w:rPr>
                    <w:t>15</w:t>
                  </w:r>
                </w:p>
              </w:tc>
              <w:tc>
                <w:tcPr>
                  <w:tcW w:w="531" w:type="pct"/>
                  <w:tcBorders>
                    <w:tl2br w:val="nil"/>
                    <w:tr2bl w:val="nil"/>
                  </w:tcBorders>
                  <w:noWrap/>
                  <w:tcMar>
                    <w:top w:w="15" w:type="dxa"/>
                    <w:left w:w="15" w:type="dxa"/>
                    <w:right w:w="15" w:type="dxa"/>
                  </w:tcMar>
                  <w:vAlign w:val="center"/>
                </w:tcPr>
                <w:p w14:paraId="570F6B8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cs="Times New Roman"/>
                      <w:i w:val="0"/>
                      <w:color w:val="auto"/>
                      <w:sz w:val="21"/>
                      <w:szCs w:val="21"/>
                      <w:u w:val="none"/>
                      <w:lang w:val="en-US" w:eastAsia="zh-CN"/>
                    </w:rPr>
                  </w:pPr>
                  <w:r>
                    <w:rPr>
                      <w:rFonts w:hint="eastAsia" w:cs="Times New Roman"/>
                      <w:i w:val="0"/>
                      <w:color w:val="auto"/>
                      <w:sz w:val="21"/>
                      <w:szCs w:val="21"/>
                      <w:u w:val="none"/>
                      <w:lang w:val="en-US" w:eastAsia="zh-CN"/>
                    </w:rPr>
                    <w:t>0.4</w:t>
                  </w:r>
                </w:p>
              </w:tc>
              <w:tc>
                <w:tcPr>
                  <w:tcW w:w="348" w:type="pct"/>
                  <w:tcBorders>
                    <w:right w:val="single" w:color="auto" w:sz="4" w:space="0"/>
                    <w:tl2br w:val="nil"/>
                    <w:tr2bl w:val="nil"/>
                  </w:tcBorders>
                  <w:noWrap/>
                  <w:tcMar>
                    <w:top w:w="15" w:type="dxa"/>
                    <w:left w:w="15" w:type="dxa"/>
                    <w:right w:w="15" w:type="dxa"/>
                  </w:tcMar>
                  <w:vAlign w:val="center"/>
                </w:tcPr>
                <w:p w14:paraId="5C5BA8D4">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cs="Times New Roman"/>
                      <w:i w:val="0"/>
                      <w:color w:val="auto"/>
                      <w:sz w:val="21"/>
                      <w:szCs w:val="21"/>
                      <w:u w:val="none"/>
                      <w:lang w:val="en-US" w:eastAsia="zh-CN"/>
                    </w:rPr>
                  </w:pPr>
                  <w:r>
                    <w:rPr>
                      <w:rFonts w:hint="eastAsia" w:ascii="Times New Roman" w:hAnsi="Times New Roman" w:eastAsia="宋体" w:cs="Times New Roman"/>
                      <w:b w:val="0"/>
                      <w:bCs/>
                      <w:color w:val="auto"/>
                      <w:sz w:val="21"/>
                      <w:szCs w:val="21"/>
                      <w:highlight w:val="none"/>
                      <w:vertAlign w:val="baseline"/>
                      <w:lang w:val="en-US" w:eastAsia="zh-CN"/>
                    </w:rPr>
                    <w:t>160</w:t>
                  </w:r>
                </w:p>
              </w:tc>
              <w:tc>
                <w:tcPr>
                  <w:tcW w:w="910" w:type="pct"/>
                  <w:tcBorders>
                    <w:left w:val="single" w:color="auto" w:sz="4" w:space="0"/>
                    <w:tl2br w:val="nil"/>
                    <w:tr2bl w:val="nil"/>
                  </w:tcBorders>
                  <w:noWrap/>
                  <w:tcMar>
                    <w:top w:w="15" w:type="dxa"/>
                    <w:left w:w="15" w:type="dxa"/>
                    <w:right w:w="15" w:type="dxa"/>
                  </w:tcMar>
                  <w:vAlign w:val="center"/>
                </w:tcPr>
                <w:p w14:paraId="44224556">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eastAsia="仿宋_GB2312" w:cs="Times New Roman"/>
                      <w:b w:val="0"/>
                      <w:bCs/>
                      <w:color w:val="auto"/>
                      <w:sz w:val="21"/>
                      <w:szCs w:val="21"/>
                      <w:highlight w:val="none"/>
                      <w:lang w:val="en-US" w:eastAsia="zh-CN"/>
                    </w:rPr>
                  </w:pPr>
                  <w:r>
                    <w:rPr>
                      <w:rFonts w:hint="default" w:ascii="Times New Roman" w:hAnsi="Times New Roman" w:eastAsia="宋体" w:cs="Times New Roman"/>
                      <w:b w:val="0"/>
                      <w:bCs/>
                      <w:color w:val="auto"/>
                      <w:sz w:val="21"/>
                      <w:szCs w:val="21"/>
                      <w:highlight w:val="none"/>
                      <w:vertAlign w:val="baseline"/>
                      <w:lang w:val="en-US" w:eastAsia="zh-CN"/>
                    </w:rPr>
                    <w:t>PM</w:t>
                  </w:r>
                  <w:r>
                    <w:rPr>
                      <w:rFonts w:hint="default" w:ascii="Times New Roman" w:hAnsi="Times New Roman" w:eastAsia="宋体" w:cs="Times New Roman"/>
                      <w:b w:val="0"/>
                      <w:bCs/>
                      <w:color w:val="auto"/>
                      <w:sz w:val="21"/>
                      <w:szCs w:val="21"/>
                      <w:highlight w:val="none"/>
                      <w:vertAlign w:val="subscript"/>
                      <w:lang w:val="en-US" w:eastAsia="zh-CN"/>
                    </w:rPr>
                    <w:t>10</w:t>
                  </w:r>
                  <w:r>
                    <w:rPr>
                      <w:rFonts w:hint="eastAsia" w:cs="Times New Roman"/>
                      <w:b w:val="0"/>
                      <w:bCs/>
                      <w:color w:val="auto"/>
                      <w:sz w:val="21"/>
                      <w:szCs w:val="21"/>
                      <w:highlight w:val="none"/>
                      <w:vertAlign w:val="baseline"/>
                      <w:lang w:val="en-US" w:eastAsia="zh-CN"/>
                    </w:rPr>
                    <w:t>、</w:t>
                  </w:r>
                  <w:r>
                    <w:rPr>
                      <w:rFonts w:hint="default" w:ascii="Times New Roman" w:hAnsi="Times New Roman" w:eastAsia="宋体" w:cs="Times New Roman"/>
                      <w:b w:val="0"/>
                      <w:bCs/>
                      <w:color w:val="auto"/>
                      <w:sz w:val="21"/>
                      <w:szCs w:val="21"/>
                      <w:highlight w:val="none"/>
                      <w:vertAlign w:val="baseline"/>
                      <w:lang w:eastAsia="zh-CN"/>
                    </w:rPr>
                    <w:t>苯并[a]芘、沥青烟、</w:t>
                  </w:r>
                  <w:r>
                    <w:rPr>
                      <w:rFonts w:hint="default" w:ascii="Times New Roman" w:hAnsi="Times New Roman" w:eastAsia="宋体" w:cs="Times New Roman"/>
                      <w:b w:val="0"/>
                      <w:bCs/>
                      <w:color w:val="auto"/>
                      <w:sz w:val="21"/>
                      <w:szCs w:val="21"/>
                      <w:highlight w:val="none"/>
                      <w:vertAlign w:val="baseline"/>
                      <w:lang w:val="en-US" w:eastAsia="zh-CN"/>
                    </w:rPr>
                    <w:t>SO</w:t>
                  </w:r>
                  <w:r>
                    <w:rPr>
                      <w:rFonts w:hint="default" w:ascii="Times New Roman" w:hAnsi="Times New Roman" w:eastAsia="宋体" w:cs="Times New Roman"/>
                      <w:b w:val="0"/>
                      <w:bCs/>
                      <w:color w:val="auto"/>
                      <w:sz w:val="21"/>
                      <w:szCs w:val="21"/>
                      <w:highlight w:val="none"/>
                      <w:vertAlign w:val="subscript"/>
                      <w:lang w:val="en-US" w:eastAsia="zh-CN"/>
                    </w:rPr>
                    <w:t>2</w:t>
                  </w:r>
                  <w:r>
                    <w:rPr>
                      <w:rFonts w:hint="default" w:ascii="Times New Roman" w:hAnsi="Times New Roman" w:eastAsia="宋体" w:cs="Times New Roman"/>
                      <w:b w:val="0"/>
                      <w:bCs/>
                      <w:color w:val="auto"/>
                      <w:sz w:val="21"/>
                      <w:szCs w:val="21"/>
                      <w:highlight w:val="none"/>
                      <w:vertAlign w:val="baseline"/>
                      <w:lang w:eastAsia="zh-CN"/>
                    </w:rPr>
                    <w:t>、</w:t>
                  </w:r>
                  <w:r>
                    <w:rPr>
                      <w:rFonts w:hint="default" w:ascii="Times New Roman" w:hAnsi="Times New Roman" w:eastAsia="宋体" w:cs="Times New Roman"/>
                      <w:b w:val="0"/>
                      <w:bCs/>
                      <w:color w:val="auto"/>
                      <w:sz w:val="21"/>
                      <w:szCs w:val="21"/>
                      <w:highlight w:val="none"/>
                      <w:vertAlign w:val="baseline"/>
                      <w:lang w:val="en-US" w:eastAsia="zh-CN"/>
                    </w:rPr>
                    <w:t>NO</w:t>
                  </w:r>
                  <w:r>
                    <w:rPr>
                      <w:rFonts w:hint="default" w:ascii="Times New Roman" w:hAnsi="Times New Roman" w:eastAsia="宋体" w:cs="Times New Roman"/>
                      <w:b w:val="0"/>
                      <w:bCs/>
                      <w:color w:val="auto"/>
                      <w:sz w:val="21"/>
                      <w:szCs w:val="21"/>
                      <w:highlight w:val="none"/>
                      <w:vertAlign w:val="subscript"/>
                      <w:lang w:val="en-US" w:eastAsia="zh-CN"/>
                    </w:rPr>
                    <w:t>x</w:t>
                  </w:r>
                  <w:r>
                    <w:rPr>
                      <w:rFonts w:hint="eastAsia" w:cs="Times New Roman"/>
                      <w:b w:val="0"/>
                      <w:bCs/>
                      <w:color w:val="auto"/>
                      <w:sz w:val="21"/>
                      <w:szCs w:val="21"/>
                      <w:highlight w:val="none"/>
                      <w:vertAlign w:val="subscript"/>
                      <w:lang w:val="en-US" w:eastAsia="zh-CN"/>
                    </w:rPr>
                    <w:t>、</w:t>
                  </w:r>
                </w:p>
              </w:tc>
            </w:tr>
            <w:tr w14:paraId="62F0BEB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40" w:hRule="atLeast"/>
                <w:jc w:val="center"/>
              </w:trPr>
              <w:tc>
                <w:tcPr>
                  <w:tcW w:w="1235" w:type="pct"/>
                  <w:tcBorders>
                    <w:tl2br w:val="nil"/>
                    <w:tr2bl w:val="nil"/>
                  </w:tcBorders>
                  <w:noWrap w:val="0"/>
                  <w:tcMar>
                    <w:top w:w="15" w:type="dxa"/>
                    <w:left w:w="15" w:type="dxa"/>
                    <w:right w:w="15" w:type="dxa"/>
                  </w:tcMar>
                  <w:vAlign w:val="center"/>
                </w:tcPr>
                <w:p w14:paraId="550D9864">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cs="Times New Roman"/>
                      <w:b/>
                      <w:bCs/>
                      <w:i w:val="0"/>
                      <w:color w:val="auto"/>
                      <w:sz w:val="21"/>
                      <w:szCs w:val="21"/>
                      <w:u w:val="none"/>
                      <w:lang w:val="en-US" w:eastAsia="zh-CN"/>
                    </w:rPr>
                  </w:pPr>
                  <w:r>
                    <w:rPr>
                      <w:rFonts w:hint="eastAsia" w:cs="Times New Roman"/>
                      <w:b/>
                      <w:bCs/>
                      <w:i w:val="0"/>
                      <w:color w:val="auto"/>
                      <w:sz w:val="21"/>
                      <w:szCs w:val="21"/>
                      <w:u w:val="none"/>
                      <w:lang w:val="en-US" w:eastAsia="zh-CN"/>
                    </w:rPr>
                    <w:t>导热油炉燃烧天然气（DA003）</w:t>
                  </w:r>
                </w:p>
              </w:tc>
              <w:tc>
                <w:tcPr>
                  <w:tcW w:w="1466" w:type="pct"/>
                  <w:tcBorders>
                    <w:right w:val="single" w:color="auto" w:sz="4" w:space="0"/>
                    <w:tl2br w:val="nil"/>
                    <w:tr2bl w:val="nil"/>
                  </w:tcBorders>
                  <w:noWrap w:val="0"/>
                  <w:tcMar>
                    <w:top w:w="15" w:type="dxa"/>
                    <w:left w:w="15" w:type="dxa"/>
                    <w:right w:w="15" w:type="dxa"/>
                  </w:tcMar>
                  <w:vAlign w:val="center"/>
                </w:tcPr>
                <w:p w14:paraId="7031D26B">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baseline"/>
                    <w:rPr>
                      <w:rFonts w:hint="eastAsia" w:ascii="Times New Roman" w:hAnsi="Times New Roman" w:eastAsia="仿宋_GB2312" w:cs="Times New Roman"/>
                      <w:b w:val="0"/>
                      <w:bCs/>
                      <w:color w:val="auto"/>
                      <w:sz w:val="21"/>
                      <w:szCs w:val="21"/>
                      <w:highlight w:val="none"/>
                      <w:lang w:val="en-US" w:eastAsia="zh-CN"/>
                    </w:rPr>
                  </w:pPr>
                  <w:r>
                    <w:rPr>
                      <w:rFonts w:hint="eastAsia" w:ascii="Times New Roman" w:hAnsi="Times New Roman" w:eastAsia="仿宋_GB2312" w:cs="Times New Roman"/>
                      <w:b w:val="0"/>
                      <w:bCs/>
                      <w:color w:val="auto"/>
                      <w:sz w:val="21"/>
                      <w:szCs w:val="21"/>
                      <w:highlight w:val="none"/>
                      <w:lang w:val="en-US" w:eastAsia="zh-CN"/>
                    </w:rPr>
                    <w:t>E</w:t>
                  </w:r>
                  <w:r>
                    <w:rPr>
                      <w:rFonts w:hint="default" w:ascii="Times New Roman" w:hAnsi="Times New Roman" w:eastAsia="仿宋_GB2312" w:cs="Times New Roman"/>
                      <w:b w:val="0"/>
                      <w:bCs/>
                      <w:color w:val="auto"/>
                      <w:sz w:val="21"/>
                      <w:szCs w:val="21"/>
                      <w:highlight w:val="none"/>
                      <w:lang w:val="en-US" w:eastAsia="zh-CN"/>
                    </w:rPr>
                    <w:t>105°10′16.382″</w:t>
                  </w:r>
                  <w:r>
                    <w:rPr>
                      <w:rFonts w:hint="eastAsia" w:ascii="Times New Roman" w:hAnsi="Times New Roman" w:eastAsia="仿宋_GB2312" w:cs="Times New Roman"/>
                      <w:b w:val="0"/>
                      <w:bCs/>
                      <w:color w:val="auto"/>
                      <w:sz w:val="21"/>
                      <w:szCs w:val="21"/>
                      <w:highlight w:val="none"/>
                      <w:lang w:val="en-US" w:eastAsia="zh-CN"/>
                    </w:rPr>
                    <w:t xml:space="preserve">  N</w:t>
                  </w:r>
                  <w:r>
                    <w:rPr>
                      <w:rFonts w:hint="default" w:ascii="Times New Roman" w:hAnsi="Times New Roman" w:eastAsia="仿宋_GB2312" w:cs="Times New Roman"/>
                      <w:b w:val="0"/>
                      <w:bCs/>
                      <w:color w:val="auto"/>
                      <w:sz w:val="21"/>
                      <w:szCs w:val="21"/>
                      <w:highlight w:val="none"/>
                      <w:lang w:val="en-US" w:eastAsia="zh-CN"/>
                    </w:rPr>
                    <w:t>37°37′5.085″</w:t>
                  </w:r>
                </w:p>
              </w:tc>
              <w:tc>
                <w:tcPr>
                  <w:tcW w:w="508" w:type="pct"/>
                  <w:tcBorders>
                    <w:left w:val="single" w:color="auto" w:sz="4" w:space="0"/>
                    <w:tl2br w:val="nil"/>
                    <w:tr2bl w:val="nil"/>
                  </w:tcBorders>
                  <w:noWrap w:val="0"/>
                  <w:tcMar>
                    <w:top w:w="15" w:type="dxa"/>
                    <w:left w:w="15" w:type="dxa"/>
                    <w:right w:w="15" w:type="dxa"/>
                  </w:tcMar>
                  <w:vAlign w:val="center"/>
                </w:tcPr>
                <w:p w14:paraId="70EE110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cs="Times New Roman"/>
                      <w:i w:val="0"/>
                      <w:color w:val="auto"/>
                      <w:sz w:val="21"/>
                      <w:szCs w:val="21"/>
                      <w:u w:val="none"/>
                      <w:lang w:val="en-US" w:eastAsia="zh-CN"/>
                    </w:rPr>
                  </w:pPr>
                  <w:r>
                    <w:rPr>
                      <w:rFonts w:hint="eastAsia" w:cs="Times New Roman"/>
                      <w:i w:val="0"/>
                      <w:color w:val="auto"/>
                      <w:sz w:val="21"/>
                      <w:szCs w:val="21"/>
                      <w:u w:val="none"/>
                      <w:lang w:val="en-US" w:eastAsia="zh-CN"/>
                    </w:rPr>
                    <w:t>15</w:t>
                  </w:r>
                </w:p>
              </w:tc>
              <w:tc>
                <w:tcPr>
                  <w:tcW w:w="531" w:type="pct"/>
                  <w:tcBorders>
                    <w:tl2br w:val="nil"/>
                    <w:tr2bl w:val="nil"/>
                  </w:tcBorders>
                  <w:noWrap/>
                  <w:tcMar>
                    <w:top w:w="15" w:type="dxa"/>
                    <w:left w:w="15" w:type="dxa"/>
                    <w:right w:w="15" w:type="dxa"/>
                  </w:tcMar>
                  <w:vAlign w:val="center"/>
                </w:tcPr>
                <w:p w14:paraId="2DBA20C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cs="Times New Roman"/>
                      <w:i w:val="0"/>
                      <w:color w:val="auto"/>
                      <w:sz w:val="21"/>
                      <w:szCs w:val="21"/>
                      <w:u w:val="none"/>
                      <w:lang w:val="en-US" w:eastAsia="zh-CN"/>
                    </w:rPr>
                  </w:pPr>
                  <w:r>
                    <w:rPr>
                      <w:rFonts w:hint="eastAsia" w:cs="Times New Roman"/>
                      <w:i w:val="0"/>
                      <w:color w:val="auto"/>
                      <w:sz w:val="21"/>
                      <w:szCs w:val="21"/>
                      <w:u w:val="none"/>
                      <w:lang w:val="en-US" w:eastAsia="zh-CN"/>
                    </w:rPr>
                    <w:t>0.7</w:t>
                  </w:r>
                </w:p>
              </w:tc>
              <w:tc>
                <w:tcPr>
                  <w:tcW w:w="348" w:type="pct"/>
                  <w:tcBorders>
                    <w:right w:val="single" w:color="auto" w:sz="4" w:space="0"/>
                    <w:tl2br w:val="nil"/>
                    <w:tr2bl w:val="nil"/>
                  </w:tcBorders>
                  <w:noWrap/>
                  <w:tcMar>
                    <w:top w:w="15" w:type="dxa"/>
                    <w:left w:w="15" w:type="dxa"/>
                    <w:right w:w="15" w:type="dxa"/>
                  </w:tcMar>
                  <w:vAlign w:val="center"/>
                </w:tcPr>
                <w:p w14:paraId="0DE7836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cs="Times New Roman"/>
                      <w:i w:val="0"/>
                      <w:color w:val="auto"/>
                      <w:sz w:val="21"/>
                      <w:szCs w:val="21"/>
                      <w:u w:val="none"/>
                      <w:lang w:val="en-US" w:eastAsia="zh-CN"/>
                    </w:rPr>
                  </w:pPr>
                  <w:r>
                    <w:rPr>
                      <w:rFonts w:hint="eastAsia" w:cs="Times New Roman"/>
                      <w:i w:val="0"/>
                      <w:color w:val="auto"/>
                      <w:sz w:val="21"/>
                      <w:szCs w:val="21"/>
                      <w:u w:val="none"/>
                      <w:lang w:val="en-US" w:eastAsia="zh-CN"/>
                    </w:rPr>
                    <w:t>80</w:t>
                  </w:r>
                </w:p>
              </w:tc>
              <w:tc>
                <w:tcPr>
                  <w:tcW w:w="910" w:type="pct"/>
                  <w:tcBorders>
                    <w:left w:val="single" w:color="auto" w:sz="4" w:space="0"/>
                    <w:tl2br w:val="nil"/>
                    <w:tr2bl w:val="nil"/>
                  </w:tcBorders>
                  <w:noWrap/>
                  <w:tcMar>
                    <w:top w:w="15" w:type="dxa"/>
                    <w:left w:w="15" w:type="dxa"/>
                    <w:right w:w="15" w:type="dxa"/>
                  </w:tcMar>
                  <w:vAlign w:val="center"/>
                </w:tcPr>
                <w:p w14:paraId="5F57251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eastAsia="仿宋_GB2312" w:cs="Times New Roman"/>
                      <w:b w:val="0"/>
                      <w:bCs/>
                      <w:color w:val="auto"/>
                      <w:sz w:val="21"/>
                      <w:szCs w:val="21"/>
                      <w:highlight w:val="none"/>
                      <w:lang w:val="en-US" w:eastAsia="zh-CN"/>
                    </w:rPr>
                  </w:pPr>
                  <w:r>
                    <w:rPr>
                      <w:rFonts w:hint="eastAsia" w:ascii="Times New Roman" w:hAnsi="Times New Roman" w:eastAsia="宋体" w:cs="Times New Roman"/>
                      <w:b w:val="0"/>
                      <w:bCs/>
                      <w:color w:val="auto"/>
                      <w:sz w:val="21"/>
                      <w:szCs w:val="21"/>
                      <w:highlight w:val="none"/>
                      <w:vertAlign w:val="baseline"/>
                      <w:lang w:val="en-US" w:eastAsia="zh-CN"/>
                    </w:rPr>
                    <w:t>颗粒物</w:t>
                  </w:r>
                  <w:r>
                    <w:rPr>
                      <w:rFonts w:hint="default" w:ascii="Times New Roman" w:hAnsi="Times New Roman" w:eastAsia="宋体" w:cs="Times New Roman"/>
                      <w:b w:val="0"/>
                      <w:bCs/>
                      <w:color w:val="auto"/>
                      <w:sz w:val="21"/>
                      <w:szCs w:val="21"/>
                      <w:highlight w:val="none"/>
                      <w:vertAlign w:val="baseline"/>
                      <w:lang w:val="en-US" w:eastAsia="zh-CN"/>
                    </w:rPr>
                    <w:t>、SO</w:t>
                  </w:r>
                  <w:r>
                    <w:rPr>
                      <w:rFonts w:hint="default" w:ascii="Times New Roman" w:hAnsi="Times New Roman" w:eastAsia="宋体" w:cs="Times New Roman"/>
                      <w:b w:val="0"/>
                      <w:bCs/>
                      <w:color w:val="auto"/>
                      <w:sz w:val="21"/>
                      <w:szCs w:val="21"/>
                      <w:highlight w:val="none"/>
                      <w:vertAlign w:val="subscript"/>
                      <w:lang w:val="en-US" w:eastAsia="zh-CN"/>
                    </w:rPr>
                    <w:t>2</w:t>
                  </w:r>
                  <w:r>
                    <w:rPr>
                      <w:rFonts w:hint="default" w:ascii="Times New Roman" w:hAnsi="Times New Roman" w:eastAsia="宋体" w:cs="Times New Roman"/>
                      <w:b w:val="0"/>
                      <w:bCs/>
                      <w:color w:val="auto"/>
                      <w:sz w:val="21"/>
                      <w:szCs w:val="21"/>
                      <w:highlight w:val="none"/>
                      <w:vertAlign w:val="baseline"/>
                      <w:lang w:eastAsia="zh-CN"/>
                    </w:rPr>
                    <w:t>、</w:t>
                  </w:r>
                  <w:r>
                    <w:rPr>
                      <w:rFonts w:hint="default" w:ascii="Times New Roman" w:hAnsi="Times New Roman" w:eastAsia="宋体" w:cs="Times New Roman"/>
                      <w:b w:val="0"/>
                      <w:bCs/>
                      <w:color w:val="auto"/>
                      <w:sz w:val="21"/>
                      <w:szCs w:val="21"/>
                      <w:highlight w:val="none"/>
                      <w:vertAlign w:val="baseline"/>
                      <w:lang w:val="en-US" w:eastAsia="zh-CN"/>
                    </w:rPr>
                    <w:t>NO</w:t>
                  </w:r>
                  <w:r>
                    <w:rPr>
                      <w:rFonts w:hint="default" w:ascii="Times New Roman" w:hAnsi="Times New Roman" w:eastAsia="宋体" w:cs="Times New Roman"/>
                      <w:b w:val="0"/>
                      <w:bCs/>
                      <w:color w:val="auto"/>
                      <w:sz w:val="21"/>
                      <w:szCs w:val="21"/>
                      <w:highlight w:val="none"/>
                      <w:vertAlign w:val="subscript"/>
                      <w:lang w:val="en-US" w:eastAsia="zh-CN"/>
                    </w:rPr>
                    <w:t>x</w:t>
                  </w:r>
                  <w:r>
                    <w:rPr>
                      <w:rFonts w:hint="eastAsia" w:cs="Times New Roman"/>
                      <w:b w:val="0"/>
                      <w:bCs/>
                      <w:color w:val="auto"/>
                      <w:sz w:val="21"/>
                      <w:szCs w:val="21"/>
                      <w:highlight w:val="none"/>
                      <w:vertAlign w:val="baseline"/>
                      <w:lang w:val="en-US" w:eastAsia="zh-CN"/>
                    </w:rPr>
                    <w:t>、</w:t>
                  </w:r>
                  <w:r>
                    <w:rPr>
                      <w:rFonts w:hint="default" w:ascii="Times New Roman" w:hAnsi="Times New Roman" w:eastAsia="宋体" w:cs="Times New Roman"/>
                      <w:b w:val="0"/>
                      <w:bCs/>
                      <w:color w:val="auto"/>
                      <w:sz w:val="21"/>
                      <w:szCs w:val="21"/>
                      <w:highlight w:val="none"/>
                      <w:vertAlign w:val="baseline"/>
                      <w:lang w:eastAsia="zh-CN"/>
                    </w:rPr>
                    <w:t>苯并[a]芘、沥青烟</w:t>
                  </w:r>
                </w:p>
              </w:tc>
            </w:tr>
          </w:tbl>
          <w:p w14:paraId="1B109398">
            <w:pPr>
              <w:pStyle w:val="47"/>
              <w:bidi w:val="0"/>
              <w:jc w:val="both"/>
              <w:rPr>
                <w:rFonts w:hint="default" w:ascii="仿宋_GB2312" w:hAnsi="仿宋_GB2312" w:eastAsia="仿宋_GB2312" w:cs="仿宋_GB2312"/>
                <w:b w:val="0"/>
                <w:bCs w:val="0"/>
                <w:color w:val="auto"/>
                <w:szCs w:val="24"/>
                <w:highlight w:val="yellow"/>
                <w:lang w:val="en-US" w:eastAsia="zh-CN"/>
              </w:rPr>
            </w:pPr>
          </w:p>
        </w:tc>
      </w:tr>
    </w:tbl>
    <w:p w14:paraId="096B6843">
      <w:pPr>
        <w:pStyle w:val="36"/>
        <w:ind w:left="0" w:leftChars="0" w:firstLine="0" w:firstLineChars="0"/>
        <w:jc w:val="both"/>
        <w:rPr>
          <w:rFonts w:eastAsia="黑体"/>
          <w:b/>
          <w:color w:val="auto"/>
          <w:sz w:val="28"/>
          <w:highlight w:val="none"/>
        </w:rPr>
      </w:pPr>
    </w:p>
    <w:p w14:paraId="331C173C">
      <w:pPr>
        <w:rPr>
          <w:color w:val="auto"/>
        </w:rPr>
        <w:sectPr>
          <w:pgSz w:w="16838" w:h="11905" w:orient="landscape"/>
          <w:pgMar w:top="1440" w:right="1803" w:bottom="1440" w:left="1803" w:header="1247" w:footer="1247" w:gutter="0"/>
          <w:pgBorders>
            <w:top w:val="none" w:sz="0" w:space="0"/>
            <w:left w:val="none" w:sz="0" w:space="0"/>
            <w:bottom w:val="none" w:sz="0" w:space="0"/>
            <w:right w:val="none" w:sz="0" w:space="0"/>
          </w:pgBorders>
          <w:pgNumType w:fmt="decimal"/>
          <w:cols w:space="0" w:num="1"/>
          <w:rtlGutter w:val="0"/>
          <w:docGrid w:linePitch="312" w:charSpace="0"/>
        </w:sectPr>
      </w:pPr>
    </w:p>
    <w:tbl>
      <w:tblPr>
        <w:tblStyle w:val="28"/>
        <w:tblW w:w="935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38"/>
        <w:gridCol w:w="8616"/>
      </w:tblGrid>
      <w:tr w14:paraId="28393A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092" w:hRule="atLeast"/>
          <w:jc w:val="center"/>
        </w:trPr>
        <w:tc>
          <w:tcPr>
            <w:tcW w:w="738" w:type="dxa"/>
            <w:vAlign w:val="center"/>
          </w:tcPr>
          <w:p w14:paraId="2548D4FF">
            <w:pPr>
              <w:jc w:val="center"/>
              <w:rPr>
                <w:rFonts w:hint="eastAsia" w:ascii="Times New Roman" w:hAnsi="Times New Roman" w:eastAsia="宋体" w:cs="Times New Roman"/>
                <w:b/>
                <w:bCs/>
                <w:color w:val="auto"/>
                <w:kern w:val="2"/>
                <w:sz w:val="24"/>
                <w:szCs w:val="24"/>
                <w:highlight w:val="none"/>
                <w:lang w:val="en-US" w:eastAsia="zh-CN" w:bidi="ar-SA"/>
              </w:rPr>
            </w:pPr>
            <w:r>
              <w:rPr>
                <w:rFonts w:hint="eastAsia" w:ascii="Times New Roman" w:hAnsi="Times New Roman" w:eastAsia="宋体" w:cs="Times New Roman"/>
                <w:b/>
                <w:bCs/>
                <w:color w:val="auto"/>
                <w:kern w:val="2"/>
                <w:sz w:val="24"/>
                <w:szCs w:val="24"/>
                <w:highlight w:val="none"/>
                <w:lang w:val="en-US" w:eastAsia="zh-CN" w:bidi="ar-SA"/>
              </w:rPr>
              <w:t>运营期环境影响和保护措施</w:t>
            </w:r>
          </w:p>
        </w:tc>
        <w:tc>
          <w:tcPr>
            <w:tcW w:w="8616" w:type="dxa"/>
            <w:vAlign w:val="center"/>
          </w:tcPr>
          <w:p w14:paraId="3A160643">
            <w:pPr>
              <w:pStyle w:val="47"/>
              <w:keepNext w:val="0"/>
              <w:keepLines w:val="0"/>
              <w:pageBreakBefore w:val="0"/>
              <w:widowControl w:val="0"/>
              <w:kinsoku/>
              <w:wordWrap/>
              <w:overflowPunct w:val="0"/>
              <w:topLinePunct w:val="0"/>
              <w:autoSpaceDE/>
              <w:autoSpaceDN/>
              <w:bidi w:val="0"/>
              <w:adjustRightInd w:val="0"/>
              <w:snapToGrid w:val="0"/>
              <w:spacing w:before="157" w:beforeLines="50"/>
              <w:textAlignment w:val="auto"/>
              <w:rPr>
                <w:rFonts w:hint="eastAsia" w:ascii="Times New Roman" w:hAnsi="Times New Roman" w:eastAsia="仿宋_GB2312" w:cs="Times New Roman"/>
                <w:b/>
                <w:color w:val="auto"/>
                <w:kern w:val="2"/>
                <w:sz w:val="24"/>
                <w:szCs w:val="20"/>
                <w:lang w:val="en-US" w:eastAsia="zh-CN" w:bidi="ar-SA"/>
              </w:rPr>
            </w:pPr>
            <w:r>
              <w:rPr>
                <w:rFonts w:hint="eastAsia" w:cs="Times New Roman"/>
                <w:b/>
                <w:bCs/>
                <w:color w:val="auto"/>
                <w:kern w:val="2"/>
                <w:sz w:val="24"/>
                <w:szCs w:val="20"/>
                <w:lang w:val="en-US" w:eastAsia="zh-CN" w:bidi="ar-SA"/>
              </w:rPr>
              <w:t>1.4</w:t>
            </w:r>
            <w:r>
              <w:rPr>
                <w:rFonts w:hint="eastAsia" w:ascii="Times New Roman" w:hAnsi="Times New Roman" w:eastAsia="仿宋_GB2312" w:cs="Times New Roman"/>
                <w:b/>
                <w:color w:val="auto"/>
                <w:kern w:val="2"/>
                <w:sz w:val="24"/>
                <w:szCs w:val="20"/>
                <w:lang w:val="en-US" w:eastAsia="zh-CN" w:bidi="ar-SA"/>
              </w:rPr>
              <w:t>监测计划</w:t>
            </w:r>
          </w:p>
          <w:p w14:paraId="07F55378">
            <w:pPr>
              <w:keepNext w:val="0"/>
              <w:keepLines w:val="0"/>
              <w:pageBreakBefore w:val="0"/>
              <w:widowControl w:val="0"/>
              <w:kinsoku/>
              <w:wordWrap/>
              <w:overflowPunct/>
              <w:topLinePunct w:val="0"/>
              <w:autoSpaceDE/>
              <w:autoSpaceDN/>
              <w:bidi w:val="0"/>
              <w:adjustRightInd/>
              <w:spacing w:line="336" w:lineRule="auto"/>
              <w:ind w:firstLine="480" w:firstLineChars="200"/>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根据《排污许可证申请与核发技术规范-石墨及其他非金属矿物制品制造》（HJ1119-2020）</w:t>
            </w:r>
            <w:r>
              <w:rPr>
                <w:rFonts w:hint="eastAsia" w:eastAsia="仿宋_GB2312" w:cs="Times New Roman"/>
                <w:color w:val="auto"/>
                <w:kern w:val="2"/>
                <w:sz w:val="24"/>
                <w:szCs w:val="24"/>
                <w:lang w:val="en-US" w:eastAsia="zh-CN" w:bidi="ar-SA"/>
              </w:rPr>
              <w:t>、</w:t>
            </w:r>
            <w:r>
              <w:rPr>
                <w:rFonts w:hint="default" w:ascii="Times New Roman" w:hAnsi="Times New Roman" w:eastAsia="仿宋_GB2312" w:cs="Times New Roman"/>
                <w:color w:val="auto"/>
                <w:kern w:val="2"/>
                <w:sz w:val="24"/>
                <w:szCs w:val="24"/>
                <w:lang w:val="en-US" w:eastAsia="zh-CN" w:bidi="ar-SA"/>
              </w:rPr>
              <w:t>《排污许可证申请与核发技术规范</w:t>
            </w:r>
            <w:r>
              <w:rPr>
                <w:rFonts w:hint="eastAsia" w:eastAsia="仿宋_GB2312" w:cs="Times New Roman"/>
                <w:color w:val="auto"/>
                <w:kern w:val="2"/>
                <w:sz w:val="24"/>
                <w:szCs w:val="24"/>
                <w:lang w:val="en-US" w:eastAsia="zh-CN" w:bidi="ar-SA"/>
              </w:rPr>
              <w:t xml:space="preserve"> </w:t>
            </w:r>
            <w:r>
              <w:rPr>
                <w:rFonts w:hint="default" w:ascii="Times New Roman" w:hAnsi="Times New Roman" w:eastAsia="仿宋_GB2312" w:cs="Times New Roman"/>
                <w:color w:val="auto"/>
                <w:kern w:val="2"/>
                <w:sz w:val="24"/>
                <w:szCs w:val="24"/>
                <w:lang w:val="en-US" w:eastAsia="zh-CN" w:bidi="ar-SA"/>
              </w:rPr>
              <w:t>锅炉》（HJ953-2018）及《排污单位自行监测技术指南总则》（H819-2017）要求，并结合项目运营期间污染物排放特点，制定本项目的污染源监测计划，建设单位需保证按监测计划实施。监测分析方法按照现行国家、部颁标准和有关规定执行。</w:t>
            </w:r>
          </w:p>
          <w:p w14:paraId="16BB73D2">
            <w:pPr>
              <w:keepNext w:val="0"/>
              <w:keepLines w:val="0"/>
              <w:pageBreakBefore w:val="0"/>
              <w:widowControl w:val="0"/>
              <w:kinsoku/>
              <w:wordWrap/>
              <w:overflowPunct/>
              <w:topLinePunct w:val="0"/>
              <w:autoSpaceDE/>
              <w:autoSpaceDN/>
              <w:bidi w:val="0"/>
              <w:adjustRightInd/>
              <w:spacing w:line="336" w:lineRule="auto"/>
              <w:ind w:firstLine="480" w:firstLineChars="200"/>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本项目大气自行监测计划见表</w:t>
            </w:r>
            <w:r>
              <w:rPr>
                <w:rFonts w:hint="eastAsia" w:eastAsia="仿宋_GB2312" w:cs="Times New Roman"/>
                <w:color w:val="auto"/>
                <w:kern w:val="2"/>
                <w:sz w:val="24"/>
                <w:szCs w:val="24"/>
                <w:lang w:val="en-US" w:eastAsia="zh-CN" w:bidi="ar-SA"/>
              </w:rPr>
              <w:t>4-12</w:t>
            </w:r>
            <w:r>
              <w:rPr>
                <w:rFonts w:hint="default" w:ascii="Times New Roman" w:hAnsi="Times New Roman" w:eastAsia="仿宋_GB2312" w:cs="Times New Roman"/>
                <w:color w:val="auto"/>
                <w:kern w:val="2"/>
                <w:sz w:val="24"/>
                <w:szCs w:val="24"/>
                <w:lang w:val="en-US" w:eastAsia="zh-CN" w:bidi="ar-SA"/>
              </w:rPr>
              <w:t>。</w:t>
            </w:r>
          </w:p>
          <w:p w14:paraId="397E54DF">
            <w:pPr>
              <w:adjustRightInd w:val="0"/>
              <w:snapToGrid w:val="0"/>
              <w:jc w:val="center"/>
              <w:rPr>
                <w:rFonts w:hint="default" w:ascii="Times New Roman" w:hAnsi="Times New Roman" w:eastAsia="宋体" w:cs="Times New Roman"/>
                <w:b/>
                <w:color w:val="auto"/>
                <w:spacing w:val="-10"/>
                <w:sz w:val="24"/>
                <w:szCs w:val="24"/>
                <w:highlight w:val="none"/>
                <w:lang w:val="en-US" w:eastAsia="zh-CN"/>
              </w:rPr>
            </w:pPr>
            <w:r>
              <w:rPr>
                <w:rFonts w:hint="default" w:ascii="Times New Roman" w:hAnsi="Times New Roman" w:eastAsia="宋体" w:cs="Times New Roman"/>
                <w:b w:val="0"/>
                <w:bCs w:val="0"/>
                <w:color w:val="auto"/>
                <w:kern w:val="2"/>
                <w:sz w:val="21"/>
                <w:szCs w:val="21"/>
                <w:lang w:val="en-US" w:eastAsia="zh-CN" w:bidi="ar-SA"/>
              </w:rPr>
              <w:t>表</w:t>
            </w:r>
            <w:r>
              <w:rPr>
                <w:rFonts w:hint="eastAsia" w:cs="Times New Roman"/>
                <w:b w:val="0"/>
                <w:bCs w:val="0"/>
                <w:color w:val="auto"/>
                <w:kern w:val="2"/>
                <w:sz w:val="21"/>
                <w:szCs w:val="21"/>
                <w:lang w:val="en-US" w:eastAsia="zh-CN" w:bidi="ar-SA"/>
              </w:rPr>
              <w:t>4-12</w:t>
            </w:r>
            <w:r>
              <w:rPr>
                <w:rFonts w:hint="default" w:ascii="Times New Roman" w:hAnsi="Times New Roman" w:eastAsia="宋体" w:cs="Times New Roman"/>
                <w:b/>
                <w:color w:val="auto"/>
                <w:spacing w:val="-10"/>
                <w:sz w:val="24"/>
                <w:szCs w:val="24"/>
                <w:highlight w:val="none"/>
                <w:lang w:val="en-US" w:eastAsia="zh-CN"/>
              </w:rPr>
              <w:t xml:space="preserve">    本项目大气监测计划一览表</w:t>
            </w:r>
          </w:p>
          <w:tbl>
            <w:tblPr>
              <w:tblStyle w:val="28"/>
              <w:tblW w:w="4949" w:type="pct"/>
              <w:jc w:val="center"/>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0" w:type="dxa"/>
                <w:left w:w="0" w:type="dxa"/>
                <w:bottom w:w="0" w:type="dxa"/>
                <w:right w:w="0" w:type="dxa"/>
              </w:tblCellMar>
            </w:tblPr>
            <w:tblGrid>
              <w:gridCol w:w="736"/>
              <w:gridCol w:w="1655"/>
              <w:gridCol w:w="1591"/>
              <w:gridCol w:w="889"/>
              <w:gridCol w:w="3414"/>
            </w:tblGrid>
            <w:tr w14:paraId="7EF768ED">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736" w:type="dxa"/>
                  <w:noWrap w:val="0"/>
                  <w:vAlign w:val="center"/>
                </w:tcPr>
                <w:p w14:paraId="0204B3E5">
                  <w:pPr>
                    <w:bidi w:val="0"/>
                    <w:jc w:val="center"/>
                    <w:rPr>
                      <w:rFonts w:hint="default" w:ascii="Times New Roman" w:hAnsi="Times New Roman" w:eastAsia="宋体" w:cs="Times New Roman"/>
                      <w:b/>
                      <w:bCs/>
                      <w:color w:val="auto"/>
                      <w:sz w:val="21"/>
                      <w:szCs w:val="21"/>
                      <w:lang w:eastAsia="zh-CN"/>
                    </w:rPr>
                  </w:pPr>
                  <w:r>
                    <w:rPr>
                      <w:rFonts w:hint="default" w:ascii="Times New Roman" w:hAnsi="Times New Roman" w:eastAsia="宋体" w:cs="Times New Roman"/>
                      <w:b/>
                      <w:bCs/>
                      <w:color w:val="auto"/>
                      <w:sz w:val="21"/>
                      <w:szCs w:val="21"/>
                      <w:lang w:eastAsia="zh-CN"/>
                    </w:rPr>
                    <w:t>序号</w:t>
                  </w:r>
                </w:p>
              </w:tc>
              <w:tc>
                <w:tcPr>
                  <w:tcW w:w="1655" w:type="dxa"/>
                  <w:noWrap w:val="0"/>
                  <w:vAlign w:val="center"/>
                </w:tcPr>
                <w:p w14:paraId="6F2940B1">
                  <w:pPr>
                    <w:bidi w:val="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监测点位</w:t>
                  </w:r>
                </w:p>
              </w:tc>
              <w:tc>
                <w:tcPr>
                  <w:tcW w:w="1591" w:type="dxa"/>
                  <w:noWrap w:val="0"/>
                  <w:vAlign w:val="center"/>
                </w:tcPr>
                <w:p w14:paraId="1E72755F">
                  <w:pPr>
                    <w:bidi w:val="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监测项目</w:t>
                  </w:r>
                </w:p>
              </w:tc>
              <w:tc>
                <w:tcPr>
                  <w:tcW w:w="889" w:type="dxa"/>
                  <w:noWrap w:val="0"/>
                  <w:vAlign w:val="center"/>
                </w:tcPr>
                <w:p w14:paraId="2A0BFEEC">
                  <w:pPr>
                    <w:bidi w:val="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监测</w:t>
                  </w:r>
                </w:p>
                <w:p w14:paraId="73A763BA">
                  <w:pPr>
                    <w:bidi w:val="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频次</w:t>
                  </w:r>
                </w:p>
              </w:tc>
              <w:tc>
                <w:tcPr>
                  <w:tcW w:w="3414" w:type="dxa"/>
                  <w:noWrap w:val="0"/>
                  <w:vAlign w:val="center"/>
                </w:tcPr>
                <w:p w14:paraId="1B6B20A5">
                  <w:pPr>
                    <w:bidi w:val="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执行标准</w:t>
                  </w:r>
                </w:p>
              </w:tc>
            </w:tr>
            <w:tr w14:paraId="707C6960">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736" w:type="dxa"/>
                  <w:noWrap w:val="0"/>
                  <w:vAlign w:val="center"/>
                </w:tcPr>
                <w:p w14:paraId="18441672">
                  <w:pPr>
                    <w:bidi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w:t>
                  </w:r>
                </w:p>
              </w:tc>
              <w:tc>
                <w:tcPr>
                  <w:tcW w:w="1655" w:type="dxa"/>
                  <w:noWrap w:val="0"/>
                  <w:vAlign w:val="center"/>
                </w:tcPr>
                <w:p w14:paraId="7F4E97E6">
                  <w:pPr>
                    <w:bidi w:val="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排气筒</w:t>
                  </w:r>
                  <w:r>
                    <w:rPr>
                      <w:rFonts w:hint="default" w:ascii="Times New Roman" w:hAnsi="Times New Roman" w:eastAsia="宋体" w:cs="Times New Roman"/>
                      <w:color w:val="auto"/>
                      <w:sz w:val="21"/>
                      <w:szCs w:val="21"/>
                    </w:rPr>
                    <w:t>（</w:t>
                  </w:r>
                  <w:r>
                    <w:rPr>
                      <w:rFonts w:hint="default" w:ascii="Times New Roman" w:hAnsi="Times New Roman" w:eastAsia="宋体" w:cs="Times New Roman"/>
                      <w:color w:val="auto"/>
                      <w:sz w:val="21"/>
                      <w:szCs w:val="21"/>
                      <w:lang w:val="en-US" w:eastAsia="zh-CN"/>
                    </w:rPr>
                    <w:t>DA00</w:t>
                  </w:r>
                  <w:r>
                    <w:rPr>
                      <w:rFonts w:hint="default" w:ascii="Times New Roman" w:hAnsi="Times New Roman" w:eastAsia="宋体" w:cs="Times New Roman"/>
                      <w:color w:val="auto"/>
                      <w:sz w:val="21"/>
                      <w:szCs w:val="21"/>
                    </w:rPr>
                    <w:t>1）</w:t>
                  </w:r>
                  <w:r>
                    <w:rPr>
                      <w:rFonts w:hint="default" w:ascii="Times New Roman" w:hAnsi="Times New Roman" w:eastAsia="宋体" w:cs="Times New Roman"/>
                      <w:color w:val="auto"/>
                      <w:sz w:val="21"/>
                      <w:szCs w:val="21"/>
                      <w:lang w:eastAsia="zh-CN"/>
                    </w:rPr>
                    <w:t>有组织排放口</w:t>
                  </w:r>
                </w:p>
              </w:tc>
              <w:tc>
                <w:tcPr>
                  <w:tcW w:w="1591" w:type="dxa"/>
                  <w:noWrap w:val="0"/>
                  <w:vAlign w:val="center"/>
                </w:tcPr>
                <w:p w14:paraId="0CC7A2E8">
                  <w:pPr>
                    <w:bidi w:val="0"/>
                    <w:jc w:val="center"/>
                    <w:rPr>
                      <w:rFonts w:hint="default" w:ascii="Times New Roman" w:hAnsi="Times New Roman" w:eastAsia="宋体" w:cs="Times New Roman"/>
                      <w:color w:val="auto"/>
                      <w:sz w:val="21"/>
                      <w:szCs w:val="21"/>
                    </w:rPr>
                  </w:pPr>
                  <w:r>
                    <w:rPr>
                      <w:rFonts w:hint="eastAsia" w:ascii="Times New Roman" w:hAnsi="Times New Roman" w:eastAsia="宋体" w:cs="Times New Roman"/>
                      <w:b w:val="0"/>
                      <w:bCs/>
                      <w:color w:val="auto"/>
                      <w:sz w:val="21"/>
                      <w:szCs w:val="21"/>
                      <w:highlight w:val="none"/>
                      <w:vertAlign w:val="baseline"/>
                      <w:lang w:val="en-US" w:eastAsia="zh-CN"/>
                    </w:rPr>
                    <w:t>颗粒物</w:t>
                  </w:r>
                </w:p>
              </w:tc>
              <w:tc>
                <w:tcPr>
                  <w:tcW w:w="889" w:type="dxa"/>
                  <w:vMerge w:val="restart"/>
                  <w:noWrap w:val="0"/>
                  <w:vAlign w:val="center"/>
                </w:tcPr>
                <w:p w14:paraId="606AFA6B">
                  <w:pPr>
                    <w:bidi w:val="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1次/</w:t>
                  </w:r>
                  <w:r>
                    <w:rPr>
                      <w:rFonts w:hint="eastAsia" w:ascii="Times New Roman" w:hAnsi="Times New Roman" w:eastAsia="宋体" w:cs="Times New Roman"/>
                      <w:color w:val="auto"/>
                      <w:sz w:val="21"/>
                      <w:szCs w:val="21"/>
                      <w:lang w:val="en-US" w:eastAsia="zh-CN"/>
                    </w:rPr>
                    <w:t>半年</w:t>
                  </w:r>
                </w:p>
              </w:tc>
              <w:tc>
                <w:tcPr>
                  <w:tcW w:w="3414" w:type="dxa"/>
                  <w:noWrap w:val="0"/>
                  <w:vAlign w:val="center"/>
                </w:tcPr>
                <w:p w14:paraId="4EA57EF7">
                  <w:pPr>
                    <w:bidi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《大气污染物综合排放标准》（GB16297-1996）表2排放限值要求</w:t>
                  </w:r>
                </w:p>
              </w:tc>
            </w:tr>
            <w:tr w14:paraId="452BF0B2">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736" w:type="dxa"/>
                  <w:noWrap w:val="0"/>
                  <w:vAlign w:val="center"/>
                </w:tcPr>
                <w:p w14:paraId="06A52EE7">
                  <w:pPr>
                    <w:bidi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w:t>
                  </w:r>
                </w:p>
              </w:tc>
              <w:tc>
                <w:tcPr>
                  <w:tcW w:w="1655" w:type="dxa"/>
                  <w:noWrap w:val="0"/>
                  <w:vAlign w:val="center"/>
                </w:tcPr>
                <w:p w14:paraId="1C454308">
                  <w:pPr>
                    <w:bidi w:val="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排气筒</w:t>
                  </w:r>
                  <w:r>
                    <w:rPr>
                      <w:rFonts w:hint="default" w:ascii="Times New Roman" w:hAnsi="Times New Roman" w:eastAsia="宋体" w:cs="Times New Roman"/>
                      <w:color w:val="auto"/>
                      <w:sz w:val="21"/>
                      <w:szCs w:val="21"/>
                    </w:rPr>
                    <w:t>（</w:t>
                  </w:r>
                  <w:r>
                    <w:rPr>
                      <w:rFonts w:hint="default" w:ascii="Times New Roman" w:hAnsi="Times New Roman" w:eastAsia="宋体" w:cs="Times New Roman"/>
                      <w:color w:val="auto"/>
                      <w:sz w:val="21"/>
                      <w:szCs w:val="21"/>
                      <w:lang w:val="en-US" w:eastAsia="zh-CN"/>
                    </w:rPr>
                    <w:t>DA00</w:t>
                  </w:r>
                  <w:r>
                    <w:rPr>
                      <w:rFonts w:hint="default" w:ascii="Times New Roman" w:hAnsi="Times New Roman" w:eastAsia="宋体" w:cs="Times New Roman"/>
                      <w:color w:val="auto"/>
                      <w:sz w:val="21"/>
                      <w:szCs w:val="21"/>
                    </w:rPr>
                    <w:t>2）</w:t>
                  </w:r>
                  <w:r>
                    <w:rPr>
                      <w:rFonts w:hint="default" w:ascii="Times New Roman" w:hAnsi="Times New Roman" w:eastAsia="宋体" w:cs="Times New Roman"/>
                      <w:color w:val="auto"/>
                      <w:sz w:val="21"/>
                      <w:szCs w:val="21"/>
                      <w:lang w:eastAsia="zh-CN"/>
                    </w:rPr>
                    <w:t>有组织排放口</w:t>
                  </w:r>
                </w:p>
              </w:tc>
              <w:tc>
                <w:tcPr>
                  <w:tcW w:w="1591" w:type="dxa"/>
                  <w:tcBorders>
                    <w:bottom w:val="single" w:color="auto" w:sz="4" w:space="0"/>
                  </w:tcBorders>
                  <w:noWrap w:val="0"/>
                  <w:vAlign w:val="center"/>
                </w:tcPr>
                <w:p w14:paraId="644F2503">
                  <w:pPr>
                    <w:bidi w:val="0"/>
                    <w:jc w:val="center"/>
                    <w:rPr>
                      <w:rFonts w:hint="default" w:ascii="Times New Roman" w:hAnsi="Times New Roman" w:eastAsia="宋体" w:cs="Times New Roman"/>
                      <w:color w:val="auto"/>
                      <w:sz w:val="21"/>
                      <w:szCs w:val="21"/>
                    </w:rPr>
                  </w:pPr>
                  <w:r>
                    <w:rPr>
                      <w:rFonts w:hint="eastAsia" w:ascii="Times New Roman" w:hAnsi="Times New Roman" w:eastAsia="宋体" w:cs="Times New Roman"/>
                      <w:b w:val="0"/>
                      <w:bCs/>
                      <w:color w:val="auto"/>
                      <w:sz w:val="21"/>
                      <w:szCs w:val="21"/>
                      <w:highlight w:val="none"/>
                      <w:vertAlign w:val="baseline"/>
                      <w:lang w:val="en-US" w:eastAsia="zh-CN"/>
                    </w:rPr>
                    <w:t>颗粒物</w:t>
                  </w:r>
                  <w:r>
                    <w:rPr>
                      <w:rFonts w:hint="default" w:ascii="Times New Roman" w:hAnsi="Times New Roman" w:eastAsia="宋体" w:cs="Times New Roman"/>
                      <w:b w:val="0"/>
                      <w:bCs/>
                      <w:color w:val="auto"/>
                      <w:sz w:val="21"/>
                      <w:szCs w:val="21"/>
                      <w:highlight w:val="none"/>
                      <w:vertAlign w:val="baseline"/>
                      <w:lang w:val="en-US" w:eastAsia="zh-CN"/>
                    </w:rPr>
                    <w:t>、</w:t>
                  </w:r>
                  <w:r>
                    <w:rPr>
                      <w:rFonts w:hint="default" w:ascii="Times New Roman" w:hAnsi="Times New Roman" w:eastAsia="宋体" w:cs="Times New Roman"/>
                      <w:b w:val="0"/>
                      <w:bCs/>
                      <w:color w:val="auto"/>
                      <w:sz w:val="21"/>
                      <w:szCs w:val="21"/>
                      <w:highlight w:val="none"/>
                      <w:vertAlign w:val="baseline"/>
                      <w:lang w:eastAsia="zh-CN"/>
                    </w:rPr>
                    <w:t>苯并[a]芘、沥青烟、</w:t>
                  </w:r>
                  <w:r>
                    <w:rPr>
                      <w:rFonts w:hint="default" w:ascii="Times New Roman" w:hAnsi="Times New Roman" w:eastAsia="宋体" w:cs="Times New Roman"/>
                      <w:b w:val="0"/>
                      <w:bCs/>
                      <w:color w:val="auto"/>
                      <w:sz w:val="21"/>
                      <w:szCs w:val="21"/>
                      <w:highlight w:val="none"/>
                      <w:vertAlign w:val="baseline"/>
                      <w:lang w:val="en-US" w:eastAsia="zh-CN"/>
                    </w:rPr>
                    <w:t>SO</w:t>
                  </w:r>
                  <w:r>
                    <w:rPr>
                      <w:rFonts w:hint="default" w:ascii="Times New Roman" w:hAnsi="Times New Roman" w:eastAsia="宋体" w:cs="Times New Roman"/>
                      <w:b w:val="0"/>
                      <w:bCs/>
                      <w:color w:val="auto"/>
                      <w:sz w:val="21"/>
                      <w:szCs w:val="21"/>
                      <w:highlight w:val="none"/>
                      <w:vertAlign w:val="subscript"/>
                      <w:lang w:val="en-US" w:eastAsia="zh-CN"/>
                    </w:rPr>
                    <w:t>2</w:t>
                  </w:r>
                  <w:r>
                    <w:rPr>
                      <w:rFonts w:hint="default" w:ascii="Times New Roman" w:hAnsi="Times New Roman" w:eastAsia="宋体" w:cs="Times New Roman"/>
                      <w:b w:val="0"/>
                      <w:bCs/>
                      <w:color w:val="auto"/>
                      <w:sz w:val="21"/>
                      <w:szCs w:val="21"/>
                      <w:highlight w:val="none"/>
                      <w:vertAlign w:val="baseline"/>
                      <w:lang w:eastAsia="zh-CN"/>
                    </w:rPr>
                    <w:t>、</w:t>
                  </w:r>
                  <w:r>
                    <w:rPr>
                      <w:rFonts w:hint="default" w:ascii="Times New Roman" w:hAnsi="Times New Roman" w:eastAsia="宋体" w:cs="Times New Roman"/>
                      <w:b w:val="0"/>
                      <w:bCs/>
                      <w:color w:val="auto"/>
                      <w:sz w:val="21"/>
                      <w:szCs w:val="21"/>
                      <w:highlight w:val="none"/>
                      <w:vertAlign w:val="baseline"/>
                      <w:lang w:val="en-US" w:eastAsia="zh-CN"/>
                    </w:rPr>
                    <w:t>NO</w:t>
                  </w:r>
                  <w:r>
                    <w:rPr>
                      <w:rFonts w:hint="default" w:ascii="Times New Roman" w:hAnsi="Times New Roman" w:eastAsia="宋体" w:cs="Times New Roman"/>
                      <w:b w:val="0"/>
                      <w:bCs/>
                      <w:color w:val="auto"/>
                      <w:sz w:val="21"/>
                      <w:szCs w:val="21"/>
                      <w:highlight w:val="none"/>
                      <w:vertAlign w:val="subscript"/>
                      <w:lang w:val="en-US" w:eastAsia="zh-CN"/>
                    </w:rPr>
                    <w:t>x</w:t>
                  </w:r>
                </w:p>
              </w:tc>
              <w:tc>
                <w:tcPr>
                  <w:tcW w:w="889" w:type="dxa"/>
                  <w:vMerge w:val="continue"/>
                  <w:tcBorders>
                    <w:bottom w:val="single" w:color="auto" w:sz="4" w:space="0"/>
                  </w:tcBorders>
                  <w:noWrap w:val="0"/>
                  <w:vAlign w:val="center"/>
                </w:tcPr>
                <w:p w14:paraId="5C29C2E7">
                  <w:pPr>
                    <w:bidi w:val="0"/>
                    <w:jc w:val="center"/>
                    <w:rPr>
                      <w:rFonts w:hint="default" w:ascii="Times New Roman" w:hAnsi="Times New Roman" w:eastAsia="宋体" w:cs="Times New Roman"/>
                      <w:color w:val="auto"/>
                      <w:sz w:val="21"/>
                      <w:szCs w:val="21"/>
                    </w:rPr>
                  </w:pPr>
                </w:p>
              </w:tc>
              <w:tc>
                <w:tcPr>
                  <w:tcW w:w="3414" w:type="dxa"/>
                  <w:noWrap w:val="0"/>
                  <w:vAlign w:val="center"/>
                </w:tcPr>
                <w:p w14:paraId="580E8510">
                  <w:pPr>
                    <w:bidi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颗粒物、</w:t>
                  </w:r>
                  <w:r>
                    <w:rPr>
                      <w:rFonts w:hint="default" w:ascii="Times New Roman" w:hAnsi="Times New Roman" w:eastAsia="宋体" w:cs="Times New Roman"/>
                      <w:color w:val="auto"/>
                      <w:sz w:val="21"/>
                      <w:szCs w:val="21"/>
                      <w:lang w:val="en-US" w:eastAsia="zh-CN"/>
                    </w:rPr>
                    <w:t>SO</w:t>
                  </w:r>
                  <w:r>
                    <w:rPr>
                      <w:rFonts w:hint="default" w:ascii="Times New Roman" w:hAnsi="Times New Roman" w:eastAsia="宋体" w:cs="Times New Roman"/>
                      <w:color w:val="auto"/>
                      <w:sz w:val="21"/>
                      <w:szCs w:val="21"/>
                      <w:vertAlign w:val="subscript"/>
                      <w:lang w:val="en-US" w:eastAsia="zh-CN"/>
                    </w:rPr>
                    <w:t>2</w:t>
                  </w:r>
                  <w:r>
                    <w:rPr>
                      <w:rFonts w:hint="default" w:ascii="Times New Roman" w:hAnsi="Times New Roman" w:eastAsia="宋体" w:cs="Times New Roman"/>
                      <w:color w:val="auto"/>
                      <w:sz w:val="21"/>
                      <w:szCs w:val="21"/>
                      <w:lang w:val="en-US" w:eastAsia="zh-CN"/>
                    </w:rPr>
                    <w:t>、NOx</w:t>
                  </w:r>
                  <w:r>
                    <w:rPr>
                      <w:rFonts w:hint="default" w:ascii="Times New Roman" w:hAnsi="Times New Roman" w:eastAsia="宋体" w:cs="Times New Roman"/>
                      <w:color w:val="auto"/>
                      <w:sz w:val="21"/>
                      <w:szCs w:val="21"/>
                    </w:rPr>
                    <w:t>执行《工业炉窑大气污染综合治理方案》（环大气〔2019〕56号）中重点区域污染物浓度限值</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苯并</w:t>
                  </w:r>
                  <w:r>
                    <w:rPr>
                      <w:rFonts w:hint="default" w:ascii="Times New Roman" w:hAnsi="Times New Roman" w:eastAsia="宋体" w:cs="Times New Roman"/>
                      <w:color w:val="auto"/>
                      <w:sz w:val="21"/>
                      <w:szCs w:val="21"/>
                      <w:lang w:val="en-US" w:eastAsia="zh-CN"/>
                    </w:rPr>
                    <w:t>[a]</w:t>
                  </w:r>
                  <w:r>
                    <w:rPr>
                      <w:rFonts w:hint="default" w:ascii="Times New Roman" w:hAnsi="Times New Roman" w:eastAsia="宋体" w:cs="Times New Roman"/>
                      <w:color w:val="auto"/>
                      <w:sz w:val="21"/>
                      <w:szCs w:val="21"/>
                    </w:rPr>
                    <w:t>芘、沥青烟执行《大气污染物综合排放标准》（GB16297-1996）中二级标准排放限值要求</w:t>
                  </w:r>
                </w:p>
              </w:tc>
            </w:tr>
            <w:tr w14:paraId="75F15A89">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474" w:hRule="atLeast"/>
                <w:jc w:val="center"/>
              </w:trPr>
              <w:tc>
                <w:tcPr>
                  <w:tcW w:w="736" w:type="dxa"/>
                  <w:vMerge w:val="restart"/>
                  <w:noWrap w:val="0"/>
                  <w:vAlign w:val="center"/>
                </w:tcPr>
                <w:p w14:paraId="689C8DFF">
                  <w:pPr>
                    <w:bidi w:val="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3</w:t>
                  </w:r>
                </w:p>
              </w:tc>
              <w:tc>
                <w:tcPr>
                  <w:tcW w:w="1655" w:type="dxa"/>
                  <w:vMerge w:val="restart"/>
                  <w:noWrap w:val="0"/>
                  <w:vAlign w:val="center"/>
                </w:tcPr>
                <w:p w14:paraId="117CFF47">
                  <w:pPr>
                    <w:bidi w:val="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排气筒</w:t>
                  </w:r>
                  <w:r>
                    <w:rPr>
                      <w:rFonts w:hint="default" w:ascii="Times New Roman" w:hAnsi="Times New Roman" w:eastAsia="宋体" w:cs="Times New Roman"/>
                      <w:color w:val="auto"/>
                      <w:sz w:val="21"/>
                      <w:szCs w:val="21"/>
                    </w:rPr>
                    <w:t>（</w:t>
                  </w:r>
                  <w:r>
                    <w:rPr>
                      <w:rFonts w:hint="default" w:ascii="Times New Roman" w:hAnsi="Times New Roman" w:eastAsia="宋体" w:cs="Times New Roman"/>
                      <w:color w:val="auto"/>
                      <w:sz w:val="21"/>
                      <w:szCs w:val="21"/>
                      <w:lang w:val="en-US" w:eastAsia="zh-CN"/>
                    </w:rPr>
                    <w:t>DA00</w:t>
                  </w:r>
                  <w:r>
                    <w:rPr>
                      <w:rFonts w:hint="eastAsia" w:cs="Times New Roman"/>
                      <w:color w:val="auto"/>
                      <w:sz w:val="21"/>
                      <w:szCs w:val="21"/>
                      <w:lang w:val="en-US" w:eastAsia="zh-CN"/>
                    </w:rPr>
                    <w:t>3</w:t>
                  </w:r>
                  <w:r>
                    <w:rPr>
                      <w:rFonts w:hint="default" w:ascii="Times New Roman" w:hAnsi="Times New Roman" w:eastAsia="宋体" w:cs="Times New Roman"/>
                      <w:color w:val="auto"/>
                      <w:sz w:val="21"/>
                      <w:szCs w:val="21"/>
                    </w:rPr>
                    <w:t>）</w:t>
                  </w:r>
                  <w:r>
                    <w:rPr>
                      <w:rFonts w:hint="default" w:ascii="Times New Roman" w:hAnsi="Times New Roman" w:eastAsia="宋体" w:cs="Times New Roman"/>
                      <w:color w:val="auto"/>
                      <w:sz w:val="21"/>
                      <w:szCs w:val="21"/>
                      <w:lang w:eastAsia="zh-CN"/>
                    </w:rPr>
                    <w:t>有组织排放口</w:t>
                  </w:r>
                </w:p>
              </w:tc>
              <w:tc>
                <w:tcPr>
                  <w:tcW w:w="1591" w:type="dxa"/>
                  <w:tcBorders>
                    <w:top w:val="single" w:color="auto" w:sz="4" w:space="0"/>
                    <w:bottom w:val="single" w:color="auto" w:sz="4" w:space="0"/>
                  </w:tcBorders>
                  <w:noWrap w:val="0"/>
                  <w:vAlign w:val="center"/>
                </w:tcPr>
                <w:p w14:paraId="7B2588EB">
                  <w:pPr>
                    <w:bidi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NO</w:t>
                  </w:r>
                  <w:r>
                    <w:rPr>
                      <w:rFonts w:hint="default" w:ascii="Times New Roman" w:hAnsi="Times New Roman" w:eastAsia="宋体" w:cs="Times New Roman"/>
                      <w:color w:val="auto"/>
                      <w:sz w:val="21"/>
                      <w:szCs w:val="21"/>
                      <w:vertAlign w:val="subscript"/>
                      <w:lang w:val="en-US" w:eastAsia="zh-CN"/>
                    </w:rPr>
                    <w:t>x</w:t>
                  </w:r>
                </w:p>
              </w:tc>
              <w:tc>
                <w:tcPr>
                  <w:tcW w:w="889" w:type="dxa"/>
                  <w:tcBorders>
                    <w:top w:val="single" w:color="auto" w:sz="4" w:space="0"/>
                    <w:bottom w:val="single" w:color="auto" w:sz="4" w:space="0"/>
                  </w:tcBorders>
                  <w:noWrap w:val="0"/>
                  <w:vAlign w:val="center"/>
                </w:tcPr>
                <w:p w14:paraId="6AB3DC47">
                  <w:pPr>
                    <w:bidi w:val="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1次/月</w:t>
                  </w:r>
                </w:p>
              </w:tc>
              <w:tc>
                <w:tcPr>
                  <w:tcW w:w="3414" w:type="dxa"/>
                  <w:vMerge w:val="restart"/>
                  <w:noWrap w:val="0"/>
                  <w:vAlign w:val="center"/>
                </w:tcPr>
                <w:p w14:paraId="26D7ED4A">
                  <w:pPr>
                    <w:bidi w:val="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颗粒物、</w:t>
                  </w:r>
                  <w:r>
                    <w:rPr>
                      <w:rFonts w:hint="default" w:ascii="Times New Roman" w:hAnsi="Times New Roman" w:eastAsia="宋体" w:cs="Times New Roman"/>
                      <w:color w:val="auto"/>
                      <w:sz w:val="21"/>
                      <w:szCs w:val="21"/>
                      <w:lang w:val="en-US" w:eastAsia="zh-CN"/>
                    </w:rPr>
                    <w:t>SO</w:t>
                  </w:r>
                  <w:r>
                    <w:rPr>
                      <w:rFonts w:hint="default" w:ascii="Times New Roman" w:hAnsi="Times New Roman" w:eastAsia="宋体" w:cs="Times New Roman"/>
                      <w:color w:val="auto"/>
                      <w:sz w:val="21"/>
                      <w:szCs w:val="21"/>
                      <w:vertAlign w:val="subscript"/>
                      <w:lang w:val="en-US" w:eastAsia="zh-CN"/>
                    </w:rPr>
                    <w:t>2</w:t>
                  </w:r>
                  <w:r>
                    <w:rPr>
                      <w:rFonts w:hint="default" w:ascii="Times New Roman" w:hAnsi="Times New Roman" w:eastAsia="宋体" w:cs="Times New Roman"/>
                      <w:color w:val="auto"/>
                      <w:sz w:val="21"/>
                      <w:szCs w:val="21"/>
                    </w:rPr>
                    <w:t>执行</w:t>
                  </w:r>
                  <w:r>
                    <w:rPr>
                      <w:rFonts w:hint="default" w:ascii="Times New Roman" w:hAnsi="Times New Roman" w:eastAsia="宋体" w:cs="Times New Roman"/>
                      <w:color w:val="auto"/>
                      <w:sz w:val="21"/>
                      <w:szCs w:val="21"/>
                      <w:lang w:eastAsia="zh-CN"/>
                    </w:rPr>
                    <w:t>《锅炉大气污染物综合排放标准》（GB13271-2014）表3中燃气锅炉标准；</w:t>
                  </w:r>
                  <w:r>
                    <w:rPr>
                      <w:rFonts w:hint="default" w:ascii="Times New Roman" w:hAnsi="Times New Roman" w:eastAsia="宋体" w:cs="Times New Roman"/>
                      <w:bCs/>
                      <w:color w:val="auto"/>
                      <w:kern w:val="2"/>
                      <w:sz w:val="21"/>
                      <w:szCs w:val="21"/>
                      <w:highlight w:val="none"/>
                      <w:lang w:val="en-US" w:eastAsia="zh-CN" w:bidi="ar-SA"/>
                    </w:rPr>
                    <w:t>NO</w:t>
                  </w:r>
                  <w:r>
                    <w:rPr>
                      <w:rFonts w:hint="default" w:ascii="Times New Roman" w:hAnsi="Times New Roman" w:eastAsia="宋体" w:cs="Times New Roman"/>
                      <w:bCs/>
                      <w:color w:val="auto"/>
                      <w:kern w:val="2"/>
                      <w:sz w:val="21"/>
                      <w:szCs w:val="21"/>
                      <w:highlight w:val="none"/>
                      <w:vertAlign w:val="subscript"/>
                      <w:lang w:val="en-US" w:eastAsia="zh-CN" w:bidi="ar-SA"/>
                    </w:rPr>
                    <w:t>x</w:t>
                  </w:r>
                  <w:r>
                    <w:rPr>
                      <w:rFonts w:hint="default" w:ascii="Times New Roman" w:hAnsi="Times New Roman" w:eastAsia="宋体" w:cs="Times New Roman"/>
                      <w:bCs/>
                      <w:color w:val="auto"/>
                      <w:kern w:val="2"/>
                      <w:sz w:val="21"/>
                      <w:szCs w:val="21"/>
                      <w:highlight w:val="none"/>
                      <w:lang w:val="en-US" w:eastAsia="zh-CN" w:bidi="ar-SA"/>
                    </w:rPr>
                    <w:t>参照执行</w:t>
                  </w:r>
                  <w:r>
                    <w:rPr>
                      <w:rFonts w:hint="default" w:ascii="Times New Roman" w:hAnsi="Times New Roman" w:eastAsia="宋体" w:cs="Times New Roman"/>
                      <w:color w:val="auto"/>
                      <w:sz w:val="21"/>
                      <w:szCs w:val="21"/>
                    </w:rPr>
                    <w:t>《</w:t>
                  </w:r>
                  <w:r>
                    <w:rPr>
                      <w:rFonts w:hint="default" w:ascii="Times New Roman" w:hAnsi="Times New Roman" w:eastAsia="宋体" w:cs="Times New Roman"/>
                      <w:color w:val="auto"/>
                      <w:sz w:val="21"/>
                      <w:szCs w:val="21"/>
                      <w:lang w:val="en-US" w:eastAsia="zh-CN"/>
                    </w:rPr>
                    <w:t>宁夏回族自治区空气质量改善“十四五”规划</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w:t>
                  </w:r>
                  <w:r>
                    <w:rPr>
                      <w:rFonts w:hint="default" w:ascii="Times New Roman" w:hAnsi="Times New Roman" w:eastAsia="宋体" w:cs="Times New Roman"/>
                      <w:color w:val="auto"/>
                      <w:sz w:val="21"/>
                      <w:szCs w:val="21"/>
                      <w:lang w:eastAsia="zh-CN"/>
                    </w:rPr>
                    <w:t>中相关要求（</w:t>
                  </w:r>
                  <w:r>
                    <w:rPr>
                      <w:rFonts w:hint="default" w:ascii="Times New Roman" w:hAnsi="Times New Roman" w:eastAsia="宋体" w:cs="Times New Roman"/>
                      <w:bCs/>
                      <w:color w:val="auto"/>
                      <w:kern w:val="2"/>
                      <w:sz w:val="21"/>
                      <w:szCs w:val="21"/>
                      <w:highlight w:val="none"/>
                      <w:vertAlign w:val="baseline"/>
                      <w:lang w:val="en-US" w:eastAsia="zh-CN" w:bidi="ar-SA"/>
                    </w:rPr>
                    <w:t>NO</w:t>
                  </w:r>
                  <w:r>
                    <w:rPr>
                      <w:rFonts w:hint="default" w:ascii="Times New Roman" w:hAnsi="Times New Roman" w:eastAsia="宋体" w:cs="Times New Roman"/>
                      <w:bCs/>
                      <w:color w:val="auto"/>
                      <w:kern w:val="2"/>
                      <w:sz w:val="21"/>
                      <w:szCs w:val="21"/>
                      <w:highlight w:val="none"/>
                      <w:vertAlign w:val="subscript"/>
                      <w:lang w:val="en-US" w:eastAsia="zh-CN" w:bidi="ar-SA"/>
                    </w:rPr>
                    <w:t>x</w:t>
                  </w:r>
                  <w:r>
                    <w:rPr>
                      <w:rFonts w:hint="default" w:ascii="Times New Roman" w:hAnsi="Times New Roman" w:eastAsia="宋体" w:cs="Times New Roman"/>
                      <w:bCs/>
                      <w:color w:val="auto"/>
                      <w:kern w:val="2"/>
                      <w:sz w:val="21"/>
                      <w:szCs w:val="21"/>
                      <w:highlight w:val="none"/>
                      <w:vertAlign w:val="baseline"/>
                      <w:lang w:val="en-US" w:eastAsia="zh-CN" w:bidi="ar-SA"/>
                    </w:rPr>
                    <w:t>＜50mg/m</w:t>
                  </w:r>
                  <w:r>
                    <w:rPr>
                      <w:rFonts w:hint="default" w:ascii="Times New Roman" w:hAnsi="Times New Roman" w:eastAsia="宋体" w:cs="Times New Roman"/>
                      <w:bCs/>
                      <w:color w:val="auto"/>
                      <w:kern w:val="2"/>
                      <w:sz w:val="21"/>
                      <w:szCs w:val="21"/>
                      <w:highlight w:val="none"/>
                      <w:vertAlign w:val="superscript"/>
                      <w:lang w:val="en-US" w:eastAsia="zh-CN" w:bidi="ar-SA"/>
                    </w:rPr>
                    <w:t>3</w:t>
                  </w:r>
                  <w:r>
                    <w:rPr>
                      <w:rFonts w:hint="default" w:ascii="Times New Roman" w:hAnsi="Times New Roman" w:eastAsia="宋体" w:cs="Times New Roman"/>
                      <w:color w:val="auto"/>
                      <w:sz w:val="21"/>
                      <w:szCs w:val="21"/>
                      <w:lang w:eastAsia="zh-CN"/>
                    </w:rPr>
                    <w:t>）</w:t>
                  </w:r>
                </w:p>
                <w:p w14:paraId="7316F939">
                  <w:pPr>
                    <w:pStyle w:val="36"/>
                    <w:ind w:left="0" w:leftChars="0" w:firstLine="0" w:firstLineChars="0"/>
                    <w:jc w:val="both"/>
                    <w:rPr>
                      <w:rFonts w:hint="default"/>
                      <w:color w:val="auto"/>
                      <w:lang w:eastAsia="zh-CN"/>
                    </w:rPr>
                  </w:pPr>
                  <w:r>
                    <w:rPr>
                      <w:rFonts w:hint="default" w:ascii="Times New Roman" w:hAnsi="Times New Roman" w:eastAsia="宋体" w:cs="Times New Roman"/>
                      <w:color w:val="auto"/>
                      <w:sz w:val="21"/>
                      <w:szCs w:val="21"/>
                    </w:rPr>
                    <w:t>苯并</w:t>
                  </w:r>
                  <w:r>
                    <w:rPr>
                      <w:rFonts w:hint="default" w:ascii="Times New Roman" w:hAnsi="Times New Roman" w:eastAsia="宋体" w:cs="Times New Roman"/>
                      <w:color w:val="auto"/>
                      <w:sz w:val="21"/>
                      <w:szCs w:val="21"/>
                      <w:lang w:val="en-US" w:eastAsia="zh-CN"/>
                    </w:rPr>
                    <w:t>[a]</w:t>
                  </w:r>
                  <w:r>
                    <w:rPr>
                      <w:rFonts w:hint="default" w:ascii="Times New Roman" w:hAnsi="Times New Roman" w:eastAsia="宋体" w:cs="Times New Roman"/>
                      <w:color w:val="auto"/>
                      <w:sz w:val="21"/>
                      <w:szCs w:val="21"/>
                    </w:rPr>
                    <w:t>芘、沥青烟执行《大气污染物综合排放标准》（GB16297-1996）中二级标准排放限值要求</w:t>
                  </w:r>
                </w:p>
              </w:tc>
            </w:tr>
            <w:tr w14:paraId="680B283C">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621" w:hRule="atLeast"/>
                <w:jc w:val="center"/>
              </w:trPr>
              <w:tc>
                <w:tcPr>
                  <w:tcW w:w="736" w:type="dxa"/>
                  <w:vMerge w:val="continue"/>
                  <w:noWrap w:val="0"/>
                  <w:vAlign w:val="center"/>
                </w:tcPr>
                <w:p w14:paraId="3E334A84">
                  <w:pPr>
                    <w:bidi w:val="0"/>
                    <w:jc w:val="center"/>
                    <w:rPr>
                      <w:rFonts w:hint="default" w:ascii="Times New Roman" w:hAnsi="Times New Roman" w:eastAsia="宋体" w:cs="Times New Roman"/>
                      <w:color w:val="auto"/>
                      <w:sz w:val="21"/>
                      <w:szCs w:val="21"/>
                      <w:lang w:val="en-US" w:eastAsia="zh-CN"/>
                    </w:rPr>
                  </w:pPr>
                </w:p>
              </w:tc>
              <w:tc>
                <w:tcPr>
                  <w:tcW w:w="1655" w:type="dxa"/>
                  <w:vMerge w:val="continue"/>
                  <w:noWrap w:val="0"/>
                  <w:vAlign w:val="center"/>
                </w:tcPr>
                <w:p w14:paraId="12DC17A9">
                  <w:pPr>
                    <w:bidi w:val="0"/>
                    <w:jc w:val="center"/>
                    <w:rPr>
                      <w:rFonts w:hint="default" w:ascii="Times New Roman" w:hAnsi="Times New Roman" w:eastAsia="宋体" w:cs="Times New Roman"/>
                      <w:color w:val="auto"/>
                      <w:sz w:val="21"/>
                      <w:szCs w:val="21"/>
                      <w:lang w:eastAsia="zh-CN"/>
                    </w:rPr>
                  </w:pPr>
                </w:p>
              </w:tc>
              <w:tc>
                <w:tcPr>
                  <w:tcW w:w="1591" w:type="dxa"/>
                  <w:tcBorders>
                    <w:top w:val="single" w:color="auto" w:sz="4" w:space="0"/>
                    <w:bottom w:val="single" w:color="auto" w:sz="4" w:space="0"/>
                  </w:tcBorders>
                  <w:noWrap w:val="0"/>
                  <w:vAlign w:val="center"/>
                </w:tcPr>
                <w:p w14:paraId="09C45205">
                  <w:pPr>
                    <w:bidi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颗粒物</w:t>
                  </w:r>
                </w:p>
              </w:tc>
              <w:tc>
                <w:tcPr>
                  <w:tcW w:w="889" w:type="dxa"/>
                  <w:tcBorders>
                    <w:top w:val="single" w:color="auto" w:sz="4" w:space="0"/>
                    <w:bottom w:val="single" w:color="auto" w:sz="4" w:space="0"/>
                  </w:tcBorders>
                  <w:noWrap w:val="0"/>
                  <w:vAlign w:val="center"/>
                </w:tcPr>
                <w:p w14:paraId="344D48CE">
                  <w:pPr>
                    <w:bidi w:val="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1次/年</w:t>
                  </w:r>
                </w:p>
              </w:tc>
              <w:tc>
                <w:tcPr>
                  <w:tcW w:w="3414" w:type="dxa"/>
                  <w:vMerge w:val="continue"/>
                  <w:noWrap w:val="0"/>
                  <w:vAlign w:val="center"/>
                </w:tcPr>
                <w:p w14:paraId="1007728F">
                  <w:pPr>
                    <w:bidi w:val="0"/>
                    <w:jc w:val="center"/>
                    <w:rPr>
                      <w:rFonts w:hint="default" w:ascii="Times New Roman" w:hAnsi="Times New Roman" w:eastAsia="宋体" w:cs="Times New Roman"/>
                      <w:color w:val="auto"/>
                      <w:sz w:val="21"/>
                      <w:szCs w:val="21"/>
                      <w:lang w:eastAsia="zh-CN"/>
                    </w:rPr>
                  </w:pPr>
                </w:p>
              </w:tc>
            </w:tr>
            <w:tr w14:paraId="0DA3AE52">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597" w:hRule="atLeast"/>
                <w:jc w:val="center"/>
              </w:trPr>
              <w:tc>
                <w:tcPr>
                  <w:tcW w:w="736" w:type="dxa"/>
                  <w:vMerge w:val="continue"/>
                  <w:noWrap w:val="0"/>
                  <w:vAlign w:val="center"/>
                </w:tcPr>
                <w:p w14:paraId="04E5974E">
                  <w:pPr>
                    <w:bidi w:val="0"/>
                    <w:jc w:val="center"/>
                    <w:rPr>
                      <w:rFonts w:hint="default" w:ascii="Times New Roman" w:hAnsi="Times New Roman" w:eastAsia="宋体" w:cs="Times New Roman"/>
                      <w:color w:val="auto"/>
                      <w:sz w:val="21"/>
                      <w:szCs w:val="21"/>
                      <w:lang w:val="en-US" w:eastAsia="zh-CN"/>
                    </w:rPr>
                  </w:pPr>
                </w:p>
              </w:tc>
              <w:tc>
                <w:tcPr>
                  <w:tcW w:w="1655" w:type="dxa"/>
                  <w:vMerge w:val="continue"/>
                  <w:noWrap w:val="0"/>
                  <w:vAlign w:val="center"/>
                </w:tcPr>
                <w:p w14:paraId="0A0548C7">
                  <w:pPr>
                    <w:bidi w:val="0"/>
                    <w:jc w:val="center"/>
                    <w:rPr>
                      <w:rFonts w:hint="default" w:ascii="Times New Roman" w:hAnsi="Times New Roman" w:eastAsia="宋体" w:cs="Times New Roman"/>
                      <w:color w:val="auto"/>
                      <w:sz w:val="21"/>
                      <w:szCs w:val="21"/>
                      <w:lang w:eastAsia="zh-CN"/>
                    </w:rPr>
                  </w:pPr>
                </w:p>
              </w:tc>
              <w:tc>
                <w:tcPr>
                  <w:tcW w:w="1591" w:type="dxa"/>
                  <w:tcBorders>
                    <w:top w:val="single" w:color="auto" w:sz="4" w:space="0"/>
                  </w:tcBorders>
                  <w:noWrap w:val="0"/>
                  <w:vAlign w:val="center"/>
                </w:tcPr>
                <w:p w14:paraId="1B66D4C4">
                  <w:pPr>
                    <w:bidi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SO</w:t>
                  </w:r>
                  <w:r>
                    <w:rPr>
                      <w:rFonts w:hint="default" w:ascii="Times New Roman" w:hAnsi="Times New Roman" w:eastAsia="宋体" w:cs="Times New Roman"/>
                      <w:color w:val="auto"/>
                      <w:sz w:val="21"/>
                      <w:szCs w:val="21"/>
                      <w:vertAlign w:val="subscript"/>
                      <w:lang w:val="en-US" w:eastAsia="zh-CN"/>
                    </w:rPr>
                    <w:t>2</w:t>
                  </w:r>
                </w:p>
              </w:tc>
              <w:tc>
                <w:tcPr>
                  <w:tcW w:w="889" w:type="dxa"/>
                  <w:tcBorders>
                    <w:top w:val="single" w:color="auto" w:sz="4" w:space="0"/>
                  </w:tcBorders>
                  <w:noWrap w:val="0"/>
                  <w:vAlign w:val="center"/>
                </w:tcPr>
                <w:p w14:paraId="25004CA9">
                  <w:pPr>
                    <w:bidi w:val="0"/>
                    <w:jc w:val="center"/>
                    <w:rPr>
                      <w:rFonts w:hint="default" w:ascii="Times New Roman" w:hAnsi="Times New Roman" w:eastAsia="宋体" w:cs="Times New Roman"/>
                      <w:color w:val="auto"/>
                      <w:sz w:val="21"/>
                      <w:szCs w:val="21"/>
                    </w:rPr>
                  </w:pPr>
                  <w:r>
                    <w:rPr>
                      <w:rFonts w:hint="eastAsia" w:cs="Times New Roman"/>
                      <w:color w:val="auto"/>
                      <w:sz w:val="21"/>
                      <w:szCs w:val="21"/>
                      <w:lang w:val="en-US" w:eastAsia="zh-CN"/>
                    </w:rPr>
                    <w:t>1次/年</w:t>
                  </w:r>
                </w:p>
              </w:tc>
              <w:tc>
                <w:tcPr>
                  <w:tcW w:w="3414" w:type="dxa"/>
                  <w:vMerge w:val="continue"/>
                  <w:noWrap w:val="0"/>
                  <w:vAlign w:val="center"/>
                </w:tcPr>
                <w:p w14:paraId="6D057F14">
                  <w:pPr>
                    <w:bidi w:val="0"/>
                    <w:jc w:val="center"/>
                    <w:rPr>
                      <w:rFonts w:hint="default" w:ascii="Times New Roman" w:hAnsi="Times New Roman" w:eastAsia="宋体" w:cs="Times New Roman"/>
                      <w:color w:val="auto"/>
                      <w:sz w:val="21"/>
                      <w:szCs w:val="21"/>
                      <w:lang w:eastAsia="zh-CN"/>
                    </w:rPr>
                  </w:pPr>
                </w:p>
              </w:tc>
            </w:tr>
            <w:tr w14:paraId="26DF5916">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597" w:hRule="atLeast"/>
                <w:jc w:val="center"/>
              </w:trPr>
              <w:tc>
                <w:tcPr>
                  <w:tcW w:w="736" w:type="dxa"/>
                  <w:vMerge w:val="continue"/>
                  <w:noWrap w:val="0"/>
                  <w:vAlign w:val="center"/>
                </w:tcPr>
                <w:p w14:paraId="6039A034">
                  <w:pPr>
                    <w:bidi w:val="0"/>
                    <w:jc w:val="center"/>
                    <w:rPr>
                      <w:rFonts w:hint="default" w:ascii="Times New Roman" w:hAnsi="Times New Roman" w:eastAsia="宋体" w:cs="Times New Roman"/>
                      <w:color w:val="auto"/>
                      <w:sz w:val="21"/>
                      <w:szCs w:val="21"/>
                      <w:lang w:val="en-US" w:eastAsia="zh-CN"/>
                    </w:rPr>
                  </w:pPr>
                </w:p>
              </w:tc>
              <w:tc>
                <w:tcPr>
                  <w:tcW w:w="1655" w:type="dxa"/>
                  <w:vMerge w:val="continue"/>
                  <w:noWrap w:val="0"/>
                  <w:vAlign w:val="center"/>
                </w:tcPr>
                <w:p w14:paraId="4D0EED51">
                  <w:pPr>
                    <w:bidi w:val="0"/>
                    <w:jc w:val="center"/>
                    <w:rPr>
                      <w:rFonts w:hint="default" w:ascii="Times New Roman" w:hAnsi="Times New Roman" w:eastAsia="宋体" w:cs="Times New Roman"/>
                      <w:color w:val="auto"/>
                      <w:sz w:val="21"/>
                      <w:szCs w:val="21"/>
                      <w:lang w:eastAsia="zh-CN"/>
                    </w:rPr>
                  </w:pPr>
                </w:p>
              </w:tc>
              <w:tc>
                <w:tcPr>
                  <w:tcW w:w="1591" w:type="dxa"/>
                  <w:tcBorders>
                    <w:top w:val="single" w:color="auto" w:sz="4" w:space="0"/>
                  </w:tcBorders>
                  <w:noWrap w:val="0"/>
                  <w:vAlign w:val="center"/>
                </w:tcPr>
                <w:p w14:paraId="12F2E4DB">
                  <w:pPr>
                    <w:bidi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b w:val="0"/>
                      <w:bCs/>
                      <w:color w:val="auto"/>
                      <w:sz w:val="21"/>
                      <w:szCs w:val="21"/>
                      <w:highlight w:val="none"/>
                      <w:vertAlign w:val="baseline"/>
                      <w:lang w:eastAsia="zh-CN"/>
                    </w:rPr>
                    <w:t>苯并[a]芘、沥青烟</w:t>
                  </w:r>
                </w:p>
              </w:tc>
              <w:tc>
                <w:tcPr>
                  <w:tcW w:w="889" w:type="dxa"/>
                  <w:tcBorders>
                    <w:top w:val="single" w:color="auto" w:sz="4" w:space="0"/>
                  </w:tcBorders>
                  <w:noWrap w:val="0"/>
                  <w:vAlign w:val="center"/>
                </w:tcPr>
                <w:p w14:paraId="74681F48">
                  <w:pPr>
                    <w:bidi w:val="0"/>
                    <w:jc w:val="center"/>
                    <w:rPr>
                      <w:rFonts w:hint="eastAsia" w:cs="Times New Roman"/>
                      <w:color w:val="auto"/>
                      <w:sz w:val="21"/>
                      <w:szCs w:val="21"/>
                      <w:lang w:val="en-US" w:eastAsia="zh-CN"/>
                    </w:rPr>
                  </w:pPr>
                  <w:r>
                    <w:rPr>
                      <w:rFonts w:hint="default" w:ascii="Times New Roman" w:hAnsi="Times New Roman" w:eastAsia="宋体" w:cs="Times New Roman"/>
                      <w:color w:val="auto"/>
                      <w:sz w:val="21"/>
                      <w:szCs w:val="21"/>
                    </w:rPr>
                    <w:t>1次/</w:t>
                  </w:r>
                  <w:r>
                    <w:rPr>
                      <w:rFonts w:hint="eastAsia" w:ascii="Times New Roman" w:hAnsi="Times New Roman" w:eastAsia="宋体" w:cs="Times New Roman"/>
                      <w:color w:val="auto"/>
                      <w:sz w:val="21"/>
                      <w:szCs w:val="21"/>
                      <w:lang w:val="en-US" w:eastAsia="zh-CN"/>
                    </w:rPr>
                    <w:t>半年</w:t>
                  </w:r>
                </w:p>
              </w:tc>
              <w:tc>
                <w:tcPr>
                  <w:tcW w:w="3414" w:type="dxa"/>
                  <w:vMerge w:val="continue"/>
                  <w:noWrap w:val="0"/>
                  <w:vAlign w:val="center"/>
                </w:tcPr>
                <w:p w14:paraId="3E56B3EC">
                  <w:pPr>
                    <w:bidi w:val="0"/>
                    <w:jc w:val="center"/>
                    <w:rPr>
                      <w:rFonts w:hint="default" w:ascii="Times New Roman" w:hAnsi="Times New Roman" w:eastAsia="宋体" w:cs="Times New Roman"/>
                      <w:color w:val="auto"/>
                      <w:sz w:val="21"/>
                      <w:szCs w:val="21"/>
                      <w:lang w:eastAsia="zh-CN"/>
                    </w:rPr>
                  </w:pPr>
                </w:p>
              </w:tc>
            </w:tr>
            <w:tr w14:paraId="42A2CDB1">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736" w:type="dxa"/>
                  <w:noWrap w:val="0"/>
                  <w:vAlign w:val="center"/>
                </w:tcPr>
                <w:p w14:paraId="183A26B5">
                  <w:pPr>
                    <w:bidi w:val="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4</w:t>
                  </w:r>
                </w:p>
              </w:tc>
              <w:tc>
                <w:tcPr>
                  <w:tcW w:w="1655" w:type="dxa"/>
                  <w:noWrap w:val="0"/>
                  <w:vAlign w:val="center"/>
                </w:tcPr>
                <w:p w14:paraId="60693EFC">
                  <w:pPr>
                    <w:bidi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厂界</w:t>
                  </w:r>
                </w:p>
              </w:tc>
              <w:tc>
                <w:tcPr>
                  <w:tcW w:w="1591" w:type="dxa"/>
                  <w:noWrap w:val="0"/>
                  <w:vAlign w:val="center"/>
                </w:tcPr>
                <w:p w14:paraId="0B065B05">
                  <w:pPr>
                    <w:bidi w:val="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无组织：</w:t>
                  </w:r>
                  <w:r>
                    <w:rPr>
                      <w:rFonts w:hint="eastAsia" w:ascii="Times New Roman" w:hAnsi="Times New Roman" w:eastAsia="宋体" w:cs="Times New Roman"/>
                      <w:color w:val="auto"/>
                      <w:sz w:val="21"/>
                      <w:szCs w:val="21"/>
                      <w:lang w:val="en-US" w:eastAsia="zh-CN"/>
                    </w:rPr>
                    <w:t>颗粒物</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苯并</w:t>
                  </w:r>
                  <w:r>
                    <w:rPr>
                      <w:rFonts w:hint="default" w:ascii="Times New Roman" w:hAnsi="Times New Roman" w:eastAsia="宋体" w:cs="Times New Roman"/>
                      <w:color w:val="auto"/>
                      <w:sz w:val="21"/>
                      <w:szCs w:val="21"/>
                      <w:lang w:val="en-US" w:eastAsia="zh-CN"/>
                    </w:rPr>
                    <w:t>[a]</w:t>
                  </w:r>
                  <w:r>
                    <w:rPr>
                      <w:rFonts w:hint="default" w:ascii="Times New Roman" w:hAnsi="Times New Roman" w:eastAsia="宋体" w:cs="Times New Roman"/>
                      <w:color w:val="auto"/>
                      <w:sz w:val="21"/>
                      <w:szCs w:val="21"/>
                    </w:rPr>
                    <w:t>芘</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b w:val="0"/>
                      <w:bCs/>
                      <w:color w:val="auto"/>
                      <w:sz w:val="21"/>
                      <w:szCs w:val="21"/>
                      <w:highlight w:val="none"/>
                      <w:vertAlign w:val="baseline"/>
                      <w:lang w:eastAsia="zh-CN"/>
                    </w:rPr>
                    <w:t>沥青烟、</w:t>
                  </w:r>
                  <w:r>
                    <w:rPr>
                      <w:rFonts w:hint="default" w:ascii="Times New Roman" w:hAnsi="Times New Roman" w:eastAsia="宋体" w:cs="Times New Roman"/>
                      <w:b w:val="0"/>
                      <w:bCs/>
                      <w:color w:val="auto"/>
                      <w:sz w:val="21"/>
                      <w:szCs w:val="21"/>
                      <w:highlight w:val="none"/>
                      <w:vertAlign w:val="baseline"/>
                      <w:lang w:val="en-US" w:eastAsia="zh-CN"/>
                    </w:rPr>
                    <w:t>SO</w:t>
                  </w:r>
                  <w:r>
                    <w:rPr>
                      <w:rFonts w:hint="default" w:ascii="Times New Roman" w:hAnsi="Times New Roman" w:eastAsia="宋体" w:cs="Times New Roman"/>
                      <w:b w:val="0"/>
                      <w:bCs/>
                      <w:color w:val="auto"/>
                      <w:sz w:val="21"/>
                      <w:szCs w:val="21"/>
                      <w:highlight w:val="none"/>
                      <w:vertAlign w:val="subscript"/>
                      <w:lang w:val="en-US" w:eastAsia="zh-CN"/>
                    </w:rPr>
                    <w:t>2</w:t>
                  </w:r>
                  <w:r>
                    <w:rPr>
                      <w:rFonts w:hint="default" w:ascii="Times New Roman" w:hAnsi="Times New Roman" w:eastAsia="宋体" w:cs="Times New Roman"/>
                      <w:b w:val="0"/>
                      <w:bCs/>
                      <w:color w:val="auto"/>
                      <w:sz w:val="21"/>
                      <w:szCs w:val="21"/>
                      <w:highlight w:val="none"/>
                      <w:vertAlign w:val="baseline"/>
                      <w:lang w:eastAsia="zh-CN"/>
                    </w:rPr>
                    <w:t>、</w:t>
                  </w:r>
                  <w:r>
                    <w:rPr>
                      <w:rFonts w:hint="default" w:ascii="Times New Roman" w:hAnsi="Times New Roman" w:eastAsia="宋体" w:cs="Times New Roman"/>
                      <w:b w:val="0"/>
                      <w:bCs/>
                      <w:color w:val="auto"/>
                      <w:sz w:val="21"/>
                      <w:szCs w:val="21"/>
                      <w:highlight w:val="none"/>
                      <w:vertAlign w:val="baseline"/>
                      <w:lang w:val="en-US" w:eastAsia="zh-CN"/>
                    </w:rPr>
                    <w:t>NO</w:t>
                  </w:r>
                  <w:r>
                    <w:rPr>
                      <w:rFonts w:hint="default" w:ascii="Times New Roman" w:hAnsi="Times New Roman" w:eastAsia="宋体" w:cs="Times New Roman"/>
                      <w:b w:val="0"/>
                      <w:bCs/>
                      <w:color w:val="auto"/>
                      <w:sz w:val="21"/>
                      <w:szCs w:val="21"/>
                      <w:highlight w:val="none"/>
                      <w:vertAlign w:val="subscript"/>
                      <w:lang w:val="en-US" w:eastAsia="zh-CN"/>
                    </w:rPr>
                    <w:t>x</w:t>
                  </w:r>
                </w:p>
              </w:tc>
              <w:tc>
                <w:tcPr>
                  <w:tcW w:w="889" w:type="dxa"/>
                  <w:tcBorders>
                    <w:top w:val="nil"/>
                  </w:tcBorders>
                  <w:noWrap w:val="0"/>
                  <w:vAlign w:val="center"/>
                </w:tcPr>
                <w:p w14:paraId="5789AF03">
                  <w:pPr>
                    <w:bidi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1次/</w:t>
                  </w:r>
                  <w:r>
                    <w:rPr>
                      <w:rFonts w:hint="eastAsia" w:ascii="Times New Roman" w:hAnsi="Times New Roman" w:eastAsia="宋体" w:cs="Times New Roman"/>
                      <w:color w:val="auto"/>
                      <w:sz w:val="21"/>
                      <w:szCs w:val="21"/>
                      <w:lang w:val="en-US" w:eastAsia="zh-CN"/>
                    </w:rPr>
                    <w:t>半年</w:t>
                  </w:r>
                </w:p>
              </w:tc>
              <w:tc>
                <w:tcPr>
                  <w:tcW w:w="3414" w:type="dxa"/>
                  <w:noWrap w:val="0"/>
                  <w:vAlign w:val="center"/>
                </w:tcPr>
                <w:p w14:paraId="6A8696E4">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《大气污染物综合排放标准》（GB16297-1996）表2中无组织排放监控浓度限值</w:t>
                  </w:r>
                </w:p>
              </w:tc>
            </w:tr>
          </w:tbl>
          <w:p w14:paraId="0F2B1603">
            <w:pPr>
              <w:pStyle w:val="46"/>
              <w:keepNext w:val="0"/>
              <w:keepLines w:val="0"/>
              <w:pageBreakBefore w:val="0"/>
              <w:widowControl w:val="0"/>
              <w:kinsoku/>
              <w:wordWrap/>
              <w:overflowPunct/>
              <w:topLinePunct w:val="0"/>
              <w:autoSpaceDE/>
              <w:autoSpaceDN/>
              <w:bidi w:val="0"/>
              <w:adjustRightInd w:val="0"/>
              <w:snapToGrid w:val="0"/>
              <w:ind w:firstLine="480" w:firstLineChars="200"/>
              <w:textAlignment w:val="baseline"/>
              <w:rPr>
                <w:rFonts w:hint="default" w:ascii="Times New Roman" w:hAnsi="Times New Roman" w:eastAsia="宋体" w:cs="Times New Roman"/>
                <w:bCs/>
                <w:color w:val="auto"/>
                <w:kern w:val="0"/>
                <w:sz w:val="24"/>
                <w:szCs w:val="24"/>
                <w:highlight w:val="none"/>
                <w:lang w:val="en-US" w:eastAsia="zh-CN" w:bidi="ar-SA"/>
              </w:rPr>
            </w:pPr>
            <w:r>
              <w:rPr>
                <w:rFonts w:hint="default" w:ascii="Times New Roman" w:hAnsi="Times New Roman" w:eastAsia="仿宋_GB2312" w:cs="Times New Roman"/>
                <w:b w:val="0"/>
                <w:color w:val="auto"/>
                <w:kern w:val="2"/>
                <w:sz w:val="24"/>
                <w:szCs w:val="24"/>
                <w:lang w:val="en-US" w:eastAsia="zh-CN" w:bidi="ar-SA"/>
              </w:rPr>
              <w:t>本项目废气经各项处理措施处理后均达标排放，对环境空气影响较小</w:t>
            </w:r>
            <w:r>
              <w:rPr>
                <w:rFonts w:hint="eastAsia" w:eastAsia="仿宋_GB2312" w:cs="Times New Roman"/>
                <w:b w:val="0"/>
                <w:color w:val="auto"/>
                <w:kern w:val="2"/>
                <w:sz w:val="24"/>
                <w:szCs w:val="24"/>
                <w:lang w:val="en-US" w:eastAsia="zh-CN" w:bidi="ar-SA"/>
              </w:rPr>
              <w:t>。</w:t>
            </w:r>
          </w:p>
          <w:p w14:paraId="2DE6E67F">
            <w:pPr>
              <w:pStyle w:val="46"/>
              <w:bidi w:val="0"/>
              <w:rPr>
                <w:rFonts w:hint="eastAsia"/>
                <w:color w:val="auto"/>
                <w:lang w:val="en-US" w:eastAsia="zh-CN"/>
              </w:rPr>
            </w:pPr>
            <w:r>
              <w:rPr>
                <w:rFonts w:hint="eastAsia"/>
                <w:color w:val="auto"/>
                <w:lang w:val="en-US" w:eastAsia="zh-CN"/>
              </w:rPr>
              <w:t>2.地表水环境影响和保护措施</w:t>
            </w:r>
          </w:p>
          <w:p w14:paraId="19300D16">
            <w:pPr>
              <w:pStyle w:val="47"/>
              <w:keepNext w:val="0"/>
              <w:keepLines w:val="0"/>
              <w:pageBreakBefore w:val="0"/>
              <w:widowControl w:val="0"/>
              <w:kinsoku/>
              <w:wordWrap/>
              <w:overflowPunct w:val="0"/>
              <w:topLinePunct w:val="0"/>
              <w:autoSpaceDE/>
              <w:autoSpaceDN/>
              <w:bidi w:val="0"/>
              <w:adjustRightInd w:val="0"/>
              <w:snapToGrid w:val="0"/>
              <w:spacing w:before="157" w:beforeLines="50"/>
              <w:textAlignment w:val="auto"/>
              <w:rPr>
                <w:rFonts w:hint="eastAsia" w:ascii="Times New Roman" w:hAnsi="Times New Roman" w:cs="Times New Roman"/>
                <w:b/>
                <w:bCs/>
                <w:color w:val="auto"/>
                <w:kern w:val="2"/>
                <w:sz w:val="24"/>
                <w:szCs w:val="20"/>
                <w:lang w:val="en-US" w:eastAsia="zh-CN" w:bidi="ar-SA"/>
              </w:rPr>
            </w:pPr>
            <w:r>
              <w:rPr>
                <w:rFonts w:hint="eastAsia" w:ascii="Times New Roman" w:hAnsi="Times New Roman" w:cs="Times New Roman"/>
                <w:b/>
                <w:bCs/>
                <w:color w:val="auto"/>
                <w:kern w:val="2"/>
                <w:sz w:val="24"/>
                <w:szCs w:val="20"/>
                <w:lang w:val="en-US" w:eastAsia="zh-CN" w:bidi="ar-SA"/>
              </w:rPr>
              <w:t>2.1废水产排情况</w:t>
            </w:r>
          </w:p>
          <w:p w14:paraId="38DFFCCC">
            <w:pPr>
              <w:adjustRightInd w:val="0"/>
              <w:spacing w:line="360" w:lineRule="auto"/>
              <w:ind w:firstLine="480" w:firstLineChars="200"/>
              <w:rPr>
                <w:rFonts w:hint="eastAsia" w:eastAsia="仿宋_GB2312"/>
                <w:bCs/>
                <w:color w:val="auto"/>
                <w:sz w:val="24"/>
              </w:rPr>
            </w:pPr>
            <w:r>
              <w:rPr>
                <w:rFonts w:hint="eastAsia" w:eastAsia="仿宋_GB2312"/>
                <w:bCs/>
                <w:color w:val="auto"/>
                <w:sz w:val="24"/>
              </w:rPr>
              <w:t>本项目生产废水主要为</w:t>
            </w:r>
            <w:r>
              <w:rPr>
                <w:rFonts w:hint="eastAsia" w:eastAsia="仿宋_GB2312" w:cs="Times New Roman"/>
                <w:color w:val="auto"/>
                <w:kern w:val="2"/>
                <w:sz w:val="24"/>
                <w:szCs w:val="20"/>
                <w:lang w:val="en-US" w:eastAsia="zh-CN" w:bidi="ar-SA"/>
              </w:rPr>
              <w:t>清洗搅拌机废水、</w:t>
            </w:r>
            <w:r>
              <w:rPr>
                <w:rFonts w:hint="eastAsia" w:eastAsia="仿宋_GB2312"/>
                <w:bCs/>
                <w:color w:val="auto"/>
                <w:sz w:val="24"/>
              </w:rPr>
              <w:t>生活污水。其中</w:t>
            </w:r>
            <w:r>
              <w:rPr>
                <w:rFonts w:hint="eastAsia" w:eastAsia="仿宋_GB2312" w:cs="Times New Roman"/>
                <w:color w:val="auto"/>
                <w:kern w:val="2"/>
                <w:sz w:val="24"/>
                <w:szCs w:val="20"/>
                <w:lang w:val="en-US" w:eastAsia="zh-CN" w:bidi="ar-SA"/>
              </w:rPr>
              <w:t>清洗搅拌机废水</w:t>
            </w:r>
            <w:r>
              <w:rPr>
                <w:rFonts w:hint="eastAsia" w:eastAsia="仿宋_GB2312" w:cs="Times New Roman"/>
                <w:color w:val="auto"/>
                <w:kern w:val="2"/>
                <w:sz w:val="24"/>
                <w:szCs w:val="20"/>
                <w:vertAlign w:val="baseline"/>
                <w:lang w:val="en-US" w:eastAsia="zh-CN" w:bidi="ar-SA"/>
              </w:rPr>
              <w:t>全部排入沉淀池，经沉淀池沉淀后回用于清洗搅拌机，不外排。</w:t>
            </w:r>
          </w:p>
          <w:p w14:paraId="18E684CD">
            <w:pPr>
              <w:adjustRightInd w:val="0"/>
              <w:spacing w:line="360" w:lineRule="auto"/>
              <w:ind w:firstLine="480" w:firstLineChars="200"/>
              <w:rPr>
                <w:rFonts w:hint="default" w:ascii="Times New Roman" w:hAnsi="Times New Roman" w:eastAsia="仿宋_GB2312" w:cs="Times New Roman"/>
                <w:bCs/>
                <w:color w:val="auto"/>
                <w:sz w:val="24"/>
              </w:rPr>
            </w:pPr>
            <w:r>
              <w:rPr>
                <w:rFonts w:hint="default" w:ascii="Times New Roman" w:hAnsi="Times New Roman" w:eastAsia="仿宋_GB2312" w:cs="Times New Roman"/>
                <w:bCs/>
                <w:color w:val="auto"/>
                <w:sz w:val="24"/>
              </w:rPr>
              <w:t>①生活污水</w:t>
            </w:r>
          </w:p>
          <w:p w14:paraId="2046FB5D">
            <w:pPr>
              <w:adjustRightInd w:val="0"/>
              <w:spacing w:line="360" w:lineRule="auto"/>
              <w:ind w:firstLine="480" w:firstLineChars="200"/>
              <w:rPr>
                <w:rFonts w:hint="eastAsia" w:ascii="Times New Roman" w:hAnsi="Times New Roman" w:eastAsia="仿宋_GB2312" w:cs="Times New Roman"/>
                <w:bCs/>
                <w:color w:val="auto"/>
                <w:sz w:val="22"/>
                <w:szCs w:val="18"/>
                <w:lang w:val="en-US" w:eastAsia="zh-CN"/>
              </w:rPr>
            </w:pPr>
            <w:r>
              <w:rPr>
                <w:rFonts w:hint="eastAsia" w:eastAsia="仿宋_GB2312"/>
                <w:bCs/>
                <w:color w:val="auto"/>
                <w:sz w:val="24"/>
              </w:rPr>
              <w:t>本项目生活用水量为</w:t>
            </w:r>
            <w:r>
              <w:rPr>
                <w:rFonts w:hint="eastAsia"/>
                <w:color w:val="auto"/>
                <w:kern w:val="0"/>
                <w:sz w:val="24"/>
                <w:lang w:val="en-US" w:eastAsia="zh-CN"/>
              </w:rPr>
              <w:t>1395.9</w:t>
            </w:r>
            <w:r>
              <w:rPr>
                <w:rFonts w:ascii="Times New Roman" w:hAnsi="Times New Roman"/>
                <w:color w:val="auto"/>
                <w:kern w:val="0"/>
                <w:sz w:val="24"/>
              </w:rPr>
              <w:t>m</w:t>
            </w:r>
            <w:r>
              <w:rPr>
                <w:rFonts w:ascii="Times New Roman" w:hAnsi="Times New Roman"/>
                <w:color w:val="auto"/>
                <w:kern w:val="0"/>
                <w:sz w:val="24"/>
                <w:vertAlign w:val="superscript"/>
              </w:rPr>
              <w:t>3</w:t>
            </w:r>
            <w:r>
              <w:rPr>
                <w:rFonts w:ascii="Times New Roman" w:hAnsi="Times New Roman"/>
                <w:color w:val="auto"/>
                <w:kern w:val="0"/>
                <w:sz w:val="24"/>
              </w:rPr>
              <w:t>/a</w:t>
            </w:r>
            <w:r>
              <w:rPr>
                <w:rFonts w:hint="eastAsia" w:eastAsia="仿宋_GB2312"/>
                <w:bCs/>
                <w:color w:val="auto"/>
                <w:sz w:val="24"/>
              </w:rPr>
              <w:t>，生活污水量按用水量的80%计，生活污水产生量为</w:t>
            </w:r>
            <w:r>
              <w:rPr>
                <w:rFonts w:hint="eastAsia" w:eastAsia="仿宋_GB2312" w:cs="Times New Roman"/>
                <w:color w:val="auto"/>
                <w:sz w:val="24"/>
                <w:highlight w:val="none"/>
                <w:lang w:val="en-US" w:eastAsia="zh-CN"/>
              </w:rPr>
              <w:t>4.14</w:t>
            </w:r>
            <w:r>
              <w:rPr>
                <w:rFonts w:hint="default" w:ascii="Times New Roman" w:hAnsi="Times New Roman" w:cs="Times New Roman"/>
                <w:color w:val="auto"/>
                <w:sz w:val="24"/>
                <w:highlight w:val="none"/>
              </w:rPr>
              <w:t>m</w:t>
            </w:r>
            <w:r>
              <w:rPr>
                <w:rFonts w:hint="default" w:ascii="Times New Roman" w:hAnsi="Times New Roman" w:cs="Times New Roman"/>
                <w:color w:val="auto"/>
                <w:sz w:val="24"/>
                <w:highlight w:val="none"/>
                <w:vertAlign w:val="superscript"/>
              </w:rPr>
              <w:t>3</w:t>
            </w:r>
            <w:r>
              <w:rPr>
                <w:rFonts w:hint="default" w:ascii="Times New Roman" w:hAnsi="Times New Roman" w:cs="Times New Roman"/>
                <w:color w:val="auto"/>
                <w:sz w:val="24"/>
                <w:highlight w:val="none"/>
              </w:rPr>
              <w:t>/d（</w:t>
            </w:r>
            <w:r>
              <w:rPr>
                <w:rFonts w:hint="eastAsia" w:cs="Times New Roman"/>
                <w:color w:val="auto"/>
                <w:sz w:val="24"/>
                <w:highlight w:val="none"/>
                <w:lang w:val="en-US" w:eastAsia="zh-CN"/>
              </w:rPr>
              <w:t>1116.72</w:t>
            </w:r>
            <w:r>
              <w:rPr>
                <w:rFonts w:hint="default" w:ascii="Times New Roman" w:hAnsi="Times New Roman" w:cs="Times New Roman"/>
                <w:color w:val="auto"/>
                <w:sz w:val="24"/>
                <w:highlight w:val="none"/>
              </w:rPr>
              <w:t>m</w:t>
            </w:r>
            <w:r>
              <w:rPr>
                <w:rFonts w:hint="default" w:ascii="Times New Roman" w:hAnsi="Times New Roman" w:cs="Times New Roman"/>
                <w:color w:val="auto"/>
                <w:sz w:val="24"/>
                <w:highlight w:val="none"/>
                <w:vertAlign w:val="superscript"/>
              </w:rPr>
              <w:t>3</w:t>
            </w:r>
            <w:r>
              <w:rPr>
                <w:rFonts w:hint="default" w:ascii="Times New Roman" w:hAnsi="Times New Roman" w:cs="Times New Roman"/>
                <w:color w:val="auto"/>
                <w:sz w:val="24"/>
                <w:highlight w:val="none"/>
              </w:rPr>
              <w:t>/a）</w:t>
            </w:r>
            <w:r>
              <w:rPr>
                <w:rFonts w:hint="eastAsia" w:eastAsia="仿宋_GB2312"/>
                <w:bCs/>
                <w:color w:val="auto"/>
                <w:sz w:val="24"/>
                <w:lang w:eastAsia="zh-CN"/>
              </w:rPr>
              <w:t>。</w:t>
            </w:r>
            <w:r>
              <w:rPr>
                <w:rFonts w:hint="eastAsia" w:eastAsia="仿宋_GB2312"/>
                <w:bCs/>
                <w:color w:val="auto"/>
                <w:sz w:val="24"/>
                <w:lang w:val="en-US" w:eastAsia="zh-CN"/>
              </w:rPr>
              <w:t>生活污水主要污染物为COD、BOD</w:t>
            </w:r>
            <w:r>
              <w:rPr>
                <w:rFonts w:hint="eastAsia" w:eastAsia="仿宋_GB2312"/>
                <w:bCs/>
                <w:color w:val="auto"/>
                <w:sz w:val="24"/>
                <w:vertAlign w:val="subscript"/>
                <w:lang w:val="en-US" w:eastAsia="zh-CN"/>
              </w:rPr>
              <w:t>5</w:t>
            </w:r>
            <w:r>
              <w:rPr>
                <w:rFonts w:hint="eastAsia" w:eastAsia="仿宋_GB2312"/>
                <w:bCs/>
                <w:color w:val="auto"/>
                <w:sz w:val="24"/>
                <w:vertAlign w:val="baseline"/>
                <w:lang w:val="en-US" w:eastAsia="zh-CN"/>
              </w:rPr>
              <w:t>、SS、NH</w:t>
            </w:r>
            <w:r>
              <w:rPr>
                <w:rFonts w:hint="eastAsia" w:eastAsia="仿宋_GB2312"/>
                <w:bCs/>
                <w:color w:val="auto"/>
                <w:sz w:val="24"/>
                <w:vertAlign w:val="subscript"/>
                <w:lang w:val="en-US" w:eastAsia="zh-CN"/>
              </w:rPr>
              <w:t>3</w:t>
            </w:r>
            <w:r>
              <w:rPr>
                <w:rFonts w:hint="eastAsia" w:eastAsia="仿宋_GB2312"/>
                <w:bCs/>
                <w:color w:val="auto"/>
                <w:sz w:val="24"/>
                <w:vertAlign w:val="baseline"/>
                <w:lang w:val="en-US" w:eastAsia="zh-CN"/>
              </w:rPr>
              <w:t>-N，根据《生活源产排污系数手册》，COD</w:t>
            </w:r>
            <w:r>
              <w:rPr>
                <w:rFonts w:hint="eastAsia" w:eastAsia="仿宋_GB2312"/>
                <w:bCs/>
                <w:color w:val="auto"/>
                <w:sz w:val="24"/>
                <w:vertAlign w:val="subscript"/>
                <w:lang w:val="en-US" w:eastAsia="zh-CN"/>
              </w:rPr>
              <w:t>Cr</w:t>
            </w:r>
            <w:r>
              <w:rPr>
                <w:rFonts w:hint="eastAsia" w:eastAsia="仿宋_GB2312"/>
                <w:bCs/>
                <w:color w:val="auto"/>
                <w:sz w:val="24"/>
                <w:vertAlign w:val="baseline"/>
                <w:lang w:val="en-US" w:eastAsia="zh-CN"/>
              </w:rPr>
              <w:t>、BOD</w:t>
            </w:r>
            <w:r>
              <w:rPr>
                <w:rFonts w:hint="eastAsia" w:eastAsia="仿宋_GB2312"/>
                <w:bCs/>
                <w:color w:val="auto"/>
                <w:sz w:val="24"/>
                <w:vertAlign w:val="subscript"/>
                <w:lang w:val="en-US" w:eastAsia="zh-CN"/>
              </w:rPr>
              <w:t>5</w:t>
            </w:r>
            <w:r>
              <w:rPr>
                <w:rFonts w:hint="eastAsia" w:eastAsia="仿宋_GB2312"/>
                <w:bCs/>
                <w:color w:val="auto"/>
                <w:sz w:val="24"/>
                <w:vertAlign w:val="baseline"/>
                <w:lang w:val="en-US" w:eastAsia="zh-CN"/>
              </w:rPr>
              <w:t>、SS、NH</w:t>
            </w:r>
            <w:r>
              <w:rPr>
                <w:rFonts w:hint="eastAsia" w:eastAsia="仿宋_GB2312"/>
                <w:bCs/>
                <w:color w:val="auto"/>
                <w:sz w:val="24"/>
                <w:vertAlign w:val="subscript"/>
                <w:lang w:val="en-US" w:eastAsia="zh-CN"/>
              </w:rPr>
              <w:t>3</w:t>
            </w:r>
            <w:r>
              <w:rPr>
                <w:rFonts w:hint="eastAsia" w:eastAsia="仿宋_GB2312"/>
                <w:bCs/>
                <w:color w:val="auto"/>
                <w:sz w:val="24"/>
                <w:vertAlign w:val="baseline"/>
                <w:lang w:val="en-US" w:eastAsia="zh-CN"/>
              </w:rPr>
              <w:t>-N产生浓度分别取350mg/L、200mg/L、300mg/L、30mg/L。</w:t>
            </w:r>
            <w:r>
              <w:rPr>
                <w:rFonts w:hint="eastAsia" w:eastAsia="仿宋_GB2312"/>
                <w:bCs/>
                <w:color w:val="auto"/>
                <w:sz w:val="24"/>
                <w:lang w:eastAsia="zh-CN"/>
              </w:rPr>
              <w:t>本项目产生的生活污水经化粪池处理后，委托吸污车拉运至中卫市第二污水处理厂处理。</w:t>
            </w:r>
          </w:p>
          <w:p w14:paraId="2A988793">
            <w:pPr>
              <w:jc w:val="center"/>
              <w:rPr>
                <w:rFonts w:hint="eastAsia" w:ascii="Times New Roman" w:hAnsi="Times New Roman" w:eastAsia="宋体" w:cs="Times New Roman"/>
                <w:b/>
                <w:bCs/>
                <w:color w:val="auto"/>
                <w:kern w:val="2"/>
                <w:sz w:val="24"/>
                <w:szCs w:val="24"/>
                <w:lang w:val="en-US" w:eastAsia="zh-CN" w:bidi="ar-SA"/>
              </w:rPr>
            </w:pPr>
            <w:r>
              <w:rPr>
                <w:rFonts w:hint="eastAsia" w:ascii="Times New Roman" w:hAnsi="Times New Roman" w:eastAsia="仿宋_GB2312" w:cs="Times New Roman"/>
                <w:bCs/>
                <w:color w:val="auto"/>
                <w:sz w:val="22"/>
                <w:szCs w:val="18"/>
                <w:lang w:val="en-US" w:eastAsia="zh-CN"/>
              </w:rPr>
              <w:t>表4-</w:t>
            </w:r>
            <w:r>
              <w:rPr>
                <w:rFonts w:hint="eastAsia" w:eastAsia="仿宋_GB2312" w:cs="Times New Roman"/>
                <w:bCs/>
                <w:color w:val="auto"/>
                <w:sz w:val="22"/>
                <w:szCs w:val="18"/>
                <w:lang w:val="en-US" w:eastAsia="zh-CN"/>
              </w:rPr>
              <w:t>13</w:t>
            </w:r>
            <w:r>
              <w:rPr>
                <w:rFonts w:hint="eastAsia" w:ascii="Times New Roman" w:hAnsi="Times New Roman" w:eastAsia="仿宋_GB2312" w:cs="Times New Roman"/>
                <w:bCs/>
                <w:color w:val="auto"/>
                <w:sz w:val="24"/>
                <w:lang w:val="en-US" w:eastAsia="zh-CN"/>
              </w:rPr>
              <w:t xml:space="preserve">    </w:t>
            </w:r>
            <w:r>
              <w:rPr>
                <w:rFonts w:hint="eastAsia" w:ascii="Times New Roman" w:hAnsi="Times New Roman" w:eastAsia="宋体" w:cs="Times New Roman"/>
                <w:b/>
                <w:bCs/>
                <w:color w:val="auto"/>
                <w:kern w:val="2"/>
                <w:sz w:val="24"/>
                <w:szCs w:val="24"/>
                <w:lang w:val="en-US" w:eastAsia="zh-CN" w:bidi="ar-SA"/>
              </w:rPr>
              <w:t>本项目水污染物排放情况表</w:t>
            </w:r>
          </w:p>
          <w:tbl>
            <w:tblPr>
              <w:tblStyle w:val="29"/>
              <w:tblW w:w="8411" w:type="dxa"/>
              <w:tblInd w:w="-10" w:type="dxa"/>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Layout w:type="fixed"/>
              <w:tblCellMar>
                <w:top w:w="0" w:type="dxa"/>
                <w:left w:w="108" w:type="dxa"/>
                <w:bottom w:w="0" w:type="dxa"/>
                <w:right w:w="108" w:type="dxa"/>
              </w:tblCellMar>
            </w:tblPr>
            <w:tblGrid>
              <w:gridCol w:w="909"/>
              <w:gridCol w:w="773"/>
              <w:gridCol w:w="841"/>
              <w:gridCol w:w="841"/>
              <w:gridCol w:w="965"/>
              <w:gridCol w:w="660"/>
              <w:gridCol w:w="690"/>
              <w:gridCol w:w="915"/>
              <w:gridCol w:w="975"/>
              <w:gridCol w:w="842"/>
            </w:tblGrid>
            <w:tr w14:paraId="5A867C55">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9" w:type="dxa"/>
                  <w:vMerge w:val="restart"/>
                  <w:vAlign w:val="center"/>
                </w:tcPr>
                <w:p w14:paraId="22114534">
                  <w:pPr>
                    <w:keepNext w:val="0"/>
                    <w:keepLines w:val="0"/>
                    <w:widowControl/>
                    <w:suppressLineNumbers w:val="0"/>
                    <w:adjustRightInd w:val="0"/>
                    <w:snapToGrid w:val="0"/>
                    <w:jc w:val="center"/>
                    <w:rPr>
                      <w:rFonts w:hint="eastAsia" w:ascii="Times New Roman" w:hAnsi="Times New Roman" w:eastAsia="宋体" w:cs="宋体"/>
                      <w:color w:val="auto"/>
                      <w:kern w:val="0"/>
                      <w:sz w:val="21"/>
                      <w:szCs w:val="21"/>
                      <w:highlight w:val="none"/>
                      <w:vertAlign w:val="baseline"/>
                      <w:lang w:val="en-US" w:eastAsia="zh-CN" w:bidi="ar-SA"/>
                    </w:rPr>
                  </w:pPr>
                  <w:r>
                    <w:rPr>
                      <w:rFonts w:hint="eastAsia" w:ascii="Times New Roman" w:hAnsi="Times New Roman" w:eastAsia="宋体" w:cs="宋体"/>
                      <w:b/>
                      <w:bCs/>
                      <w:color w:val="auto"/>
                      <w:kern w:val="0"/>
                      <w:sz w:val="21"/>
                      <w:szCs w:val="21"/>
                      <w:lang w:val="en-US" w:eastAsia="zh-CN" w:bidi="ar"/>
                    </w:rPr>
                    <w:t>废水排放量</w:t>
                  </w:r>
                  <w:r>
                    <w:rPr>
                      <w:rFonts w:hint="default" w:ascii="Times New Roman" w:hAnsi="Times New Roman" w:eastAsia="宋体" w:cs="宋体"/>
                      <w:b/>
                      <w:bCs/>
                      <w:color w:val="auto"/>
                      <w:kern w:val="0"/>
                      <w:sz w:val="21"/>
                      <w:szCs w:val="21"/>
                      <w:lang w:val="en-US" w:eastAsia="zh-CN" w:bidi="ar"/>
                    </w:rPr>
                    <w:t>m</w:t>
                  </w:r>
                  <w:r>
                    <w:rPr>
                      <w:rFonts w:hint="default" w:ascii="Times New Roman" w:hAnsi="Times New Roman" w:eastAsia="宋体" w:cs="宋体"/>
                      <w:b/>
                      <w:bCs/>
                      <w:color w:val="auto"/>
                      <w:kern w:val="0"/>
                      <w:sz w:val="21"/>
                      <w:szCs w:val="21"/>
                      <w:vertAlign w:val="superscript"/>
                      <w:lang w:val="en-US" w:eastAsia="zh-CN" w:bidi="ar"/>
                    </w:rPr>
                    <w:t>3</w:t>
                  </w:r>
                  <w:r>
                    <w:rPr>
                      <w:rFonts w:hint="default" w:ascii="Times New Roman" w:hAnsi="Times New Roman" w:eastAsia="宋体" w:cs="宋体"/>
                      <w:b/>
                      <w:bCs/>
                      <w:color w:val="auto"/>
                      <w:kern w:val="0"/>
                      <w:sz w:val="21"/>
                      <w:szCs w:val="21"/>
                      <w:lang w:val="en-US" w:eastAsia="zh-CN" w:bidi="ar"/>
                    </w:rPr>
                    <w:t>/a</w:t>
                  </w:r>
                </w:p>
              </w:tc>
              <w:tc>
                <w:tcPr>
                  <w:tcW w:w="773" w:type="dxa"/>
                  <w:vMerge w:val="restart"/>
                  <w:vAlign w:val="center"/>
                </w:tcPr>
                <w:p w14:paraId="46343A08">
                  <w:pPr>
                    <w:widowControl/>
                    <w:adjustRightInd w:val="0"/>
                    <w:snapToGrid w:val="0"/>
                    <w:jc w:val="center"/>
                    <w:rPr>
                      <w:rFonts w:hint="eastAsia" w:ascii="Times New Roman" w:hAnsi="Times New Roman" w:eastAsia="宋体" w:cs="宋体"/>
                      <w:color w:val="auto"/>
                      <w:kern w:val="0"/>
                      <w:sz w:val="21"/>
                      <w:szCs w:val="21"/>
                      <w:highlight w:val="none"/>
                      <w:vertAlign w:val="baseline"/>
                      <w:lang w:val="en-US" w:eastAsia="zh-CN" w:bidi="ar-SA"/>
                    </w:rPr>
                  </w:pPr>
                  <w:r>
                    <w:rPr>
                      <w:rFonts w:hint="eastAsia" w:ascii="Times New Roman" w:hAnsi="Times New Roman" w:eastAsia="宋体" w:cs="宋体"/>
                      <w:b/>
                      <w:bCs/>
                      <w:color w:val="auto"/>
                      <w:kern w:val="0"/>
                      <w:sz w:val="21"/>
                      <w:szCs w:val="21"/>
                      <w:lang w:val="en-US" w:eastAsia="zh-CN" w:bidi="ar"/>
                    </w:rPr>
                    <w:t>产排污环节</w:t>
                  </w:r>
                </w:p>
              </w:tc>
              <w:tc>
                <w:tcPr>
                  <w:tcW w:w="841" w:type="dxa"/>
                  <w:vMerge w:val="restart"/>
                  <w:vAlign w:val="center"/>
                </w:tcPr>
                <w:p w14:paraId="26D68FF7">
                  <w:pPr>
                    <w:widowControl/>
                    <w:adjustRightInd w:val="0"/>
                    <w:snapToGrid w:val="0"/>
                    <w:jc w:val="center"/>
                    <w:rPr>
                      <w:rFonts w:hint="eastAsia" w:ascii="Times New Roman" w:hAnsi="Times New Roman" w:eastAsia="宋体" w:cs="宋体"/>
                      <w:color w:val="auto"/>
                      <w:kern w:val="0"/>
                      <w:sz w:val="21"/>
                      <w:szCs w:val="21"/>
                      <w:highlight w:val="none"/>
                      <w:vertAlign w:val="baseline"/>
                      <w:lang w:val="en-US" w:eastAsia="zh-CN" w:bidi="ar-SA"/>
                    </w:rPr>
                  </w:pPr>
                  <w:r>
                    <w:rPr>
                      <w:rFonts w:hint="eastAsia" w:ascii="Times New Roman" w:hAnsi="Times New Roman" w:eastAsia="宋体" w:cs="宋体"/>
                      <w:b/>
                      <w:bCs/>
                      <w:color w:val="auto"/>
                      <w:kern w:val="0"/>
                      <w:sz w:val="21"/>
                      <w:szCs w:val="21"/>
                      <w:lang w:val="en-US" w:eastAsia="zh-CN" w:bidi="ar"/>
                    </w:rPr>
                    <w:t>污染物种类</w:t>
                  </w:r>
                </w:p>
              </w:tc>
              <w:tc>
                <w:tcPr>
                  <w:tcW w:w="1806" w:type="dxa"/>
                  <w:gridSpan w:val="2"/>
                  <w:vAlign w:val="center"/>
                </w:tcPr>
                <w:p w14:paraId="1143310A">
                  <w:pPr>
                    <w:pStyle w:val="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right="0" w:firstLine="0" w:firstLineChars="0"/>
                    <w:jc w:val="center"/>
                    <w:textAlignment w:val="auto"/>
                    <w:rPr>
                      <w:rFonts w:hint="eastAsia" w:ascii="Times New Roman" w:hAnsi="Times New Roman" w:eastAsia="宋体" w:cs="宋体"/>
                      <w:color w:val="auto"/>
                      <w:kern w:val="0"/>
                      <w:sz w:val="21"/>
                      <w:szCs w:val="21"/>
                      <w:highlight w:val="none"/>
                      <w:vertAlign w:val="baseline"/>
                      <w:lang w:val="en-US" w:eastAsia="zh-CN" w:bidi="ar-SA"/>
                    </w:rPr>
                  </w:pPr>
                  <w:r>
                    <w:rPr>
                      <w:rFonts w:hint="eastAsia" w:ascii="Times New Roman" w:hAnsi="Times New Roman" w:eastAsia="宋体" w:cs="宋体"/>
                      <w:b/>
                      <w:bCs/>
                      <w:color w:val="auto"/>
                      <w:kern w:val="0"/>
                      <w:sz w:val="21"/>
                      <w:szCs w:val="21"/>
                      <w:lang w:val="en-US" w:eastAsia="zh-CN" w:bidi="ar"/>
                    </w:rPr>
                    <w:t>污染物产生情况</w:t>
                  </w:r>
                </w:p>
              </w:tc>
              <w:tc>
                <w:tcPr>
                  <w:tcW w:w="660" w:type="dxa"/>
                  <w:vMerge w:val="restart"/>
                  <w:vAlign w:val="center"/>
                </w:tcPr>
                <w:p w14:paraId="2DEB8F07">
                  <w:pPr>
                    <w:pStyle w:val="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right="0" w:firstLine="0" w:firstLineChars="0"/>
                    <w:jc w:val="center"/>
                    <w:textAlignment w:val="auto"/>
                    <w:rPr>
                      <w:rFonts w:hint="eastAsia" w:ascii="Times New Roman" w:hAnsi="Times New Roman" w:eastAsia="宋体" w:cs="宋体"/>
                      <w:color w:val="auto"/>
                      <w:kern w:val="0"/>
                      <w:sz w:val="21"/>
                      <w:szCs w:val="21"/>
                      <w:highlight w:val="none"/>
                      <w:vertAlign w:val="baseline"/>
                      <w:lang w:val="en-US" w:eastAsia="zh-CN" w:bidi="ar-SA"/>
                    </w:rPr>
                  </w:pPr>
                  <w:r>
                    <w:rPr>
                      <w:rFonts w:hint="eastAsia" w:ascii="Times New Roman" w:hAnsi="Times New Roman" w:eastAsia="宋体" w:cs="宋体"/>
                      <w:b/>
                      <w:bCs/>
                      <w:color w:val="auto"/>
                      <w:kern w:val="0"/>
                      <w:sz w:val="21"/>
                      <w:szCs w:val="21"/>
                      <w:lang w:val="en-US" w:eastAsia="zh-CN" w:bidi="ar"/>
                    </w:rPr>
                    <w:t>治理措施</w:t>
                  </w:r>
                </w:p>
              </w:tc>
              <w:tc>
                <w:tcPr>
                  <w:tcW w:w="690" w:type="dxa"/>
                  <w:vMerge w:val="restart"/>
                  <w:vAlign w:val="center"/>
                </w:tcPr>
                <w:p w14:paraId="39AFBDB9">
                  <w:pPr>
                    <w:pStyle w:val="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right="0" w:firstLine="0" w:firstLineChars="0"/>
                    <w:jc w:val="center"/>
                    <w:textAlignment w:val="auto"/>
                    <w:rPr>
                      <w:rFonts w:hint="eastAsia" w:ascii="Times New Roman" w:hAnsi="Times New Roman" w:eastAsia="宋体" w:cs="宋体"/>
                      <w:color w:val="auto"/>
                      <w:kern w:val="0"/>
                      <w:sz w:val="21"/>
                      <w:szCs w:val="21"/>
                      <w:highlight w:val="none"/>
                      <w:vertAlign w:val="baseline"/>
                      <w:lang w:val="en-US" w:eastAsia="zh-CN" w:bidi="ar-SA"/>
                    </w:rPr>
                  </w:pPr>
                  <w:r>
                    <w:rPr>
                      <w:rFonts w:hint="eastAsia" w:ascii="Times New Roman" w:hAnsi="Times New Roman" w:eastAsia="宋体" w:cs="宋体"/>
                      <w:b/>
                      <w:bCs/>
                      <w:color w:val="auto"/>
                      <w:kern w:val="0"/>
                      <w:sz w:val="21"/>
                      <w:szCs w:val="21"/>
                      <w:lang w:val="en-US" w:eastAsia="zh-CN" w:bidi="ar"/>
                    </w:rPr>
                    <w:t>处理效率</w:t>
                  </w:r>
                  <w:r>
                    <w:rPr>
                      <w:rFonts w:hint="default" w:ascii="Times New Roman" w:hAnsi="Times New Roman" w:eastAsia="宋体" w:cs="宋体"/>
                      <w:b/>
                      <w:bCs/>
                      <w:color w:val="auto"/>
                      <w:kern w:val="0"/>
                      <w:sz w:val="21"/>
                      <w:szCs w:val="21"/>
                      <w:lang w:val="en-US" w:eastAsia="zh-CN" w:bidi="ar"/>
                    </w:rPr>
                    <w:t>%</w:t>
                  </w:r>
                </w:p>
              </w:tc>
              <w:tc>
                <w:tcPr>
                  <w:tcW w:w="1890" w:type="dxa"/>
                  <w:gridSpan w:val="2"/>
                  <w:vAlign w:val="center"/>
                </w:tcPr>
                <w:p w14:paraId="62EDB3A5">
                  <w:pPr>
                    <w:pStyle w:val="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right="0" w:firstLine="0" w:firstLineChars="0"/>
                    <w:jc w:val="center"/>
                    <w:textAlignment w:val="auto"/>
                    <w:rPr>
                      <w:rFonts w:hint="eastAsia" w:ascii="Times New Roman" w:hAnsi="Times New Roman" w:eastAsia="宋体" w:cs="宋体"/>
                      <w:color w:val="auto"/>
                      <w:kern w:val="0"/>
                      <w:sz w:val="21"/>
                      <w:szCs w:val="21"/>
                      <w:highlight w:val="none"/>
                      <w:vertAlign w:val="baseline"/>
                      <w:lang w:val="en-US" w:eastAsia="zh-CN" w:bidi="ar-SA"/>
                    </w:rPr>
                  </w:pPr>
                  <w:r>
                    <w:rPr>
                      <w:rFonts w:hint="eastAsia" w:ascii="Times New Roman" w:hAnsi="Times New Roman" w:eastAsia="宋体" w:cs="宋体"/>
                      <w:b/>
                      <w:bCs/>
                      <w:color w:val="auto"/>
                      <w:kern w:val="0"/>
                      <w:sz w:val="21"/>
                      <w:szCs w:val="21"/>
                      <w:lang w:val="en-US" w:eastAsia="zh-CN" w:bidi="ar"/>
                    </w:rPr>
                    <w:t>污染物排放情况</w:t>
                  </w:r>
                </w:p>
              </w:tc>
              <w:tc>
                <w:tcPr>
                  <w:tcW w:w="842" w:type="dxa"/>
                  <w:vMerge w:val="restart"/>
                  <w:vAlign w:val="center"/>
                </w:tcPr>
                <w:p w14:paraId="6DB6E62E">
                  <w:pPr>
                    <w:widowControl/>
                    <w:adjustRightInd w:val="0"/>
                    <w:snapToGrid w:val="0"/>
                    <w:jc w:val="center"/>
                    <w:rPr>
                      <w:rFonts w:hint="eastAsia" w:ascii="Times New Roman" w:hAnsi="Times New Roman" w:eastAsia="宋体" w:cs="宋体"/>
                      <w:color w:val="auto"/>
                      <w:kern w:val="0"/>
                      <w:sz w:val="21"/>
                      <w:szCs w:val="21"/>
                      <w:highlight w:val="none"/>
                      <w:vertAlign w:val="baseline"/>
                      <w:lang w:val="en-US" w:eastAsia="zh-CN" w:bidi="ar-SA"/>
                    </w:rPr>
                  </w:pPr>
                  <w:r>
                    <w:rPr>
                      <w:rFonts w:hint="eastAsia" w:ascii="Times New Roman" w:hAnsi="Times New Roman" w:eastAsia="宋体" w:cs="宋体"/>
                      <w:b/>
                      <w:bCs/>
                      <w:color w:val="auto"/>
                      <w:kern w:val="0"/>
                      <w:sz w:val="21"/>
                      <w:szCs w:val="21"/>
                      <w:lang w:val="en-US" w:eastAsia="zh-CN" w:bidi="ar"/>
                    </w:rPr>
                    <w:t>标准限值</w:t>
                  </w:r>
                  <w:r>
                    <w:rPr>
                      <w:rFonts w:hint="default" w:ascii="Times New Roman" w:hAnsi="Times New Roman" w:eastAsia="宋体" w:cs="宋体"/>
                      <w:b/>
                      <w:bCs/>
                      <w:color w:val="auto"/>
                      <w:kern w:val="0"/>
                      <w:sz w:val="21"/>
                      <w:szCs w:val="21"/>
                      <w:lang w:val="en-US" w:eastAsia="zh-CN" w:bidi="ar"/>
                    </w:rPr>
                    <w:t>mg/L</w:t>
                  </w:r>
                </w:p>
              </w:tc>
            </w:tr>
            <w:tr w14:paraId="602F4E4A">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909" w:type="dxa"/>
                  <w:vMerge w:val="continue"/>
                  <w:vAlign w:val="center"/>
                </w:tcPr>
                <w:p w14:paraId="4C56A345">
                  <w:pPr>
                    <w:pStyle w:val="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right="0"/>
                    <w:jc w:val="center"/>
                    <w:textAlignment w:val="auto"/>
                    <w:rPr>
                      <w:rFonts w:hint="eastAsia" w:ascii="Times New Roman" w:hAnsi="Times New Roman" w:eastAsia="宋体" w:cs="宋体"/>
                      <w:color w:val="auto"/>
                      <w:kern w:val="0"/>
                      <w:sz w:val="21"/>
                      <w:szCs w:val="21"/>
                      <w:highlight w:val="none"/>
                      <w:vertAlign w:val="baseline"/>
                      <w:lang w:val="en-US" w:eastAsia="zh-CN" w:bidi="ar-SA"/>
                    </w:rPr>
                  </w:pPr>
                </w:p>
              </w:tc>
              <w:tc>
                <w:tcPr>
                  <w:tcW w:w="773" w:type="dxa"/>
                  <w:vMerge w:val="continue"/>
                  <w:vAlign w:val="center"/>
                </w:tcPr>
                <w:p w14:paraId="5D96D49F">
                  <w:pPr>
                    <w:pStyle w:val="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right="0"/>
                    <w:jc w:val="center"/>
                    <w:textAlignment w:val="auto"/>
                    <w:rPr>
                      <w:rFonts w:hint="eastAsia" w:ascii="Times New Roman" w:hAnsi="Times New Roman" w:eastAsia="宋体" w:cs="宋体"/>
                      <w:color w:val="auto"/>
                      <w:kern w:val="0"/>
                      <w:sz w:val="21"/>
                      <w:szCs w:val="21"/>
                      <w:highlight w:val="none"/>
                      <w:vertAlign w:val="baseline"/>
                      <w:lang w:val="en-US" w:eastAsia="zh-CN" w:bidi="ar-SA"/>
                    </w:rPr>
                  </w:pPr>
                </w:p>
              </w:tc>
              <w:tc>
                <w:tcPr>
                  <w:tcW w:w="841" w:type="dxa"/>
                  <w:vMerge w:val="continue"/>
                  <w:vAlign w:val="center"/>
                </w:tcPr>
                <w:p w14:paraId="4F590DC7">
                  <w:pPr>
                    <w:pStyle w:val="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right="0"/>
                    <w:jc w:val="center"/>
                    <w:textAlignment w:val="auto"/>
                    <w:rPr>
                      <w:rFonts w:hint="eastAsia" w:ascii="Times New Roman" w:hAnsi="Times New Roman" w:eastAsia="宋体" w:cs="宋体"/>
                      <w:color w:val="auto"/>
                      <w:kern w:val="0"/>
                      <w:sz w:val="21"/>
                      <w:szCs w:val="21"/>
                      <w:highlight w:val="none"/>
                      <w:vertAlign w:val="baseline"/>
                      <w:lang w:val="en-US" w:eastAsia="zh-CN" w:bidi="ar-SA"/>
                    </w:rPr>
                  </w:pPr>
                </w:p>
              </w:tc>
              <w:tc>
                <w:tcPr>
                  <w:tcW w:w="841" w:type="dxa"/>
                  <w:vAlign w:val="center"/>
                </w:tcPr>
                <w:p w14:paraId="75FD501B">
                  <w:pPr>
                    <w:widowControl/>
                    <w:adjustRightInd w:val="0"/>
                    <w:snapToGrid w:val="0"/>
                    <w:jc w:val="center"/>
                    <w:rPr>
                      <w:rFonts w:hint="eastAsia" w:ascii="Times New Roman" w:hAnsi="Times New Roman" w:eastAsia="宋体" w:cs="宋体"/>
                      <w:color w:val="auto"/>
                      <w:kern w:val="0"/>
                      <w:sz w:val="21"/>
                      <w:szCs w:val="21"/>
                      <w:highlight w:val="none"/>
                      <w:vertAlign w:val="baseline"/>
                      <w:lang w:val="en-US" w:eastAsia="zh-CN" w:bidi="ar-SA"/>
                    </w:rPr>
                  </w:pPr>
                  <w:r>
                    <w:rPr>
                      <w:rFonts w:hint="eastAsia" w:ascii="Times New Roman" w:hAnsi="Times New Roman" w:eastAsia="宋体" w:cs="宋体"/>
                      <w:b/>
                      <w:bCs/>
                      <w:color w:val="auto"/>
                      <w:kern w:val="0"/>
                      <w:sz w:val="21"/>
                      <w:szCs w:val="21"/>
                      <w:lang w:val="en-US" w:eastAsia="zh-CN" w:bidi="ar"/>
                    </w:rPr>
                    <w:t>产生浓度</w:t>
                  </w:r>
                  <w:r>
                    <w:rPr>
                      <w:rFonts w:hint="default" w:ascii="Times New Roman" w:hAnsi="Times New Roman" w:eastAsia="宋体" w:cs="宋体"/>
                      <w:b/>
                      <w:bCs/>
                      <w:color w:val="auto"/>
                      <w:kern w:val="0"/>
                      <w:sz w:val="21"/>
                      <w:szCs w:val="21"/>
                      <w:lang w:val="en-US" w:eastAsia="zh-CN" w:bidi="ar"/>
                    </w:rPr>
                    <w:t>mg/L</w:t>
                  </w:r>
                </w:p>
              </w:tc>
              <w:tc>
                <w:tcPr>
                  <w:tcW w:w="965" w:type="dxa"/>
                  <w:vAlign w:val="center"/>
                </w:tcPr>
                <w:p w14:paraId="0C79508C">
                  <w:pPr>
                    <w:widowControl/>
                    <w:adjustRightInd w:val="0"/>
                    <w:snapToGrid w:val="0"/>
                    <w:jc w:val="center"/>
                    <w:rPr>
                      <w:rFonts w:hint="eastAsia" w:ascii="Times New Roman" w:hAnsi="Times New Roman" w:eastAsia="宋体" w:cs="宋体"/>
                      <w:color w:val="auto"/>
                      <w:kern w:val="0"/>
                      <w:sz w:val="21"/>
                      <w:szCs w:val="21"/>
                      <w:highlight w:val="none"/>
                      <w:vertAlign w:val="baseline"/>
                      <w:lang w:val="en-US" w:eastAsia="zh-CN" w:bidi="ar-SA"/>
                    </w:rPr>
                  </w:pPr>
                  <w:r>
                    <w:rPr>
                      <w:rFonts w:hint="eastAsia" w:ascii="Times New Roman" w:hAnsi="Times New Roman" w:eastAsia="宋体" w:cs="宋体"/>
                      <w:b/>
                      <w:bCs/>
                      <w:color w:val="auto"/>
                      <w:kern w:val="0"/>
                      <w:sz w:val="21"/>
                      <w:szCs w:val="21"/>
                      <w:lang w:val="en-US" w:eastAsia="zh-CN" w:bidi="ar"/>
                    </w:rPr>
                    <w:t>污染物产生量</w:t>
                  </w:r>
                  <w:r>
                    <w:rPr>
                      <w:rFonts w:hint="default" w:ascii="Times New Roman" w:hAnsi="Times New Roman" w:eastAsia="宋体" w:cs="宋体"/>
                      <w:b/>
                      <w:bCs/>
                      <w:color w:val="auto"/>
                      <w:kern w:val="0"/>
                      <w:sz w:val="21"/>
                      <w:szCs w:val="21"/>
                      <w:lang w:val="en-US" w:eastAsia="zh-CN" w:bidi="ar"/>
                    </w:rPr>
                    <w:t>t/a</w:t>
                  </w:r>
                </w:p>
              </w:tc>
              <w:tc>
                <w:tcPr>
                  <w:tcW w:w="660" w:type="dxa"/>
                  <w:vMerge w:val="continue"/>
                  <w:vAlign w:val="center"/>
                </w:tcPr>
                <w:p w14:paraId="23814C5C">
                  <w:pPr>
                    <w:pStyle w:val="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right="0"/>
                    <w:jc w:val="center"/>
                    <w:textAlignment w:val="auto"/>
                    <w:rPr>
                      <w:rFonts w:hint="eastAsia" w:ascii="Times New Roman" w:hAnsi="Times New Roman" w:eastAsia="宋体" w:cs="宋体"/>
                      <w:color w:val="auto"/>
                      <w:kern w:val="0"/>
                      <w:sz w:val="21"/>
                      <w:szCs w:val="21"/>
                      <w:highlight w:val="none"/>
                      <w:vertAlign w:val="baseline"/>
                      <w:lang w:val="en-US" w:eastAsia="zh-CN" w:bidi="ar-SA"/>
                    </w:rPr>
                  </w:pPr>
                </w:p>
              </w:tc>
              <w:tc>
                <w:tcPr>
                  <w:tcW w:w="690" w:type="dxa"/>
                  <w:vMerge w:val="continue"/>
                  <w:vAlign w:val="center"/>
                </w:tcPr>
                <w:p w14:paraId="00074341">
                  <w:pPr>
                    <w:pStyle w:val="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right="0"/>
                    <w:jc w:val="center"/>
                    <w:textAlignment w:val="auto"/>
                    <w:rPr>
                      <w:rFonts w:hint="eastAsia" w:ascii="Times New Roman" w:hAnsi="Times New Roman" w:eastAsia="宋体" w:cs="宋体"/>
                      <w:color w:val="auto"/>
                      <w:kern w:val="0"/>
                      <w:sz w:val="21"/>
                      <w:szCs w:val="21"/>
                      <w:highlight w:val="none"/>
                      <w:vertAlign w:val="baseline"/>
                      <w:lang w:val="en-US" w:eastAsia="zh-CN" w:bidi="ar-SA"/>
                    </w:rPr>
                  </w:pPr>
                </w:p>
              </w:tc>
              <w:tc>
                <w:tcPr>
                  <w:tcW w:w="915" w:type="dxa"/>
                  <w:vAlign w:val="center"/>
                </w:tcPr>
                <w:p w14:paraId="60D54540">
                  <w:pPr>
                    <w:widowControl/>
                    <w:adjustRightInd w:val="0"/>
                    <w:snapToGrid w:val="0"/>
                    <w:jc w:val="center"/>
                    <w:rPr>
                      <w:rFonts w:hint="eastAsia" w:ascii="Times New Roman" w:hAnsi="Times New Roman" w:eastAsia="宋体" w:cs="宋体"/>
                      <w:color w:val="auto"/>
                      <w:kern w:val="0"/>
                      <w:sz w:val="21"/>
                      <w:szCs w:val="21"/>
                      <w:highlight w:val="none"/>
                      <w:vertAlign w:val="baseline"/>
                      <w:lang w:val="en-US" w:eastAsia="zh-CN" w:bidi="ar-SA"/>
                    </w:rPr>
                  </w:pPr>
                  <w:r>
                    <w:rPr>
                      <w:rFonts w:hint="eastAsia" w:ascii="Times New Roman" w:hAnsi="Times New Roman" w:eastAsia="宋体" w:cs="宋体"/>
                      <w:b/>
                      <w:bCs/>
                      <w:color w:val="auto"/>
                      <w:kern w:val="0"/>
                      <w:sz w:val="21"/>
                      <w:szCs w:val="21"/>
                      <w:lang w:val="en-US" w:eastAsia="zh-CN" w:bidi="ar"/>
                    </w:rPr>
                    <w:t>排放浓度</w:t>
                  </w:r>
                  <w:r>
                    <w:rPr>
                      <w:rFonts w:hint="default" w:ascii="Times New Roman" w:hAnsi="Times New Roman" w:eastAsia="宋体" w:cs="宋体"/>
                      <w:b/>
                      <w:bCs/>
                      <w:color w:val="auto"/>
                      <w:kern w:val="0"/>
                      <w:sz w:val="21"/>
                      <w:szCs w:val="21"/>
                      <w:lang w:val="en-US" w:eastAsia="zh-CN" w:bidi="ar"/>
                    </w:rPr>
                    <w:t>mg/L</w:t>
                  </w:r>
                </w:p>
              </w:tc>
              <w:tc>
                <w:tcPr>
                  <w:tcW w:w="975" w:type="dxa"/>
                  <w:vAlign w:val="center"/>
                </w:tcPr>
                <w:p w14:paraId="49E225ED">
                  <w:pPr>
                    <w:widowControl/>
                    <w:adjustRightInd w:val="0"/>
                    <w:snapToGrid w:val="0"/>
                    <w:jc w:val="center"/>
                    <w:rPr>
                      <w:rFonts w:hint="eastAsia" w:ascii="Times New Roman" w:hAnsi="Times New Roman" w:eastAsia="宋体" w:cs="宋体"/>
                      <w:color w:val="auto"/>
                      <w:kern w:val="0"/>
                      <w:sz w:val="21"/>
                      <w:szCs w:val="21"/>
                      <w:highlight w:val="none"/>
                      <w:vertAlign w:val="baseline"/>
                      <w:lang w:val="en-US" w:eastAsia="zh-CN" w:bidi="ar-SA"/>
                    </w:rPr>
                  </w:pPr>
                  <w:r>
                    <w:rPr>
                      <w:rFonts w:hint="eastAsia" w:ascii="Times New Roman" w:hAnsi="Times New Roman" w:eastAsia="宋体" w:cs="宋体"/>
                      <w:b/>
                      <w:bCs/>
                      <w:color w:val="auto"/>
                      <w:kern w:val="0"/>
                      <w:sz w:val="21"/>
                      <w:szCs w:val="21"/>
                      <w:lang w:val="en-US" w:eastAsia="zh-CN" w:bidi="ar"/>
                    </w:rPr>
                    <w:t>污染物排放量</w:t>
                  </w:r>
                  <w:r>
                    <w:rPr>
                      <w:rFonts w:hint="default" w:ascii="Times New Roman" w:hAnsi="Times New Roman" w:eastAsia="宋体" w:cs="宋体"/>
                      <w:b/>
                      <w:bCs/>
                      <w:color w:val="auto"/>
                      <w:kern w:val="0"/>
                      <w:sz w:val="21"/>
                      <w:szCs w:val="21"/>
                      <w:lang w:val="en-US" w:eastAsia="zh-CN" w:bidi="ar"/>
                    </w:rPr>
                    <w:t>t/a</w:t>
                  </w:r>
                </w:p>
              </w:tc>
              <w:tc>
                <w:tcPr>
                  <w:tcW w:w="842" w:type="dxa"/>
                  <w:vMerge w:val="continue"/>
                  <w:vAlign w:val="center"/>
                </w:tcPr>
                <w:p w14:paraId="7C4F656D">
                  <w:pPr>
                    <w:pStyle w:val="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right="0"/>
                    <w:jc w:val="center"/>
                    <w:textAlignment w:val="auto"/>
                    <w:rPr>
                      <w:rFonts w:hint="eastAsia" w:ascii="Times New Roman" w:hAnsi="Times New Roman" w:eastAsia="宋体" w:cs="宋体"/>
                      <w:color w:val="auto"/>
                      <w:kern w:val="0"/>
                      <w:sz w:val="21"/>
                      <w:szCs w:val="21"/>
                      <w:highlight w:val="none"/>
                      <w:vertAlign w:val="baseline"/>
                      <w:lang w:val="en-US" w:eastAsia="zh-CN" w:bidi="ar-SA"/>
                    </w:rPr>
                  </w:pPr>
                </w:p>
              </w:tc>
            </w:tr>
            <w:tr w14:paraId="0AC57465">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9" w:type="dxa"/>
                  <w:vMerge w:val="restart"/>
                  <w:vAlign w:val="center"/>
                </w:tcPr>
                <w:p w14:paraId="7625DA2E">
                  <w:pPr>
                    <w:pStyle w:val="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right="0" w:firstLine="0" w:firstLineChars="0"/>
                    <w:jc w:val="center"/>
                    <w:textAlignment w:val="auto"/>
                    <w:rPr>
                      <w:rFonts w:hint="default" w:ascii="Times New Roman" w:hAnsi="Times New Roman" w:eastAsia="宋体" w:cs="宋体"/>
                      <w:color w:val="auto"/>
                      <w:kern w:val="0"/>
                      <w:sz w:val="21"/>
                      <w:szCs w:val="21"/>
                      <w:highlight w:val="none"/>
                      <w:vertAlign w:val="baseline"/>
                      <w:lang w:val="en-US" w:eastAsia="zh-CN" w:bidi="ar-SA"/>
                    </w:rPr>
                  </w:pPr>
                  <w:r>
                    <w:rPr>
                      <w:rFonts w:hint="eastAsia" w:cs="宋体"/>
                      <w:color w:val="auto"/>
                      <w:kern w:val="0"/>
                      <w:sz w:val="21"/>
                      <w:szCs w:val="21"/>
                      <w:highlight w:val="none"/>
                      <w:vertAlign w:val="baseline"/>
                      <w:lang w:val="en-US" w:eastAsia="zh-CN" w:bidi="ar-SA"/>
                    </w:rPr>
                    <w:t>1116.72</w:t>
                  </w:r>
                </w:p>
              </w:tc>
              <w:tc>
                <w:tcPr>
                  <w:tcW w:w="773" w:type="dxa"/>
                  <w:vMerge w:val="restart"/>
                  <w:vAlign w:val="center"/>
                </w:tcPr>
                <w:p w14:paraId="429F3ED8">
                  <w:pPr>
                    <w:pStyle w:val="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right="0" w:firstLine="0" w:firstLineChars="0"/>
                    <w:jc w:val="center"/>
                    <w:textAlignment w:val="auto"/>
                    <w:rPr>
                      <w:rFonts w:hint="default" w:ascii="Times New Roman" w:hAnsi="Times New Roman" w:eastAsia="宋体" w:cs="宋体"/>
                      <w:color w:val="auto"/>
                      <w:kern w:val="0"/>
                      <w:sz w:val="21"/>
                      <w:szCs w:val="21"/>
                      <w:highlight w:val="none"/>
                      <w:vertAlign w:val="baseline"/>
                      <w:lang w:val="en-US" w:eastAsia="zh-CN" w:bidi="ar-SA"/>
                    </w:rPr>
                  </w:pPr>
                  <w:r>
                    <w:rPr>
                      <w:rFonts w:hint="eastAsia" w:ascii="Times New Roman" w:hAnsi="Times New Roman" w:eastAsia="宋体" w:cs="宋体"/>
                      <w:color w:val="auto"/>
                      <w:kern w:val="0"/>
                      <w:sz w:val="21"/>
                      <w:szCs w:val="21"/>
                      <w:highlight w:val="none"/>
                      <w:vertAlign w:val="baseline"/>
                      <w:lang w:val="en-US" w:eastAsia="zh-CN" w:bidi="ar-SA"/>
                    </w:rPr>
                    <w:t>生活污水</w:t>
                  </w:r>
                </w:p>
              </w:tc>
              <w:tc>
                <w:tcPr>
                  <w:tcW w:w="841" w:type="dxa"/>
                  <w:vAlign w:val="center"/>
                </w:tcPr>
                <w:p w14:paraId="4EAA8265">
                  <w:pPr>
                    <w:pStyle w:val="52"/>
                    <w:pageBreakBefore w:val="0"/>
                    <w:widowControl w:val="0"/>
                    <w:kinsoku/>
                    <w:wordWrap/>
                    <w:bidi w:val="0"/>
                    <w:rPr>
                      <w:rFonts w:hint="eastAsia" w:ascii="Times New Roman" w:hAnsi="Times New Roman" w:eastAsia="宋体" w:cs="宋体"/>
                      <w:color w:val="auto"/>
                      <w:kern w:val="0"/>
                      <w:sz w:val="21"/>
                      <w:szCs w:val="21"/>
                      <w:highlight w:val="none"/>
                      <w:vertAlign w:val="baseline"/>
                      <w:lang w:val="en-US" w:eastAsia="zh-CN" w:bidi="ar-SA"/>
                    </w:rPr>
                  </w:pPr>
                  <w:r>
                    <w:rPr>
                      <w:rFonts w:ascii="Times New Roman" w:hAnsi="Times New Roman"/>
                      <w:color w:val="auto"/>
                      <w:sz w:val="21"/>
                      <w:szCs w:val="21"/>
                    </w:rPr>
                    <w:t>COD</w:t>
                  </w:r>
                </w:p>
              </w:tc>
              <w:tc>
                <w:tcPr>
                  <w:tcW w:w="841" w:type="dxa"/>
                  <w:vAlign w:val="center"/>
                </w:tcPr>
                <w:p w14:paraId="3D666A0B">
                  <w:pPr>
                    <w:pStyle w:val="52"/>
                    <w:pageBreakBefore w:val="0"/>
                    <w:widowControl w:val="0"/>
                    <w:kinsoku/>
                    <w:wordWrap/>
                    <w:bidi w:val="0"/>
                    <w:rPr>
                      <w:rFonts w:hint="default" w:ascii="Times New Roman" w:hAnsi="Times New Roman" w:eastAsia="宋体" w:cs="宋体"/>
                      <w:color w:val="auto"/>
                      <w:kern w:val="0"/>
                      <w:sz w:val="21"/>
                      <w:szCs w:val="21"/>
                      <w:highlight w:val="none"/>
                      <w:vertAlign w:val="baseline"/>
                      <w:lang w:val="en-US" w:eastAsia="zh-CN" w:bidi="ar-SA"/>
                    </w:rPr>
                  </w:pPr>
                  <w:r>
                    <w:rPr>
                      <w:rFonts w:hint="eastAsia" w:cs="宋体"/>
                      <w:color w:val="auto"/>
                      <w:kern w:val="0"/>
                      <w:sz w:val="21"/>
                      <w:szCs w:val="21"/>
                      <w:highlight w:val="none"/>
                      <w:vertAlign w:val="baseline"/>
                      <w:lang w:val="en-US" w:eastAsia="zh-CN" w:bidi="ar-SA"/>
                    </w:rPr>
                    <w:t>350</w:t>
                  </w:r>
                </w:p>
              </w:tc>
              <w:tc>
                <w:tcPr>
                  <w:tcW w:w="965" w:type="dxa"/>
                  <w:vAlign w:val="center"/>
                </w:tcPr>
                <w:p w14:paraId="71BC4D6E">
                  <w:pPr>
                    <w:pStyle w:val="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right="0" w:firstLine="0" w:firstLineChars="0"/>
                    <w:jc w:val="center"/>
                    <w:textAlignment w:val="auto"/>
                    <w:rPr>
                      <w:rFonts w:hint="default" w:ascii="Times New Roman" w:hAnsi="Times New Roman" w:eastAsia="宋体" w:cs="宋体"/>
                      <w:color w:val="auto"/>
                      <w:kern w:val="0"/>
                      <w:sz w:val="21"/>
                      <w:szCs w:val="21"/>
                      <w:highlight w:val="none"/>
                      <w:vertAlign w:val="baseline"/>
                      <w:lang w:val="en-US" w:eastAsia="zh-CN" w:bidi="ar-SA"/>
                    </w:rPr>
                  </w:pPr>
                  <w:r>
                    <w:rPr>
                      <w:rFonts w:hint="eastAsia" w:ascii="Times New Roman" w:hAnsi="Times New Roman" w:eastAsia="宋体" w:cs="宋体"/>
                      <w:color w:val="auto"/>
                      <w:kern w:val="0"/>
                      <w:sz w:val="21"/>
                      <w:szCs w:val="21"/>
                      <w:highlight w:val="none"/>
                      <w:vertAlign w:val="baseline"/>
                      <w:lang w:val="en-US" w:eastAsia="zh-CN" w:bidi="ar-SA"/>
                    </w:rPr>
                    <w:t>0.0</w:t>
                  </w:r>
                  <w:r>
                    <w:rPr>
                      <w:rFonts w:hint="eastAsia" w:cs="宋体"/>
                      <w:color w:val="auto"/>
                      <w:kern w:val="0"/>
                      <w:sz w:val="21"/>
                      <w:szCs w:val="21"/>
                      <w:highlight w:val="none"/>
                      <w:vertAlign w:val="baseline"/>
                      <w:lang w:val="en-US" w:eastAsia="zh-CN" w:bidi="ar-SA"/>
                    </w:rPr>
                    <w:t>4</w:t>
                  </w:r>
                </w:p>
              </w:tc>
              <w:tc>
                <w:tcPr>
                  <w:tcW w:w="660" w:type="dxa"/>
                  <w:vMerge w:val="restart"/>
                  <w:vAlign w:val="center"/>
                </w:tcPr>
                <w:p w14:paraId="4EEBC9A2">
                  <w:pPr>
                    <w:pStyle w:val="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right="0" w:firstLine="0" w:firstLineChars="0"/>
                    <w:jc w:val="center"/>
                    <w:textAlignment w:val="auto"/>
                    <w:rPr>
                      <w:rFonts w:hint="default" w:ascii="Times New Roman" w:hAnsi="Times New Roman" w:eastAsia="宋体" w:cs="宋体"/>
                      <w:color w:val="auto"/>
                      <w:kern w:val="0"/>
                      <w:sz w:val="21"/>
                      <w:szCs w:val="21"/>
                      <w:highlight w:val="none"/>
                      <w:vertAlign w:val="baseline"/>
                      <w:lang w:val="en-US" w:eastAsia="zh-CN" w:bidi="ar-SA"/>
                    </w:rPr>
                  </w:pPr>
                  <w:r>
                    <w:rPr>
                      <w:rFonts w:hint="eastAsia" w:ascii="Times New Roman" w:hAnsi="Times New Roman" w:eastAsia="宋体" w:cs="宋体"/>
                      <w:color w:val="auto"/>
                      <w:kern w:val="0"/>
                      <w:sz w:val="21"/>
                      <w:szCs w:val="21"/>
                      <w:highlight w:val="none"/>
                      <w:vertAlign w:val="baseline"/>
                      <w:lang w:val="en-US" w:eastAsia="zh-CN" w:bidi="ar-SA"/>
                    </w:rPr>
                    <w:t>化粪池</w:t>
                  </w:r>
                </w:p>
              </w:tc>
              <w:tc>
                <w:tcPr>
                  <w:tcW w:w="690" w:type="dxa"/>
                  <w:vAlign w:val="center"/>
                </w:tcPr>
                <w:p w14:paraId="3EF2DF19">
                  <w:pPr>
                    <w:pStyle w:val="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right="0" w:firstLine="0" w:firstLineChars="0"/>
                    <w:jc w:val="center"/>
                    <w:textAlignment w:val="auto"/>
                    <w:rPr>
                      <w:rFonts w:hint="default" w:ascii="Times New Roman" w:hAnsi="Times New Roman" w:eastAsia="宋体" w:cs="宋体"/>
                      <w:color w:val="auto"/>
                      <w:kern w:val="0"/>
                      <w:sz w:val="21"/>
                      <w:szCs w:val="21"/>
                      <w:highlight w:val="none"/>
                      <w:vertAlign w:val="baseline"/>
                      <w:lang w:val="en-US" w:eastAsia="zh-CN" w:bidi="ar-SA"/>
                    </w:rPr>
                  </w:pPr>
                  <w:r>
                    <w:rPr>
                      <w:rFonts w:hint="eastAsia" w:cs="宋体"/>
                      <w:color w:val="auto"/>
                      <w:kern w:val="0"/>
                      <w:sz w:val="21"/>
                      <w:szCs w:val="21"/>
                      <w:highlight w:val="none"/>
                      <w:vertAlign w:val="baseline"/>
                      <w:lang w:val="en-US" w:eastAsia="zh-CN" w:bidi="ar-SA"/>
                    </w:rPr>
                    <w:t>10</w:t>
                  </w:r>
                </w:p>
              </w:tc>
              <w:tc>
                <w:tcPr>
                  <w:tcW w:w="915" w:type="dxa"/>
                  <w:vAlign w:val="center"/>
                </w:tcPr>
                <w:p w14:paraId="552DDA53">
                  <w:pPr>
                    <w:pStyle w:val="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right="0" w:firstLine="0" w:firstLineChars="0"/>
                    <w:jc w:val="center"/>
                    <w:textAlignment w:val="auto"/>
                    <w:rPr>
                      <w:rFonts w:hint="default" w:ascii="Times New Roman" w:hAnsi="Times New Roman" w:eastAsia="宋体" w:cs="宋体"/>
                      <w:color w:val="auto"/>
                      <w:kern w:val="0"/>
                      <w:sz w:val="21"/>
                      <w:szCs w:val="21"/>
                      <w:highlight w:val="none"/>
                      <w:vertAlign w:val="baseline"/>
                      <w:lang w:val="en-US" w:eastAsia="zh-CN" w:bidi="ar-SA"/>
                    </w:rPr>
                  </w:pPr>
                  <w:r>
                    <w:rPr>
                      <w:rFonts w:hint="eastAsia" w:cs="宋体"/>
                      <w:color w:val="auto"/>
                      <w:kern w:val="0"/>
                      <w:sz w:val="21"/>
                      <w:szCs w:val="21"/>
                      <w:highlight w:val="none"/>
                      <w:vertAlign w:val="baseline"/>
                      <w:lang w:val="en-US" w:eastAsia="zh-CN" w:bidi="ar-SA"/>
                    </w:rPr>
                    <w:t>315</w:t>
                  </w:r>
                </w:p>
              </w:tc>
              <w:tc>
                <w:tcPr>
                  <w:tcW w:w="975" w:type="dxa"/>
                  <w:vAlign w:val="center"/>
                </w:tcPr>
                <w:p w14:paraId="7A99BB6E">
                  <w:pPr>
                    <w:pStyle w:val="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right="0" w:firstLine="0" w:firstLineChars="0"/>
                    <w:jc w:val="center"/>
                    <w:textAlignment w:val="auto"/>
                    <w:rPr>
                      <w:rFonts w:hint="default" w:ascii="Times New Roman" w:hAnsi="Times New Roman" w:eastAsia="宋体" w:cs="宋体"/>
                      <w:color w:val="auto"/>
                      <w:kern w:val="0"/>
                      <w:sz w:val="21"/>
                      <w:szCs w:val="21"/>
                      <w:highlight w:val="none"/>
                      <w:vertAlign w:val="baseline"/>
                      <w:lang w:val="en-US" w:eastAsia="zh-CN" w:bidi="ar-SA"/>
                    </w:rPr>
                  </w:pPr>
                  <w:r>
                    <w:rPr>
                      <w:rFonts w:hint="eastAsia" w:ascii="Times New Roman" w:hAnsi="Times New Roman" w:eastAsia="宋体" w:cs="宋体"/>
                      <w:color w:val="auto"/>
                      <w:kern w:val="0"/>
                      <w:sz w:val="21"/>
                      <w:szCs w:val="21"/>
                      <w:highlight w:val="none"/>
                      <w:vertAlign w:val="baseline"/>
                      <w:lang w:val="en-US" w:eastAsia="zh-CN" w:bidi="ar-SA"/>
                    </w:rPr>
                    <w:t>0.0</w:t>
                  </w:r>
                  <w:r>
                    <w:rPr>
                      <w:rFonts w:hint="eastAsia" w:cs="宋体"/>
                      <w:color w:val="auto"/>
                      <w:kern w:val="0"/>
                      <w:sz w:val="21"/>
                      <w:szCs w:val="21"/>
                      <w:highlight w:val="none"/>
                      <w:vertAlign w:val="baseline"/>
                      <w:lang w:val="en-US" w:eastAsia="zh-CN" w:bidi="ar-SA"/>
                    </w:rPr>
                    <w:t>38</w:t>
                  </w:r>
                </w:p>
              </w:tc>
              <w:tc>
                <w:tcPr>
                  <w:tcW w:w="842" w:type="dxa"/>
                  <w:vAlign w:val="center"/>
                </w:tcPr>
                <w:p w14:paraId="1A0A9848">
                  <w:pPr>
                    <w:pStyle w:val="52"/>
                    <w:pageBreakBefore w:val="0"/>
                    <w:widowControl w:val="0"/>
                    <w:kinsoku/>
                    <w:wordWrap/>
                    <w:bidi w:val="0"/>
                    <w:rPr>
                      <w:rFonts w:hint="eastAsia" w:ascii="Times New Roman" w:hAnsi="Times New Roman" w:eastAsia="宋体" w:cs="宋体"/>
                      <w:color w:val="auto"/>
                      <w:kern w:val="0"/>
                      <w:sz w:val="21"/>
                      <w:szCs w:val="21"/>
                      <w:highlight w:val="none"/>
                      <w:vertAlign w:val="baseline"/>
                      <w:lang w:val="en-US" w:eastAsia="zh-CN" w:bidi="ar-SA"/>
                    </w:rPr>
                  </w:pPr>
                  <w:r>
                    <w:rPr>
                      <w:rFonts w:hint="eastAsia"/>
                      <w:color w:val="auto"/>
                      <w:sz w:val="21"/>
                      <w:szCs w:val="21"/>
                      <w:lang w:val="en-US" w:eastAsia="zh-CN"/>
                    </w:rPr>
                    <w:t>500</w:t>
                  </w:r>
                </w:p>
              </w:tc>
            </w:tr>
            <w:tr w14:paraId="72A1E1BD">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9" w:type="dxa"/>
                  <w:vMerge w:val="continue"/>
                  <w:vAlign w:val="center"/>
                </w:tcPr>
                <w:p w14:paraId="058F3BD7">
                  <w:pPr>
                    <w:pStyle w:val="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right="0" w:firstLine="0" w:firstLineChars="0"/>
                    <w:jc w:val="center"/>
                    <w:textAlignment w:val="auto"/>
                    <w:rPr>
                      <w:rFonts w:hint="eastAsia" w:ascii="Times New Roman" w:hAnsi="Times New Roman" w:eastAsia="宋体" w:cs="宋体"/>
                      <w:color w:val="auto"/>
                      <w:kern w:val="0"/>
                      <w:sz w:val="21"/>
                      <w:szCs w:val="21"/>
                      <w:highlight w:val="none"/>
                      <w:vertAlign w:val="baseline"/>
                      <w:lang w:val="en-US" w:eastAsia="zh-CN" w:bidi="ar-SA"/>
                    </w:rPr>
                  </w:pPr>
                </w:p>
              </w:tc>
              <w:tc>
                <w:tcPr>
                  <w:tcW w:w="773" w:type="dxa"/>
                  <w:vMerge w:val="continue"/>
                  <w:vAlign w:val="center"/>
                </w:tcPr>
                <w:p w14:paraId="50359A10">
                  <w:pPr>
                    <w:pStyle w:val="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right="0" w:firstLine="0" w:firstLineChars="0"/>
                    <w:jc w:val="center"/>
                    <w:textAlignment w:val="auto"/>
                    <w:rPr>
                      <w:rFonts w:hint="eastAsia" w:ascii="Times New Roman" w:hAnsi="Times New Roman" w:eastAsia="宋体" w:cs="宋体"/>
                      <w:color w:val="auto"/>
                      <w:kern w:val="0"/>
                      <w:sz w:val="21"/>
                      <w:szCs w:val="21"/>
                      <w:highlight w:val="none"/>
                      <w:vertAlign w:val="baseline"/>
                      <w:lang w:val="en-US" w:eastAsia="zh-CN" w:bidi="ar-SA"/>
                    </w:rPr>
                  </w:pPr>
                </w:p>
              </w:tc>
              <w:tc>
                <w:tcPr>
                  <w:tcW w:w="841" w:type="dxa"/>
                  <w:vAlign w:val="center"/>
                </w:tcPr>
                <w:p w14:paraId="1295231B">
                  <w:pPr>
                    <w:pStyle w:val="52"/>
                    <w:pageBreakBefore w:val="0"/>
                    <w:widowControl w:val="0"/>
                    <w:kinsoku/>
                    <w:wordWrap/>
                    <w:bidi w:val="0"/>
                    <w:rPr>
                      <w:rFonts w:hint="eastAsia" w:ascii="Times New Roman" w:hAnsi="Times New Roman" w:eastAsia="宋体" w:cs="宋体"/>
                      <w:color w:val="auto"/>
                      <w:kern w:val="0"/>
                      <w:sz w:val="21"/>
                      <w:szCs w:val="21"/>
                      <w:highlight w:val="none"/>
                      <w:vertAlign w:val="baseline"/>
                      <w:lang w:val="en-US" w:eastAsia="zh-CN" w:bidi="ar-SA"/>
                    </w:rPr>
                  </w:pPr>
                  <w:r>
                    <w:rPr>
                      <w:rFonts w:ascii="Times New Roman" w:hAnsi="Times New Roman"/>
                      <w:color w:val="auto"/>
                      <w:sz w:val="21"/>
                      <w:szCs w:val="21"/>
                    </w:rPr>
                    <w:t>BOD</w:t>
                  </w:r>
                  <w:r>
                    <w:rPr>
                      <w:rFonts w:ascii="Times New Roman" w:hAnsi="Times New Roman"/>
                      <w:color w:val="auto"/>
                      <w:sz w:val="21"/>
                      <w:szCs w:val="21"/>
                      <w:vertAlign w:val="subscript"/>
                    </w:rPr>
                    <w:t>5</w:t>
                  </w:r>
                </w:p>
              </w:tc>
              <w:tc>
                <w:tcPr>
                  <w:tcW w:w="841" w:type="dxa"/>
                  <w:vAlign w:val="center"/>
                </w:tcPr>
                <w:p w14:paraId="51B42B83">
                  <w:pPr>
                    <w:pStyle w:val="52"/>
                    <w:pageBreakBefore w:val="0"/>
                    <w:widowControl w:val="0"/>
                    <w:kinsoku/>
                    <w:wordWrap/>
                    <w:bidi w:val="0"/>
                    <w:rPr>
                      <w:rFonts w:hint="default" w:ascii="Times New Roman" w:hAnsi="Times New Roman" w:eastAsia="宋体" w:cs="宋体"/>
                      <w:color w:val="auto"/>
                      <w:kern w:val="0"/>
                      <w:sz w:val="21"/>
                      <w:szCs w:val="21"/>
                      <w:highlight w:val="none"/>
                      <w:vertAlign w:val="baseline"/>
                      <w:lang w:val="en-US" w:eastAsia="zh-CN" w:bidi="ar-SA"/>
                    </w:rPr>
                  </w:pPr>
                  <w:r>
                    <w:rPr>
                      <w:rFonts w:hint="eastAsia" w:cs="宋体"/>
                      <w:color w:val="auto"/>
                      <w:kern w:val="0"/>
                      <w:sz w:val="21"/>
                      <w:szCs w:val="21"/>
                      <w:highlight w:val="none"/>
                      <w:vertAlign w:val="baseline"/>
                      <w:lang w:val="en-US" w:eastAsia="zh-CN" w:bidi="ar-SA"/>
                    </w:rPr>
                    <w:t>200</w:t>
                  </w:r>
                </w:p>
              </w:tc>
              <w:tc>
                <w:tcPr>
                  <w:tcW w:w="965" w:type="dxa"/>
                  <w:vAlign w:val="center"/>
                </w:tcPr>
                <w:p w14:paraId="537AE7B1">
                  <w:pPr>
                    <w:pStyle w:val="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right="0" w:firstLine="0" w:firstLineChars="0"/>
                    <w:jc w:val="center"/>
                    <w:textAlignment w:val="auto"/>
                    <w:rPr>
                      <w:rFonts w:hint="default" w:ascii="Times New Roman" w:hAnsi="Times New Roman" w:eastAsia="宋体" w:cs="宋体"/>
                      <w:color w:val="auto"/>
                      <w:kern w:val="0"/>
                      <w:sz w:val="21"/>
                      <w:szCs w:val="21"/>
                      <w:highlight w:val="none"/>
                      <w:vertAlign w:val="baseline"/>
                      <w:lang w:val="en-US" w:eastAsia="zh-CN" w:bidi="ar-SA"/>
                    </w:rPr>
                  </w:pPr>
                  <w:r>
                    <w:rPr>
                      <w:rFonts w:hint="eastAsia" w:ascii="Times New Roman" w:hAnsi="Times New Roman" w:eastAsia="宋体" w:cs="宋体"/>
                      <w:color w:val="auto"/>
                      <w:kern w:val="0"/>
                      <w:sz w:val="21"/>
                      <w:szCs w:val="21"/>
                      <w:highlight w:val="none"/>
                      <w:vertAlign w:val="baseline"/>
                      <w:lang w:val="en-US" w:eastAsia="zh-CN" w:bidi="ar-SA"/>
                    </w:rPr>
                    <w:t>0.0</w:t>
                  </w:r>
                  <w:r>
                    <w:rPr>
                      <w:rFonts w:hint="eastAsia" w:cs="宋体"/>
                      <w:color w:val="auto"/>
                      <w:kern w:val="0"/>
                      <w:sz w:val="21"/>
                      <w:szCs w:val="21"/>
                      <w:highlight w:val="none"/>
                      <w:vertAlign w:val="baseline"/>
                      <w:lang w:val="en-US" w:eastAsia="zh-CN" w:bidi="ar-SA"/>
                    </w:rPr>
                    <w:t>2</w:t>
                  </w:r>
                </w:p>
              </w:tc>
              <w:tc>
                <w:tcPr>
                  <w:tcW w:w="660" w:type="dxa"/>
                  <w:vMerge w:val="continue"/>
                  <w:vAlign w:val="center"/>
                </w:tcPr>
                <w:p w14:paraId="29D5119C">
                  <w:pPr>
                    <w:pStyle w:val="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right="0" w:firstLine="0" w:firstLineChars="0"/>
                    <w:jc w:val="center"/>
                    <w:textAlignment w:val="auto"/>
                    <w:rPr>
                      <w:rFonts w:hint="eastAsia" w:ascii="Times New Roman" w:hAnsi="Times New Roman" w:eastAsia="宋体" w:cs="宋体"/>
                      <w:color w:val="auto"/>
                      <w:kern w:val="0"/>
                      <w:sz w:val="21"/>
                      <w:szCs w:val="21"/>
                      <w:highlight w:val="none"/>
                      <w:vertAlign w:val="baseline"/>
                      <w:lang w:val="en-US" w:eastAsia="zh-CN" w:bidi="ar-SA"/>
                    </w:rPr>
                  </w:pPr>
                </w:p>
              </w:tc>
              <w:tc>
                <w:tcPr>
                  <w:tcW w:w="690" w:type="dxa"/>
                  <w:vAlign w:val="center"/>
                </w:tcPr>
                <w:p w14:paraId="24144D7A">
                  <w:pPr>
                    <w:pStyle w:val="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right="0" w:firstLine="0" w:firstLineChars="0"/>
                    <w:jc w:val="center"/>
                    <w:textAlignment w:val="auto"/>
                    <w:rPr>
                      <w:rFonts w:hint="default" w:ascii="Times New Roman" w:hAnsi="Times New Roman" w:eastAsia="宋体" w:cs="宋体"/>
                      <w:color w:val="auto"/>
                      <w:kern w:val="0"/>
                      <w:sz w:val="21"/>
                      <w:szCs w:val="21"/>
                      <w:highlight w:val="none"/>
                      <w:vertAlign w:val="baseline"/>
                      <w:lang w:val="en-US" w:eastAsia="zh-CN" w:bidi="ar-SA"/>
                    </w:rPr>
                  </w:pPr>
                  <w:r>
                    <w:rPr>
                      <w:rFonts w:hint="eastAsia" w:cs="宋体"/>
                      <w:color w:val="auto"/>
                      <w:kern w:val="0"/>
                      <w:sz w:val="21"/>
                      <w:szCs w:val="21"/>
                      <w:highlight w:val="none"/>
                      <w:vertAlign w:val="baseline"/>
                      <w:lang w:val="en-US" w:eastAsia="zh-CN" w:bidi="ar-SA"/>
                    </w:rPr>
                    <w:t>15</w:t>
                  </w:r>
                </w:p>
              </w:tc>
              <w:tc>
                <w:tcPr>
                  <w:tcW w:w="915" w:type="dxa"/>
                  <w:vAlign w:val="center"/>
                </w:tcPr>
                <w:p w14:paraId="75537BDA">
                  <w:pPr>
                    <w:pStyle w:val="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right="0" w:firstLine="0" w:firstLineChars="0"/>
                    <w:jc w:val="center"/>
                    <w:textAlignment w:val="auto"/>
                    <w:rPr>
                      <w:rFonts w:hint="default" w:ascii="Times New Roman" w:hAnsi="Times New Roman" w:eastAsia="宋体" w:cs="宋体"/>
                      <w:color w:val="auto"/>
                      <w:kern w:val="0"/>
                      <w:sz w:val="21"/>
                      <w:szCs w:val="21"/>
                      <w:highlight w:val="none"/>
                      <w:vertAlign w:val="baseline"/>
                      <w:lang w:val="en-US" w:eastAsia="zh-CN" w:bidi="ar-SA"/>
                    </w:rPr>
                  </w:pPr>
                  <w:r>
                    <w:rPr>
                      <w:rFonts w:hint="eastAsia" w:cs="宋体"/>
                      <w:color w:val="auto"/>
                      <w:kern w:val="0"/>
                      <w:sz w:val="21"/>
                      <w:szCs w:val="21"/>
                      <w:highlight w:val="none"/>
                      <w:vertAlign w:val="baseline"/>
                      <w:lang w:val="en-US" w:eastAsia="zh-CN" w:bidi="ar-SA"/>
                    </w:rPr>
                    <w:t>170</w:t>
                  </w:r>
                </w:p>
              </w:tc>
              <w:tc>
                <w:tcPr>
                  <w:tcW w:w="975" w:type="dxa"/>
                  <w:vAlign w:val="center"/>
                </w:tcPr>
                <w:p w14:paraId="41CB56FC">
                  <w:pPr>
                    <w:pStyle w:val="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right="0" w:firstLine="0" w:firstLineChars="0"/>
                    <w:jc w:val="center"/>
                    <w:textAlignment w:val="auto"/>
                    <w:rPr>
                      <w:rFonts w:hint="default" w:ascii="Times New Roman" w:hAnsi="Times New Roman" w:eastAsia="宋体" w:cs="宋体"/>
                      <w:color w:val="auto"/>
                      <w:kern w:val="0"/>
                      <w:sz w:val="21"/>
                      <w:szCs w:val="21"/>
                      <w:highlight w:val="none"/>
                      <w:vertAlign w:val="baseline"/>
                      <w:lang w:val="en-US" w:eastAsia="zh-CN" w:bidi="ar-SA"/>
                    </w:rPr>
                  </w:pPr>
                  <w:r>
                    <w:rPr>
                      <w:rFonts w:hint="eastAsia" w:ascii="Times New Roman" w:hAnsi="Times New Roman" w:eastAsia="宋体" w:cs="宋体"/>
                      <w:color w:val="auto"/>
                      <w:kern w:val="0"/>
                      <w:sz w:val="21"/>
                      <w:szCs w:val="21"/>
                      <w:highlight w:val="none"/>
                      <w:vertAlign w:val="baseline"/>
                      <w:lang w:val="en-US" w:eastAsia="zh-CN" w:bidi="ar-SA"/>
                    </w:rPr>
                    <w:t>0.0</w:t>
                  </w:r>
                  <w:r>
                    <w:rPr>
                      <w:rFonts w:hint="eastAsia" w:cs="宋体"/>
                      <w:color w:val="auto"/>
                      <w:kern w:val="0"/>
                      <w:sz w:val="21"/>
                      <w:szCs w:val="21"/>
                      <w:highlight w:val="none"/>
                      <w:vertAlign w:val="baseline"/>
                      <w:lang w:val="en-US" w:eastAsia="zh-CN" w:bidi="ar-SA"/>
                    </w:rPr>
                    <w:t>21</w:t>
                  </w:r>
                </w:p>
              </w:tc>
              <w:tc>
                <w:tcPr>
                  <w:tcW w:w="842" w:type="dxa"/>
                  <w:vAlign w:val="center"/>
                </w:tcPr>
                <w:p w14:paraId="378E0560">
                  <w:pPr>
                    <w:pStyle w:val="52"/>
                    <w:pageBreakBefore w:val="0"/>
                    <w:widowControl w:val="0"/>
                    <w:kinsoku/>
                    <w:wordWrap/>
                    <w:bidi w:val="0"/>
                    <w:rPr>
                      <w:rFonts w:hint="eastAsia" w:ascii="Times New Roman" w:hAnsi="Times New Roman" w:eastAsia="宋体" w:cs="宋体"/>
                      <w:color w:val="auto"/>
                      <w:kern w:val="0"/>
                      <w:sz w:val="21"/>
                      <w:szCs w:val="21"/>
                      <w:highlight w:val="none"/>
                      <w:vertAlign w:val="baseline"/>
                      <w:lang w:val="en-US" w:eastAsia="zh-CN" w:bidi="ar-SA"/>
                    </w:rPr>
                  </w:pPr>
                  <w:r>
                    <w:rPr>
                      <w:rFonts w:hint="eastAsia"/>
                      <w:color w:val="auto"/>
                      <w:sz w:val="21"/>
                      <w:szCs w:val="21"/>
                      <w:lang w:val="en-US" w:eastAsia="zh-CN"/>
                    </w:rPr>
                    <w:t>350</w:t>
                  </w:r>
                </w:p>
              </w:tc>
            </w:tr>
            <w:tr w14:paraId="287BBDBF">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9" w:type="dxa"/>
                  <w:vMerge w:val="continue"/>
                  <w:vAlign w:val="center"/>
                </w:tcPr>
                <w:p w14:paraId="6C0AAA68">
                  <w:pPr>
                    <w:pStyle w:val="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right="0" w:firstLine="0" w:firstLineChars="0"/>
                    <w:jc w:val="center"/>
                    <w:textAlignment w:val="auto"/>
                    <w:rPr>
                      <w:rFonts w:hint="eastAsia" w:ascii="Times New Roman" w:hAnsi="Times New Roman" w:eastAsia="宋体" w:cs="宋体"/>
                      <w:color w:val="auto"/>
                      <w:kern w:val="0"/>
                      <w:sz w:val="21"/>
                      <w:szCs w:val="21"/>
                      <w:highlight w:val="none"/>
                      <w:vertAlign w:val="baseline"/>
                      <w:lang w:val="en-US" w:eastAsia="zh-CN" w:bidi="ar-SA"/>
                    </w:rPr>
                  </w:pPr>
                </w:p>
              </w:tc>
              <w:tc>
                <w:tcPr>
                  <w:tcW w:w="773" w:type="dxa"/>
                  <w:vMerge w:val="continue"/>
                  <w:vAlign w:val="center"/>
                </w:tcPr>
                <w:p w14:paraId="47EB524F">
                  <w:pPr>
                    <w:pStyle w:val="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right="0" w:firstLine="0" w:firstLineChars="0"/>
                    <w:jc w:val="center"/>
                    <w:textAlignment w:val="auto"/>
                    <w:rPr>
                      <w:rFonts w:hint="eastAsia" w:ascii="Times New Roman" w:hAnsi="Times New Roman" w:eastAsia="宋体" w:cs="宋体"/>
                      <w:color w:val="auto"/>
                      <w:kern w:val="0"/>
                      <w:sz w:val="21"/>
                      <w:szCs w:val="21"/>
                      <w:highlight w:val="none"/>
                      <w:vertAlign w:val="baseline"/>
                      <w:lang w:val="en-US" w:eastAsia="zh-CN" w:bidi="ar-SA"/>
                    </w:rPr>
                  </w:pPr>
                </w:p>
              </w:tc>
              <w:tc>
                <w:tcPr>
                  <w:tcW w:w="841" w:type="dxa"/>
                  <w:vAlign w:val="center"/>
                </w:tcPr>
                <w:p w14:paraId="499A5FDF">
                  <w:pPr>
                    <w:pStyle w:val="52"/>
                    <w:pageBreakBefore w:val="0"/>
                    <w:widowControl w:val="0"/>
                    <w:kinsoku/>
                    <w:wordWrap/>
                    <w:bidi w:val="0"/>
                    <w:rPr>
                      <w:rFonts w:hint="eastAsia" w:ascii="Times New Roman" w:hAnsi="Times New Roman" w:eastAsia="宋体" w:cs="宋体"/>
                      <w:color w:val="auto"/>
                      <w:kern w:val="0"/>
                      <w:sz w:val="21"/>
                      <w:szCs w:val="21"/>
                      <w:highlight w:val="none"/>
                      <w:vertAlign w:val="baseline"/>
                      <w:lang w:val="en-US" w:eastAsia="zh-CN" w:bidi="ar-SA"/>
                    </w:rPr>
                  </w:pPr>
                  <w:r>
                    <w:rPr>
                      <w:rFonts w:ascii="Times New Roman" w:hAnsi="Times New Roman"/>
                      <w:color w:val="auto"/>
                      <w:sz w:val="21"/>
                      <w:szCs w:val="21"/>
                    </w:rPr>
                    <w:t>SS</w:t>
                  </w:r>
                </w:p>
              </w:tc>
              <w:tc>
                <w:tcPr>
                  <w:tcW w:w="841" w:type="dxa"/>
                  <w:vAlign w:val="center"/>
                </w:tcPr>
                <w:p w14:paraId="2399713F">
                  <w:pPr>
                    <w:pStyle w:val="52"/>
                    <w:pageBreakBefore w:val="0"/>
                    <w:widowControl w:val="0"/>
                    <w:kinsoku/>
                    <w:wordWrap/>
                    <w:bidi w:val="0"/>
                    <w:rPr>
                      <w:rFonts w:hint="default" w:ascii="Times New Roman" w:hAnsi="Times New Roman" w:eastAsia="宋体" w:cs="宋体"/>
                      <w:color w:val="auto"/>
                      <w:kern w:val="0"/>
                      <w:sz w:val="21"/>
                      <w:szCs w:val="21"/>
                      <w:highlight w:val="none"/>
                      <w:vertAlign w:val="baseline"/>
                      <w:lang w:val="en-US" w:eastAsia="zh-CN" w:bidi="ar-SA"/>
                    </w:rPr>
                  </w:pPr>
                  <w:r>
                    <w:rPr>
                      <w:rFonts w:hint="eastAsia" w:cs="宋体"/>
                      <w:color w:val="auto"/>
                      <w:kern w:val="0"/>
                      <w:sz w:val="21"/>
                      <w:szCs w:val="21"/>
                      <w:highlight w:val="none"/>
                      <w:vertAlign w:val="baseline"/>
                      <w:lang w:val="en-US" w:eastAsia="zh-CN" w:bidi="ar-SA"/>
                    </w:rPr>
                    <w:t>300</w:t>
                  </w:r>
                </w:p>
              </w:tc>
              <w:tc>
                <w:tcPr>
                  <w:tcW w:w="965" w:type="dxa"/>
                  <w:vAlign w:val="center"/>
                </w:tcPr>
                <w:p w14:paraId="33103979">
                  <w:pPr>
                    <w:pStyle w:val="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right="0" w:firstLine="0" w:firstLineChars="0"/>
                    <w:jc w:val="center"/>
                    <w:textAlignment w:val="auto"/>
                    <w:rPr>
                      <w:rFonts w:hint="default" w:ascii="Times New Roman" w:hAnsi="Times New Roman" w:eastAsia="宋体" w:cs="宋体"/>
                      <w:color w:val="auto"/>
                      <w:kern w:val="0"/>
                      <w:sz w:val="21"/>
                      <w:szCs w:val="21"/>
                      <w:highlight w:val="none"/>
                      <w:vertAlign w:val="baseline"/>
                      <w:lang w:val="en-US" w:eastAsia="zh-CN" w:bidi="ar-SA"/>
                    </w:rPr>
                  </w:pPr>
                  <w:r>
                    <w:rPr>
                      <w:rFonts w:hint="eastAsia" w:ascii="Times New Roman" w:hAnsi="Times New Roman" w:eastAsia="宋体" w:cs="宋体"/>
                      <w:color w:val="auto"/>
                      <w:kern w:val="0"/>
                      <w:sz w:val="21"/>
                      <w:szCs w:val="21"/>
                      <w:highlight w:val="none"/>
                      <w:vertAlign w:val="baseline"/>
                      <w:lang w:val="en-US" w:eastAsia="zh-CN" w:bidi="ar-SA"/>
                    </w:rPr>
                    <w:t>0.0</w:t>
                  </w:r>
                  <w:r>
                    <w:rPr>
                      <w:rFonts w:hint="eastAsia" w:cs="宋体"/>
                      <w:color w:val="auto"/>
                      <w:kern w:val="0"/>
                      <w:sz w:val="21"/>
                      <w:szCs w:val="21"/>
                      <w:highlight w:val="none"/>
                      <w:vertAlign w:val="baseline"/>
                      <w:lang w:val="en-US" w:eastAsia="zh-CN" w:bidi="ar-SA"/>
                    </w:rPr>
                    <w:t>4</w:t>
                  </w:r>
                </w:p>
              </w:tc>
              <w:tc>
                <w:tcPr>
                  <w:tcW w:w="660" w:type="dxa"/>
                  <w:vMerge w:val="continue"/>
                  <w:vAlign w:val="center"/>
                </w:tcPr>
                <w:p w14:paraId="4BDF4025">
                  <w:pPr>
                    <w:pStyle w:val="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right="0" w:firstLine="0" w:firstLineChars="0"/>
                    <w:jc w:val="center"/>
                    <w:textAlignment w:val="auto"/>
                    <w:rPr>
                      <w:rFonts w:hint="eastAsia" w:ascii="Times New Roman" w:hAnsi="Times New Roman" w:eastAsia="宋体" w:cs="宋体"/>
                      <w:color w:val="auto"/>
                      <w:kern w:val="0"/>
                      <w:sz w:val="21"/>
                      <w:szCs w:val="21"/>
                      <w:highlight w:val="none"/>
                      <w:vertAlign w:val="baseline"/>
                      <w:lang w:val="en-US" w:eastAsia="zh-CN" w:bidi="ar-SA"/>
                    </w:rPr>
                  </w:pPr>
                </w:p>
              </w:tc>
              <w:tc>
                <w:tcPr>
                  <w:tcW w:w="690" w:type="dxa"/>
                  <w:vAlign w:val="center"/>
                </w:tcPr>
                <w:p w14:paraId="5B1D6CB2">
                  <w:pPr>
                    <w:pStyle w:val="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right="0" w:firstLine="0" w:firstLineChars="0"/>
                    <w:jc w:val="center"/>
                    <w:textAlignment w:val="auto"/>
                    <w:rPr>
                      <w:rFonts w:hint="default" w:ascii="Times New Roman" w:hAnsi="Times New Roman" w:eastAsia="宋体" w:cs="宋体"/>
                      <w:color w:val="auto"/>
                      <w:kern w:val="0"/>
                      <w:sz w:val="21"/>
                      <w:szCs w:val="21"/>
                      <w:highlight w:val="none"/>
                      <w:vertAlign w:val="baseline"/>
                      <w:lang w:val="en-US" w:eastAsia="zh-CN" w:bidi="ar-SA"/>
                    </w:rPr>
                  </w:pPr>
                  <w:r>
                    <w:rPr>
                      <w:rFonts w:hint="eastAsia" w:cs="宋体"/>
                      <w:color w:val="auto"/>
                      <w:kern w:val="0"/>
                      <w:sz w:val="21"/>
                      <w:szCs w:val="21"/>
                      <w:highlight w:val="none"/>
                      <w:vertAlign w:val="baseline"/>
                      <w:lang w:val="en-US" w:eastAsia="zh-CN" w:bidi="ar-SA"/>
                    </w:rPr>
                    <w:t>30</w:t>
                  </w:r>
                </w:p>
              </w:tc>
              <w:tc>
                <w:tcPr>
                  <w:tcW w:w="915" w:type="dxa"/>
                  <w:vAlign w:val="center"/>
                </w:tcPr>
                <w:p w14:paraId="257E68A9">
                  <w:pPr>
                    <w:pStyle w:val="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right="0" w:firstLine="0" w:firstLineChars="0"/>
                    <w:jc w:val="center"/>
                    <w:textAlignment w:val="auto"/>
                    <w:rPr>
                      <w:rFonts w:hint="default" w:ascii="Times New Roman" w:hAnsi="Times New Roman" w:eastAsia="宋体" w:cs="宋体"/>
                      <w:color w:val="auto"/>
                      <w:kern w:val="0"/>
                      <w:sz w:val="21"/>
                      <w:szCs w:val="21"/>
                      <w:highlight w:val="none"/>
                      <w:vertAlign w:val="baseline"/>
                      <w:lang w:val="en-US" w:eastAsia="zh-CN" w:bidi="ar-SA"/>
                    </w:rPr>
                  </w:pPr>
                  <w:r>
                    <w:rPr>
                      <w:rFonts w:hint="eastAsia" w:cs="宋体"/>
                      <w:color w:val="auto"/>
                      <w:kern w:val="0"/>
                      <w:sz w:val="21"/>
                      <w:szCs w:val="21"/>
                      <w:highlight w:val="none"/>
                      <w:vertAlign w:val="baseline"/>
                      <w:lang w:val="en-US" w:eastAsia="zh-CN" w:bidi="ar-SA"/>
                    </w:rPr>
                    <w:t>210</w:t>
                  </w:r>
                </w:p>
              </w:tc>
              <w:tc>
                <w:tcPr>
                  <w:tcW w:w="975" w:type="dxa"/>
                  <w:vAlign w:val="center"/>
                </w:tcPr>
                <w:p w14:paraId="59E81FF9">
                  <w:pPr>
                    <w:pStyle w:val="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right="0" w:firstLine="0" w:firstLineChars="0"/>
                    <w:jc w:val="center"/>
                    <w:textAlignment w:val="auto"/>
                    <w:rPr>
                      <w:rFonts w:hint="default" w:ascii="Times New Roman" w:hAnsi="Times New Roman" w:eastAsia="宋体" w:cs="宋体"/>
                      <w:color w:val="auto"/>
                      <w:kern w:val="0"/>
                      <w:sz w:val="21"/>
                      <w:szCs w:val="21"/>
                      <w:highlight w:val="none"/>
                      <w:vertAlign w:val="baseline"/>
                      <w:lang w:val="en-US" w:eastAsia="zh-CN" w:bidi="ar-SA"/>
                    </w:rPr>
                  </w:pPr>
                  <w:r>
                    <w:rPr>
                      <w:rFonts w:hint="eastAsia" w:ascii="Times New Roman" w:hAnsi="Times New Roman" w:eastAsia="宋体" w:cs="宋体"/>
                      <w:color w:val="auto"/>
                      <w:kern w:val="0"/>
                      <w:sz w:val="21"/>
                      <w:szCs w:val="21"/>
                      <w:highlight w:val="none"/>
                      <w:vertAlign w:val="baseline"/>
                      <w:lang w:val="en-US" w:eastAsia="zh-CN" w:bidi="ar-SA"/>
                    </w:rPr>
                    <w:t>0.0</w:t>
                  </w:r>
                  <w:r>
                    <w:rPr>
                      <w:rFonts w:hint="eastAsia" w:cs="宋体"/>
                      <w:color w:val="auto"/>
                      <w:kern w:val="0"/>
                      <w:sz w:val="21"/>
                      <w:szCs w:val="21"/>
                      <w:highlight w:val="none"/>
                      <w:vertAlign w:val="baseline"/>
                      <w:lang w:val="en-US" w:eastAsia="zh-CN" w:bidi="ar-SA"/>
                    </w:rPr>
                    <w:t>26</w:t>
                  </w:r>
                </w:p>
              </w:tc>
              <w:tc>
                <w:tcPr>
                  <w:tcW w:w="842" w:type="dxa"/>
                  <w:vAlign w:val="center"/>
                </w:tcPr>
                <w:p w14:paraId="6D8862C0">
                  <w:pPr>
                    <w:pStyle w:val="52"/>
                    <w:pageBreakBefore w:val="0"/>
                    <w:widowControl w:val="0"/>
                    <w:kinsoku/>
                    <w:wordWrap/>
                    <w:bidi w:val="0"/>
                    <w:rPr>
                      <w:rFonts w:hint="eastAsia" w:ascii="Times New Roman" w:hAnsi="Times New Roman" w:eastAsia="宋体" w:cs="宋体"/>
                      <w:color w:val="auto"/>
                      <w:kern w:val="0"/>
                      <w:sz w:val="21"/>
                      <w:szCs w:val="21"/>
                      <w:highlight w:val="none"/>
                      <w:vertAlign w:val="baseline"/>
                      <w:lang w:val="en-US" w:eastAsia="zh-CN" w:bidi="ar-SA"/>
                    </w:rPr>
                  </w:pPr>
                  <w:r>
                    <w:rPr>
                      <w:rFonts w:hint="eastAsia"/>
                      <w:color w:val="auto"/>
                      <w:sz w:val="21"/>
                      <w:szCs w:val="21"/>
                      <w:lang w:val="en-US" w:eastAsia="zh-CN"/>
                    </w:rPr>
                    <w:t>400</w:t>
                  </w:r>
                </w:p>
              </w:tc>
            </w:tr>
            <w:tr w14:paraId="03F4DB29">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9" w:type="dxa"/>
                  <w:vMerge w:val="continue"/>
                  <w:vAlign w:val="center"/>
                </w:tcPr>
                <w:p w14:paraId="4C0E68BE">
                  <w:pPr>
                    <w:pStyle w:val="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right="0" w:firstLine="0" w:firstLineChars="0"/>
                    <w:jc w:val="center"/>
                    <w:textAlignment w:val="auto"/>
                    <w:rPr>
                      <w:rFonts w:hint="eastAsia" w:ascii="Times New Roman" w:hAnsi="Times New Roman" w:eastAsia="宋体" w:cs="宋体"/>
                      <w:color w:val="auto"/>
                      <w:kern w:val="0"/>
                      <w:sz w:val="21"/>
                      <w:szCs w:val="21"/>
                      <w:highlight w:val="none"/>
                      <w:vertAlign w:val="baseline"/>
                      <w:lang w:val="en-US" w:eastAsia="zh-CN" w:bidi="ar-SA"/>
                    </w:rPr>
                  </w:pPr>
                </w:p>
              </w:tc>
              <w:tc>
                <w:tcPr>
                  <w:tcW w:w="773" w:type="dxa"/>
                  <w:vMerge w:val="continue"/>
                  <w:vAlign w:val="center"/>
                </w:tcPr>
                <w:p w14:paraId="3BED0463">
                  <w:pPr>
                    <w:pStyle w:val="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right="0" w:firstLine="0" w:firstLineChars="0"/>
                    <w:jc w:val="center"/>
                    <w:textAlignment w:val="auto"/>
                    <w:rPr>
                      <w:rFonts w:hint="eastAsia" w:ascii="Times New Roman" w:hAnsi="Times New Roman" w:eastAsia="宋体" w:cs="宋体"/>
                      <w:color w:val="auto"/>
                      <w:kern w:val="0"/>
                      <w:sz w:val="21"/>
                      <w:szCs w:val="21"/>
                      <w:highlight w:val="none"/>
                      <w:vertAlign w:val="baseline"/>
                      <w:lang w:val="en-US" w:eastAsia="zh-CN" w:bidi="ar-SA"/>
                    </w:rPr>
                  </w:pPr>
                </w:p>
              </w:tc>
              <w:tc>
                <w:tcPr>
                  <w:tcW w:w="841" w:type="dxa"/>
                  <w:vAlign w:val="center"/>
                </w:tcPr>
                <w:p w14:paraId="3DF17601">
                  <w:pPr>
                    <w:pStyle w:val="52"/>
                    <w:pageBreakBefore w:val="0"/>
                    <w:widowControl w:val="0"/>
                    <w:kinsoku/>
                    <w:wordWrap/>
                    <w:bidi w:val="0"/>
                    <w:rPr>
                      <w:rFonts w:hint="eastAsia" w:ascii="Times New Roman" w:hAnsi="Times New Roman" w:eastAsia="宋体" w:cs="宋体"/>
                      <w:color w:val="auto"/>
                      <w:kern w:val="0"/>
                      <w:sz w:val="21"/>
                      <w:szCs w:val="21"/>
                      <w:highlight w:val="none"/>
                      <w:vertAlign w:val="baseline"/>
                      <w:lang w:val="en-US" w:eastAsia="zh-CN" w:bidi="ar-SA"/>
                    </w:rPr>
                  </w:pPr>
                  <w:r>
                    <w:rPr>
                      <w:rFonts w:ascii="Times New Roman" w:hAnsi="Times New Roman"/>
                      <w:color w:val="auto"/>
                      <w:sz w:val="21"/>
                      <w:szCs w:val="21"/>
                    </w:rPr>
                    <w:t>氨氮</w:t>
                  </w:r>
                </w:p>
              </w:tc>
              <w:tc>
                <w:tcPr>
                  <w:tcW w:w="841" w:type="dxa"/>
                  <w:vAlign w:val="center"/>
                </w:tcPr>
                <w:p w14:paraId="45088B82">
                  <w:pPr>
                    <w:pStyle w:val="52"/>
                    <w:pageBreakBefore w:val="0"/>
                    <w:widowControl w:val="0"/>
                    <w:kinsoku/>
                    <w:wordWrap/>
                    <w:bidi w:val="0"/>
                    <w:rPr>
                      <w:rFonts w:hint="default" w:ascii="Times New Roman" w:hAnsi="Times New Roman" w:eastAsia="宋体" w:cs="宋体"/>
                      <w:color w:val="auto"/>
                      <w:kern w:val="0"/>
                      <w:sz w:val="21"/>
                      <w:szCs w:val="21"/>
                      <w:highlight w:val="none"/>
                      <w:vertAlign w:val="baseline"/>
                      <w:lang w:val="en-US" w:eastAsia="zh-CN" w:bidi="ar-SA"/>
                    </w:rPr>
                  </w:pPr>
                  <w:r>
                    <w:rPr>
                      <w:rFonts w:hint="eastAsia" w:cs="宋体"/>
                      <w:color w:val="auto"/>
                      <w:kern w:val="0"/>
                      <w:sz w:val="21"/>
                      <w:szCs w:val="21"/>
                      <w:highlight w:val="none"/>
                      <w:vertAlign w:val="baseline"/>
                      <w:lang w:val="en-US" w:eastAsia="zh-CN" w:bidi="ar-SA"/>
                    </w:rPr>
                    <w:t>30</w:t>
                  </w:r>
                </w:p>
              </w:tc>
              <w:tc>
                <w:tcPr>
                  <w:tcW w:w="965" w:type="dxa"/>
                  <w:vAlign w:val="center"/>
                </w:tcPr>
                <w:p w14:paraId="020D2212">
                  <w:pPr>
                    <w:pStyle w:val="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right="0" w:firstLine="0" w:firstLineChars="0"/>
                    <w:jc w:val="center"/>
                    <w:textAlignment w:val="auto"/>
                    <w:rPr>
                      <w:rFonts w:hint="default" w:ascii="Times New Roman" w:hAnsi="Times New Roman" w:eastAsia="宋体" w:cs="宋体"/>
                      <w:color w:val="auto"/>
                      <w:kern w:val="0"/>
                      <w:sz w:val="21"/>
                      <w:szCs w:val="21"/>
                      <w:highlight w:val="none"/>
                      <w:vertAlign w:val="baseline"/>
                      <w:lang w:val="en-US" w:eastAsia="zh-CN" w:bidi="ar-SA"/>
                    </w:rPr>
                  </w:pPr>
                  <w:r>
                    <w:rPr>
                      <w:rFonts w:hint="eastAsia" w:ascii="Times New Roman" w:hAnsi="Times New Roman" w:eastAsia="宋体" w:cs="宋体"/>
                      <w:color w:val="auto"/>
                      <w:kern w:val="0"/>
                      <w:sz w:val="21"/>
                      <w:szCs w:val="21"/>
                      <w:highlight w:val="none"/>
                      <w:vertAlign w:val="baseline"/>
                      <w:lang w:val="en-US" w:eastAsia="zh-CN" w:bidi="ar-SA"/>
                    </w:rPr>
                    <w:t>0.00</w:t>
                  </w:r>
                  <w:r>
                    <w:rPr>
                      <w:rFonts w:hint="eastAsia" w:cs="宋体"/>
                      <w:color w:val="auto"/>
                      <w:kern w:val="0"/>
                      <w:sz w:val="21"/>
                      <w:szCs w:val="21"/>
                      <w:highlight w:val="none"/>
                      <w:vertAlign w:val="baseline"/>
                      <w:lang w:val="en-US" w:eastAsia="zh-CN" w:bidi="ar-SA"/>
                    </w:rPr>
                    <w:t>4</w:t>
                  </w:r>
                </w:p>
              </w:tc>
              <w:tc>
                <w:tcPr>
                  <w:tcW w:w="660" w:type="dxa"/>
                  <w:vMerge w:val="continue"/>
                  <w:vAlign w:val="center"/>
                </w:tcPr>
                <w:p w14:paraId="7F706A7F">
                  <w:pPr>
                    <w:pStyle w:val="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right="0" w:firstLine="0" w:firstLineChars="0"/>
                    <w:jc w:val="center"/>
                    <w:textAlignment w:val="auto"/>
                    <w:rPr>
                      <w:rFonts w:hint="eastAsia" w:ascii="Times New Roman" w:hAnsi="Times New Roman" w:eastAsia="宋体" w:cs="宋体"/>
                      <w:color w:val="auto"/>
                      <w:kern w:val="0"/>
                      <w:sz w:val="21"/>
                      <w:szCs w:val="21"/>
                      <w:highlight w:val="none"/>
                      <w:vertAlign w:val="baseline"/>
                      <w:lang w:val="en-US" w:eastAsia="zh-CN" w:bidi="ar-SA"/>
                    </w:rPr>
                  </w:pPr>
                </w:p>
              </w:tc>
              <w:tc>
                <w:tcPr>
                  <w:tcW w:w="690" w:type="dxa"/>
                  <w:vAlign w:val="center"/>
                </w:tcPr>
                <w:p w14:paraId="6A1C5174">
                  <w:pPr>
                    <w:pStyle w:val="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right="0" w:firstLine="0" w:firstLineChars="0"/>
                    <w:jc w:val="center"/>
                    <w:textAlignment w:val="auto"/>
                    <w:rPr>
                      <w:rFonts w:hint="default" w:ascii="Times New Roman" w:hAnsi="Times New Roman" w:eastAsia="宋体" w:cs="宋体"/>
                      <w:color w:val="auto"/>
                      <w:kern w:val="0"/>
                      <w:sz w:val="21"/>
                      <w:szCs w:val="21"/>
                      <w:highlight w:val="none"/>
                      <w:vertAlign w:val="baseline"/>
                      <w:lang w:val="en-US" w:eastAsia="zh-CN" w:bidi="ar-SA"/>
                    </w:rPr>
                  </w:pPr>
                  <w:r>
                    <w:rPr>
                      <w:rFonts w:hint="eastAsia" w:ascii="Times New Roman" w:hAnsi="Times New Roman" w:eastAsia="宋体" w:cs="宋体"/>
                      <w:color w:val="auto"/>
                      <w:kern w:val="0"/>
                      <w:sz w:val="21"/>
                      <w:szCs w:val="21"/>
                      <w:highlight w:val="none"/>
                      <w:vertAlign w:val="baseline"/>
                      <w:lang w:val="en-US" w:eastAsia="zh-CN" w:bidi="ar-SA"/>
                    </w:rPr>
                    <w:t>0</w:t>
                  </w:r>
                </w:p>
              </w:tc>
              <w:tc>
                <w:tcPr>
                  <w:tcW w:w="915" w:type="dxa"/>
                  <w:vAlign w:val="center"/>
                </w:tcPr>
                <w:p w14:paraId="61F0EDD0">
                  <w:pPr>
                    <w:pStyle w:val="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right="0" w:firstLine="0" w:firstLineChars="0"/>
                    <w:jc w:val="center"/>
                    <w:textAlignment w:val="auto"/>
                    <w:rPr>
                      <w:rFonts w:hint="default" w:ascii="Times New Roman" w:hAnsi="Times New Roman" w:eastAsia="宋体" w:cs="宋体"/>
                      <w:color w:val="auto"/>
                      <w:kern w:val="0"/>
                      <w:sz w:val="21"/>
                      <w:szCs w:val="21"/>
                      <w:highlight w:val="none"/>
                      <w:vertAlign w:val="baseline"/>
                      <w:lang w:val="en-US" w:eastAsia="zh-CN" w:bidi="ar-SA"/>
                    </w:rPr>
                  </w:pPr>
                  <w:r>
                    <w:rPr>
                      <w:rFonts w:hint="eastAsia" w:cs="宋体"/>
                      <w:color w:val="auto"/>
                      <w:kern w:val="0"/>
                      <w:sz w:val="21"/>
                      <w:szCs w:val="21"/>
                      <w:highlight w:val="none"/>
                      <w:vertAlign w:val="baseline"/>
                      <w:lang w:val="en-US" w:eastAsia="zh-CN" w:bidi="ar-SA"/>
                    </w:rPr>
                    <w:t>30</w:t>
                  </w:r>
                </w:p>
              </w:tc>
              <w:tc>
                <w:tcPr>
                  <w:tcW w:w="975" w:type="dxa"/>
                  <w:vAlign w:val="center"/>
                </w:tcPr>
                <w:p w14:paraId="7A07F190">
                  <w:pPr>
                    <w:pStyle w:val="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right="0" w:firstLine="0" w:firstLineChars="0"/>
                    <w:jc w:val="center"/>
                    <w:textAlignment w:val="auto"/>
                    <w:rPr>
                      <w:rFonts w:hint="default" w:ascii="Times New Roman" w:hAnsi="Times New Roman" w:eastAsia="宋体" w:cs="宋体"/>
                      <w:color w:val="auto"/>
                      <w:kern w:val="0"/>
                      <w:sz w:val="21"/>
                      <w:szCs w:val="21"/>
                      <w:highlight w:val="none"/>
                      <w:vertAlign w:val="baseline"/>
                      <w:lang w:val="en-US" w:eastAsia="zh-CN" w:bidi="ar-SA"/>
                    </w:rPr>
                  </w:pPr>
                  <w:r>
                    <w:rPr>
                      <w:rFonts w:hint="eastAsia" w:ascii="Times New Roman" w:hAnsi="Times New Roman" w:eastAsia="宋体" w:cs="宋体"/>
                      <w:color w:val="auto"/>
                      <w:kern w:val="0"/>
                      <w:sz w:val="21"/>
                      <w:szCs w:val="21"/>
                      <w:highlight w:val="none"/>
                      <w:vertAlign w:val="baseline"/>
                      <w:lang w:val="en-US" w:eastAsia="zh-CN" w:bidi="ar-SA"/>
                    </w:rPr>
                    <w:t>0.00</w:t>
                  </w:r>
                  <w:r>
                    <w:rPr>
                      <w:rFonts w:hint="eastAsia" w:cs="宋体"/>
                      <w:color w:val="auto"/>
                      <w:kern w:val="0"/>
                      <w:sz w:val="21"/>
                      <w:szCs w:val="21"/>
                      <w:highlight w:val="none"/>
                      <w:vertAlign w:val="baseline"/>
                      <w:lang w:val="en-US" w:eastAsia="zh-CN" w:bidi="ar-SA"/>
                    </w:rPr>
                    <w:t>4</w:t>
                  </w:r>
                </w:p>
              </w:tc>
              <w:tc>
                <w:tcPr>
                  <w:tcW w:w="842" w:type="dxa"/>
                  <w:vAlign w:val="center"/>
                </w:tcPr>
                <w:p w14:paraId="3EE2C558">
                  <w:pPr>
                    <w:pStyle w:val="52"/>
                    <w:pageBreakBefore w:val="0"/>
                    <w:widowControl w:val="0"/>
                    <w:kinsoku/>
                    <w:wordWrap/>
                    <w:bidi w:val="0"/>
                    <w:rPr>
                      <w:rFonts w:hint="eastAsia" w:ascii="Times New Roman" w:hAnsi="Times New Roman" w:eastAsia="宋体" w:cs="宋体"/>
                      <w:color w:val="auto"/>
                      <w:kern w:val="0"/>
                      <w:sz w:val="21"/>
                      <w:szCs w:val="21"/>
                      <w:highlight w:val="none"/>
                      <w:vertAlign w:val="baseline"/>
                      <w:lang w:val="en-US" w:eastAsia="zh-CN" w:bidi="ar-SA"/>
                    </w:rPr>
                  </w:pPr>
                  <w:r>
                    <w:rPr>
                      <w:rFonts w:hint="eastAsia"/>
                      <w:color w:val="auto"/>
                      <w:sz w:val="21"/>
                      <w:szCs w:val="21"/>
                      <w:lang w:val="en-US" w:eastAsia="zh-CN"/>
                    </w:rPr>
                    <w:t>45</w:t>
                  </w:r>
                </w:p>
              </w:tc>
            </w:tr>
          </w:tbl>
          <w:p w14:paraId="30536FF4">
            <w:pPr>
              <w:keepNext w:val="0"/>
              <w:keepLines w:val="0"/>
              <w:pageBreakBefore w:val="0"/>
              <w:widowControl w:val="0"/>
              <w:kinsoku/>
              <w:wordWrap/>
              <w:overflowPunct/>
              <w:topLinePunct w:val="0"/>
              <w:autoSpaceDE/>
              <w:autoSpaceDN/>
              <w:bidi w:val="0"/>
              <w:adjustRightInd w:val="0"/>
              <w:snapToGrid/>
              <w:spacing w:before="157" w:beforeLines="50" w:line="360" w:lineRule="auto"/>
              <w:ind w:firstLine="482" w:firstLineChars="200"/>
              <w:textAlignment w:val="auto"/>
              <w:rPr>
                <w:rFonts w:hint="eastAsia" w:eastAsia="仿宋_GB2312"/>
                <w:b/>
                <w:color w:val="auto"/>
                <w:sz w:val="24"/>
                <w:lang w:eastAsia="zh-CN"/>
              </w:rPr>
            </w:pPr>
            <w:r>
              <w:rPr>
                <w:rFonts w:hint="eastAsia" w:eastAsia="仿宋_GB2312"/>
                <w:b/>
                <w:color w:val="auto"/>
                <w:sz w:val="24"/>
              </w:rPr>
              <w:t>2.2废水治理措施</w:t>
            </w:r>
            <w:r>
              <w:rPr>
                <w:rFonts w:hint="eastAsia" w:eastAsia="仿宋_GB2312"/>
                <w:b/>
                <w:color w:val="auto"/>
                <w:sz w:val="24"/>
                <w:lang w:eastAsia="zh-CN"/>
              </w:rPr>
              <w:t>可行性分析</w:t>
            </w:r>
          </w:p>
          <w:p w14:paraId="7D90CCA3">
            <w:pPr>
              <w:adjustRightInd w:val="0"/>
              <w:spacing w:line="360" w:lineRule="auto"/>
              <w:ind w:firstLine="480" w:firstLineChars="200"/>
              <w:rPr>
                <w:rFonts w:hint="eastAsia" w:eastAsia="仿宋_GB2312"/>
                <w:bCs/>
                <w:color w:val="auto"/>
                <w:sz w:val="24"/>
              </w:rPr>
            </w:pPr>
            <w:r>
              <w:rPr>
                <w:rFonts w:hint="eastAsia" w:eastAsia="仿宋_GB2312"/>
                <w:bCs/>
                <w:color w:val="auto"/>
                <w:sz w:val="24"/>
              </w:rPr>
              <w:t>本项目生产废水主要为</w:t>
            </w:r>
            <w:r>
              <w:rPr>
                <w:rFonts w:hint="eastAsia" w:eastAsia="仿宋_GB2312" w:cs="Times New Roman"/>
                <w:color w:val="auto"/>
                <w:kern w:val="2"/>
                <w:sz w:val="24"/>
                <w:szCs w:val="20"/>
                <w:lang w:val="en-US" w:eastAsia="zh-CN" w:bidi="ar-SA"/>
              </w:rPr>
              <w:t>清洗搅拌机废水、</w:t>
            </w:r>
            <w:r>
              <w:rPr>
                <w:rFonts w:hint="eastAsia" w:eastAsia="仿宋_GB2312"/>
                <w:bCs/>
                <w:color w:val="auto"/>
                <w:sz w:val="24"/>
              </w:rPr>
              <w:t>生活污水。其中</w:t>
            </w:r>
            <w:r>
              <w:rPr>
                <w:rFonts w:hint="eastAsia" w:eastAsia="仿宋_GB2312" w:cs="Times New Roman"/>
                <w:color w:val="auto"/>
                <w:kern w:val="2"/>
                <w:sz w:val="24"/>
                <w:szCs w:val="20"/>
                <w:lang w:val="en-US" w:eastAsia="zh-CN" w:bidi="ar-SA"/>
              </w:rPr>
              <w:t>清洗搅拌机废水</w:t>
            </w:r>
            <w:r>
              <w:rPr>
                <w:rFonts w:hint="eastAsia" w:eastAsia="仿宋_GB2312" w:cs="Times New Roman"/>
                <w:color w:val="auto"/>
                <w:kern w:val="2"/>
                <w:sz w:val="24"/>
                <w:szCs w:val="20"/>
                <w:vertAlign w:val="baseline"/>
                <w:lang w:val="en-US" w:eastAsia="zh-CN" w:bidi="ar-SA"/>
              </w:rPr>
              <w:t>全部排入沉淀池，经沉淀池沉淀后回用于清洗搅拌机，不外排。</w:t>
            </w:r>
            <w:r>
              <w:rPr>
                <w:rFonts w:hint="eastAsia" w:eastAsia="仿宋_GB2312"/>
                <w:bCs/>
                <w:color w:val="auto"/>
                <w:sz w:val="24"/>
                <w:lang w:val="en-US" w:eastAsia="zh-CN"/>
              </w:rPr>
              <w:t>项目部</w:t>
            </w:r>
            <w:r>
              <w:rPr>
                <w:rFonts w:hint="eastAsia" w:eastAsia="仿宋_GB2312"/>
                <w:bCs/>
                <w:color w:val="auto"/>
                <w:sz w:val="24"/>
              </w:rPr>
              <w:t>设置化粪池，生活污水进入化粪池处理</w:t>
            </w:r>
            <w:r>
              <w:rPr>
                <w:rFonts w:hint="eastAsia" w:eastAsia="仿宋_GB2312"/>
                <w:bCs/>
                <w:color w:val="auto"/>
                <w:sz w:val="24"/>
                <w:lang w:eastAsia="zh-CN"/>
              </w:rPr>
              <w:t>，处理后</w:t>
            </w:r>
            <w:r>
              <w:rPr>
                <w:rFonts w:hint="default" w:ascii="Times New Roman" w:hAnsi="Times New Roman" w:eastAsia="仿宋_GB2312" w:cs="Times New Roman"/>
                <w:color w:val="auto"/>
                <w:sz w:val="24"/>
              </w:rPr>
              <w:t>水质</w:t>
            </w:r>
            <w:r>
              <w:rPr>
                <w:rFonts w:hint="eastAsia" w:ascii="Times New Roman" w:hAnsi="Times New Roman" w:eastAsia="仿宋_GB2312" w:cs="Times New Roman"/>
                <w:color w:val="auto"/>
                <w:sz w:val="24"/>
                <w:lang w:eastAsia="zh-CN"/>
              </w:rPr>
              <w:t>能够满足</w:t>
            </w:r>
            <w:r>
              <w:rPr>
                <w:rFonts w:hint="default" w:ascii="Times New Roman" w:hAnsi="Times New Roman" w:eastAsia="仿宋_GB2312" w:cs="Times New Roman"/>
                <w:color w:val="auto"/>
                <w:sz w:val="24"/>
              </w:rPr>
              <w:t>《</w:t>
            </w:r>
            <w:r>
              <w:rPr>
                <w:rFonts w:hint="eastAsia" w:eastAsia="仿宋_GB2312" w:cs="Times New Roman"/>
                <w:color w:val="auto"/>
                <w:sz w:val="24"/>
                <w:lang w:val="en-US" w:eastAsia="zh-CN"/>
              </w:rPr>
              <w:t>污水综合排放标准</w:t>
            </w:r>
            <w:r>
              <w:rPr>
                <w:rFonts w:hint="default" w:ascii="Times New Roman" w:hAnsi="Times New Roman" w:eastAsia="仿宋_GB2312" w:cs="Times New Roman"/>
                <w:color w:val="auto"/>
                <w:sz w:val="24"/>
              </w:rPr>
              <w:t>》（GB8978-1996）表</w:t>
            </w:r>
            <w:r>
              <w:rPr>
                <w:rFonts w:hint="eastAsia" w:eastAsia="仿宋_GB2312" w:cs="Times New Roman"/>
                <w:color w:val="auto"/>
                <w:sz w:val="24"/>
                <w:lang w:val="en-US" w:eastAsia="zh-CN"/>
              </w:rPr>
              <w:t>4</w:t>
            </w:r>
            <w:r>
              <w:rPr>
                <w:rFonts w:hint="default" w:ascii="Times New Roman" w:hAnsi="Times New Roman" w:eastAsia="仿宋_GB2312" w:cs="Times New Roman"/>
                <w:color w:val="auto"/>
                <w:sz w:val="24"/>
              </w:rPr>
              <w:t>中</w:t>
            </w:r>
            <w:r>
              <w:rPr>
                <w:rFonts w:hint="eastAsia" w:eastAsia="仿宋_GB2312" w:cs="Times New Roman"/>
                <w:color w:val="auto"/>
                <w:sz w:val="24"/>
                <w:lang w:val="en-US" w:eastAsia="zh-CN"/>
              </w:rPr>
              <w:t>三级标准</w:t>
            </w:r>
            <w:r>
              <w:rPr>
                <w:rFonts w:hint="eastAsia" w:ascii="Times New Roman" w:hAnsi="Times New Roman" w:eastAsia="仿宋_GB2312" w:cs="Times New Roman"/>
                <w:color w:val="auto"/>
                <w:sz w:val="24"/>
                <w:lang w:eastAsia="zh-CN"/>
              </w:rPr>
              <w:t>，NH</w:t>
            </w:r>
            <w:r>
              <w:rPr>
                <w:rFonts w:hint="eastAsia" w:ascii="Times New Roman" w:hAnsi="Times New Roman" w:eastAsia="仿宋_GB2312" w:cs="Times New Roman"/>
                <w:color w:val="auto"/>
                <w:sz w:val="24"/>
                <w:vertAlign w:val="subscript"/>
                <w:lang w:eastAsia="zh-CN"/>
              </w:rPr>
              <w:t>3</w:t>
            </w:r>
            <w:r>
              <w:rPr>
                <w:rFonts w:hint="eastAsia" w:ascii="Times New Roman" w:hAnsi="Times New Roman" w:eastAsia="仿宋_GB2312" w:cs="Times New Roman"/>
                <w:color w:val="auto"/>
                <w:sz w:val="24"/>
                <w:lang w:eastAsia="zh-CN"/>
              </w:rPr>
              <w:t>-N</w:t>
            </w:r>
            <w:r>
              <w:rPr>
                <w:rFonts w:hint="eastAsia" w:eastAsia="仿宋_GB2312" w:cs="Times New Roman"/>
                <w:color w:val="auto"/>
                <w:sz w:val="24"/>
                <w:lang w:val="en-US" w:eastAsia="zh-CN"/>
              </w:rPr>
              <w:t>满足</w:t>
            </w:r>
            <w:r>
              <w:rPr>
                <w:rFonts w:hint="default" w:ascii="Times New Roman" w:hAnsi="Times New Roman" w:eastAsia="仿宋_GB2312" w:cs="Times New Roman"/>
                <w:color w:val="auto"/>
                <w:sz w:val="24"/>
              </w:rPr>
              <w:t>污水排入城镇下水道水质标准》（GB/T31962-2015）表1中A级限值</w:t>
            </w:r>
            <w:r>
              <w:rPr>
                <w:rFonts w:hint="eastAsia" w:ascii="Times New Roman" w:hAnsi="Times New Roman" w:eastAsia="仿宋_GB2312" w:cs="Times New Roman"/>
                <w:color w:val="auto"/>
                <w:sz w:val="24"/>
                <w:lang w:eastAsia="zh-CN"/>
              </w:rPr>
              <w:t>，</w:t>
            </w:r>
            <w:r>
              <w:rPr>
                <w:rFonts w:hint="eastAsia" w:eastAsia="仿宋_GB2312"/>
                <w:bCs/>
                <w:color w:val="auto"/>
                <w:sz w:val="24"/>
              </w:rPr>
              <w:t>定期拉运至</w:t>
            </w:r>
            <w:r>
              <w:rPr>
                <w:rFonts w:hint="eastAsia" w:eastAsia="仿宋_GB2312"/>
                <w:bCs/>
                <w:color w:val="auto"/>
                <w:sz w:val="24"/>
                <w:lang w:eastAsia="zh-CN"/>
              </w:rPr>
              <w:t>中卫市第二污水处理厂</w:t>
            </w:r>
            <w:r>
              <w:rPr>
                <w:rFonts w:hint="eastAsia" w:eastAsia="仿宋_GB2312"/>
                <w:bCs/>
                <w:color w:val="auto"/>
                <w:sz w:val="24"/>
              </w:rPr>
              <w:t>处置。</w:t>
            </w:r>
          </w:p>
          <w:p w14:paraId="11ADC5BB">
            <w:pPr>
              <w:pStyle w:val="36"/>
              <w:spacing w:line="360" w:lineRule="auto"/>
              <w:jc w:val="both"/>
              <w:rPr>
                <w:rFonts w:hint="default" w:ascii="Times New Roman" w:hAnsi="Times New Roman" w:eastAsia="仿宋_GB2312" w:cs="Times New Roman"/>
                <w:bCs/>
                <w:color w:val="auto"/>
                <w:kern w:val="2"/>
                <w:sz w:val="24"/>
                <w:szCs w:val="20"/>
                <w:lang w:val="en-US" w:eastAsia="zh-CN" w:bidi="ar-SA"/>
              </w:rPr>
            </w:pPr>
            <w:r>
              <w:rPr>
                <w:rFonts w:hint="eastAsia" w:ascii="Times New Roman" w:hAnsi="Times New Roman" w:eastAsia="仿宋_GB2312" w:cs="Times New Roman"/>
                <w:bCs/>
                <w:color w:val="auto"/>
                <w:kern w:val="2"/>
                <w:sz w:val="24"/>
                <w:szCs w:val="20"/>
                <w:lang w:val="en-US" w:eastAsia="zh-CN" w:bidi="ar-SA"/>
              </w:rPr>
              <w:t>在运输途中要采取防范措施，避免超载超速，防治沿途滴漏，防治污水洒落出运输车辆造成环境污染。运输车辆按规定时间、路线行驶，坚决不超载、不超高，整个运输过程应按照环境保护相关法律法规执行。</w:t>
            </w:r>
          </w:p>
          <w:p w14:paraId="2682BE55">
            <w:pPr>
              <w:adjustRightInd w:val="0"/>
              <w:spacing w:line="360" w:lineRule="auto"/>
              <w:ind w:firstLine="480" w:firstLineChars="200"/>
              <w:rPr>
                <w:rFonts w:eastAsia="仿宋_GB2312"/>
                <w:b w:val="0"/>
                <w:bCs/>
                <w:color w:val="auto"/>
                <w:sz w:val="24"/>
              </w:rPr>
            </w:pPr>
            <w:r>
              <w:rPr>
                <w:rFonts w:eastAsia="仿宋_GB2312"/>
                <w:b w:val="0"/>
                <w:bCs/>
                <w:color w:val="auto"/>
                <w:sz w:val="24"/>
              </w:rPr>
              <w:t>废水进入</w:t>
            </w:r>
            <w:r>
              <w:rPr>
                <w:rFonts w:hint="eastAsia" w:eastAsia="仿宋_GB2312"/>
                <w:b w:val="0"/>
                <w:bCs/>
                <w:color w:val="auto"/>
                <w:sz w:val="24"/>
                <w:lang w:eastAsia="zh-CN"/>
              </w:rPr>
              <w:t>中卫市第二污水处理厂</w:t>
            </w:r>
            <w:r>
              <w:rPr>
                <w:rFonts w:eastAsia="仿宋_GB2312"/>
                <w:b w:val="0"/>
                <w:bCs/>
                <w:color w:val="auto"/>
                <w:sz w:val="24"/>
              </w:rPr>
              <w:t>的可行性分析：</w:t>
            </w:r>
          </w:p>
          <w:p w14:paraId="7C51EF68">
            <w:pPr>
              <w:adjustRightInd w:val="0"/>
              <w:snapToGrid w:val="0"/>
              <w:spacing w:line="360" w:lineRule="auto"/>
              <w:ind w:firstLine="480" w:firstLineChars="200"/>
              <w:rPr>
                <w:rFonts w:hint="default" w:ascii="Times New Roman" w:hAnsi="Times New Roman" w:eastAsia="仿宋_GB2312" w:cs="Times New Roman"/>
                <w:color w:val="auto"/>
                <w:sz w:val="24"/>
                <w:lang w:eastAsia="zh-CN"/>
              </w:rPr>
            </w:pPr>
            <w:r>
              <w:rPr>
                <w:rFonts w:hint="default" w:ascii="Times New Roman" w:hAnsi="Times New Roman" w:eastAsia="仿宋_GB2312" w:cs="Times New Roman"/>
                <w:color w:val="auto"/>
                <w:sz w:val="24"/>
                <w:szCs w:val="24"/>
                <w:highlight w:val="none"/>
                <w:lang w:eastAsia="zh-CN"/>
              </w:rPr>
              <w:t>本项目废水产生总量为</w:t>
            </w:r>
            <w:r>
              <w:rPr>
                <w:rFonts w:hint="eastAsia" w:eastAsia="仿宋_GB2312" w:cs="Times New Roman"/>
                <w:color w:val="auto"/>
                <w:sz w:val="24"/>
                <w:highlight w:val="none"/>
                <w:lang w:val="en-US" w:eastAsia="zh-CN"/>
              </w:rPr>
              <w:t>4.14</w:t>
            </w:r>
            <w:r>
              <w:rPr>
                <w:rFonts w:hint="default" w:ascii="Times New Roman" w:hAnsi="Times New Roman" w:cs="Times New Roman"/>
                <w:color w:val="auto"/>
                <w:sz w:val="24"/>
                <w:highlight w:val="none"/>
              </w:rPr>
              <w:t>m</w:t>
            </w:r>
            <w:r>
              <w:rPr>
                <w:rFonts w:hint="default" w:ascii="Times New Roman" w:hAnsi="Times New Roman" w:cs="Times New Roman"/>
                <w:color w:val="auto"/>
                <w:sz w:val="24"/>
                <w:highlight w:val="none"/>
                <w:vertAlign w:val="superscript"/>
              </w:rPr>
              <w:t>3</w:t>
            </w:r>
            <w:r>
              <w:rPr>
                <w:rFonts w:hint="default" w:ascii="Times New Roman" w:hAnsi="Times New Roman" w:cs="Times New Roman"/>
                <w:color w:val="auto"/>
                <w:sz w:val="24"/>
                <w:highlight w:val="none"/>
              </w:rPr>
              <w:t>/d（</w:t>
            </w:r>
            <w:r>
              <w:rPr>
                <w:rFonts w:hint="eastAsia" w:cs="Times New Roman"/>
                <w:color w:val="auto"/>
                <w:sz w:val="24"/>
                <w:highlight w:val="none"/>
                <w:lang w:val="en-US" w:eastAsia="zh-CN"/>
              </w:rPr>
              <w:t>1116.72</w:t>
            </w:r>
            <w:r>
              <w:rPr>
                <w:rFonts w:hint="default" w:ascii="Times New Roman" w:hAnsi="Times New Roman" w:cs="Times New Roman"/>
                <w:color w:val="auto"/>
                <w:sz w:val="24"/>
                <w:highlight w:val="none"/>
              </w:rPr>
              <w:t>m</w:t>
            </w:r>
            <w:r>
              <w:rPr>
                <w:rFonts w:hint="default" w:ascii="Times New Roman" w:hAnsi="Times New Roman" w:cs="Times New Roman"/>
                <w:color w:val="auto"/>
                <w:sz w:val="24"/>
                <w:highlight w:val="none"/>
                <w:vertAlign w:val="superscript"/>
              </w:rPr>
              <w:t>3</w:t>
            </w:r>
            <w:r>
              <w:rPr>
                <w:rFonts w:hint="default" w:ascii="Times New Roman" w:hAnsi="Times New Roman" w:cs="Times New Roman"/>
                <w:color w:val="auto"/>
                <w:sz w:val="24"/>
                <w:highlight w:val="none"/>
              </w:rPr>
              <w:t>/a）</w:t>
            </w:r>
            <w:r>
              <w:rPr>
                <w:rFonts w:hint="default" w:ascii="Times New Roman" w:hAnsi="Times New Roman" w:eastAsia="仿宋_GB2312" w:cs="Times New Roman"/>
                <w:bCs/>
                <w:color w:val="auto"/>
                <w:sz w:val="24"/>
                <w:szCs w:val="24"/>
                <w:lang w:val="en-US" w:eastAsia="zh-CN"/>
              </w:rPr>
              <w:t>，</w:t>
            </w:r>
            <w:r>
              <w:rPr>
                <w:rFonts w:hint="eastAsia" w:eastAsia="仿宋_GB2312"/>
                <w:bCs/>
                <w:color w:val="auto"/>
                <w:sz w:val="24"/>
              </w:rPr>
              <w:t>生活污水进入化粪池处理</w:t>
            </w:r>
            <w:r>
              <w:rPr>
                <w:rFonts w:hint="eastAsia" w:eastAsia="仿宋_GB2312"/>
                <w:bCs/>
                <w:color w:val="auto"/>
                <w:sz w:val="24"/>
                <w:lang w:eastAsia="zh-CN"/>
              </w:rPr>
              <w:t>后拉运至中卫市第二污水处理厂</w:t>
            </w:r>
            <w:r>
              <w:rPr>
                <w:rFonts w:hint="default" w:ascii="Times New Roman" w:hAnsi="Times New Roman" w:eastAsia="仿宋_GB2312" w:cs="Times New Roman"/>
                <w:bCs/>
                <w:color w:val="auto"/>
                <w:sz w:val="24"/>
              </w:rPr>
              <w:t>处理</w:t>
            </w:r>
            <w:r>
              <w:rPr>
                <w:rFonts w:hint="default" w:ascii="Times New Roman" w:hAnsi="Times New Roman" w:eastAsia="仿宋_GB2312" w:cs="Times New Roman"/>
                <w:color w:val="auto"/>
                <w:sz w:val="24"/>
                <w:lang w:eastAsia="zh-CN"/>
              </w:rPr>
              <w:t>。</w:t>
            </w:r>
          </w:p>
          <w:p w14:paraId="7016808B">
            <w:pPr>
              <w:adjustRightInd w:val="0"/>
              <w:snapToGrid w:val="0"/>
              <w:spacing w:line="360" w:lineRule="auto"/>
              <w:ind w:firstLine="480" w:firstLineChars="200"/>
              <w:rPr>
                <w:rFonts w:hint="default" w:ascii="Times New Roman" w:hAnsi="Times New Roman" w:eastAsia="仿宋_GB2312" w:cs="Times New Roman"/>
                <w:color w:val="auto"/>
                <w:sz w:val="24"/>
              </w:rPr>
            </w:pPr>
            <w:r>
              <w:rPr>
                <w:rFonts w:hint="eastAsia" w:eastAsia="仿宋_GB2312" w:cs="Times New Roman"/>
                <w:color w:val="auto"/>
                <w:sz w:val="24"/>
                <w:lang w:eastAsia="zh-CN"/>
              </w:rPr>
              <w:t>中卫市第二污水处理厂</w:t>
            </w:r>
            <w:r>
              <w:rPr>
                <w:rFonts w:hint="default" w:ascii="Times New Roman" w:hAnsi="Times New Roman" w:eastAsia="仿宋_GB2312" w:cs="Times New Roman"/>
                <w:color w:val="auto"/>
                <w:sz w:val="24"/>
                <w:lang w:eastAsia="zh-CN"/>
              </w:rPr>
              <w:t>位于中卫</w:t>
            </w:r>
            <w:r>
              <w:rPr>
                <w:rFonts w:hint="eastAsia" w:eastAsia="仿宋_GB2312" w:cs="Times New Roman"/>
                <w:color w:val="auto"/>
                <w:sz w:val="24"/>
                <w:lang w:val="en-US" w:eastAsia="zh-CN"/>
              </w:rPr>
              <w:t>工业园区</w:t>
            </w:r>
            <w:r>
              <w:rPr>
                <w:rFonts w:hint="default" w:ascii="Times New Roman" w:hAnsi="Times New Roman" w:eastAsia="仿宋_GB2312" w:cs="Times New Roman"/>
                <w:color w:val="auto"/>
                <w:sz w:val="24"/>
                <w:lang w:eastAsia="zh-CN"/>
              </w:rPr>
              <w:t>内，主要负责接收中卫工业园区内企业产生的工业废水及生活污水，</w:t>
            </w:r>
            <w:r>
              <w:rPr>
                <w:rFonts w:hint="default" w:ascii="Times New Roman" w:hAnsi="Times New Roman" w:eastAsia="仿宋_GB2312" w:cs="Times New Roman"/>
                <w:color w:val="auto"/>
                <w:sz w:val="24"/>
                <w:highlight w:val="none"/>
              </w:rPr>
              <w:t>污水处理站目前运行正常，两级TJHFT异相高级催化氧化+两级芬顿氧化处理工艺+倍增复合式高浓度有机污水强化生物脱氮（QWSTN）”处理工艺，处理规模3.0万m</w:t>
            </w:r>
            <w:r>
              <w:rPr>
                <w:rFonts w:hint="default" w:ascii="Times New Roman" w:hAnsi="Times New Roman" w:eastAsia="仿宋_GB2312" w:cs="Times New Roman"/>
                <w:color w:val="auto"/>
                <w:sz w:val="24"/>
                <w:highlight w:val="none"/>
                <w:vertAlign w:val="superscript"/>
              </w:rPr>
              <w:t>3</w:t>
            </w:r>
            <w:r>
              <w:rPr>
                <w:rFonts w:hint="default" w:ascii="Times New Roman" w:hAnsi="Times New Roman" w:eastAsia="仿宋_GB2312" w:cs="Times New Roman"/>
                <w:color w:val="auto"/>
                <w:sz w:val="24"/>
                <w:highlight w:val="none"/>
              </w:rPr>
              <w:t>/d，出水达到《城镇污水处理厂污染物排放标准》（GB18918-2002及2006年修改单）中一级A标准</w:t>
            </w:r>
            <w:r>
              <w:rPr>
                <w:rFonts w:hint="default" w:ascii="Times New Roman" w:hAnsi="Times New Roman" w:eastAsia="仿宋_GB2312" w:cs="Times New Roman"/>
                <w:color w:val="auto"/>
                <w:sz w:val="24"/>
              </w:rPr>
              <w:t>，污水处理站的设计处理能力可完全接纳项目</w:t>
            </w:r>
            <w:r>
              <w:rPr>
                <w:rFonts w:hint="default" w:ascii="Times New Roman" w:hAnsi="Times New Roman" w:eastAsia="仿宋_GB2312" w:cs="Times New Roman"/>
                <w:color w:val="auto"/>
                <w:sz w:val="24"/>
                <w:lang w:eastAsia="zh-CN"/>
              </w:rPr>
              <w:t>处理后的废水</w:t>
            </w:r>
            <w:r>
              <w:rPr>
                <w:rFonts w:hint="default" w:ascii="Times New Roman" w:hAnsi="Times New Roman" w:eastAsia="仿宋_GB2312" w:cs="Times New Roman"/>
                <w:color w:val="auto"/>
                <w:sz w:val="24"/>
              </w:rPr>
              <w:t>。</w:t>
            </w:r>
          </w:p>
          <w:p w14:paraId="75C17AE2">
            <w:pPr>
              <w:adjustRightInd w:val="0"/>
              <w:spacing w:line="360" w:lineRule="auto"/>
              <w:ind w:firstLine="480" w:firstLineChars="200"/>
              <w:rPr>
                <w:rFonts w:eastAsia="仿宋_GB2312"/>
                <w:bCs/>
                <w:color w:val="auto"/>
                <w:sz w:val="24"/>
              </w:rPr>
            </w:pPr>
            <w:r>
              <w:rPr>
                <w:rFonts w:eastAsia="仿宋_GB2312"/>
                <w:bCs/>
                <w:color w:val="auto"/>
                <w:sz w:val="24"/>
              </w:rPr>
              <w:t>本项目</w:t>
            </w:r>
            <w:r>
              <w:rPr>
                <w:rFonts w:hint="eastAsia" w:eastAsia="仿宋_GB2312"/>
                <w:bCs/>
                <w:color w:val="auto"/>
                <w:sz w:val="24"/>
              </w:rPr>
              <w:t>生活污水进入化粪池处理</w:t>
            </w:r>
            <w:r>
              <w:rPr>
                <w:rFonts w:hint="eastAsia" w:eastAsia="仿宋_GB2312"/>
                <w:bCs/>
                <w:color w:val="auto"/>
                <w:sz w:val="24"/>
                <w:lang w:eastAsia="zh-CN"/>
              </w:rPr>
              <w:t>后，</w:t>
            </w:r>
            <w:r>
              <w:rPr>
                <w:rFonts w:eastAsia="仿宋_GB2312"/>
                <w:bCs/>
                <w:color w:val="auto"/>
                <w:sz w:val="24"/>
              </w:rPr>
              <w:t>进入</w:t>
            </w:r>
            <w:r>
              <w:rPr>
                <w:rFonts w:hint="eastAsia" w:eastAsia="仿宋_GB2312" w:cs="Times New Roman"/>
                <w:color w:val="auto"/>
                <w:sz w:val="24"/>
                <w:lang w:eastAsia="zh-CN"/>
              </w:rPr>
              <w:t>中卫市第二污水处理厂</w:t>
            </w:r>
            <w:r>
              <w:rPr>
                <w:rFonts w:eastAsia="仿宋_GB2312"/>
                <w:bCs/>
                <w:color w:val="auto"/>
                <w:sz w:val="24"/>
              </w:rPr>
              <w:t>处理，该污水处理厂采用以生化为主的处理工艺，从工艺流程看，主要处理混合废水中可生化的有机污染物</w:t>
            </w:r>
            <w:r>
              <w:rPr>
                <w:rFonts w:hint="eastAsia" w:eastAsia="仿宋_GB2312"/>
                <w:bCs/>
                <w:color w:val="auto"/>
                <w:sz w:val="24"/>
                <w:lang w:eastAsia="zh-CN"/>
              </w:rPr>
              <w:t>，适于处理本项目废水</w:t>
            </w:r>
            <w:r>
              <w:rPr>
                <w:rFonts w:eastAsia="仿宋_GB2312"/>
                <w:bCs/>
                <w:color w:val="auto"/>
                <w:sz w:val="24"/>
              </w:rPr>
              <w:t>。</w:t>
            </w:r>
            <w:r>
              <w:rPr>
                <w:rFonts w:hint="eastAsia" w:eastAsia="仿宋_GB2312"/>
                <w:bCs/>
                <w:color w:val="auto"/>
                <w:sz w:val="24"/>
                <w:lang w:eastAsia="zh-CN"/>
              </w:rPr>
              <w:t>本项目废水</w:t>
            </w:r>
            <w:r>
              <w:rPr>
                <w:rFonts w:eastAsia="仿宋_GB2312"/>
                <w:bCs/>
                <w:color w:val="auto"/>
                <w:sz w:val="24"/>
              </w:rPr>
              <w:t>通过化粪池预处理后，将高浓度的SS等污染物去除，不会对</w:t>
            </w:r>
            <w:r>
              <w:rPr>
                <w:rFonts w:hint="eastAsia" w:eastAsia="仿宋_GB2312" w:cs="Times New Roman"/>
                <w:color w:val="auto"/>
                <w:sz w:val="24"/>
                <w:lang w:eastAsia="zh-CN"/>
              </w:rPr>
              <w:t>中卫市第二污水处理厂</w:t>
            </w:r>
            <w:r>
              <w:rPr>
                <w:rFonts w:hint="eastAsia" w:eastAsia="仿宋_GB2312"/>
                <w:bCs/>
                <w:color w:val="auto"/>
                <w:sz w:val="24"/>
                <w:lang w:eastAsia="zh-CN"/>
              </w:rPr>
              <w:t>处理系统</w:t>
            </w:r>
            <w:r>
              <w:rPr>
                <w:rFonts w:eastAsia="仿宋_GB2312"/>
                <w:bCs/>
                <w:color w:val="auto"/>
                <w:sz w:val="24"/>
              </w:rPr>
              <w:t>造成不利影</w:t>
            </w:r>
            <w:r>
              <w:rPr>
                <w:rFonts w:hint="eastAsia" w:eastAsia="仿宋_GB2312"/>
                <w:bCs/>
                <w:color w:val="auto"/>
                <w:sz w:val="24"/>
                <w:lang w:eastAsia="zh-CN"/>
              </w:rPr>
              <w:t>响</w:t>
            </w:r>
            <w:r>
              <w:rPr>
                <w:rFonts w:hint="eastAsia" w:eastAsia="仿宋_GB2312"/>
                <w:bCs/>
                <w:color w:val="auto"/>
                <w:sz w:val="24"/>
              </w:rPr>
              <w:t>。</w:t>
            </w:r>
          </w:p>
          <w:p w14:paraId="05F89860">
            <w:pPr>
              <w:adjustRightInd w:val="0"/>
              <w:spacing w:line="360" w:lineRule="auto"/>
              <w:ind w:firstLine="480" w:firstLineChars="200"/>
              <w:rPr>
                <w:rFonts w:hint="eastAsia" w:eastAsia="仿宋_GB2312"/>
                <w:color w:val="auto"/>
                <w:sz w:val="24"/>
                <w:lang w:val="en-US" w:eastAsia="zh-CN"/>
              </w:rPr>
            </w:pPr>
            <w:r>
              <w:rPr>
                <w:rFonts w:hint="eastAsia" w:eastAsia="仿宋_GB2312"/>
                <w:color w:val="auto"/>
                <w:sz w:val="24"/>
              </w:rPr>
              <w:t>综上所述，本项目所有废水都得到妥善处理，对水环境的影响较小。</w:t>
            </w:r>
          </w:p>
          <w:p w14:paraId="768FC0C0">
            <w:pPr>
              <w:adjustRightInd w:val="0"/>
              <w:spacing w:line="360" w:lineRule="auto"/>
              <w:ind w:firstLine="482" w:firstLineChars="200"/>
              <w:rPr>
                <w:rFonts w:hint="eastAsia" w:eastAsia="仿宋_GB2312"/>
                <w:b/>
                <w:bCs w:val="0"/>
                <w:color w:val="auto"/>
                <w:sz w:val="24"/>
              </w:rPr>
            </w:pPr>
            <w:r>
              <w:rPr>
                <w:rFonts w:hint="eastAsia" w:eastAsia="仿宋_GB2312"/>
                <w:b/>
                <w:bCs w:val="0"/>
                <w:color w:val="auto"/>
                <w:sz w:val="24"/>
              </w:rPr>
              <w:t>2.</w:t>
            </w:r>
            <w:r>
              <w:rPr>
                <w:rFonts w:hint="eastAsia" w:eastAsia="仿宋_GB2312"/>
                <w:b/>
                <w:bCs w:val="0"/>
                <w:color w:val="auto"/>
                <w:sz w:val="24"/>
                <w:lang w:val="en-US" w:eastAsia="zh-CN"/>
              </w:rPr>
              <w:t>3</w:t>
            </w:r>
            <w:r>
              <w:rPr>
                <w:rFonts w:hint="eastAsia" w:eastAsia="仿宋_GB2312"/>
                <w:b/>
                <w:bCs w:val="0"/>
                <w:color w:val="auto"/>
                <w:sz w:val="24"/>
              </w:rPr>
              <w:t>分区防渗</w:t>
            </w:r>
          </w:p>
          <w:p w14:paraId="738D1FD6">
            <w:pPr>
              <w:adjustRightInd w:val="0"/>
              <w:spacing w:line="360" w:lineRule="auto"/>
              <w:ind w:firstLine="480" w:firstLineChars="200"/>
              <w:rPr>
                <w:rFonts w:hint="eastAsia" w:eastAsia="仿宋_GB2312"/>
                <w:bCs/>
                <w:color w:val="auto"/>
                <w:sz w:val="24"/>
              </w:rPr>
            </w:pPr>
            <w:r>
              <w:rPr>
                <w:rFonts w:hint="eastAsia" w:eastAsia="仿宋_GB2312"/>
                <w:bCs/>
                <w:color w:val="auto"/>
                <w:sz w:val="24"/>
              </w:rPr>
              <w:t>对项目可能泄漏污染物的污染区地面进行防渗设计，及时地将泄漏、渗漏的污染物进行收集处理，以有效防止洒落地面的污染物渗入地下。</w:t>
            </w:r>
          </w:p>
          <w:p w14:paraId="21060797">
            <w:pPr>
              <w:adjustRightInd w:val="0"/>
              <w:spacing w:line="360" w:lineRule="auto"/>
              <w:ind w:firstLine="480" w:firstLineChars="200"/>
              <w:rPr>
                <w:rFonts w:hint="eastAsia" w:eastAsia="仿宋_GB2312"/>
                <w:bCs/>
                <w:color w:val="auto"/>
                <w:sz w:val="24"/>
              </w:rPr>
            </w:pPr>
            <w:r>
              <w:rPr>
                <w:rFonts w:hint="eastAsia" w:eastAsia="仿宋_GB2312"/>
                <w:bCs/>
                <w:color w:val="auto"/>
                <w:sz w:val="24"/>
              </w:rPr>
              <w:t>根据本项目可能泄漏至地面区域的污染物性质和生产单元的构筑方式，项目厂区</w:t>
            </w:r>
            <w:r>
              <w:rPr>
                <w:rFonts w:hint="eastAsia" w:eastAsia="仿宋_GB2312"/>
                <w:bCs/>
                <w:color w:val="auto"/>
                <w:sz w:val="24"/>
                <w:lang w:eastAsia="zh-CN"/>
              </w:rPr>
              <w:t>危废贮存点</w:t>
            </w:r>
            <w:r>
              <w:rPr>
                <w:rFonts w:hint="eastAsia" w:eastAsia="仿宋_GB2312"/>
                <w:bCs/>
                <w:color w:val="auto"/>
                <w:sz w:val="24"/>
              </w:rPr>
              <w:t>、沥青储罐区作为重点防渗区；项目生产区与堆放区等作为一般防渗区；项目办公生活区、门房、厂内道路及其他区域等作为简单防渗区。</w:t>
            </w:r>
          </w:p>
          <w:p w14:paraId="6C73BBBA">
            <w:pPr>
              <w:adjustRightInd w:val="0"/>
              <w:spacing w:line="360" w:lineRule="auto"/>
              <w:ind w:firstLine="480" w:firstLineChars="200"/>
              <w:rPr>
                <w:rFonts w:hint="eastAsia" w:eastAsia="仿宋_GB2312"/>
                <w:bCs/>
                <w:color w:val="auto"/>
                <w:sz w:val="24"/>
              </w:rPr>
            </w:pPr>
            <w:r>
              <w:rPr>
                <w:rFonts w:hint="eastAsia" w:eastAsia="仿宋_GB2312"/>
                <w:bCs/>
                <w:color w:val="auto"/>
                <w:sz w:val="24"/>
              </w:rPr>
              <w:t>⑴重点防渗区</w:t>
            </w:r>
          </w:p>
          <w:p w14:paraId="1418BEB9">
            <w:pPr>
              <w:adjustRightInd w:val="0"/>
              <w:spacing w:line="360" w:lineRule="auto"/>
              <w:ind w:firstLine="480" w:firstLineChars="200"/>
              <w:rPr>
                <w:rFonts w:hint="eastAsia" w:eastAsia="仿宋_GB2312"/>
                <w:bCs/>
                <w:color w:val="auto"/>
                <w:sz w:val="24"/>
                <w:lang w:val="en-US" w:eastAsia="zh-CN"/>
              </w:rPr>
            </w:pPr>
            <w:r>
              <w:rPr>
                <w:rFonts w:hint="eastAsia" w:eastAsia="仿宋_GB2312"/>
                <w:bCs/>
                <w:color w:val="auto"/>
                <w:sz w:val="24"/>
              </w:rPr>
              <w:t>项目厂区</w:t>
            </w:r>
            <w:r>
              <w:rPr>
                <w:rFonts w:hint="eastAsia" w:eastAsia="仿宋_GB2312"/>
                <w:bCs/>
                <w:color w:val="auto"/>
                <w:sz w:val="24"/>
                <w:lang w:eastAsia="zh-CN"/>
              </w:rPr>
              <w:t>危废贮存点</w:t>
            </w:r>
            <w:r>
              <w:rPr>
                <w:rFonts w:hint="eastAsia" w:eastAsia="仿宋_GB2312"/>
                <w:bCs/>
                <w:color w:val="auto"/>
                <w:sz w:val="24"/>
              </w:rPr>
              <w:t>、沥青储罐区作为重点防渗区，其防防渗层为至少1m厚粘土层(渗透系数≤10</w:t>
            </w:r>
            <w:r>
              <w:rPr>
                <w:rFonts w:hint="eastAsia" w:eastAsia="仿宋_GB2312"/>
                <w:bCs/>
                <w:color w:val="auto"/>
                <w:sz w:val="24"/>
                <w:vertAlign w:val="superscript"/>
              </w:rPr>
              <w:t>-7</w:t>
            </w:r>
            <w:r>
              <w:rPr>
                <w:rFonts w:hint="eastAsia" w:eastAsia="仿宋_GB2312"/>
                <w:bCs/>
                <w:color w:val="auto"/>
                <w:sz w:val="24"/>
              </w:rPr>
              <w:t>cm/s)，或2mm厚高密度聚乙烯，或至少2mm厚的其它人工材料，渗透系数≤10</w:t>
            </w:r>
            <w:r>
              <w:rPr>
                <w:rFonts w:hint="eastAsia" w:eastAsia="仿宋_GB2312"/>
                <w:bCs/>
                <w:color w:val="auto"/>
                <w:sz w:val="24"/>
                <w:vertAlign w:val="superscript"/>
              </w:rPr>
              <w:t>-10</w:t>
            </w:r>
            <w:r>
              <w:rPr>
                <w:rFonts w:hint="eastAsia" w:eastAsia="仿宋_GB2312"/>
                <w:bCs/>
                <w:color w:val="auto"/>
                <w:sz w:val="24"/>
              </w:rPr>
              <w:t>cm/s。</w:t>
            </w:r>
            <w:r>
              <w:rPr>
                <w:rFonts w:hint="eastAsia" w:eastAsia="仿宋_GB2312"/>
                <w:bCs/>
                <w:color w:val="auto"/>
                <w:sz w:val="24"/>
                <w:lang w:eastAsia="zh-CN"/>
              </w:rPr>
              <w:t>危废贮存点</w:t>
            </w:r>
            <w:r>
              <w:rPr>
                <w:rFonts w:hint="eastAsia" w:eastAsia="仿宋_GB2312"/>
                <w:bCs/>
                <w:color w:val="auto"/>
                <w:sz w:val="24"/>
              </w:rPr>
              <w:t>按照《危险废物贮存污染控制标准》GB18597-2023</w:t>
            </w:r>
            <w:r>
              <w:rPr>
                <w:rFonts w:hint="eastAsia" w:eastAsia="仿宋_GB2312"/>
                <w:bCs/>
                <w:color w:val="auto"/>
                <w:sz w:val="24"/>
                <w:lang w:val="en-US" w:eastAsia="zh-CN"/>
              </w:rPr>
              <w:t>的要求进行管理</w:t>
            </w:r>
            <w:r>
              <w:rPr>
                <w:rFonts w:hint="eastAsia" w:eastAsia="仿宋_GB2312"/>
                <w:bCs/>
                <w:color w:val="auto"/>
                <w:sz w:val="24"/>
                <w:lang w:eastAsia="zh-CN"/>
              </w:rPr>
              <w:t>。</w:t>
            </w:r>
          </w:p>
          <w:p w14:paraId="6EDA2DE0">
            <w:pPr>
              <w:adjustRightInd w:val="0"/>
              <w:spacing w:line="360" w:lineRule="auto"/>
              <w:ind w:firstLine="480" w:firstLineChars="200"/>
              <w:rPr>
                <w:rFonts w:hint="eastAsia" w:eastAsia="仿宋_GB2312"/>
                <w:bCs/>
                <w:color w:val="auto"/>
                <w:sz w:val="24"/>
              </w:rPr>
            </w:pPr>
            <w:r>
              <w:rPr>
                <w:rFonts w:hint="eastAsia" w:eastAsia="仿宋_GB2312"/>
                <w:bCs/>
                <w:color w:val="auto"/>
                <w:sz w:val="24"/>
              </w:rPr>
              <w:t>⑵一般防渗区</w:t>
            </w:r>
          </w:p>
          <w:p w14:paraId="266D51F2">
            <w:pPr>
              <w:adjustRightInd w:val="0"/>
              <w:spacing w:line="360" w:lineRule="auto"/>
              <w:ind w:firstLine="480" w:firstLineChars="200"/>
              <w:rPr>
                <w:rFonts w:hint="eastAsia" w:eastAsia="仿宋_GB2312"/>
                <w:bCs/>
                <w:color w:val="auto"/>
                <w:sz w:val="24"/>
              </w:rPr>
            </w:pPr>
            <w:r>
              <w:rPr>
                <w:rFonts w:hint="eastAsia" w:eastAsia="仿宋_GB2312"/>
                <w:bCs/>
                <w:color w:val="auto"/>
                <w:sz w:val="24"/>
              </w:rPr>
              <w:t>项目沥青混凝土生产区、</w:t>
            </w:r>
            <w:r>
              <w:rPr>
                <w:rFonts w:hint="eastAsia" w:eastAsia="仿宋_GB2312"/>
                <w:bCs/>
                <w:color w:val="auto"/>
                <w:sz w:val="24"/>
                <w:lang w:val="en-US" w:eastAsia="zh-CN"/>
              </w:rPr>
              <w:t>原料库</w:t>
            </w:r>
            <w:r>
              <w:rPr>
                <w:rFonts w:hint="eastAsia" w:eastAsia="仿宋_GB2312"/>
                <w:bCs/>
                <w:color w:val="auto"/>
                <w:sz w:val="24"/>
              </w:rPr>
              <w:t>、</w:t>
            </w:r>
            <w:r>
              <w:rPr>
                <w:rFonts w:hint="eastAsia" w:eastAsia="仿宋_GB2312"/>
                <w:bCs/>
                <w:color w:val="auto"/>
                <w:sz w:val="24"/>
                <w:lang w:val="en-US" w:eastAsia="zh-CN"/>
              </w:rPr>
              <w:t>化粪池</w:t>
            </w:r>
            <w:r>
              <w:rPr>
                <w:rFonts w:hint="eastAsia" w:eastAsia="仿宋_GB2312"/>
                <w:bCs/>
                <w:color w:val="auto"/>
                <w:sz w:val="24"/>
              </w:rPr>
              <w:t>生产区与堆放区等作为一般防渗区。</w:t>
            </w:r>
          </w:p>
          <w:p w14:paraId="5555499A">
            <w:pPr>
              <w:adjustRightInd w:val="0"/>
              <w:spacing w:line="360" w:lineRule="auto"/>
              <w:ind w:firstLine="480" w:firstLineChars="200"/>
              <w:rPr>
                <w:rFonts w:hint="eastAsia" w:eastAsia="仿宋_GB2312"/>
                <w:bCs/>
                <w:color w:val="auto"/>
                <w:sz w:val="24"/>
              </w:rPr>
            </w:pPr>
            <w:r>
              <w:rPr>
                <w:rFonts w:hint="eastAsia" w:eastAsia="仿宋_GB2312"/>
                <w:bCs/>
                <w:color w:val="auto"/>
                <w:sz w:val="24"/>
              </w:rPr>
              <w:t>⑶简单防渗区</w:t>
            </w:r>
          </w:p>
          <w:p w14:paraId="633B3E4D">
            <w:pPr>
              <w:adjustRightInd w:val="0"/>
              <w:spacing w:line="360" w:lineRule="auto"/>
              <w:ind w:firstLine="480" w:firstLineChars="200"/>
              <w:rPr>
                <w:rFonts w:hint="eastAsia" w:eastAsia="仿宋_GB2312"/>
                <w:b/>
                <w:color w:val="auto"/>
                <w:sz w:val="24"/>
              </w:rPr>
            </w:pPr>
            <w:r>
              <w:rPr>
                <w:rFonts w:hint="eastAsia" w:eastAsia="仿宋_GB2312"/>
                <w:bCs/>
                <w:color w:val="auto"/>
                <w:sz w:val="24"/>
              </w:rPr>
              <w:t>项目办公生活区、门房、厂内道路及其他区域等作为简单防渗区，采取一般地面硬化处理。</w:t>
            </w:r>
          </w:p>
          <w:p w14:paraId="6A87D380">
            <w:pPr>
              <w:keepNext w:val="0"/>
              <w:keepLines w:val="0"/>
              <w:pageBreakBefore w:val="0"/>
              <w:widowControl w:val="0"/>
              <w:kinsoku/>
              <w:wordWrap/>
              <w:overflowPunct/>
              <w:topLinePunct w:val="0"/>
              <w:autoSpaceDE/>
              <w:autoSpaceDN/>
              <w:bidi w:val="0"/>
              <w:adjustRightInd w:val="0"/>
              <w:snapToGrid/>
              <w:spacing w:line="336" w:lineRule="auto"/>
              <w:ind w:firstLine="482" w:firstLineChars="200"/>
              <w:textAlignment w:val="auto"/>
              <w:rPr>
                <w:rFonts w:eastAsia="仿宋_GB2312"/>
                <w:b/>
                <w:color w:val="auto"/>
                <w:sz w:val="24"/>
              </w:rPr>
            </w:pPr>
            <w:r>
              <w:rPr>
                <w:rFonts w:hint="eastAsia" w:eastAsia="仿宋_GB2312"/>
                <w:b/>
                <w:color w:val="auto"/>
                <w:sz w:val="24"/>
              </w:rPr>
              <w:t>2.3水环境监测计划</w:t>
            </w:r>
          </w:p>
          <w:p w14:paraId="0BA9ABC1">
            <w:pPr>
              <w:keepNext w:val="0"/>
              <w:keepLines w:val="0"/>
              <w:pageBreakBefore w:val="0"/>
              <w:widowControl w:val="0"/>
              <w:kinsoku/>
              <w:wordWrap/>
              <w:overflowPunct/>
              <w:topLinePunct w:val="0"/>
              <w:autoSpaceDE/>
              <w:autoSpaceDN/>
              <w:bidi w:val="0"/>
              <w:adjustRightInd w:val="0"/>
              <w:snapToGrid/>
              <w:spacing w:line="336" w:lineRule="auto"/>
              <w:ind w:firstLine="480" w:firstLineChars="200"/>
              <w:textAlignment w:val="auto"/>
              <w:rPr>
                <w:rFonts w:hint="default" w:ascii="Times New Roman" w:hAnsi="Times New Roman" w:eastAsia="宋体" w:cs="Times New Roman"/>
                <w:b w:val="0"/>
                <w:bCs w:val="0"/>
                <w:color w:val="auto"/>
                <w:kern w:val="0"/>
                <w:sz w:val="21"/>
                <w:szCs w:val="21"/>
                <w:lang w:val="en-US"/>
              </w:rPr>
            </w:pPr>
            <w:r>
              <w:rPr>
                <w:rFonts w:eastAsia="仿宋_GB2312"/>
                <w:color w:val="auto"/>
                <w:sz w:val="24"/>
              </w:rPr>
              <w:t xml:space="preserve">根据《排污单位自行监测技术指南 </w:t>
            </w:r>
            <w:r>
              <w:rPr>
                <w:rFonts w:hint="eastAsia" w:eastAsia="仿宋_GB2312"/>
                <w:color w:val="auto"/>
                <w:sz w:val="24"/>
                <w:lang w:eastAsia="zh-CN"/>
              </w:rPr>
              <w:t>总则</w:t>
            </w:r>
            <w:r>
              <w:rPr>
                <w:rFonts w:eastAsia="仿宋_GB2312"/>
                <w:color w:val="auto"/>
                <w:sz w:val="24"/>
              </w:rPr>
              <w:t>》（HJ848-2017）</w:t>
            </w:r>
            <w:r>
              <w:rPr>
                <w:rFonts w:hint="eastAsia" w:eastAsia="仿宋_GB2312"/>
                <w:color w:val="auto"/>
                <w:sz w:val="24"/>
              </w:rPr>
              <w:t>，</w:t>
            </w:r>
            <w:r>
              <w:rPr>
                <w:rFonts w:hint="eastAsia" w:eastAsia="仿宋_GB2312"/>
                <w:bCs/>
                <w:color w:val="auto"/>
                <w:sz w:val="24"/>
              </w:rPr>
              <w:t>本项目水环境监测计划见表</w:t>
            </w:r>
            <w:r>
              <w:rPr>
                <w:rFonts w:hint="eastAsia" w:eastAsia="仿宋_GB2312"/>
                <w:bCs/>
                <w:color w:val="auto"/>
                <w:sz w:val="24"/>
                <w:lang w:val="en-US" w:eastAsia="zh-CN"/>
              </w:rPr>
              <w:t>4-14。</w:t>
            </w:r>
          </w:p>
          <w:p w14:paraId="04D9EEF0">
            <w:pPr>
              <w:adjustRightInd w:val="0"/>
              <w:jc w:val="center"/>
              <w:rPr>
                <w:rFonts w:hint="default" w:ascii="Times New Roman" w:hAnsi="Times New Roman" w:eastAsia="宋体" w:cs="Times New Roman"/>
                <w:b w:val="0"/>
                <w:bCs w:val="0"/>
                <w:color w:val="auto"/>
                <w:kern w:val="0"/>
                <w:sz w:val="21"/>
                <w:szCs w:val="21"/>
              </w:rPr>
            </w:pPr>
          </w:p>
          <w:p w14:paraId="64226EAE">
            <w:pPr>
              <w:pStyle w:val="36"/>
              <w:rPr>
                <w:rFonts w:hint="default" w:ascii="Times New Roman" w:hAnsi="Times New Roman" w:eastAsia="宋体" w:cs="Times New Roman"/>
                <w:b w:val="0"/>
                <w:bCs w:val="0"/>
                <w:color w:val="auto"/>
                <w:kern w:val="0"/>
                <w:sz w:val="21"/>
                <w:szCs w:val="21"/>
              </w:rPr>
            </w:pPr>
          </w:p>
          <w:p w14:paraId="5E42C40B">
            <w:pPr>
              <w:rPr>
                <w:rFonts w:hint="default"/>
                <w:color w:val="auto"/>
              </w:rPr>
            </w:pPr>
          </w:p>
          <w:p w14:paraId="6A74CE96">
            <w:pPr>
              <w:pStyle w:val="36"/>
              <w:rPr>
                <w:rFonts w:hint="default"/>
                <w:color w:val="auto"/>
              </w:rPr>
            </w:pPr>
          </w:p>
          <w:p w14:paraId="7F6C564D">
            <w:pPr>
              <w:adjustRightInd w:val="0"/>
              <w:jc w:val="center"/>
              <w:rPr>
                <w:rFonts w:hint="default" w:ascii="Times New Roman" w:hAnsi="Times New Roman" w:eastAsia="宋体" w:cs="Times New Roman"/>
                <w:b/>
                <w:bCs/>
                <w:color w:val="auto"/>
                <w:kern w:val="0"/>
                <w:sz w:val="24"/>
              </w:rPr>
            </w:pPr>
            <w:r>
              <w:rPr>
                <w:rFonts w:hint="default" w:ascii="Times New Roman" w:hAnsi="Times New Roman" w:eastAsia="宋体" w:cs="Times New Roman"/>
                <w:b w:val="0"/>
                <w:bCs w:val="0"/>
                <w:color w:val="auto"/>
                <w:kern w:val="0"/>
                <w:sz w:val="21"/>
                <w:szCs w:val="21"/>
              </w:rPr>
              <w:t>表</w:t>
            </w:r>
            <w:r>
              <w:rPr>
                <w:rFonts w:hint="eastAsia" w:cs="Times New Roman"/>
                <w:b w:val="0"/>
                <w:bCs w:val="0"/>
                <w:color w:val="auto"/>
                <w:kern w:val="0"/>
                <w:sz w:val="21"/>
                <w:szCs w:val="21"/>
                <w:lang w:val="en-US" w:eastAsia="zh-CN"/>
              </w:rPr>
              <w:t>4-14</w:t>
            </w:r>
            <w:r>
              <w:rPr>
                <w:rFonts w:hint="default" w:ascii="Times New Roman" w:hAnsi="Times New Roman" w:eastAsia="宋体" w:cs="Times New Roman"/>
                <w:b/>
                <w:bCs/>
                <w:color w:val="auto"/>
                <w:kern w:val="0"/>
                <w:sz w:val="24"/>
              </w:rPr>
              <w:t xml:space="preserve">    本项目水环境监测计划一览表</w:t>
            </w:r>
          </w:p>
          <w:tbl>
            <w:tblPr>
              <w:tblStyle w:val="29"/>
              <w:tblW w:w="822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74"/>
              <w:gridCol w:w="793"/>
              <w:gridCol w:w="2963"/>
              <w:gridCol w:w="1112"/>
              <w:gridCol w:w="2678"/>
            </w:tblGrid>
            <w:tr w14:paraId="1D6A30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674" w:type="dxa"/>
                  <w:tcBorders>
                    <w:tl2br w:val="nil"/>
                    <w:tr2bl w:val="nil"/>
                  </w:tcBorders>
                  <w:vAlign w:val="center"/>
                </w:tcPr>
                <w:p w14:paraId="0C42B781">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b/>
                      <w:bCs/>
                      <w:color w:val="auto"/>
                      <w:szCs w:val="21"/>
                    </w:rPr>
                  </w:pPr>
                  <w:r>
                    <w:rPr>
                      <w:rFonts w:hint="eastAsia"/>
                      <w:b/>
                      <w:bCs/>
                      <w:color w:val="auto"/>
                      <w:szCs w:val="21"/>
                    </w:rPr>
                    <w:t>监测计划</w:t>
                  </w:r>
                </w:p>
              </w:tc>
              <w:tc>
                <w:tcPr>
                  <w:tcW w:w="793" w:type="dxa"/>
                  <w:tcBorders>
                    <w:tl2br w:val="nil"/>
                    <w:tr2bl w:val="nil"/>
                  </w:tcBorders>
                  <w:vAlign w:val="center"/>
                </w:tcPr>
                <w:p w14:paraId="10B1B54E">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b/>
                      <w:bCs/>
                      <w:color w:val="auto"/>
                      <w:szCs w:val="21"/>
                    </w:rPr>
                  </w:pPr>
                  <w:r>
                    <w:rPr>
                      <w:rFonts w:hint="eastAsia"/>
                      <w:b/>
                      <w:bCs/>
                      <w:color w:val="auto"/>
                      <w:szCs w:val="21"/>
                    </w:rPr>
                    <w:t>监测</w:t>
                  </w:r>
                </w:p>
                <w:p w14:paraId="2946F321">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b/>
                      <w:bCs/>
                      <w:color w:val="auto"/>
                      <w:szCs w:val="21"/>
                    </w:rPr>
                  </w:pPr>
                  <w:r>
                    <w:rPr>
                      <w:rFonts w:hint="eastAsia"/>
                      <w:b/>
                      <w:bCs/>
                      <w:color w:val="auto"/>
                      <w:szCs w:val="21"/>
                    </w:rPr>
                    <w:t>点位</w:t>
                  </w:r>
                </w:p>
              </w:tc>
              <w:tc>
                <w:tcPr>
                  <w:tcW w:w="2963" w:type="dxa"/>
                  <w:tcBorders>
                    <w:tl2br w:val="nil"/>
                    <w:tr2bl w:val="nil"/>
                  </w:tcBorders>
                  <w:vAlign w:val="center"/>
                </w:tcPr>
                <w:p w14:paraId="70A137E5">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b/>
                      <w:bCs/>
                      <w:color w:val="auto"/>
                      <w:szCs w:val="21"/>
                    </w:rPr>
                  </w:pPr>
                  <w:r>
                    <w:rPr>
                      <w:rFonts w:hint="eastAsia"/>
                      <w:b/>
                      <w:bCs/>
                      <w:color w:val="auto"/>
                      <w:szCs w:val="21"/>
                    </w:rPr>
                    <w:t>监测因子</w:t>
                  </w:r>
                </w:p>
              </w:tc>
              <w:tc>
                <w:tcPr>
                  <w:tcW w:w="1112" w:type="dxa"/>
                  <w:tcBorders>
                    <w:tl2br w:val="nil"/>
                    <w:tr2bl w:val="nil"/>
                  </w:tcBorders>
                  <w:vAlign w:val="center"/>
                </w:tcPr>
                <w:p w14:paraId="5911630A">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b/>
                      <w:bCs/>
                      <w:color w:val="auto"/>
                      <w:szCs w:val="21"/>
                    </w:rPr>
                  </w:pPr>
                  <w:r>
                    <w:rPr>
                      <w:rFonts w:hint="eastAsia"/>
                      <w:b/>
                      <w:bCs/>
                      <w:color w:val="auto"/>
                      <w:szCs w:val="21"/>
                    </w:rPr>
                    <w:t>监测频次</w:t>
                  </w:r>
                </w:p>
              </w:tc>
              <w:tc>
                <w:tcPr>
                  <w:tcW w:w="2678" w:type="dxa"/>
                  <w:tcBorders>
                    <w:tl2br w:val="nil"/>
                    <w:tr2bl w:val="nil"/>
                  </w:tcBorders>
                  <w:vAlign w:val="center"/>
                </w:tcPr>
                <w:p w14:paraId="2EC843AB">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b/>
                      <w:bCs/>
                      <w:color w:val="auto"/>
                      <w:szCs w:val="21"/>
                    </w:rPr>
                  </w:pPr>
                  <w:r>
                    <w:rPr>
                      <w:rFonts w:hint="eastAsia"/>
                      <w:b/>
                      <w:bCs/>
                      <w:color w:val="auto"/>
                      <w:szCs w:val="21"/>
                    </w:rPr>
                    <w:t>执行排放标准</w:t>
                  </w:r>
                </w:p>
              </w:tc>
            </w:tr>
            <w:tr w14:paraId="74557B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674" w:type="dxa"/>
                  <w:tcBorders>
                    <w:tl2br w:val="nil"/>
                    <w:tr2bl w:val="nil"/>
                  </w:tcBorders>
                  <w:vAlign w:val="center"/>
                </w:tcPr>
                <w:p w14:paraId="4BD3225B">
                  <w:pPr>
                    <w:adjustRightInd w:val="0"/>
                    <w:snapToGrid w:val="0"/>
                    <w:jc w:val="center"/>
                    <w:rPr>
                      <w:b/>
                      <w:bCs/>
                      <w:color w:val="auto"/>
                      <w:szCs w:val="21"/>
                    </w:rPr>
                  </w:pPr>
                  <w:r>
                    <w:rPr>
                      <w:rFonts w:hint="eastAsia"/>
                      <w:b/>
                      <w:bCs/>
                      <w:color w:val="auto"/>
                      <w:szCs w:val="21"/>
                    </w:rPr>
                    <w:t>废水</w:t>
                  </w:r>
                </w:p>
              </w:tc>
              <w:tc>
                <w:tcPr>
                  <w:tcW w:w="793" w:type="dxa"/>
                  <w:tcBorders>
                    <w:tl2br w:val="nil"/>
                    <w:tr2bl w:val="nil"/>
                  </w:tcBorders>
                  <w:vAlign w:val="center"/>
                </w:tcPr>
                <w:p w14:paraId="3C6C94BB">
                  <w:pPr>
                    <w:pStyle w:val="97"/>
                    <w:spacing w:line="240" w:lineRule="auto"/>
                    <w:ind w:firstLine="0" w:firstLineChars="0"/>
                    <w:jc w:val="center"/>
                    <w:rPr>
                      <w:rFonts w:hint="eastAsia"/>
                      <w:color w:val="auto"/>
                      <w:sz w:val="21"/>
                      <w:szCs w:val="21"/>
                      <w:lang w:val="en-US"/>
                    </w:rPr>
                  </w:pPr>
                  <w:r>
                    <w:rPr>
                      <w:rFonts w:hint="eastAsia"/>
                      <w:color w:val="auto"/>
                      <w:sz w:val="21"/>
                      <w:szCs w:val="21"/>
                    </w:rPr>
                    <w:t>化粪池</w:t>
                  </w:r>
                </w:p>
              </w:tc>
              <w:tc>
                <w:tcPr>
                  <w:tcW w:w="2963" w:type="dxa"/>
                  <w:tcBorders>
                    <w:tl2br w:val="nil"/>
                    <w:tr2bl w:val="nil"/>
                  </w:tcBorders>
                  <w:vAlign w:val="center"/>
                </w:tcPr>
                <w:p w14:paraId="5D9DE169">
                  <w:pPr>
                    <w:pStyle w:val="97"/>
                    <w:spacing w:line="240" w:lineRule="auto"/>
                    <w:ind w:firstLine="0" w:firstLineChars="0"/>
                    <w:jc w:val="center"/>
                    <w:rPr>
                      <w:rFonts w:hint="default" w:eastAsia="宋体"/>
                      <w:color w:val="auto"/>
                      <w:sz w:val="21"/>
                      <w:szCs w:val="21"/>
                      <w:lang w:val="en-US" w:eastAsia="zh-CN"/>
                    </w:rPr>
                  </w:pPr>
                  <w:r>
                    <w:rPr>
                      <w:rFonts w:hint="eastAsia"/>
                      <w:color w:val="auto"/>
                      <w:sz w:val="21"/>
                      <w:szCs w:val="21"/>
                    </w:rPr>
                    <w:t>水温、流量</w:t>
                  </w:r>
                  <w:r>
                    <w:rPr>
                      <w:rFonts w:hint="eastAsia"/>
                      <w:color w:val="auto"/>
                      <w:sz w:val="21"/>
                      <w:szCs w:val="21"/>
                      <w:lang w:eastAsia="zh-CN"/>
                    </w:rPr>
                    <w:t>、</w:t>
                  </w:r>
                  <w:r>
                    <w:rPr>
                      <w:color w:val="auto"/>
                      <w:sz w:val="21"/>
                      <w:szCs w:val="21"/>
                    </w:rPr>
                    <w:t>pH</w:t>
                  </w:r>
                  <w:r>
                    <w:rPr>
                      <w:rFonts w:hint="eastAsia"/>
                      <w:color w:val="auto"/>
                      <w:sz w:val="21"/>
                      <w:szCs w:val="21"/>
                    </w:rPr>
                    <w:t>值、悬浮物、化学需氧量、五日生化需氧量、氨氮、总磷、</w:t>
                  </w:r>
                  <w:r>
                    <w:rPr>
                      <w:rFonts w:hint="eastAsia"/>
                      <w:color w:val="auto"/>
                      <w:sz w:val="21"/>
                      <w:szCs w:val="21"/>
                      <w:lang w:eastAsia="zh-CN"/>
                    </w:rPr>
                    <w:t>总氮、</w:t>
                  </w:r>
                  <w:r>
                    <w:rPr>
                      <w:rFonts w:hint="eastAsia"/>
                      <w:color w:val="auto"/>
                      <w:sz w:val="21"/>
                      <w:szCs w:val="21"/>
                      <w:lang w:val="en-US" w:eastAsia="zh-CN"/>
                    </w:rPr>
                    <w:t>动植物油</w:t>
                  </w:r>
                </w:p>
              </w:tc>
              <w:tc>
                <w:tcPr>
                  <w:tcW w:w="1112" w:type="dxa"/>
                  <w:tcBorders>
                    <w:tl2br w:val="nil"/>
                    <w:tr2bl w:val="nil"/>
                  </w:tcBorders>
                  <w:vAlign w:val="center"/>
                </w:tcPr>
                <w:p w14:paraId="3CC244F1">
                  <w:pPr>
                    <w:pStyle w:val="97"/>
                    <w:spacing w:line="240" w:lineRule="auto"/>
                    <w:ind w:firstLine="0" w:firstLineChars="0"/>
                    <w:jc w:val="center"/>
                    <w:rPr>
                      <w:rFonts w:hint="eastAsia" w:eastAsia="宋体"/>
                      <w:color w:val="auto"/>
                      <w:sz w:val="21"/>
                      <w:szCs w:val="21"/>
                      <w:lang w:val="en-US" w:eastAsia="zh-CN"/>
                    </w:rPr>
                  </w:pPr>
                  <w:r>
                    <w:rPr>
                      <w:color w:val="auto"/>
                      <w:sz w:val="21"/>
                      <w:szCs w:val="21"/>
                    </w:rPr>
                    <w:t>1次</w:t>
                  </w:r>
                  <w:r>
                    <w:rPr>
                      <w:rFonts w:hint="eastAsia"/>
                      <w:color w:val="auto"/>
                      <w:sz w:val="21"/>
                      <w:szCs w:val="21"/>
                      <w:lang w:val="en-US" w:eastAsia="zh-CN"/>
                    </w:rPr>
                    <w:t>/季度</w:t>
                  </w:r>
                </w:p>
              </w:tc>
              <w:tc>
                <w:tcPr>
                  <w:tcW w:w="2678" w:type="dxa"/>
                  <w:tcBorders>
                    <w:tl2br w:val="nil"/>
                    <w:tr2bl w:val="nil"/>
                  </w:tcBorders>
                  <w:vAlign w:val="center"/>
                </w:tcPr>
                <w:p w14:paraId="1E49B23A">
                  <w:pPr>
                    <w:pStyle w:val="97"/>
                    <w:spacing w:line="240" w:lineRule="auto"/>
                    <w:ind w:firstLine="0" w:firstLineChars="0"/>
                    <w:jc w:val="center"/>
                    <w:rPr>
                      <w:rFonts w:hint="eastAsia" w:eastAsia="宋体"/>
                      <w:color w:val="auto"/>
                      <w:sz w:val="21"/>
                      <w:szCs w:val="21"/>
                      <w:lang w:eastAsia="zh-CN"/>
                    </w:rPr>
                  </w:pPr>
                  <w:r>
                    <w:rPr>
                      <w:color w:val="auto"/>
                      <w:sz w:val="21"/>
                      <w:szCs w:val="21"/>
                    </w:rPr>
                    <w:t>《污水排入城镇下水道水质标准》（GB/T31962-2015）中</w:t>
                  </w:r>
                  <w:r>
                    <w:rPr>
                      <w:rFonts w:hint="eastAsia"/>
                      <w:color w:val="auto"/>
                      <w:sz w:val="21"/>
                      <w:szCs w:val="21"/>
                      <w:lang w:val="en-US" w:eastAsia="zh-CN"/>
                    </w:rPr>
                    <w:t>A</w:t>
                  </w:r>
                  <w:r>
                    <w:rPr>
                      <w:color w:val="auto"/>
                      <w:sz w:val="21"/>
                      <w:szCs w:val="21"/>
                    </w:rPr>
                    <w:t>级</w:t>
                  </w:r>
                  <w:r>
                    <w:rPr>
                      <w:rFonts w:hint="eastAsia"/>
                      <w:color w:val="auto"/>
                      <w:sz w:val="21"/>
                      <w:szCs w:val="21"/>
                      <w:lang w:eastAsia="zh-CN"/>
                    </w:rPr>
                    <w:t>限值</w:t>
                  </w:r>
                </w:p>
              </w:tc>
            </w:tr>
          </w:tbl>
          <w:p w14:paraId="55F1EB04">
            <w:pPr>
              <w:pStyle w:val="47"/>
              <w:keepNext w:val="0"/>
              <w:keepLines w:val="0"/>
              <w:pageBreakBefore w:val="0"/>
              <w:widowControl w:val="0"/>
              <w:kinsoku/>
              <w:wordWrap/>
              <w:overflowPunct w:val="0"/>
              <w:topLinePunct w:val="0"/>
              <w:autoSpaceDE/>
              <w:autoSpaceDN/>
              <w:bidi w:val="0"/>
              <w:adjustRightInd w:val="0"/>
              <w:snapToGrid w:val="0"/>
              <w:spacing w:before="157" w:beforeLines="50" w:line="336" w:lineRule="auto"/>
              <w:textAlignment w:val="auto"/>
              <w:rPr>
                <w:rFonts w:hint="eastAsia"/>
                <w:b/>
                <w:bCs/>
                <w:color w:val="auto"/>
                <w:highlight w:val="none"/>
                <w:lang w:val="en-US" w:eastAsia="zh-CN"/>
              </w:rPr>
            </w:pPr>
            <w:r>
              <w:rPr>
                <w:rFonts w:hint="eastAsia"/>
                <w:b/>
                <w:bCs/>
                <w:color w:val="auto"/>
                <w:highlight w:val="none"/>
                <w:lang w:val="en-US" w:eastAsia="zh-CN"/>
              </w:rPr>
              <w:t>2.4废水管理要求</w:t>
            </w:r>
          </w:p>
          <w:p w14:paraId="7A1C1ADA">
            <w:pPr>
              <w:pStyle w:val="47"/>
              <w:keepNext w:val="0"/>
              <w:keepLines w:val="0"/>
              <w:pageBreakBefore w:val="0"/>
              <w:widowControl w:val="0"/>
              <w:kinsoku/>
              <w:wordWrap/>
              <w:topLinePunct w:val="0"/>
              <w:autoSpaceDE/>
              <w:autoSpaceDN/>
              <w:bidi w:val="0"/>
              <w:spacing w:line="336" w:lineRule="auto"/>
              <w:rPr>
                <w:rFonts w:hint="eastAsia" w:cs="Times New Roman"/>
                <w:color w:val="auto"/>
                <w:sz w:val="24"/>
                <w:highlight w:val="none"/>
                <w:lang w:eastAsia="zh-CN"/>
              </w:rPr>
            </w:pPr>
            <w:r>
              <w:rPr>
                <w:rFonts w:hint="eastAsia"/>
                <w:color w:val="auto"/>
                <w:lang w:val="en-US" w:eastAsia="zh-CN"/>
              </w:rPr>
              <w:t>本项目</w:t>
            </w:r>
            <w:r>
              <w:rPr>
                <w:rFonts w:hint="eastAsia" w:cs="Times New Roman"/>
                <w:color w:val="auto"/>
                <w:sz w:val="24"/>
                <w:highlight w:val="none"/>
                <w:lang w:eastAsia="zh-CN"/>
              </w:rPr>
              <w:t>废水污染防治环境管理要求如下：</w:t>
            </w:r>
          </w:p>
          <w:p w14:paraId="6CBA2055">
            <w:pPr>
              <w:keepNext w:val="0"/>
              <w:keepLines w:val="0"/>
              <w:pageBreakBefore w:val="0"/>
              <w:widowControl w:val="0"/>
              <w:kinsoku/>
              <w:wordWrap/>
              <w:overflowPunct/>
              <w:topLinePunct w:val="0"/>
              <w:autoSpaceDE/>
              <w:autoSpaceDN/>
              <w:bidi w:val="0"/>
              <w:spacing w:line="336" w:lineRule="auto"/>
              <w:ind w:firstLine="480" w:firstLineChars="200"/>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①</w:t>
            </w:r>
            <w:r>
              <w:rPr>
                <w:rFonts w:hint="eastAsia" w:eastAsia="仿宋_GB2312" w:cs="Times New Roman"/>
                <w:color w:val="auto"/>
                <w:sz w:val="24"/>
                <w:szCs w:val="24"/>
                <w:lang w:eastAsia="zh-CN"/>
              </w:rPr>
              <w:t>运营期</w:t>
            </w:r>
            <w:r>
              <w:rPr>
                <w:rFonts w:hint="default" w:ascii="Times New Roman" w:hAnsi="Times New Roman" w:eastAsia="仿宋_GB2312" w:cs="Times New Roman"/>
                <w:color w:val="auto"/>
                <w:sz w:val="24"/>
                <w:szCs w:val="24"/>
              </w:rPr>
              <w:t>严格执行上述</w:t>
            </w:r>
            <w:r>
              <w:rPr>
                <w:rFonts w:hint="eastAsia" w:eastAsia="仿宋_GB2312" w:cs="Times New Roman"/>
                <w:color w:val="auto"/>
                <w:sz w:val="24"/>
                <w:szCs w:val="24"/>
                <w:lang w:eastAsia="zh-CN"/>
              </w:rPr>
              <w:t>废水</w:t>
            </w:r>
            <w:r>
              <w:rPr>
                <w:rFonts w:hint="default" w:ascii="Times New Roman" w:hAnsi="Times New Roman" w:eastAsia="仿宋_GB2312" w:cs="Times New Roman"/>
                <w:color w:val="auto"/>
                <w:sz w:val="24"/>
                <w:szCs w:val="24"/>
              </w:rPr>
              <w:t>污染防控措施，</w:t>
            </w:r>
            <w:r>
              <w:rPr>
                <w:rFonts w:hint="eastAsia" w:eastAsia="仿宋_GB2312" w:cs="Times New Roman"/>
                <w:color w:val="auto"/>
                <w:sz w:val="24"/>
                <w:szCs w:val="24"/>
                <w:lang w:eastAsia="zh-CN"/>
              </w:rPr>
              <w:t>以</w:t>
            </w:r>
            <w:r>
              <w:rPr>
                <w:rFonts w:hint="default" w:ascii="Times New Roman" w:hAnsi="Times New Roman" w:eastAsia="仿宋_GB2312" w:cs="Times New Roman"/>
                <w:color w:val="auto"/>
                <w:sz w:val="24"/>
                <w:szCs w:val="24"/>
              </w:rPr>
              <w:t>减轻对</w:t>
            </w:r>
            <w:r>
              <w:rPr>
                <w:rFonts w:hint="eastAsia" w:eastAsia="仿宋_GB2312" w:cs="Times New Roman"/>
                <w:color w:val="auto"/>
                <w:sz w:val="24"/>
                <w:szCs w:val="24"/>
                <w:lang w:val="zh-TW" w:eastAsia="zh-CN"/>
              </w:rPr>
              <w:t>区域</w:t>
            </w:r>
            <w:r>
              <w:rPr>
                <w:rFonts w:hint="default" w:ascii="Times New Roman" w:hAnsi="Times New Roman" w:eastAsia="仿宋_GB2312" w:cs="Times New Roman"/>
                <w:color w:val="auto"/>
                <w:sz w:val="24"/>
                <w:szCs w:val="24"/>
              </w:rPr>
              <w:t>环境的影响；</w:t>
            </w:r>
          </w:p>
          <w:p w14:paraId="1C1C86AE">
            <w:pPr>
              <w:pStyle w:val="47"/>
              <w:keepNext w:val="0"/>
              <w:keepLines w:val="0"/>
              <w:pageBreakBefore w:val="0"/>
              <w:widowControl w:val="0"/>
              <w:kinsoku/>
              <w:wordWrap/>
              <w:overflowPunct w:val="0"/>
              <w:topLinePunct w:val="0"/>
              <w:autoSpaceDE/>
              <w:autoSpaceDN/>
              <w:bidi w:val="0"/>
              <w:adjustRightInd w:val="0"/>
              <w:snapToGrid w:val="0"/>
              <w:spacing w:line="336" w:lineRule="auto"/>
              <w:ind w:firstLine="560"/>
              <w:textAlignment w:val="auto"/>
              <w:rPr>
                <w:rFonts w:hint="eastAsia"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rPr>
              <w:t>②</w:t>
            </w:r>
            <w:r>
              <w:rPr>
                <w:rFonts w:hint="eastAsia" w:cs="Times New Roman"/>
                <w:color w:val="auto"/>
                <w:sz w:val="24"/>
                <w:szCs w:val="24"/>
                <w:lang w:eastAsia="zh-CN"/>
              </w:rPr>
              <w:t>运营期</w:t>
            </w:r>
            <w:r>
              <w:rPr>
                <w:rFonts w:hint="eastAsia" w:cs="Times New Roman"/>
                <w:color w:val="auto"/>
                <w:highlight w:val="none"/>
                <w:lang w:eastAsia="zh-CN"/>
              </w:rPr>
              <w:t>及时将化粪池处理后污水</w:t>
            </w:r>
            <w:r>
              <w:rPr>
                <w:rFonts w:hint="default" w:ascii="Times New Roman" w:hAnsi="Times New Roman" w:cs="Times New Roman"/>
                <w:color w:val="auto"/>
                <w:highlight w:val="none"/>
                <w:lang w:eastAsia="zh-CN"/>
              </w:rPr>
              <w:t>定期拉运至污水处理厂处置</w:t>
            </w:r>
            <w:r>
              <w:rPr>
                <w:rFonts w:hint="eastAsia" w:cs="Times New Roman"/>
                <w:color w:val="auto"/>
                <w:highlight w:val="none"/>
                <w:lang w:eastAsia="zh-CN"/>
              </w:rPr>
              <w:t>，</w:t>
            </w:r>
            <w:r>
              <w:rPr>
                <w:rFonts w:hint="eastAsia" w:cs="Times New Roman"/>
                <w:color w:val="auto"/>
                <w:highlight w:val="none"/>
                <w:lang w:val="en-US" w:eastAsia="zh-CN"/>
              </w:rPr>
              <w:t>不得随意排倒</w:t>
            </w:r>
            <w:r>
              <w:rPr>
                <w:rFonts w:hint="eastAsia" w:cs="Times New Roman"/>
                <w:color w:val="auto"/>
                <w:sz w:val="24"/>
                <w:szCs w:val="24"/>
                <w:lang w:eastAsia="zh-CN"/>
              </w:rPr>
              <w:t>；</w:t>
            </w:r>
          </w:p>
          <w:p w14:paraId="4906B349">
            <w:pPr>
              <w:pStyle w:val="47"/>
              <w:keepNext w:val="0"/>
              <w:keepLines w:val="0"/>
              <w:pageBreakBefore w:val="0"/>
              <w:widowControl w:val="0"/>
              <w:kinsoku/>
              <w:wordWrap/>
              <w:overflowPunct w:val="0"/>
              <w:topLinePunct w:val="0"/>
              <w:autoSpaceDE/>
              <w:autoSpaceDN/>
              <w:bidi w:val="0"/>
              <w:adjustRightInd w:val="0"/>
              <w:snapToGrid w:val="0"/>
              <w:spacing w:line="336" w:lineRule="auto"/>
              <w:ind w:firstLine="560"/>
              <w:textAlignment w:val="auto"/>
              <w:rPr>
                <w:rFonts w:hint="eastAsia"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rPr>
              <w:t>③</w:t>
            </w:r>
            <w:r>
              <w:rPr>
                <w:rFonts w:hint="eastAsia" w:cs="Times New Roman"/>
                <w:color w:val="auto"/>
                <w:sz w:val="24"/>
                <w:szCs w:val="24"/>
                <w:lang w:eastAsia="zh-CN"/>
              </w:rPr>
              <w:t>污水拉运需委托正规单位进行，避免在拉运途中出现偷排、随意倾倒废水的现象；</w:t>
            </w:r>
          </w:p>
          <w:p w14:paraId="4E0F1CD4">
            <w:pPr>
              <w:pStyle w:val="47"/>
              <w:keepNext w:val="0"/>
              <w:keepLines w:val="0"/>
              <w:pageBreakBefore w:val="0"/>
              <w:widowControl w:val="0"/>
              <w:kinsoku/>
              <w:wordWrap/>
              <w:overflowPunct w:val="0"/>
              <w:topLinePunct w:val="0"/>
              <w:autoSpaceDE/>
              <w:autoSpaceDN/>
              <w:bidi w:val="0"/>
              <w:adjustRightInd w:val="0"/>
              <w:snapToGrid w:val="0"/>
              <w:spacing w:line="336" w:lineRule="auto"/>
              <w:ind w:firstLine="560"/>
              <w:textAlignment w:val="auto"/>
              <w:rPr>
                <w:rFonts w:hint="eastAsia" w:ascii="Times New Roman" w:hAnsi="Times New Roman" w:eastAsia="仿宋_GB2312" w:cs="Times New Roman"/>
                <w:color w:val="auto"/>
                <w:highlight w:val="none"/>
                <w:lang w:eastAsia="zh-CN"/>
              </w:rPr>
            </w:pPr>
            <w:r>
              <w:rPr>
                <w:rFonts w:hint="eastAsia" w:ascii="Times New Roman" w:hAnsi="Times New Roman" w:eastAsia="仿宋_GB2312" w:cs="Times New Roman"/>
                <w:color w:val="auto"/>
                <w:sz w:val="24"/>
                <w:szCs w:val="24"/>
                <w:lang w:eastAsia="zh-CN"/>
              </w:rPr>
              <w:fldChar w:fldCharType="begin"/>
            </w:r>
            <w:r>
              <w:rPr>
                <w:rFonts w:hint="eastAsia" w:ascii="Times New Roman" w:hAnsi="Times New Roman" w:eastAsia="仿宋_GB2312" w:cs="Times New Roman"/>
                <w:color w:val="auto"/>
                <w:sz w:val="24"/>
                <w:szCs w:val="24"/>
                <w:lang w:eastAsia="zh-CN"/>
              </w:rPr>
              <w:instrText xml:space="preserve"> = 4 \* GB3 \* MERGEFORMAT </w:instrText>
            </w:r>
            <w:r>
              <w:rPr>
                <w:rFonts w:hint="eastAsia" w:ascii="Times New Roman" w:hAnsi="Times New Roman" w:eastAsia="仿宋_GB2312" w:cs="Times New Roman"/>
                <w:color w:val="auto"/>
                <w:sz w:val="24"/>
                <w:szCs w:val="24"/>
                <w:lang w:eastAsia="zh-CN"/>
              </w:rPr>
              <w:fldChar w:fldCharType="separate"/>
            </w:r>
            <w:r>
              <w:rPr>
                <w:rFonts w:hint="default" w:ascii="Times New Roman" w:hAnsi="Times New Roman" w:eastAsia="仿宋_GB2312" w:cs="Times New Roman"/>
                <w:color w:val="auto"/>
                <w:sz w:val="24"/>
                <w:szCs w:val="24"/>
              </w:rPr>
              <w:t>④</w:t>
            </w:r>
            <w:r>
              <w:rPr>
                <w:rFonts w:hint="eastAsia" w:ascii="Times New Roman" w:hAnsi="Times New Roman" w:eastAsia="仿宋_GB2312" w:cs="Times New Roman"/>
                <w:color w:val="auto"/>
                <w:sz w:val="24"/>
                <w:szCs w:val="24"/>
                <w:lang w:eastAsia="zh-CN"/>
              </w:rPr>
              <w:fldChar w:fldCharType="end"/>
            </w:r>
            <w:r>
              <w:rPr>
                <w:rFonts w:hint="eastAsia" w:cs="Times New Roman"/>
                <w:color w:val="auto"/>
                <w:sz w:val="24"/>
                <w:szCs w:val="24"/>
                <w:lang w:eastAsia="zh-CN"/>
              </w:rPr>
              <w:t>运营期</w:t>
            </w:r>
            <w:r>
              <w:rPr>
                <w:rFonts w:hint="default" w:ascii="Times New Roman" w:hAnsi="Times New Roman" w:cs="Times New Roman"/>
                <w:color w:val="auto"/>
                <w:highlight w:val="none"/>
              </w:rPr>
              <w:t>建立健全环境管理制度，建立健全环保岗位责任制，</w:t>
            </w:r>
            <w:r>
              <w:rPr>
                <w:rFonts w:hint="eastAsia" w:cs="Times New Roman"/>
                <w:color w:val="auto"/>
                <w:highlight w:val="none"/>
                <w:lang w:eastAsia="zh-CN"/>
              </w:rPr>
              <w:t>指派专人</w:t>
            </w:r>
            <w:r>
              <w:rPr>
                <w:rFonts w:hint="default" w:ascii="Times New Roman" w:hAnsi="Times New Roman" w:cs="Times New Roman"/>
                <w:color w:val="auto"/>
                <w:highlight w:val="none"/>
              </w:rPr>
              <w:t>负责</w:t>
            </w:r>
            <w:r>
              <w:rPr>
                <w:rFonts w:hint="eastAsia" w:cs="Times New Roman"/>
                <w:color w:val="auto"/>
                <w:highlight w:val="none"/>
                <w:lang w:eastAsia="zh-CN"/>
              </w:rPr>
              <w:t>协调管理</w:t>
            </w:r>
            <w:r>
              <w:rPr>
                <w:rFonts w:hint="default" w:ascii="Times New Roman" w:hAnsi="Times New Roman" w:cs="Times New Roman"/>
                <w:color w:val="auto"/>
                <w:highlight w:val="none"/>
              </w:rPr>
              <w:t>项目运营期</w:t>
            </w:r>
            <w:r>
              <w:rPr>
                <w:rFonts w:hint="eastAsia" w:cs="Times New Roman"/>
                <w:color w:val="auto"/>
                <w:highlight w:val="none"/>
                <w:lang w:eastAsia="zh-CN"/>
              </w:rPr>
              <w:t>污水拉运处置工作</w:t>
            </w:r>
            <w:r>
              <w:rPr>
                <w:rFonts w:hint="default" w:ascii="Times New Roman" w:hAnsi="Times New Roman" w:cs="Times New Roman"/>
                <w:color w:val="auto"/>
                <w:highlight w:val="none"/>
              </w:rPr>
              <w:t>，</w:t>
            </w:r>
            <w:r>
              <w:rPr>
                <w:rFonts w:hint="eastAsia" w:cs="Times New Roman"/>
                <w:color w:val="auto"/>
                <w:highlight w:val="none"/>
                <w:lang w:eastAsia="zh-CN"/>
              </w:rPr>
              <w:t>并</w:t>
            </w:r>
            <w:r>
              <w:rPr>
                <w:rFonts w:hint="default" w:ascii="Times New Roman" w:hAnsi="Times New Roman" w:cs="Times New Roman"/>
                <w:color w:val="auto"/>
                <w:highlight w:val="none"/>
              </w:rPr>
              <w:t>制定</w:t>
            </w:r>
            <w:r>
              <w:rPr>
                <w:rFonts w:hint="eastAsia" w:cs="Times New Roman"/>
                <w:color w:val="auto"/>
                <w:highlight w:val="none"/>
                <w:lang w:eastAsia="zh-CN"/>
              </w:rPr>
              <w:t>废水拉运处置工作</w:t>
            </w:r>
            <w:r>
              <w:rPr>
                <w:rFonts w:hint="default" w:ascii="Times New Roman" w:hAnsi="Times New Roman" w:cs="Times New Roman"/>
                <w:color w:val="auto"/>
                <w:highlight w:val="none"/>
              </w:rPr>
              <w:t>管理台帐，</w:t>
            </w:r>
            <w:r>
              <w:rPr>
                <w:rFonts w:hint="eastAsia" w:cs="Times New Roman"/>
                <w:color w:val="auto"/>
                <w:highlight w:val="none"/>
                <w:lang w:eastAsia="zh-CN"/>
              </w:rPr>
              <w:t>及时记录拉运时间、车次、数量、去向等。</w:t>
            </w:r>
          </w:p>
          <w:p w14:paraId="32437BFC">
            <w:pPr>
              <w:pStyle w:val="46"/>
              <w:keepNext w:val="0"/>
              <w:keepLines w:val="0"/>
              <w:pageBreakBefore w:val="0"/>
              <w:widowControl w:val="0"/>
              <w:kinsoku/>
              <w:wordWrap/>
              <w:overflowPunct/>
              <w:topLinePunct w:val="0"/>
              <w:autoSpaceDE/>
              <w:autoSpaceDN/>
              <w:bidi w:val="0"/>
              <w:adjustRightInd w:val="0"/>
              <w:snapToGrid w:val="0"/>
              <w:spacing w:after="0" w:afterLines="0" w:line="336" w:lineRule="auto"/>
              <w:textAlignment w:val="baseline"/>
              <w:rPr>
                <w:rFonts w:hint="eastAsia"/>
                <w:b/>
                <w:bCs/>
                <w:color w:val="auto"/>
                <w:lang w:val="en-US" w:eastAsia="zh-CN"/>
              </w:rPr>
            </w:pPr>
            <w:r>
              <w:rPr>
                <w:rFonts w:hint="eastAsia"/>
                <w:color w:val="auto"/>
                <w:lang w:val="en-US" w:eastAsia="zh-CN"/>
              </w:rPr>
              <w:t>3.声环境影响和保护措施</w:t>
            </w:r>
          </w:p>
          <w:p w14:paraId="5B962546">
            <w:pPr>
              <w:keepNext w:val="0"/>
              <w:keepLines w:val="0"/>
              <w:pageBreakBefore w:val="0"/>
              <w:widowControl w:val="0"/>
              <w:kinsoku/>
              <w:wordWrap/>
              <w:overflowPunct/>
              <w:topLinePunct w:val="0"/>
              <w:autoSpaceDE/>
              <w:autoSpaceDN/>
              <w:bidi w:val="0"/>
              <w:spacing w:line="336" w:lineRule="auto"/>
              <w:ind w:firstLine="480" w:firstLineChars="200"/>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⑴噪声源强</w:t>
            </w:r>
          </w:p>
          <w:p w14:paraId="2C239A0E">
            <w:pPr>
              <w:keepNext w:val="0"/>
              <w:keepLines w:val="0"/>
              <w:pageBreakBefore w:val="0"/>
              <w:widowControl w:val="0"/>
              <w:kinsoku/>
              <w:wordWrap/>
              <w:overflowPunct/>
              <w:topLinePunct w:val="0"/>
              <w:autoSpaceDE/>
              <w:autoSpaceDN/>
              <w:bidi w:val="0"/>
              <w:spacing w:line="336" w:lineRule="auto"/>
              <w:ind w:firstLine="480" w:firstLineChars="200"/>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本项目运营期噪声污染源主要是烘干滚筒、振动筛、提升机、搅拌器、引风机、空压机、各类泵及运输车辆等机械设备作业噪声</w:t>
            </w:r>
            <w:r>
              <w:rPr>
                <w:rFonts w:hint="eastAsia" w:eastAsia="仿宋_GB2312" w:cs="Times New Roman"/>
                <w:color w:val="auto"/>
                <w:sz w:val="24"/>
                <w:szCs w:val="24"/>
                <w:lang w:val="en-US" w:eastAsia="zh-CN"/>
              </w:rPr>
              <w:t>。主要生产设备噪声源强</w:t>
            </w:r>
            <w:r>
              <w:rPr>
                <w:rFonts w:hint="default" w:ascii="Times New Roman" w:hAnsi="Times New Roman" w:eastAsia="仿宋_GB2312" w:cs="Times New Roman"/>
                <w:color w:val="auto"/>
                <w:sz w:val="24"/>
                <w:szCs w:val="24"/>
                <w:lang w:val="en-US" w:eastAsia="zh-CN"/>
              </w:rPr>
              <w:t>。</w:t>
            </w:r>
          </w:p>
          <w:p w14:paraId="7F2CC1A7">
            <w:pPr>
              <w:adjustRightInd w:val="0"/>
              <w:snapToGrid w:val="0"/>
              <w:jc w:val="center"/>
              <w:rPr>
                <w:rFonts w:ascii="Times New Roman" w:hAnsi="Times New Roman" w:eastAsia="宋体"/>
                <w:bCs/>
                <w:color w:val="auto"/>
              </w:rPr>
            </w:pPr>
          </w:p>
          <w:p w14:paraId="0945993E">
            <w:pPr>
              <w:adjustRightInd w:val="0"/>
              <w:snapToGrid w:val="0"/>
              <w:jc w:val="center"/>
              <w:rPr>
                <w:rFonts w:ascii="Times New Roman" w:hAnsi="Times New Roman" w:eastAsia="宋体"/>
                <w:bCs/>
                <w:color w:val="auto"/>
              </w:rPr>
            </w:pPr>
          </w:p>
          <w:p w14:paraId="0E68DD2C">
            <w:pPr>
              <w:adjustRightInd w:val="0"/>
              <w:snapToGrid w:val="0"/>
              <w:jc w:val="center"/>
              <w:rPr>
                <w:rFonts w:ascii="Times New Roman" w:hAnsi="Times New Roman" w:eastAsia="宋体"/>
                <w:bCs/>
                <w:color w:val="auto"/>
              </w:rPr>
            </w:pPr>
          </w:p>
          <w:p w14:paraId="4187F2DB">
            <w:pPr>
              <w:adjustRightInd w:val="0"/>
              <w:snapToGrid w:val="0"/>
              <w:jc w:val="center"/>
              <w:rPr>
                <w:rFonts w:ascii="Times New Roman" w:hAnsi="Times New Roman" w:eastAsia="宋体"/>
                <w:bCs/>
                <w:color w:val="auto"/>
              </w:rPr>
            </w:pPr>
          </w:p>
          <w:p w14:paraId="41042665">
            <w:pPr>
              <w:adjustRightInd w:val="0"/>
              <w:snapToGrid w:val="0"/>
              <w:jc w:val="center"/>
              <w:rPr>
                <w:rFonts w:ascii="Times New Roman" w:hAnsi="Times New Roman" w:eastAsia="宋体"/>
                <w:bCs/>
                <w:color w:val="auto"/>
              </w:rPr>
            </w:pPr>
          </w:p>
          <w:p w14:paraId="65F65730">
            <w:pPr>
              <w:adjustRightInd w:val="0"/>
              <w:snapToGrid w:val="0"/>
              <w:jc w:val="center"/>
              <w:rPr>
                <w:rFonts w:ascii="Times New Roman" w:hAnsi="Times New Roman" w:eastAsia="宋体"/>
                <w:bCs/>
                <w:color w:val="auto"/>
              </w:rPr>
            </w:pPr>
          </w:p>
          <w:p w14:paraId="56B4A833">
            <w:pPr>
              <w:adjustRightInd w:val="0"/>
              <w:snapToGrid w:val="0"/>
              <w:jc w:val="center"/>
              <w:rPr>
                <w:rFonts w:ascii="Times New Roman" w:hAnsi="Times New Roman" w:eastAsia="宋体"/>
                <w:bCs/>
                <w:color w:val="auto"/>
              </w:rPr>
            </w:pPr>
          </w:p>
          <w:p w14:paraId="1DEC93D5">
            <w:pPr>
              <w:adjustRightInd w:val="0"/>
              <w:snapToGrid w:val="0"/>
              <w:jc w:val="center"/>
              <w:rPr>
                <w:rFonts w:ascii="Times New Roman" w:hAnsi="Times New Roman" w:eastAsia="宋体"/>
                <w:bCs/>
                <w:color w:val="auto"/>
              </w:rPr>
            </w:pPr>
          </w:p>
          <w:p w14:paraId="0C6D9D08">
            <w:pPr>
              <w:adjustRightInd w:val="0"/>
              <w:snapToGrid w:val="0"/>
              <w:jc w:val="center"/>
              <w:rPr>
                <w:rFonts w:ascii="Times New Roman" w:hAnsi="Times New Roman" w:eastAsia="宋体"/>
                <w:bCs/>
                <w:color w:val="auto"/>
              </w:rPr>
            </w:pPr>
          </w:p>
          <w:p w14:paraId="43450E6C">
            <w:pPr>
              <w:adjustRightInd w:val="0"/>
              <w:snapToGrid w:val="0"/>
              <w:jc w:val="center"/>
              <w:rPr>
                <w:rFonts w:ascii="Times New Roman" w:hAnsi="Times New Roman" w:eastAsia="宋体"/>
                <w:bCs/>
                <w:color w:val="auto"/>
              </w:rPr>
            </w:pPr>
          </w:p>
          <w:p w14:paraId="4DAB43F4">
            <w:pPr>
              <w:adjustRightInd w:val="0"/>
              <w:snapToGrid w:val="0"/>
              <w:jc w:val="center"/>
              <w:rPr>
                <w:rFonts w:ascii="Times New Roman" w:hAnsi="Times New Roman" w:eastAsia="宋体"/>
                <w:bCs/>
                <w:color w:val="auto"/>
              </w:rPr>
            </w:pPr>
          </w:p>
          <w:p w14:paraId="4FD05E2E">
            <w:pPr>
              <w:adjustRightInd w:val="0"/>
              <w:snapToGrid w:val="0"/>
              <w:jc w:val="center"/>
              <w:rPr>
                <w:rFonts w:ascii="Times New Roman" w:hAnsi="Times New Roman" w:eastAsia="宋体"/>
                <w:bCs/>
                <w:color w:val="auto"/>
              </w:rPr>
            </w:pPr>
          </w:p>
          <w:p w14:paraId="26D9DD58">
            <w:pPr>
              <w:adjustRightInd w:val="0"/>
              <w:snapToGrid w:val="0"/>
              <w:jc w:val="center"/>
              <w:rPr>
                <w:rFonts w:ascii="Times New Roman" w:hAnsi="Times New Roman" w:eastAsia="宋体"/>
                <w:bCs/>
                <w:color w:val="auto"/>
              </w:rPr>
            </w:pPr>
          </w:p>
          <w:p w14:paraId="318C0853">
            <w:pPr>
              <w:adjustRightInd w:val="0"/>
              <w:snapToGrid w:val="0"/>
              <w:jc w:val="center"/>
              <w:rPr>
                <w:rFonts w:ascii="Times New Roman" w:hAnsi="Times New Roman" w:eastAsia="宋体"/>
                <w:bCs/>
                <w:color w:val="auto"/>
              </w:rPr>
            </w:pPr>
          </w:p>
          <w:p w14:paraId="0ED9C7E1">
            <w:pPr>
              <w:adjustRightInd w:val="0"/>
              <w:snapToGrid w:val="0"/>
              <w:jc w:val="center"/>
              <w:rPr>
                <w:rFonts w:ascii="Times New Roman" w:hAnsi="Times New Roman" w:eastAsia="宋体"/>
                <w:bCs/>
                <w:color w:val="auto"/>
              </w:rPr>
            </w:pPr>
          </w:p>
          <w:p w14:paraId="69675C50">
            <w:pPr>
              <w:adjustRightInd w:val="0"/>
              <w:snapToGrid w:val="0"/>
              <w:jc w:val="center"/>
              <w:rPr>
                <w:rFonts w:ascii="Times New Roman" w:hAnsi="Times New Roman" w:eastAsia="宋体"/>
                <w:bCs/>
                <w:color w:val="auto"/>
              </w:rPr>
            </w:pPr>
          </w:p>
          <w:p w14:paraId="2C2DC299">
            <w:pPr>
              <w:adjustRightInd w:val="0"/>
              <w:snapToGrid w:val="0"/>
              <w:jc w:val="center"/>
              <w:rPr>
                <w:rFonts w:ascii="Times New Roman" w:hAnsi="Times New Roman" w:eastAsia="宋体"/>
                <w:bCs/>
                <w:color w:val="auto"/>
              </w:rPr>
            </w:pPr>
          </w:p>
          <w:p w14:paraId="774E0518">
            <w:pPr>
              <w:adjustRightInd w:val="0"/>
              <w:snapToGrid w:val="0"/>
              <w:jc w:val="center"/>
              <w:rPr>
                <w:rFonts w:ascii="Times New Roman" w:hAnsi="Times New Roman" w:eastAsia="宋体"/>
                <w:bCs/>
                <w:color w:val="auto"/>
              </w:rPr>
            </w:pPr>
          </w:p>
          <w:p w14:paraId="750487F9">
            <w:pPr>
              <w:adjustRightInd w:val="0"/>
              <w:snapToGrid w:val="0"/>
              <w:jc w:val="center"/>
              <w:rPr>
                <w:rFonts w:ascii="Times New Roman" w:hAnsi="Times New Roman" w:eastAsia="宋体"/>
                <w:bCs/>
                <w:color w:val="auto"/>
              </w:rPr>
            </w:pPr>
          </w:p>
          <w:p w14:paraId="4BCE1650">
            <w:pPr>
              <w:adjustRightInd w:val="0"/>
              <w:snapToGrid w:val="0"/>
              <w:jc w:val="center"/>
              <w:rPr>
                <w:rFonts w:ascii="Times New Roman" w:hAnsi="Times New Roman" w:eastAsia="宋体"/>
                <w:bCs/>
                <w:color w:val="auto"/>
              </w:rPr>
            </w:pPr>
          </w:p>
          <w:p w14:paraId="32FB85B5">
            <w:pPr>
              <w:adjustRightInd w:val="0"/>
              <w:snapToGrid w:val="0"/>
              <w:jc w:val="center"/>
              <w:rPr>
                <w:rFonts w:hint="eastAsia" w:ascii="Times New Roman" w:hAnsi="Times New Roman" w:eastAsia="宋体"/>
                <w:b/>
                <w:bCs/>
                <w:color w:val="auto"/>
                <w:sz w:val="24"/>
              </w:rPr>
            </w:pPr>
            <w:r>
              <w:rPr>
                <w:rFonts w:ascii="Times New Roman" w:hAnsi="Times New Roman" w:eastAsia="宋体"/>
                <w:bCs/>
                <w:color w:val="auto"/>
              </w:rPr>
              <w:t>表</w:t>
            </w:r>
            <w:r>
              <w:rPr>
                <w:rFonts w:hint="eastAsia"/>
                <w:bCs/>
                <w:color w:val="auto"/>
                <w:lang w:val="en-US" w:eastAsia="zh-CN"/>
              </w:rPr>
              <w:t>4-15</w:t>
            </w:r>
            <w:r>
              <w:rPr>
                <w:rFonts w:hint="eastAsia" w:ascii="Times New Roman" w:hAnsi="Times New Roman" w:eastAsia="宋体"/>
                <w:b/>
                <w:bCs/>
                <w:color w:val="auto"/>
                <w:sz w:val="24"/>
              </w:rPr>
              <w:t xml:space="preserve"> </w:t>
            </w:r>
            <w:r>
              <w:rPr>
                <w:rFonts w:ascii="Times New Roman" w:hAnsi="Times New Roman" w:eastAsia="宋体"/>
                <w:b/>
                <w:bCs/>
                <w:color w:val="auto"/>
                <w:sz w:val="24"/>
              </w:rPr>
              <w:t xml:space="preserve">   </w:t>
            </w:r>
            <w:r>
              <w:rPr>
                <w:rFonts w:hint="eastAsia" w:ascii="Times New Roman" w:hAnsi="Times New Roman" w:eastAsia="宋体"/>
                <w:b/>
                <w:bCs/>
                <w:color w:val="auto"/>
                <w:sz w:val="24"/>
              </w:rPr>
              <w:t>噪声源强及降噪措施一览表</w:t>
            </w:r>
          </w:p>
          <w:tbl>
            <w:tblPr>
              <w:tblStyle w:val="28"/>
              <w:tblW w:w="779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13"/>
              <w:gridCol w:w="1887"/>
              <w:gridCol w:w="821"/>
              <w:gridCol w:w="828"/>
              <w:gridCol w:w="1463"/>
              <w:gridCol w:w="911"/>
              <w:gridCol w:w="974"/>
            </w:tblGrid>
            <w:tr w14:paraId="58C14A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1" w:hRule="atLeast"/>
                <w:jc w:val="center"/>
              </w:trPr>
              <w:tc>
                <w:tcPr>
                  <w:tcW w:w="3621" w:type="dxa"/>
                  <w:gridSpan w:val="3"/>
                  <w:tcBorders>
                    <w:bottom w:val="single" w:color="auto" w:sz="4" w:space="0"/>
                  </w:tcBorders>
                  <w:noWrap w:val="0"/>
                  <w:vAlign w:val="center"/>
                </w:tcPr>
                <w:p w14:paraId="79B90C7C">
                  <w:pPr>
                    <w:adjustRightInd w:val="0"/>
                    <w:snapToGrid w:val="0"/>
                    <w:jc w:val="center"/>
                    <w:rPr>
                      <w:rFonts w:ascii="Times New Roman" w:hAnsi="Times New Roman" w:eastAsia="宋体"/>
                      <w:b/>
                      <w:bCs/>
                      <w:color w:val="auto"/>
                      <w:szCs w:val="21"/>
                    </w:rPr>
                  </w:pPr>
                  <w:r>
                    <w:rPr>
                      <w:rFonts w:ascii="Times New Roman" w:hAnsi="Times New Roman" w:eastAsia="宋体"/>
                      <w:b/>
                      <w:color w:val="auto"/>
                      <w:szCs w:val="21"/>
                    </w:rPr>
                    <w:t>噪声源</w:t>
                  </w:r>
                </w:p>
              </w:tc>
              <w:tc>
                <w:tcPr>
                  <w:tcW w:w="828" w:type="dxa"/>
                  <w:vMerge w:val="restart"/>
                  <w:noWrap w:val="0"/>
                  <w:vAlign w:val="center"/>
                </w:tcPr>
                <w:p w14:paraId="012327B3">
                  <w:pPr>
                    <w:adjustRightInd w:val="0"/>
                    <w:snapToGrid w:val="0"/>
                    <w:jc w:val="center"/>
                    <w:rPr>
                      <w:rFonts w:ascii="Times New Roman" w:hAnsi="Times New Roman" w:eastAsia="宋体"/>
                      <w:b/>
                      <w:bCs/>
                      <w:color w:val="auto"/>
                      <w:szCs w:val="21"/>
                    </w:rPr>
                  </w:pPr>
                  <w:r>
                    <w:rPr>
                      <w:rFonts w:ascii="Times New Roman" w:hAnsi="Times New Roman" w:eastAsia="宋体"/>
                      <w:b/>
                      <w:bCs/>
                      <w:color w:val="auto"/>
                      <w:szCs w:val="21"/>
                    </w:rPr>
                    <w:t>产生强度Leq(A)</w:t>
                  </w:r>
                </w:p>
              </w:tc>
              <w:tc>
                <w:tcPr>
                  <w:tcW w:w="1463" w:type="dxa"/>
                  <w:vMerge w:val="restart"/>
                  <w:noWrap w:val="0"/>
                  <w:vAlign w:val="center"/>
                </w:tcPr>
                <w:p w14:paraId="122A08CC">
                  <w:pPr>
                    <w:adjustRightInd w:val="0"/>
                    <w:snapToGrid w:val="0"/>
                    <w:jc w:val="center"/>
                    <w:rPr>
                      <w:rFonts w:ascii="Times New Roman" w:hAnsi="Times New Roman" w:eastAsia="宋体"/>
                      <w:b/>
                      <w:color w:val="auto"/>
                      <w:szCs w:val="21"/>
                    </w:rPr>
                  </w:pPr>
                  <w:r>
                    <w:rPr>
                      <w:rFonts w:ascii="Times New Roman" w:hAnsi="Times New Roman" w:eastAsia="宋体"/>
                      <w:b/>
                      <w:color w:val="auto"/>
                      <w:szCs w:val="21"/>
                    </w:rPr>
                    <w:t>主要</w:t>
                  </w:r>
                </w:p>
                <w:p w14:paraId="681F4F20">
                  <w:pPr>
                    <w:adjustRightInd w:val="0"/>
                    <w:snapToGrid w:val="0"/>
                    <w:jc w:val="center"/>
                    <w:rPr>
                      <w:rFonts w:ascii="Times New Roman" w:hAnsi="Times New Roman" w:eastAsia="宋体"/>
                      <w:b/>
                      <w:color w:val="auto"/>
                      <w:szCs w:val="21"/>
                    </w:rPr>
                  </w:pPr>
                  <w:r>
                    <w:rPr>
                      <w:rFonts w:ascii="Times New Roman" w:hAnsi="Times New Roman" w:eastAsia="宋体"/>
                      <w:b/>
                      <w:color w:val="auto"/>
                      <w:szCs w:val="21"/>
                    </w:rPr>
                    <w:t>降噪措施</w:t>
                  </w:r>
                </w:p>
              </w:tc>
              <w:tc>
                <w:tcPr>
                  <w:tcW w:w="911" w:type="dxa"/>
                  <w:vMerge w:val="restart"/>
                  <w:noWrap w:val="0"/>
                  <w:vAlign w:val="center"/>
                </w:tcPr>
                <w:p w14:paraId="66805980">
                  <w:pPr>
                    <w:adjustRightInd w:val="0"/>
                    <w:snapToGrid w:val="0"/>
                    <w:jc w:val="center"/>
                    <w:rPr>
                      <w:rFonts w:ascii="Times New Roman" w:hAnsi="Times New Roman" w:eastAsia="宋体"/>
                      <w:b/>
                      <w:color w:val="auto"/>
                      <w:szCs w:val="21"/>
                    </w:rPr>
                  </w:pPr>
                  <w:r>
                    <w:rPr>
                      <w:rFonts w:ascii="Times New Roman" w:hAnsi="Times New Roman" w:eastAsia="宋体"/>
                      <w:b/>
                      <w:bCs/>
                      <w:color w:val="auto"/>
                      <w:szCs w:val="21"/>
                    </w:rPr>
                    <w:t>排放强度Leq(A)</w:t>
                  </w:r>
                </w:p>
              </w:tc>
              <w:tc>
                <w:tcPr>
                  <w:tcW w:w="974" w:type="dxa"/>
                  <w:vMerge w:val="restart"/>
                  <w:noWrap w:val="0"/>
                  <w:vAlign w:val="center"/>
                </w:tcPr>
                <w:p w14:paraId="075A066B">
                  <w:pPr>
                    <w:adjustRightInd w:val="0"/>
                    <w:snapToGrid w:val="0"/>
                    <w:jc w:val="center"/>
                    <w:rPr>
                      <w:rFonts w:ascii="Times New Roman" w:hAnsi="Times New Roman" w:eastAsia="宋体"/>
                      <w:b/>
                      <w:color w:val="auto"/>
                      <w:szCs w:val="21"/>
                    </w:rPr>
                  </w:pPr>
                  <w:r>
                    <w:rPr>
                      <w:rFonts w:ascii="Times New Roman" w:hAnsi="Times New Roman" w:eastAsia="宋体"/>
                      <w:b/>
                      <w:color w:val="auto"/>
                      <w:szCs w:val="21"/>
                    </w:rPr>
                    <w:t>持续时间</w:t>
                  </w:r>
                </w:p>
                <w:p w14:paraId="58EFCABA">
                  <w:pPr>
                    <w:adjustRightInd w:val="0"/>
                    <w:snapToGrid w:val="0"/>
                    <w:jc w:val="center"/>
                    <w:rPr>
                      <w:rFonts w:ascii="Times New Roman" w:hAnsi="Times New Roman" w:eastAsia="宋体"/>
                      <w:b/>
                      <w:color w:val="auto"/>
                      <w:szCs w:val="21"/>
                    </w:rPr>
                  </w:pPr>
                  <w:r>
                    <w:rPr>
                      <w:rFonts w:ascii="Times New Roman" w:hAnsi="Times New Roman" w:eastAsia="宋体"/>
                      <w:b/>
                      <w:bCs/>
                      <w:color w:val="auto"/>
                      <w:szCs w:val="21"/>
                    </w:rPr>
                    <w:t>（h/d）</w:t>
                  </w:r>
                </w:p>
              </w:tc>
            </w:tr>
            <w:tr w14:paraId="58F1C2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74" w:hRule="atLeast"/>
                <w:jc w:val="center"/>
              </w:trPr>
              <w:tc>
                <w:tcPr>
                  <w:tcW w:w="913" w:type="dxa"/>
                  <w:tcBorders>
                    <w:top w:val="single" w:color="auto" w:sz="4" w:space="0"/>
                    <w:right w:val="single" w:color="auto" w:sz="4" w:space="0"/>
                  </w:tcBorders>
                  <w:noWrap w:val="0"/>
                  <w:vAlign w:val="center"/>
                </w:tcPr>
                <w:p w14:paraId="3006DD06">
                  <w:pPr>
                    <w:adjustRightInd w:val="0"/>
                    <w:snapToGrid w:val="0"/>
                    <w:jc w:val="center"/>
                    <w:rPr>
                      <w:rFonts w:hint="eastAsia" w:eastAsia="宋体"/>
                      <w:b/>
                      <w:color w:val="auto"/>
                      <w:szCs w:val="21"/>
                      <w:lang w:val="en-US" w:eastAsia="zh-CN"/>
                    </w:rPr>
                  </w:pPr>
                  <w:r>
                    <w:rPr>
                      <w:rFonts w:hint="eastAsia"/>
                      <w:b/>
                      <w:color w:val="auto"/>
                      <w:szCs w:val="21"/>
                      <w:lang w:val="en-US" w:eastAsia="zh-CN"/>
                    </w:rPr>
                    <w:t>设备</w:t>
                  </w:r>
                </w:p>
              </w:tc>
              <w:tc>
                <w:tcPr>
                  <w:tcW w:w="1887" w:type="dxa"/>
                  <w:tcBorders>
                    <w:top w:val="single" w:color="auto" w:sz="4" w:space="0"/>
                    <w:right w:val="single" w:color="auto" w:sz="4" w:space="0"/>
                  </w:tcBorders>
                  <w:noWrap w:val="0"/>
                  <w:vAlign w:val="center"/>
                </w:tcPr>
                <w:p w14:paraId="496296AF">
                  <w:pPr>
                    <w:adjustRightInd w:val="0"/>
                    <w:snapToGrid w:val="0"/>
                    <w:jc w:val="center"/>
                    <w:rPr>
                      <w:rFonts w:hint="eastAsia" w:ascii="Times New Roman" w:hAnsi="Times New Roman" w:eastAsia="宋体"/>
                      <w:b/>
                      <w:color w:val="auto"/>
                      <w:szCs w:val="21"/>
                      <w:lang w:val="en-US" w:eastAsia="zh-CN"/>
                    </w:rPr>
                  </w:pPr>
                  <w:r>
                    <w:rPr>
                      <w:rFonts w:hint="eastAsia"/>
                      <w:b/>
                      <w:color w:val="auto"/>
                      <w:szCs w:val="21"/>
                      <w:lang w:val="en-US" w:eastAsia="zh-CN"/>
                    </w:rPr>
                    <w:t>位置</w:t>
                  </w:r>
                </w:p>
              </w:tc>
              <w:tc>
                <w:tcPr>
                  <w:tcW w:w="821" w:type="dxa"/>
                  <w:tcBorders>
                    <w:top w:val="single" w:color="auto" w:sz="4" w:space="0"/>
                  </w:tcBorders>
                  <w:noWrap w:val="0"/>
                  <w:vAlign w:val="center"/>
                </w:tcPr>
                <w:p w14:paraId="6788CBC8">
                  <w:pPr>
                    <w:adjustRightInd w:val="0"/>
                    <w:snapToGrid w:val="0"/>
                    <w:jc w:val="center"/>
                    <w:rPr>
                      <w:rFonts w:hint="eastAsia" w:ascii="Times New Roman" w:hAnsi="Times New Roman" w:eastAsia="宋体"/>
                      <w:b/>
                      <w:bCs/>
                      <w:color w:val="auto"/>
                      <w:szCs w:val="21"/>
                      <w:lang w:val="en-US" w:eastAsia="zh-CN"/>
                    </w:rPr>
                  </w:pPr>
                  <w:r>
                    <w:rPr>
                      <w:rFonts w:hint="eastAsia"/>
                      <w:b/>
                      <w:bCs/>
                      <w:color w:val="auto"/>
                      <w:szCs w:val="21"/>
                      <w:lang w:val="en-US" w:eastAsia="zh-CN"/>
                    </w:rPr>
                    <w:t>数量</w:t>
                  </w:r>
                </w:p>
              </w:tc>
              <w:tc>
                <w:tcPr>
                  <w:tcW w:w="828" w:type="dxa"/>
                  <w:vMerge w:val="continue"/>
                  <w:noWrap w:val="0"/>
                  <w:vAlign w:val="center"/>
                </w:tcPr>
                <w:p w14:paraId="530F1F46">
                  <w:pPr>
                    <w:adjustRightInd w:val="0"/>
                    <w:snapToGrid w:val="0"/>
                    <w:jc w:val="center"/>
                    <w:rPr>
                      <w:rFonts w:ascii="Times New Roman" w:hAnsi="Times New Roman" w:eastAsia="宋体"/>
                      <w:b/>
                      <w:bCs/>
                      <w:color w:val="auto"/>
                      <w:szCs w:val="21"/>
                    </w:rPr>
                  </w:pPr>
                </w:p>
              </w:tc>
              <w:tc>
                <w:tcPr>
                  <w:tcW w:w="1463" w:type="dxa"/>
                  <w:vMerge w:val="continue"/>
                  <w:noWrap w:val="0"/>
                  <w:vAlign w:val="center"/>
                </w:tcPr>
                <w:p w14:paraId="4B4302A7">
                  <w:pPr>
                    <w:adjustRightInd w:val="0"/>
                    <w:snapToGrid w:val="0"/>
                    <w:jc w:val="center"/>
                    <w:rPr>
                      <w:rFonts w:ascii="Times New Roman" w:hAnsi="Times New Roman" w:eastAsia="宋体"/>
                      <w:b/>
                      <w:color w:val="auto"/>
                      <w:szCs w:val="21"/>
                    </w:rPr>
                  </w:pPr>
                </w:p>
              </w:tc>
              <w:tc>
                <w:tcPr>
                  <w:tcW w:w="911" w:type="dxa"/>
                  <w:vMerge w:val="continue"/>
                  <w:noWrap w:val="0"/>
                  <w:vAlign w:val="center"/>
                </w:tcPr>
                <w:p w14:paraId="55723EB0">
                  <w:pPr>
                    <w:adjustRightInd w:val="0"/>
                    <w:snapToGrid w:val="0"/>
                    <w:jc w:val="center"/>
                    <w:rPr>
                      <w:rFonts w:ascii="Times New Roman" w:hAnsi="Times New Roman" w:eastAsia="宋体"/>
                      <w:b/>
                      <w:bCs/>
                      <w:color w:val="auto"/>
                      <w:szCs w:val="21"/>
                    </w:rPr>
                  </w:pPr>
                </w:p>
              </w:tc>
              <w:tc>
                <w:tcPr>
                  <w:tcW w:w="974" w:type="dxa"/>
                  <w:vMerge w:val="continue"/>
                  <w:noWrap w:val="0"/>
                  <w:vAlign w:val="center"/>
                </w:tcPr>
                <w:p w14:paraId="1993DB15">
                  <w:pPr>
                    <w:adjustRightInd w:val="0"/>
                    <w:snapToGrid w:val="0"/>
                    <w:jc w:val="center"/>
                    <w:rPr>
                      <w:rFonts w:ascii="Times New Roman" w:hAnsi="Times New Roman" w:eastAsia="宋体"/>
                      <w:b/>
                      <w:bCs/>
                      <w:color w:val="auto"/>
                      <w:szCs w:val="21"/>
                    </w:rPr>
                  </w:pPr>
                </w:p>
              </w:tc>
            </w:tr>
            <w:tr w14:paraId="03476B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33" w:hRule="atLeast"/>
                <w:jc w:val="center"/>
              </w:trPr>
              <w:tc>
                <w:tcPr>
                  <w:tcW w:w="913" w:type="dxa"/>
                  <w:noWrap w:val="0"/>
                  <w:vAlign w:val="center"/>
                </w:tcPr>
                <w:p w14:paraId="65FCDCAE">
                  <w:pPr>
                    <w:pStyle w:val="105"/>
                    <w:rPr>
                      <w:rFonts w:hint="eastAsia"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烘干滚筒</w:t>
                  </w:r>
                </w:p>
              </w:tc>
              <w:tc>
                <w:tcPr>
                  <w:tcW w:w="1887" w:type="dxa"/>
                  <w:noWrap w:val="0"/>
                  <w:vAlign w:val="center"/>
                </w:tcPr>
                <w:p w14:paraId="37C63EAF">
                  <w:pPr>
                    <w:pStyle w:val="105"/>
                    <w:rPr>
                      <w:rFonts w:hint="eastAsia" w:ascii="Times New Roman" w:hAnsi="Times New Roman" w:eastAsia="宋体"/>
                      <w:color w:val="auto"/>
                      <w:szCs w:val="21"/>
                      <w:lang w:eastAsia="zh-CN"/>
                    </w:rPr>
                  </w:pPr>
                  <w:r>
                    <w:rPr>
                      <w:rFonts w:hint="default" w:ascii="Times New Roman" w:hAnsi="Times New Roman" w:eastAsia="宋体" w:cs="Times New Roman"/>
                      <w:color w:val="auto"/>
                      <w:szCs w:val="21"/>
                    </w:rPr>
                    <w:t>105°10′15.36″</w:t>
                  </w:r>
                  <w:r>
                    <w:rPr>
                      <w:rFonts w:hint="default" w:ascii="Times New Roman" w:hAnsi="Times New Roman" w:cs="Times New Roman"/>
                      <w:color w:val="auto"/>
                      <w:szCs w:val="21"/>
                      <w:lang w:eastAsia="zh-CN"/>
                    </w:rPr>
                    <w:t>，37°37′5.12″</w:t>
                  </w:r>
                </w:p>
              </w:tc>
              <w:tc>
                <w:tcPr>
                  <w:tcW w:w="821" w:type="dxa"/>
                  <w:noWrap w:val="0"/>
                  <w:vAlign w:val="center"/>
                </w:tcPr>
                <w:p w14:paraId="301958EB">
                  <w:pPr>
                    <w:pStyle w:val="105"/>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2</w:t>
                  </w:r>
                </w:p>
              </w:tc>
              <w:tc>
                <w:tcPr>
                  <w:tcW w:w="828" w:type="dxa"/>
                  <w:noWrap w:val="0"/>
                  <w:vAlign w:val="center"/>
                </w:tcPr>
                <w:p w14:paraId="47341C68">
                  <w:pPr>
                    <w:pStyle w:val="105"/>
                    <w:rPr>
                      <w:rFonts w:ascii="Times New Roman" w:hAnsi="Times New Roman" w:eastAsia="宋体"/>
                      <w:bCs/>
                      <w:color w:val="auto"/>
                      <w:szCs w:val="21"/>
                    </w:rPr>
                  </w:pPr>
                  <w:r>
                    <w:rPr>
                      <w:rFonts w:hint="default" w:ascii="Times New Roman" w:hAnsi="Times New Roman" w:eastAsia="宋体" w:cs="Times New Roman"/>
                      <w:color w:val="auto"/>
                      <w:sz w:val="21"/>
                      <w:szCs w:val="21"/>
                    </w:rPr>
                    <w:t>90.0</w:t>
                  </w:r>
                </w:p>
              </w:tc>
              <w:tc>
                <w:tcPr>
                  <w:tcW w:w="1463" w:type="dxa"/>
                  <w:noWrap w:val="0"/>
                  <w:vAlign w:val="center"/>
                </w:tcPr>
                <w:p w14:paraId="0BC4B739">
                  <w:pPr>
                    <w:pStyle w:val="15"/>
                    <w:spacing w:line="0" w:lineRule="atLeast"/>
                    <w:ind w:firstLine="0" w:firstLineChars="0"/>
                    <w:jc w:val="center"/>
                    <w:rPr>
                      <w:rFonts w:ascii="Times New Roman" w:hAnsi="Times New Roman" w:eastAsia="宋体"/>
                      <w:bCs/>
                      <w:color w:val="auto"/>
                      <w:szCs w:val="21"/>
                    </w:rPr>
                  </w:pPr>
                  <w:r>
                    <w:rPr>
                      <w:rFonts w:hint="default" w:ascii="Times New Roman" w:hAnsi="Times New Roman" w:eastAsia="宋体" w:cs="Times New Roman"/>
                      <w:color w:val="auto"/>
                      <w:sz w:val="21"/>
                      <w:szCs w:val="21"/>
                    </w:rPr>
                    <w:t>减振、隔声</w:t>
                  </w:r>
                </w:p>
              </w:tc>
              <w:tc>
                <w:tcPr>
                  <w:tcW w:w="911" w:type="dxa"/>
                  <w:noWrap w:val="0"/>
                  <w:vAlign w:val="center"/>
                </w:tcPr>
                <w:p w14:paraId="55118106">
                  <w:pPr>
                    <w:adjustRightInd w:val="0"/>
                    <w:snapToGrid w:val="0"/>
                    <w:jc w:val="center"/>
                    <w:rPr>
                      <w:rFonts w:ascii="Times New Roman" w:hAnsi="Times New Roman" w:eastAsia="宋体"/>
                      <w:bCs/>
                      <w:color w:val="auto"/>
                      <w:szCs w:val="21"/>
                    </w:rPr>
                  </w:pPr>
                  <w:r>
                    <w:rPr>
                      <w:rFonts w:ascii="Times New Roman" w:hAnsi="Times New Roman" w:eastAsia="宋体"/>
                      <w:bCs/>
                      <w:color w:val="auto"/>
                      <w:szCs w:val="21"/>
                    </w:rPr>
                    <w:t>75</w:t>
                  </w:r>
                </w:p>
              </w:tc>
              <w:tc>
                <w:tcPr>
                  <w:tcW w:w="974" w:type="dxa"/>
                  <w:noWrap w:val="0"/>
                  <w:vAlign w:val="center"/>
                </w:tcPr>
                <w:p w14:paraId="60B2FAC4">
                  <w:pPr>
                    <w:adjustRightInd w:val="0"/>
                    <w:snapToGrid w:val="0"/>
                    <w:jc w:val="center"/>
                    <w:rPr>
                      <w:rFonts w:ascii="Times New Roman" w:hAnsi="Times New Roman" w:eastAsia="宋体"/>
                      <w:bCs/>
                      <w:color w:val="auto"/>
                      <w:szCs w:val="21"/>
                    </w:rPr>
                  </w:pPr>
                  <w:r>
                    <w:rPr>
                      <w:rFonts w:ascii="Times New Roman" w:hAnsi="Times New Roman" w:eastAsia="宋体"/>
                      <w:bCs/>
                      <w:color w:val="auto"/>
                      <w:szCs w:val="21"/>
                    </w:rPr>
                    <w:t>8</w:t>
                  </w:r>
                </w:p>
              </w:tc>
            </w:tr>
            <w:tr w14:paraId="28CC04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913" w:type="dxa"/>
                  <w:noWrap w:val="0"/>
                  <w:vAlign w:val="center"/>
                </w:tcPr>
                <w:p w14:paraId="58FA5C82">
                  <w:pPr>
                    <w:pStyle w:val="105"/>
                    <w:rPr>
                      <w:rFonts w:hint="eastAsia"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振动筛</w:t>
                  </w:r>
                </w:p>
              </w:tc>
              <w:tc>
                <w:tcPr>
                  <w:tcW w:w="1887" w:type="dxa"/>
                  <w:noWrap w:val="0"/>
                  <w:vAlign w:val="center"/>
                </w:tcPr>
                <w:p w14:paraId="364A3038">
                  <w:pPr>
                    <w:pStyle w:val="105"/>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105°10′15.34″,</w:t>
                  </w:r>
                </w:p>
                <w:p w14:paraId="71D7CDCB">
                  <w:pPr>
                    <w:pStyle w:val="105"/>
                    <w:rPr>
                      <w:rFonts w:ascii="Times New Roman" w:hAnsi="Times New Roman" w:eastAsia="宋体"/>
                      <w:color w:val="auto"/>
                      <w:szCs w:val="21"/>
                    </w:rPr>
                  </w:pPr>
                  <w:r>
                    <w:rPr>
                      <w:rFonts w:hint="default" w:ascii="Times New Roman" w:hAnsi="Times New Roman" w:eastAsia="宋体" w:cs="Times New Roman"/>
                      <w:color w:val="auto"/>
                      <w:szCs w:val="21"/>
                    </w:rPr>
                    <w:t>37°37′4.88″</w:t>
                  </w:r>
                </w:p>
              </w:tc>
              <w:tc>
                <w:tcPr>
                  <w:tcW w:w="821" w:type="dxa"/>
                  <w:noWrap w:val="0"/>
                  <w:vAlign w:val="center"/>
                </w:tcPr>
                <w:p w14:paraId="2D32F3DC">
                  <w:pPr>
                    <w:pStyle w:val="105"/>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w:t>
                  </w:r>
                </w:p>
              </w:tc>
              <w:tc>
                <w:tcPr>
                  <w:tcW w:w="828" w:type="dxa"/>
                  <w:noWrap w:val="0"/>
                  <w:vAlign w:val="center"/>
                </w:tcPr>
                <w:p w14:paraId="2E30C12B">
                  <w:pPr>
                    <w:pStyle w:val="105"/>
                    <w:rPr>
                      <w:rFonts w:ascii="Times New Roman" w:hAnsi="Times New Roman" w:eastAsia="宋体"/>
                      <w:bCs/>
                      <w:color w:val="auto"/>
                      <w:szCs w:val="21"/>
                    </w:rPr>
                  </w:pPr>
                  <w:r>
                    <w:rPr>
                      <w:rFonts w:hint="default" w:ascii="Times New Roman" w:hAnsi="Times New Roman" w:eastAsia="宋体" w:cs="Times New Roman"/>
                      <w:color w:val="auto"/>
                      <w:sz w:val="21"/>
                      <w:szCs w:val="21"/>
                    </w:rPr>
                    <w:t>95.0</w:t>
                  </w:r>
                </w:p>
              </w:tc>
              <w:tc>
                <w:tcPr>
                  <w:tcW w:w="1463" w:type="dxa"/>
                  <w:noWrap w:val="0"/>
                  <w:vAlign w:val="center"/>
                </w:tcPr>
                <w:p w14:paraId="5DDDD310">
                  <w:pPr>
                    <w:pStyle w:val="15"/>
                    <w:spacing w:line="0" w:lineRule="atLeast"/>
                    <w:ind w:firstLine="0" w:firstLineChars="0"/>
                    <w:jc w:val="center"/>
                    <w:rPr>
                      <w:rFonts w:ascii="Times New Roman" w:hAnsi="Times New Roman" w:eastAsia="宋体"/>
                      <w:bCs/>
                      <w:color w:val="auto"/>
                      <w:szCs w:val="21"/>
                    </w:rPr>
                  </w:pPr>
                  <w:r>
                    <w:rPr>
                      <w:rFonts w:hint="default" w:ascii="Times New Roman" w:hAnsi="Times New Roman" w:eastAsia="宋体" w:cs="Times New Roman"/>
                      <w:color w:val="auto"/>
                      <w:sz w:val="21"/>
                      <w:szCs w:val="21"/>
                    </w:rPr>
                    <w:t>减振、隔声</w:t>
                  </w:r>
                </w:p>
              </w:tc>
              <w:tc>
                <w:tcPr>
                  <w:tcW w:w="911" w:type="dxa"/>
                  <w:noWrap w:val="0"/>
                  <w:vAlign w:val="center"/>
                </w:tcPr>
                <w:p w14:paraId="5C8403D3">
                  <w:pPr>
                    <w:adjustRightInd w:val="0"/>
                    <w:snapToGrid w:val="0"/>
                    <w:jc w:val="center"/>
                    <w:rPr>
                      <w:rFonts w:hint="default" w:ascii="Times New Roman" w:hAnsi="Times New Roman" w:eastAsia="宋体"/>
                      <w:bCs/>
                      <w:color w:val="auto"/>
                      <w:szCs w:val="21"/>
                      <w:lang w:val="en-US" w:eastAsia="zh-CN"/>
                    </w:rPr>
                  </w:pPr>
                  <w:r>
                    <w:rPr>
                      <w:rFonts w:hint="eastAsia" w:ascii="Times New Roman" w:hAnsi="Times New Roman" w:eastAsia="宋体"/>
                      <w:bCs/>
                      <w:color w:val="auto"/>
                      <w:szCs w:val="21"/>
                      <w:lang w:val="en-US" w:eastAsia="zh-CN"/>
                    </w:rPr>
                    <w:t>80</w:t>
                  </w:r>
                </w:p>
              </w:tc>
              <w:tc>
                <w:tcPr>
                  <w:tcW w:w="974" w:type="dxa"/>
                  <w:noWrap w:val="0"/>
                  <w:vAlign w:val="center"/>
                </w:tcPr>
                <w:p w14:paraId="245518F5">
                  <w:pPr>
                    <w:adjustRightInd w:val="0"/>
                    <w:snapToGrid w:val="0"/>
                    <w:jc w:val="center"/>
                    <w:rPr>
                      <w:rFonts w:ascii="Times New Roman" w:hAnsi="Times New Roman" w:eastAsia="宋体"/>
                      <w:bCs/>
                      <w:color w:val="auto"/>
                      <w:szCs w:val="21"/>
                    </w:rPr>
                  </w:pPr>
                  <w:r>
                    <w:rPr>
                      <w:rFonts w:ascii="Times New Roman" w:hAnsi="Times New Roman" w:eastAsia="宋体"/>
                      <w:bCs/>
                      <w:color w:val="auto"/>
                      <w:szCs w:val="21"/>
                    </w:rPr>
                    <w:t>8</w:t>
                  </w:r>
                </w:p>
              </w:tc>
            </w:tr>
            <w:tr w14:paraId="29640C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913" w:type="dxa"/>
                  <w:noWrap w:val="0"/>
                  <w:vAlign w:val="center"/>
                </w:tcPr>
                <w:p w14:paraId="6F6764FB">
                  <w:pPr>
                    <w:pStyle w:val="105"/>
                    <w:rPr>
                      <w:rFonts w:hint="eastAsia"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提升机</w:t>
                  </w:r>
                </w:p>
              </w:tc>
              <w:tc>
                <w:tcPr>
                  <w:tcW w:w="1887" w:type="dxa"/>
                  <w:noWrap w:val="0"/>
                  <w:vAlign w:val="center"/>
                </w:tcPr>
                <w:p w14:paraId="308737E7">
                  <w:pPr>
                    <w:pStyle w:val="105"/>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105°10′15.28″,</w:t>
                  </w:r>
                </w:p>
                <w:p w14:paraId="7932795E">
                  <w:pPr>
                    <w:pStyle w:val="105"/>
                    <w:rPr>
                      <w:rFonts w:hint="eastAsia" w:ascii="Times New Roman" w:hAnsi="Times New Roman" w:eastAsia="宋体"/>
                      <w:color w:val="auto"/>
                      <w:szCs w:val="21"/>
                    </w:rPr>
                  </w:pPr>
                  <w:r>
                    <w:rPr>
                      <w:rFonts w:hint="default" w:ascii="Times New Roman" w:hAnsi="Times New Roman" w:eastAsia="宋体" w:cs="Times New Roman"/>
                      <w:color w:val="auto"/>
                      <w:szCs w:val="21"/>
                    </w:rPr>
                    <w:t>37°37′4.88″</w:t>
                  </w:r>
                </w:p>
              </w:tc>
              <w:tc>
                <w:tcPr>
                  <w:tcW w:w="821" w:type="dxa"/>
                  <w:noWrap w:val="0"/>
                  <w:vAlign w:val="center"/>
                </w:tcPr>
                <w:p w14:paraId="1BEAF444">
                  <w:pPr>
                    <w:pStyle w:val="105"/>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4</w:t>
                  </w:r>
                </w:p>
              </w:tc>
              <w:tc>
                <w:tcPr>
                  <w:tcW w:w="828" w:type="dxa"/>
                  <w:noWrap w:val="0"/>
                  <w:vAlign w:val="center"/>
                </w:tcPr>
                <w:p w14:paraId="6B019D4F">
                  <w:pPr>
                    <w:pStyle w:val="105"/>
                    <w:rPr>
                      <w:rFonts w:ascii="Times New Roman" w:hAnsi="Times New Roman" w:eastAsia="宋体"/>
                      <w:bCs/>
                      <w:color w:val="auto"/>
                      <w:szCs w:val="21"/>
                    </w:rPr>
                  </w:pPr>
                  <w:r>
                    <w:rPr>
                      <w:rFonts w:hint="default" w:ascii="Times New Roman" w:hAnsi="Times New Roman" w:eastAsia="宋体" w:cs="Times New Roman"/>
                      <w:color w:val="auto"/>
                      <w:sz w:val="21"/>
                      <w:szCs w:val="21"/>
                    </w:rPr>
                    <w:t>95.0</w:t>
                  </w:r>
                </w:p>
              </w:tc>
              <w:tc>
                <w:tcPr>
                  <w:tcW w:w="1463" w:type="dxa"/>
                  <w:noWrap w:val="0"/>
                  <w:vAlign w:val="center"/>
                </w:tcPr>
                <w:p w14:paraId="69E27A15">
                  <w:pPr>
                    <w:pStyle w:val="15"/>
                    <w:spacing w:line="0" w:lineRule="atLeast"/>
                    <w:ind w:firstLine="0" w:firstLineChars="0"/>
                    <w:jc w:val="center"/>
                    <w:rPr>
                      <w:rFonts w:ascii="Times New Roman" w:hAnsi="Times New Roman" w:eastAsia="宋体"/>
                      <w:bCs/>
                      <w:color w:val="auto"/>
                      <w:szCs w:val="21"/>
                    </w:rPr>
                  </w:pPr>
                  <w:r>
                    <w:rPr>
                      <w:rFonts w:hint="default" w:ascii="Times New Roman" w:hAnsi="Times New Roman" w:eastAsia="宋体" w:cs="Times New Roman"/>
                      <w:color w:val="auto"/>
                      <w:sz w:val="21"/>
                      <w:szCs w:val="21"/>
                    </w:rPr>
                    <w:t>减振、隔声</w:t>
                  </w:r>
                </w:p>
              </w:tc>
              <w:tc>
                <w:tcPr>
                  <w:tcW w:w="911" w:type="dxa"/>
                  <w:noWrap w:val="0"/>
                  <w:vAlign w:val="center"/>
                </w:tcPr>
                <w:p w14:paraId="091D2E63">
                  <w:pPr>
                    <w:adjustRightInd w:val="0"/>
                    <w:snapToGrid w:val="0"/>
                    <w:jc w:val="center"/>
                    <w:rPr>
                      <w:rFonts w:ascii="Times New Roman" w:hAnsi="Times New Roman" w:eastAsia="宋体"/>
                      <w:bCs/>
                      <w:color w:val="auto"/>
                      <w:szCs w:val="21"/>
                    </w:rPr>
                  </w:pPr>
                  <w:r>
                    <w:rPr>
                      <w:rFonts w:hint="eastAsia" w:ascii="Times New Roman" w:hAnsi="Times New Roman" w:eastAsia="宋体"/>
                      <w:bCs/>
                      <w:color w:val="auto"/>
                      <w:szCs w:val="21"/>
                      <w:lang w:val="en-US" w:eastAsia="zh-CN"/>
                    </w:rPr>
                    <w:t>80</w:t>
                  </w:r>
                </w:p>
              </w:tc>
              <w:tc>
                <w:tcPr>
                  <w:tcW w:w="974" w:type="dxa"/>
                  <w:noWrap w:val="0"/>
                  <w:vAlign w:val="center"/>
                </w:tcPr>
                <w:p w14:paraId="641F237F">
                  <w:pPr>
                    <w:adjustRightInd w:val="0"/>
                    <w:snapToGrid w:val="0"/>
                    <w:jc w:val="center"/>
                    <w:rPr>
                      <w:rFonts w:ascii="Times New Roman" w:hAnsi="Times New Roman" w:eastAsia="宋体"/>
                      <w:bCs/>
                      <w:color w:val="auto"/>
                      <w:szCs w:val="21"/>
                    </w:rPr>
                  </w:pPr>
                  <w:r>
                    <w:rPr>
                      <w:rFonts w:ascii="Times New Roman" w:hAnsi="Times New Roman" w:eastAsia="宋体"/>
                      <w:bCs/>
                      <w:color w:val="auto"/>
                      <w:szCs w:val="21"/>
                    </w:rPr>
                    <w:t>8</w:t>
                  </w:r>
                </w:p>
              </w:tc>
            </w:tr>
            <w:tr w14:paraId="793D3D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913" w:type="dxa"/>
                  <w:noWrap w:val="0"/>
                  <w:vAlign w:val="center"/>
                </w:tcPr>
                <w:p w14:paraId="3FECC0B7">
                  <w:pPr>
                    <w:pStyle w:val="105"/>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搅拌器</w:t>
                  </w:r>
                </w:p>
              </w:tc>
              <w:tc>
                <w:tcPr>
                  <w:tcW w:w="1887" w:type="dxa"/>
                  <w:noWrap w:val="0"/>
                  <w:vAlign w:val="center"/>
                </w:tcPr>
                <w:p w14:paraId="759BFE42">
                  <w:pPr>
                    <w:pStyle w:val="105"/>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105°10′15.70″,</w:t>
                  </w:r>
                </w:p>
                <w:p w14:paraId="07155A32">
                  <w:pPr>
                    <w:pStyle w:val="105"/>
                    <w:rPr>
                      <w:rFonts w:hint="eastAsia" w:ascii="Times New Roman" w:hAnsi="Times New Roman" w:eastAsia="宋体"/>
                      <w:color w:val="auto"/>
                      <w:szCs w:val="21"/>
                    </w:rPr>
                  </w:pPr>
                  <w:r>
                    <w:rPr>
                      <w:rFonts w:hint="default" w:ascii="Times New Roman" w:hAnsi="Times New Roman" w:eastAsia="宋体" w:cs="Times New Roman"/>
                      <w:color w:val="auto"/>
                      <w:szCs w:val="21"/>
                    </w:rPr>
                    <w:t>37°37′5.04″</w:t>
                  </w:r>
                </w:p>
              </w:tc>
              <w:tc>
                <w:tcPr>
                  <w:tcW w:w="821" w:type="dxa"/>
                  <w:noWrap w:val="0"/>
                  <w:vAlign w:val="center"/>
                </w:tcPr>
                <w:p w14:paraId="6CABC363">
                  <w:pPr>
                    <w:pStyle w:val="105"/>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3</w:t>
                  </w:r>
                </w:p>
              </w:tc>
              <w:tc>
                <w:tcPr>
                  <w:tcW w:w="828" w:type="dxa"/>
                  <w:noWrap w:val="0"/>
                  <w:vAlign w:val="center"/>
                </w:tcPr>
                <w:p w14:paraId="0F0AA303">
                  <w:pPr>
                    <w:pStyle w:val="105"/>
                    <w:rPr>
                      <w:rFonts w:ascii="Times New Roman" w:hAnsi="Times New Roman" w:eastAsia="宋体"/>
                      <w:bCs/>
                      <w:color w:val="auto"/>
                      <w:szCs w:val="21"/>
                    </w:rPr>
                  </w:pPr>
                  <w:r>
                    <w:rPr>
                      <w:rFonts w:hint="default" w:ascii="Times New Roman" w:hAnsi="Times New Roman" w:eastAsia="宋体" w:cs="Times New Roman"/>
                      <w:color w:val="auto"/>
                      <w:sz w:val="21"/>
                      <w:szCs w:val="21"/>
                    </w:rPr>
                    <w:t>95.0</w:t>
                  </w:r>
                </w:p>
              </w:tc>
              <w:tc>
                <w:tcPr>
                  <w:tcW w:w="1463" w:type="dxa"/>
                  <w:noWrap w:val="0"/>
                  <w:vAlign w:val="center"/>
                </w:tcPr>
                <w:p w14:paraId="0737014A">
                  <w:pPr>
                    <w:pStyle w:val="15"/>
                    <w:spacing w:line="0" w:lineRule="atLeast"/>
                    <w:ind w:firstLine="0" w:firstLineChars="0"/>
                    <w:jc w:val="center"/>
                    <w:rPr>
                      <w:rFonts w:ascii="Times New Roman" w:hAnsi="Times New Roman" w:eastAsia="宋体"/>
                      <w:bCs/>
                      <w:color w:val="auto"/>
                      <w:szCs w:val="21"/>
                    </w:rPr>
                  </w:pPr>
                  <w:r>
                    <w:rPr>
                      <w:rFonts w:hint="default" w:ascii="Times New Roman" w:hAnsi="Times New Roman" w:eastAsia="宋体" w:cs="Times New Roman"/>
                      <w:color w:val="auto"/>
                      <w:sz w:val="21"/>
                      <w:szCs w:val="21"/>
                    </w:rPr>
                    <w:t>减振、隔声</w:t>
                  </w:r>
                </w:p>
              </w:tc>
              <w:tc>
                <w:tcPr>
                  <w:tcW w:w="911" w:type="dxa"/>
                  <w:noWrap w:val="0"/>
                  <w:vAlign w:val="center"/>
                </w:tcPr>
                <w:p w14:paraId="79F2A228">
                  <w:pPr>
                    <w:adjustRightInd w:val="0"/>
                    <w:snapToGrid w:val="0"/>
                    <w:jc w:val="center"/>
                    <w:rPr>
                      <w:rFonts w:ascii="Times New Roman" w:hAnsi="Times New Roman" w:eastAsia="宋体"/>
                      <w:bCs/>
                      <w:color w:val="auto"/>
                      <w:szCs w:val="21"/>
                    </w:rPr>
                  </w:pPr>
                  <w:r>
                    <w:rPr>
                      <w:rFonts w:hint="eastAsia" w:ascii="Times New Roman" w:hAnsi="Times New Roman" w:eastAsia="宋体"/>
                      <w:bCs/>
                      <w:color w:val="auto"/>
                      <w:szCs w:val="21"/>
                      <w:lang w:val="en-US" w:eastAsia="zh-CN"/>
                    </w:rPr>
                    <w:t>80</w:t>
                  </w:r>
                </w:p>
              </w:tc>
              <w:tc>
                <w:tcPr>
                  <w:tcW w:w="974" w:type="dxa"/>
                  <w:noWrap w:val="0"/>
                  <w:vAlign w:val="center"/>
                </w:tcPr>
                <w:p w14:paraId="443A8CC2">
                  <w:pPr>
                    <w:adjustRightInd w:val="0"/>
                    <w:snapToGrid w:val="0"/>
                    <w:jc w:val="center"/>
                    <w:rPr>
                      <w:rFonts w:ascii="Times New Roman" w:hAnsi="Times New Roman" w:eastAsia="宋体"/>
                      <w:bCs/>
                      <w:color w:val="auto"/>
                      <w:szCs w:val="21"/>
                    </w:rPr>
                  </w:pPr>
                  <w:r>
                    <w:rPr>
                      <w:rFonts w:ascii="Times New Roman" w:hAnsi="Times New Roman" w:eastAsia="宋体"/>
                      <w:bCs/>
                      <w:color w:val="auto"/>
                      <w:szCs w:val="21"/>
                    </w:rPr>
                    <w:t>8</w:t>
                  </w:r>
                </w:p>
              </w:tc>
            </w:tr>
            <w:tr w14:paraId="42E796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913" w:type="dxa"/>
                  <w:noWrap w:val="0"/>
                  <w:vAlign w:val="center"/>
                </w:tcPr>
                <w:p w14:paraId="717DDB85">
                  <w:pPr>
                    <w:pStyle w:val="105"/>
                    <w:rPr>
                      <w:rFonts w:hint="eastAsia"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给料机</w:t>
                  </w:r>
                </w:p>
              </w:tc>
              <w:tc>
                <w:tcPr>
                  <w:tcW w:w="1887" w:type="dxa"/>
                  <w:noWrap w:val="0"/>
                  <w:vAlign w:val="center"/>
                </w:tcPr>
                <w:p w14:paraId="553510FB">
                  <w:pPr>
                    <w:pStyle w:val="105"/>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105°10′16.82″,</w:t>
                  </w:r>
                </w:p>
                <w:p w14:paraId="77DCD34D">
                  <w:pPr>
                    <w:pStyle w:val="105"/>
                    <w:rPr>
                      <w:rFonts w:hint="eastAsia" w:ascii="Times New Roman" w:hAnsi="Times New Roman" w:eastAsia="宋体"/>
                      <w:color w:val="auto"/>
                      <w:szCs w:val="21"/>
                    </w:rPr>
                  </w:pPr>
                  <w:r>
                    <w:rPr>
                      <w:rFonts w:hint="default" w:ascii="Times New Roman" w:hAnsi="Times New Roman" w:eastAsia="宋体" w:cs="Times New Roman"/>
                      <w:color w:val="auto"/>
                      <w:szCs w:val="21"/>
                    </w:rPr>
                    <w:t>37°37′5.80″</w:t>
                  </w:r>
                </w:p>
              </w:tc>
              <w:tc>
                <w:tcPr>
                  <w:tcW w:w="821" w:type="dxa"/>
                  <w:noWrap w:val="0"/>
                  <w:vAlign w:val="center"/>
                </w:tcPr>
                <w:p w14:paraId="635933B9">
                  <w:pPr>
                    <w:pStyle w:val="15"/>
                    <w:spacing w:line="0" w:lineRule="atLeast"/>
                    <w:ind w:firstLine="0" w:firstLineChars="0"/>
                    <w:jc w:val="center"/>
                    <w:rPr>
                      <w:rFonts w:hint="default" w:ascii="Times New Roman" w:hAnsi="Times New Roman" w:eastAsia="宋体" w:cs="Times New Roman"/>
                      <w:color w:val="auto"/>
                      <w:sz w:val="21"/>
                      <w:szCs w:val="21"/>
                      <w:lang w:val="en-US" w:eastAsia="zh-CN"/>
                    </w:rPr>
                  </w:pPr>
                  <w:r>
                    <w:rPr>
                      <w:rFonts w:hint="eastAsia" w:eastAsia="宋体" w:cs="Times New Roman"/>
                      <w:color w:val="auto"/>
                      <w:sz w:val="21"/>
                      <w:szCs w:val="21"/>
                      <w:lang w:val="en-US" w:eastAsia="zh-CN"/>
                    </w:rPr>
                    <w:t>10</w:t>
                  </w:r>
                </w:p>
              </w:tc>
              <w:tc>
                <w:tcPr>
                  <w:tcW w:w="828" w:type="dxa"/>
                  <w:noWrap w:val="0"/>
                  <w:vAlign w:val="center"/>
                </w:tcPr>
                <w:p w14:paraId="409B2842">
                  <w:pPr>
                    <w:pStyle w:val="15"/>
                    <w:spacing w:line="0" w:lineRule="atLeast"/>
                    <w:ind w:firstLine="0" w:firstLineChars="0"/>
                    <w:jc w:val="center"/>
                    <w:rPr>
                      <w:rFonts w:ascii="Times New Roman" w:hAnsi="Times New Roman" w:eastAsia="宋体"/>
                      <w:bCs/>
                      <w:color w:val="auto"/>
                      <w:szCs w:val="21"/>
                    </w:rPr>
                  </w:pPr>
                  <w:r>
                    <w:rPr>
                      <w:rFonts w:hint="default" w:ascii="Times New Roman" w:hAnsi="Times New Roman" w:eastAsia="宋体" w:cs="Times New Roman"/>
                      <w:color w:val="auto"/>
                      <w:sz w:val="21"/>
                      <w:szCs w:val="21"/>
                    </w:rPr>
                    <w:t>80.0</w:t>
                  </w:r>
                </w:p>
              </w:tc>
              <w:tc>
                <w:tcPr>
                  <w:tcW w:w="1463" w:type="dxa"/>
                  <w:noWrap w:val="0"/>
                  <w:vAlign w:val="center"/>
                </w:tcPr>
                <w:p w14:paraId="5955F2BF">
                  <w:pPr>
                    <w:pStyle w:val="15"/>
                    <w:spacing w:line="0" w:lineRule="atLeast"/>
                    <w:ind w:firstLine="0" w:firstLineChars="0"/>
                    <w:jc w:val="center"/>
                    <w:rPr>
                      <w:rFonts w:ascii="Times New Roman" w:hAnsi="Times New Roman" w:eastAsia="宋体"/>
                      <w:bCs/>
                      <w:color w:val="auto"/>
                      <w:szCs w:val="21"/>
                    </w:rPr>
                  </w:pPr>
                  <w:r>
                    <w:rPr>
                      <w:rFonts w:hint="default" w:ascii="Times New Roman" w:hAnsi="Times New Roman" w:eastAsia="宋体" w:cs="Times New Roman"/>
                      <w:color w:val="auto"/>
                      <w:sz w:val="21"/>
                      <w:szCs w:val="21"/>
                    </w:rPr>
                    <w:t>减振、隔声</w:t>
                  </w:r>
                </w:p>
              </w:tc>
              <w:tc>
                <w:tcPr>
                  <w:tcW w:w="911" w:type="dxa"/>
                  <w:noWrap w:val="0"/>
                  <w:vAlign w:val="center"/>
                </w:tcPr>
                <w:p w14:paraId="02898088">
                  <w:pPr>
                    <w:adjustRightInd w:val="0"/>
                    <w:snapToGrid w:val="0"/>
                    <w:jc w:val="center"/>
                    <w:rPr>
                      <w:rFonts w:hint="default" w:ascii="Times New Roman" w:hAnsi="Times New Roman" w:eastAsia="宋体"/>
                      <w:bCs/>
                      <w:color w:val="auto"/>
                      <w:szCs w:val="21"/>
                      <w:lang w:val="en-US" w:eastAsia="zh-CN"/>
                    </w:rPr>
                  </w:pPr>
                  <w:r>
                    <w:rPr>
                      <w:rFonts w:hint="eastAsia" w:ascii="Times New Roman" w:hAnsi="Times New Roman" w:eastAsia="宋体"/>
                      <w:bCs/>
                      <w:color w:val="auto"/>
                      <w:szCs w:val="21"/>
                      <w:lang w:val="en-US" w:eastAsia="zh-CN"/>
                    </w:rPr>
                    <w:t>65</w:t>
                  </w:r>
                </w:p>
              </w:tc>
              <w:tc>
                <w:tcPr>
                  <w:tcW w:w="974" w:type="dxa"/>
                  <w:noWrap w:val="0"/>
                  <w:vAlign w:val="center"/>
                </w:tcPr>
                <w:p w14:paraId="6BD9019A">
                  <w:pPr>
                    <w:adjustRightInd w:val="0"/>
                    <w:snapToGrid w:val="0"/>
                    <w:jc w:val="center"/>
                    <w:rPr>
                      <w:rFonts w:ascii="Times New Roman" w:hAnsi="Times New Roman" w:eastAsia="宋体"/>
                      <w:bCs/>
                      <w:color w:val="auto"/>
                      <w:szCs w:val="21"/>
                    </w:rPr>
                  </w:pPr>
                  <w:r>
                    <w:rPr>
                      <w:rFonts w:ascii="Times New Roman" w:hAnsi="Times New Roman" w:eastAsia="宋体"/>
                      <w:bCs/>
                      <w:color w:val="auto"/>
                      <w:szCs w:val="21"/>
                    </w:rPr>
                    <w:t>8</w:t>
                  </w:r>
                </w:p>
              </w:tc>
            </w:tr>
            <w:tr w14:paraId="55FEE6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913" w:type="dxa"/>
                  <w:noWrap w:val="0"/>
                  <w:vAlign w:val="center"/>
                </w:tcPr>
                <w:p w14:paraId="57260F5C">
                  <w:pPr>
                    <w:pStyle w:val="105"/>
                    <w:rPr>
                      <w:rFonts w:hint="eastAsia"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沥青输送泵</w:t>
                  </w:r>
                </w:p>
              </w:tc>
              <w:tc>
                <w:tcPr>
                  <w:tcW w:w="1887" w:type="dxa"/>
                  <w:noWrap w:val="0"/>
                  <w:vAlign w:val="center"/>
                </w:tcPr>
                <w:p w14:paraId="017BB2DA">
                  <w:pPr>
                    <w:pStyle w:val="105"/>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105°10′15.51″,</w:t>
                  </w:r>
                </w:p>
                <w:p w14:paraId="1FECD12C">
                  <w:pPr>
                    <w:pStyle w:val="105"/>
                    <w:rPr>
                      <w:rFonts w:hint="eastAsia" w:ascii="Times New Roman" w:hAnsi="Times New Roman" w:eastAsia="宋体"/>
                      <w:color w:val="auto"/>
                      <w:szCs w:val="21"/>
                    </w:rPr>
                  </w:pPr>
                  <w:r>
                    <w:rPr>
                      <w:rFonts w:hint="default" w:ascii="Times New Roman" w:hAnsi="Times New Roman" w:eastAsia="宋体" w:cs="Times New Roman"/>
                      <w:color w:val="auto"/>
                      <w:szCs w:val="21"/>
                    </w:rPr>
                    <w:t>37°37′4.93″</w:t>
                  </w:r>
                </w:p>
              </w:tc>
              <w:tc>
                <w:tcPr>
                  <w:tcW w:w="821" w:type="dxa"/>
                  <w:noWrap w:val="0"/>
                  <w:vAlign w:val="center"/>
                </w:tcPr>
                <w:p w14:paraId="73EC54AB">
                  <w:pPr>
                    <w:pStyle w:val="15"/>
                    <w:spacing w:line="0" w:lineRule="atLeast"/>
                    <w:ind w:firstLine="0" w:firstLineChars="0"/>
                    <w:jc w:val="center"/>
                    <w:rPr>
                      <w:rFonts w:hint="eastAsia" w:ascii="Times New Roman" w:hAnsi="Times New Roman" w:eastAsia="宋体" w:cs="Times New Roman"/>
                      <w:color w:val="auto"/>
                      <w:sz w:val="21"/>
                      <w:szCs w:val="21"/>
                      <w:lang w:val="en-US" w:eastAsia="zh-CN"/>
                    </w:rPr>
                  </w:pPr>
                  <w:r>
                    <w:rPr>
                      <w:rFonts w:hint="eastAsia" w:eastAsia="宋体" w:cs="Times New Roman"/>
                      <w:color w:val="auto"/>
                      <w:sz w:val="21"/>
                      <w:szCs w:val="21"/>
                      <w:lang w:val="en-US" w:eastAsia="zh-CN"/>
                    </w:rPr>
                    <w:t>6</w:t>
                  </w:r>
                </w:p>
              </w:tc>
              <w:tc>
                <w:tcPr>
                  <w:tcW w:w="828" w:type="dxa"/>
                  <w:noWrap w:val="0"/>
                  <w:vAlign w:val="center"/>
                </w:tcPr>
                <w:p w14:paraId="681606BC">
                  <w:pPr>
                    <w:pStyle w:val="15"/>
                    <w:spacing w:line="0" w:lineRule="atLeast"/>
                    <w:ind w:firstLine="0" w:firstLineChars="0"/>
                    <w:jc w:val="center"/>
                    <w:rPr>
                      <w:rFonts w:ascii="Times New Roman" w:hAnsi="Times New Roman" w:eastAsia="宋体"/>
                      <w:bCs/>
                      <w:color w:val="auto"/>
                      <w:szCs w:val="21"/>
                    </w:rPr>
                  </w:pPr>
                  <w:r>
                    <w:rPr>
                      <w:rFonts w:hint="default" w:ascii="Times New Roman" w:hAnsi="Times New Roman" w:eastAsia="宋体" w:cs="Times New Roman"/>
                      <w:color w:val="auto"/>
                      <w:sz w:val="21"/>
                      <w:szCs w:val="21"/>
                    </w:rPr>
                    <w:t>80.0</w:t>
                  </w:r>
                </w:p>
              </w:tc>
              <w:tc>
                <w:tcPr>
                  <w:tcW w:w="1463" w:type="dxa"/>
                  <w:noWrap w:val="0"/>
                  <w:vAlign w:val="center"/>
                </w:tcPr>
                <w:p w14:paraId="7E2082D3">
                  <w:pPr>
                    <w:pStyle w:val="15"/>
                    <w:spacing w:line="0" w:lineRule="atLeast"/>
                    <w:ind w:firstLine="0" w:firstLineChars="0"/>
                    <w:jc w:val="center"/>
                    <w:rPr>
                      <w:rFonts w:ascii="Times New Roman" w:hAnsi="Times New Roman" w:eastAsia="宋体"/>
                      <w:bCs/>
                      <w:color w:val="auto"/>
                      <w:szCs w:val="21"/>
                    </w:rPr>
                  </w:pPr>
                  <w:r>
                    <w:rPr>
                      <w:rFonts w:hint="default" w:ascii="Times New Roman" w:hAnsi="Times New Roman" w:eastAsia="宋体" w:cs="Times New Roman"/>
                      <w:color w:val="auto"/>
                      <w:sz w:val="21"/>
                      <w:szCs w:val="21"/>
                    </w:rPr>
                    <w:t>减振、隔声、消声</w:t>
                  </w:r>
                </w:p>
              </w:tc>
              <w:tc>
                <w:tcPr>
                  <w:tcW w:w="911" w:type="dxa"/>
                  <w:noWrap w:val="0"/>
                  <w:vAlign w:val="center"/>
                </w:tcPr>
                <w:p w14:paraId="34E8F6BB">
                  <w:pPr>
                    <w:adjustRightInd w:val="0"/>
                    <w:snapToGrid w:val="0"/>
                    <w:jc w:val="center"/>
                    <w:rPr>
                      <w:rFonts w:ascii="Times New Roman" w:hAnsi="Times New Roman" w:eastAsia="宋体"/>
                      <w:bCs/>
                      <w:color w:val="auto"/>
                      <w:szCs w:val="21"/>
                    </w:rPr>
                  </w:pPr>
                  <w:r>
                    <w:rPr>
                      <w:rFonts w:hint="eastAsia" w:ascii="Times New Roman" w:hAnsi="Times New Roman" w:eastAsia="宋体"/>
                      <w:bCs/>
                      <w:color w:val="auto"/>
                      <w:szCs w:val="21"/>
                      <w:lang w:val="en-US" w:eastAsia="zh-CN"/>
                    </w:rPr>
                    <w:t>65</w:t>
                  </w:r>
                </w:p>
              </w:tc>
              <w:tc>
                <w:tcPr>
                  <w:tcW w:w="974" w:type="dxa"/>
                  <w:noWrap w:val="0"/>
                  <w:vAlign w:val="center"/>
                </w:tcPr>
                <w:p w14:paraId="1E27435E">
                  <w:pPr>
                    <w:adjustRightInd w:val="0"/>
                    <w:snapToGrid w:val="0"/>
                    <w:jc w:val="center"/>
                    <w:rPr>
                      <w:rFonts w:ascii="Times New Roman" w:hAnsi="Times New Roman" w:eastAsia="宋体"/>
                      <w:bCs/>
                      <w:color w:val="auto"/>
                      <w:szCs w:val="21"/>
                    </w:rPr>
                  </w:pPr>
                  <w:r>
                    <w:rPr>
                      <w:rFonts w:ascii="Times New Roman" w:hAnsi="Times New Roman" w:eastAsia="宋体"/>
                      <w:bCs/>
                      <w:color w:val="auto"/>
                      <w:szCs w:val="21"/>
                    </w:rPr>
                    <w:t>8</w:t>
                  </w:r>
                </w:p>
              </w:tc>
            </w:tr>
            <w:tr w14:paraId="7C1F07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19" w:hRule="atLeast"/>
                <w:jc w:val="center"/>
              </w:trPr>
              <w:tc>
                <w:tcPr>
                  <w:tcW w:w="913" w:type="dxa"/>
                  <w:noWrap w:val="0"/>
                  <w:vAlign w:val="center"/>
                </w:tcPr>
                <w:p w14:paraId="4ABA68F8">
                  <w:pPr>
                    <w:pStyle w:val="105"/>
                    <w:rPr>
                      <w:rFonts w:hint="eastAsia"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引风机</w:t>
                  </w:r>
                </w:p>
              </w:tc>
              <w:tc>
                <w:tcPr>
                  <w:tcW w:w="1887" w:type="dxa"/>
                  <w:noWrap w:val="0"/>
                  <w:vAlign w:val="center"/>
                </w:tcPr>
                <w:p w14:paraId="2E1D8418">
                  <w:pPr>
                    <w:pStyle w:val="105"/>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105°10′16.12″,</w:t>
                  </w:r>
                </w:p>
                <w:p w14:paraId="4BD1668C">
                  <w:pPr>
                    <w:pStyle w:val="105"/>
                    <w:rPr>
                      <w:rFonts w:hint="eastAsia" w:ascii="Times New Roman" w:hAnsi="Times New Roman" w:eastAsia="宋体"/>
                      <w:color w:val="auto"/>
                      <w:szCs w:val="21"/>
                    </w:rPr>
                  </w:pPr>
                  <w:r>
                    <w:rPr>
                      <w:rFonts w:hint="default" w:ascii="Times New Roman" w:hAnsi="Times New Roman" w:eastAsia="宋体" w:cs="Times New Roman"/>
                      <w:color w:val="auto"/>
                      <w:szCs w:val="21"/>
                    </w:rPr>
                    <w:t>37°37′5.02″</w:t>
                  </w:r>
                </w:p>
              </w:tc>
              <w:tc>
                <w:tcPr>
                  <w:tcW w:w="821" w:type="dxa"/>
                  <w:noWrap w:val="0"/>
                  <w:vAlign w:val="center"/>
                </w:tcPr>
                <w:p w14:paraId="394818FE">
                  <w:pPr>
                    <w:pStyle w:val="105"/>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4</w:t>
                  </w:r>
                </w:p>
              </w:tc>
              <w:tc>
                <w:tcPr>
                  <w:tcW w:w="828" w:type="dxa"/>
                  <w:noWrap w:val="0"/>
                  <w:vAlign w:val="center"/>
                </w:tcPr>
                <w:p w14:paraId="4CF20CD1">
                  <w:pPr>
                    <w:pStyle w:val="105"/>
                    <w:rPr>
                      <w:rFonts w:ascii="Times New Roman" w:hAnsi="Times New Roman" w:eastAsia="宋体"/>
                      <w:bCs/>
                      <w:color w:val="auto"/>
                      <w:szCs w:val="21"/>
                    </w:rPr>
                  </w:pPr>
                  <w:r>
                    <w:rPr>
                      <w:rFonts w:hint="default" w:ascii="Times New Roman" w:hAnsi="Times New Roman" w:eastAsia="宋体" w:cs="Times New Roman"/>
                      <w:color w:val="auto"/>
                      <w:sz w:val="21"/>
                      <w:szCs w:val="21"/>
                    </w:rPr>
                    <w:t>90.0</w:t>
                  </w:r>
                </w:p>
              </w:tc>
              <w:tc>
                <w:tcPr>
                  <w:tcW w:w="1463" w:type="dxa"/>
                  <w:noWrap w:val="0"/>
                  <w:vAlign w:val="center"/>
                </w:tcPr>
                <w:p w14:paraId="795B7DA2">
                  <w:pPr>
                    <w:pStyle w:val="15"/>
                    <w:spacing w:line="0" w:lineRule="atLeast"/>
                    <w:ind w:firstLine="0" w:firstLineChars="0"/>
                    <w:jc w:val="center"/>
                    <w:rPr>
                      <w:rFonts w:ascii="Times New Roman" w:hAnsi="Times New Roman" w:eastAsia="宋体"/>
                      <w:bCs/>
                      <w:color w:val="auto"/>
                      <w:szCs w:val="21"/>
                    </w:rPr>
                  </w:pPr>
                  <w:r>
                    <w:rPr>
                      <w:rFonts w:hint="default" w:ascii="Times New Roman" w:hAnsi="Times New Roman" w:eastAsia="宋体" w:cs="Times New Roman"/>
                      <w:color w:val="auto"/>
                      <w:sz w:val="21"/>
                      <w:szCs w:val="21"/>
                    </w:rPr>
                    <w:t>减振、隔声、消声</w:t>
                  </w:r>
                </w:p>
              </w:tc>
              <w:tc>
                <w:tcPr>
                  <w:tcW w:w="911" w:type="dxa"/>
                  <w:noWrap w:val="0"/>
                  <w:vAlign w:val="center"/>
                </w:tcPr>
                <w:p w14:paraId="74D818CE">
                  <w:pPr>
                    <w:adjustRightInd w:val="0"/>
                    <w:snapToGrid w:val="0"/>
                    <w:jc w:val="center"/>
                    <w:rPr>
                      <w:rFonts w:hint="default" w:ascii="Times New Roman" w:hAnsi="Times New Roman" w:eastAsia="宋体"/>
                      <w:bCs/>
                      <w:color w:val="auto"/>
                      <w:szCs w:val="21"/>
                      <w:lang w:val="en-US" w:eastAsia="zh-CN"/>
                    </w:rPr>
                  </w:pPr>
                  <w:r>
                    <w:rPr>
                      <w:rFonts w:hint="eastAsia" w:ascii="Times New Roman" w:hAnsi="Times New Roman" w:eastAsia="宋体"/>
                      <w:bCs/>
                      <w:color w:val="auto"/>
                      <w:szCs w:val="21"/>
                      <w:lang w:val="en-US" w:eastAsia="zh-CN"/>
                    </w:rPr>
                    <w:t>75</w:t>
                  </w:r>
                </w:p>
              </w:tc>
              <w:tc>
                <w:tcPr>
                  <w:tcW w:w="974" w:type="dxa"/>
                  <w:noWrap w:val="0"/>
                  <w:vAlign w:val="center"/>
                </w:tcPr>
                <w:p w14:paraId="0DFD6F6E">
                  <w:pPr>
                    <w:adjustRightInd w:val="0"/>
                    <w:snapToGrid w:val="0"/>
                    <w:jc w:val="center"/>
                    <w:rPr>
                      <w:rFonts w:ascii="Times New Roman" w:hAnsi="Times New Roman" w:eastAsia="宋体"/>
                      <w:bCs/>
                      <w:color w:val="auto"/>
                      <w:szCs w:val="21"/>
                    </w:rPr>
                  </w:pPr>
                  <w:r>
                    <w:rPr>
                      <w:rFonts w:ascii="Times New Roman" w:hAnsi="Times New Roman" w:eastAsia="宋体"/>
                      <w:bCs/>
                      <w:color w:val="auto"/>
                      <w:szCs w:val="21"/>
                    </w:rPr>
                    <w:t>8</w:t>
                  </w:r>
                </w:p>
              </w:tc>
            </w:tr>
            <w:tr w14:paraId="7C635C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0" w:hRule="atLeast"/>
                <w:jc w:val="center"/>
              </w:trPr>
              <w:tc>
                <w:tcPr>
                  <w:tcW w:w="913" w:type="dxa"/>
                  <w:noWrap w:val="0"/>
                  <w:vAlign w:val="center"/>
                </w:tcPr>
                <w:p w14:paraId="4519D877">
                  <w:pPr>
                    <w:pStyle w:val="105"/>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运输车辆</w:t>
                  </w:r>
                </w:p>
              </w:tc>
              <w:tc>
                <w:tcPr>
                  <w:tcW w:w="1887" w:type="dxa"/>
                  <w:noWrap w:val="0"/>
                  <w:vAlign w:val="center"/>
                </w:tcPr>
                <w:p w14:paraId="6BE11C79">
                  <w:pPr>
                    <w:pStyle w:val="105"/>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105°10′12.35″,</w:t>
                  </w:r>
                </w:p>
                <w:p w14:paraId="5693C72D">
                  <w:pPr>
                    <w:pStyle w:val="105"/>
                    <w:rPr>
                      <w:rFonts w:hint="eastAsia" w:ascii="Times New Roman" w:hAnsi="Times New Roman" w:eastAsia="宋体"/>
                      <w:color w:val="auto"/>
                      <w:szCs w:val="21"/>
                    </w:rPr>
                  </w:pPr>
                  <w:r>
                    <w:rPr>
                      <w:rFonts w:hint="default" w:ascii="Times New Roman" w:hAnsi="Times New Roman" w:eastAsia="宋体" w:cs="Times New Roman"/>
                      <w:color w:val="auto"/>
                      <w:szCs w:val="21"/>
                    </w:rPr>
                    <w:t>37°37′3.51″</w:t>
                  </w:r>
                </w:p>
              </w:tc>
              <w:tc>
                <w:tcPr>
                  <w:tcW w:w="821" w:type="dxa"/>
                  <w:noWrap w:val="0"/>
                  <w:vAlign w:val="center"/>
                </w:tcPr>
                <w:p w14:paraId="7B693F5F">
                  <w:pPr>
                    <w:pStyle w:val="15"/>
                    <w:spacing w:line="0" w:lineRule="atLeast"/>
                    <w:ind w:firstLine="0" w:firstLineChars="0"/>
                    <w:jc w:val="center"/>
                    <w:rPr>
                      <w:rFonts w:hint="eastAsia" w:ascii="Times New Roman" w:hAnsi="Times New Roman" w:eastAsia="宋体" w:cs="Times New Roman"/>
                      <w:color w:val="auto"/>
                      <w:sz w:val="21"/>
                      <w:szCs w:val="21"/>
                      <w:lang w:val="en-US" w:eastAsia="zh-CN"/>
                    </w:rPr>
                  </w:pPr>
                  <w:r>
                    <w:rPr>
                      <w:rFonts w:hint="eastAsia" w:eastAsia="宋体" w:cs="Times New Roman"/>
                      <w:color w:val="auto"/>
                      <w:sz w:val="21"/>
                      <w:szCs w:val="21"/>
                      <w:lang w:val="en-US" w:eastAsia="zh-CN"/>
                    </w:rPr>
                    <w:t>5</w:t>
                  </w:r>
                </w:p>
              </w:tc>
              <w:tc>
                <w:tcPr>
                  <w:tcW w:w="828" w:type="dxa"/>
                  <w:noWrap w:val="0"/>
                  <w:vAlign w:val="center"/>
                </w:tcPr>
                <w:p w14:paraId="2137F18C">
                  <w:pPr>
                    <w:pStyle w:val="15"/>
                    <w:spacing w:line="0" w:lineRule="atLeast"/>
                    <w:ind w:firstLine="0" w:firstLineChars="0"/>
                    <w:jc w:val="center"/>
                    <w:rPr>
                      <w:rFonts w:ascii="Times New Roman" w:hAnsi="Times New Roman" w:eastAsia="宋体"/>
                      <w:bCs/>
                      <w:color w:val="auto"/>
                      <w:szCs w:val="21"/>
                    </w:rPr>
                  </w:pPr>
                  <w:r>
                    <w:rPr>
                      <w:rFonts w:hint="default" w:ascii="Times New Roman" w:hAnsi="Times New Roman" w:eastAsia="宋体" w:cs="Times New Roman"/>
                      <w:color w:val="auto"/>
                      <w:sz w:val="21"/>
                      <w:szCs w:val="21"/>
                    </w:rPr>
                    <w:t>75.0</w:t>
                  </w:r>
                </w:p>
              </w:tc>
              <w:tc>
                <w:tcPr>
                  <w:tcW w:w="1463" w:type="dxa"/>
                  <w:noWrap w:val="0"/>
                  <w:vAlign w:val="center"/>
                </w:tcPr>
                <w:p w14:paraId="60BC2221">
                  <w:pPr>
                    <w:pStyle w:val="15"/>
                    <w:spacing w:line="0" w:lineRule="atLeast"/>
                    <w:ind w:firstLine="0" w:firstLineChars="0"/>
                    <w:jc w:val="center"/>
                    <w:rPr>
                      <w:rFonts w:ascii="Times New Roman" w:hAnsi="Times New Roman" w:eastAsia="宋体"/>
                      <w:bCs/>
                      <w:color w:val="auto"/>
                      <w:szCs w:val="21"/>
                    </w:rPr>
                  </w:pPr>
                  <w:r>
                    <w:rPr>
                      <w:rFonts w:hint="default" w:ascii="Times New Roman" w:hAnsi="Times New Roman" w:eastAsia="宋体" w:cs="Times New Roman"/>
                      <w:color w:val="auto"/>
                      <w:sz w:val="21"/>
                      <w:szCs w:val="21"/>
                    </w:rPr>
                    <w:t>加强管理，限制车速和禁止超载</w:t>
                  </w:r>
                </w:p>
              </w:tc>
              <w:tc>
                <w:tcPr>
                  <w:tcW w:w="911" w:type="dxa"/>
                  <w:noWrap w:val="0"/>
                  <w:vAlign w:val="center"/>
                </w:tcPr>
                <w:p w14:paraId="76585423">
                  <w:pPr>
                    <w:adjustRightInd w:val="0"/>
                    <w:snapToGrid w:val="0"/>
                    <w:jc w:val="center"/>
                    <w:rPr>
                      <w:rFonts w:hint="default" w:ascii="Times New Roman" w:hAnsi="Times New Roman" w:eastAsia="宋体"/>
                      <w:bCs/>
                      <w:color w:val="auto"/>
                      <w:szCs w:val="21"/>
                      <w:lang w:val="en-US" w:eastAsia="zh-CN"/>
                    </w:rPr>
                  </w:pPr>
                  <w:r>
                    <w:rPr>
                      <w:rFonts w:hint="eastAsia" w:ascii="Times New Roman" w:hAnsi="Times New Roman" w:eastAsia="宋体"/>
                      <w:bCs/>
                      <w:color w:val="auto"/>
                      <w:szCs w:val="21"/>
                      <w:lang w:val="en-US" w:eastAsia="zh-CN"/>
                    </w:rPr>
                    <w:t>60</w:t>
                  </w:r>
                </w:p>
              </w:tc>
              <w:tc>
                <w:tcPr>
                  <w:tcW w:w="974" w:type="dxa"/>
                  <w:noWrap w:val="0"/>
                  <w:vAlign w:val="center"/>
                </w:tcPr>
                <w:p w14:paraId="2D85EA8E">
                  <w:pPr>
                    <w:adjustRightInd w:val="0"/>
                    <w:snapToGrid w:val="0"/>
                    <w:jc w:val="center"/>
                    <w:rPr>
                      <w:rFonts w:ascii="Times New Roman" w:hAnsi="Times New Roman" w:eastAsia="宋体"/>
                      <w:bCs/>
                      <w:color w:val="auto"/>
                      <w:szCs w:val="21"/>
                    </w:rPr>
                  </w:pPr>
                  <w:r>
                    <w:rPr>
                      <w:rFonts w:ascii="Times New Roman" w:hAnsi="Times New Roman" w:eastAsia="宋体"/>
                      <w:bCs/>
                      <w:color w:val="auto"/>
                      <w:szCs w:val="21"/>
                    </w:rPr>
                    <w:t>8</w:t>
                  </w:r>
                </w:p>
              </w:tc>
            </w:tr>
          </w:tbl>
          <w:p w14:paraId="08CE35AD">
            <w:pPr>
              <w:keepNext w:val="0"/>
              <w:keepLines w:val="0"/>
              <w:pageBreakBefore w:val="0"/>
              <w:widowControl w:val="0"/>
              <w:kinsoku/>
              <w:wordWrap/>
              <w:overflowPunct/>
              <w:topLinePunct w:val="0"/>
              <w:autoSpaceDE/>
              <w:autoSpaceDN/>
              <w:bidi w:val="0"/>
              <w:spacing w:line="336" w:lineRule="auto"/>
              <w:ind w:firstLine="480" w:firstLineChars="200"/>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⑵噪声环境影响及治理措施</w:t>
            </w:r>
          </w:p>
          <w:p w14:paraId="7336500E">
            <w:pPr>
              <w:keepNext w:val="0"/>
              <w:keepLines w:val="0"/>
              <w:pageBreakBefore w:val="0"/>
              <w:widowControl w:val="0"/>
              <w:kinsoku/>
              <w:wordWrap/>
              <w:overflowPunct/>
              <w:topLinePunct w:val="0"/>
              <w:autoSpaceDE/>
              <w:autoSpaceDN/>
              <w:bidi w:val="0"/>
              <w:spacing w:line="336" w:lineRule="auto"/>
              <w:ind w:firstLine="480" w:firstLineChars="200"/>
              <w:textAlignment w:val="auto"/>
              <w:rPr>
                <w:rFonts w:hint="default" w:ascii="Times New Roman" w:hAnsi="Times New Roman" w:eastAsia="宋体" w:cs="Times New Roman"/>
                <w:bCs/>
                <w:color w:val="auto"/>
                <w:kern w:val="0"/>
                <w:sz w:val="24"/>
                <w:szCs w:val="24"/>
                <w:highlight w:val="none"/>
                <w:lang w:val="en-US" w:eastAsia="zh-CN" w:bidi="ar-SA"/>
              </w:rPr>
            </w:pPr>
            <w:r>
              <w:rPr>
                <w:rFonts w:hint="default" w:ascii="Times New Roman" w:hAnsi="Times New Roman" w:eastAsia="仿宋_GB2312" w:cs="Times New Roman"/>
                <w:color w:val="auto"/>
                <w:sz w:val="24"/>
                <w:szCs w:val="24"/>
                <w:lang w:val="en-US" w:eastAsia="zh-CN"/>
              </w:rPr>
              <w:t>本项目采用低噪声设备，合理布局、并采取基础减振、隔声等降噪措施。同时项目地处中卫市沙坡头区</w:t>
            </w:r>
            <w:r>
              <w:rPr>
                <w:rFonts w:hint="eastAsia" w:eastAsia="仿宋_GB2312" w:cs="Times New Roman"/>
                <w:color w:val="auto"/>
                <w:sz w:val="24"/>
                <w:szCs w:val="24"/>
                <w:lang w:val="en-US" w:eastAsia="zh-CN"/>
              </w:rPr>
              <w:t>迎水桥镇</w:t>
            </w:r>
            <w:r>
              <w:rPr>
                <w:rFonts w:hint="default" w:ascii="Times New Roman" w:hAnsi="Times New Roman" w:eastAsia="仿宋_GB2312" w:cs="Times New Roman"/>
                <w:color w:val="auto"/>
                <w:sz w:val="24"/>
                <w:szCs w:val="24"/>
                <w:lang w:val="en-US" w:eastAsia="zh-CN"/>
              </w:rPr>
              <w:t>，远离居民区，且本项目仅在昼间生产，夜间不生产噪声源对各预测点的影响预测结果见表</w:t>
            </w:r>
            <w:r>
              <w:rPr>
                <w:rFonts w:hint="eastAsia" w:eastAsia="仿宋_GB2312" w:cs="Times New Roman"/>
                <w:color w:val="auto"/>
                <w:sz w:val="24"/>
                <w:szCs w:val="24"/>
                <w:lang w:val="en-US" w:eastAsia="zh-CN"/>
              </w:rPr>
              <w:t>4-16</w:t>
            </w:r>
            <w:r>
              <w:rPr>
                <w:rFonts w:hint="default" w:ascii="Times New Roman" w:hAnsi="Times New Roman" w:eastAsia="仿宋_GB2312" w:cs="Times New Roman"/>
                <w:color w:val="auto"/>
                <w:sz w:val="24"/>
                <w:szCs w:val="24"/>
                <w:lang w:val="en-US" w:eastAsia="zh-CN"/>
              </w:rPr>
              <w:t>。</w:t>
            </w:r>
          </w:p>
          <w:p w14:paraId="2F853138">
            <w:pPr>
              <w:keepNext w:val="0"/>
              <w:keepLines w:val="0"/>
              <w:pageBreakBefore w:val="0"/>
              <w:widowControl w:val="0"/>
              <w:kinsoku/>
              <w:wordWrap/>
              <w:overflowPunct/>
              <w:topLinePunct w:val="0"/>
              <w:autoSpaceDE/>
              <w:autoSpaceDN/>
              <w:bidi w:val="0"/>
              <w:adjustRightInd w:val="0"/>
              <w:snapToGrid w:val="0"/>
              <w:spacing w:before="157" w:beforeLines="50"/>
              <w:jc w:val="center"/>
              <w:textAlignment w:val="auto"/>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val="0"/>
                <w:bCs w:val="0"/>
                <w:color w:val="auto"/>
                <w:kern w:val="0"/>
                <w:sz w:val="21"/>
                <w:szCs w:val="21"/>
              </w:rPr>
              <w:t>表</w:t>
            </w:r>
            <w:r>
              <w:rPr>
                <w:rFonts w:hint="eastAsia" w:cs="Times New Roman"/>
                <w:b w:val="0"/>
                <w:bCs w:val="0"/>
                <w:color w:val="auto"/>
                <w:kern w:val="0"/>
                <w:sz w:val="21"/>
                <w:szCs w:val="21"/>
                <w:lang w:val="en-US" w:eastAsia="zh-CN"/>
              </w:rPr>
              <w:t>4-16</w:t>
            </w:r>
            <w:r>
              <w:rPr>
                <w:rFonts w:hint="default" w:ascii="Times New Roman" w:hAnsi="Times New Roman" w:eastAsia="宋体" w:cs="Times New Roman"/>
                <w:b/>
                <w:color w:val="auto"/>
                <w:sz w:val="24"/>
                <w:szCs w:val="24"/>
                <w:highlight w:val="none"/>
              </w:rPr>
              <w:t xml:space="preserve">    噪声预测结果一览表    单位：dB（A）</w:t>
            </w:r>
          </w:p>
          <w:tbl>
            <w:tblPr>
              <w:tblStyle w:val="29"/>
              <w:tblW w:w="4921"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70"/>
              <w:gridCol w:w="2485"/>
              <w:gridCol w:w="1393"/>
              <w:gridCol w:w="1875"/>
              <w:gridCol w:w="1614"/>
            </w:tblGrid>
            <w:tr w14:paraId="096E6A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9" w:type="dxa"/>
                  <w:tcBorders>
                    <w:tl2br w:val="nil"/>
                    <w:tr2bl w:val="nil"/>
                  </w:tcBorders>
                  <w:noWrap w:val="0"/>
                  <w:vAlign w:val="center"/>
                </w:tcPr>
                <w:p w14:paraId="5F9EA32D">
                  <w:pPr>
                    <w:snapToGrid w:val="0"/>
                    <w:jc w:val="center"/>
                    <w:rPr>
                      <w:rFonts w:hint="default" w:ascii="Times New Roman" w:hAnsi="Times New Roman" w:eastAsia="宋体" w:cs="Times New Roman"/>
                      <w:b/>
                      <w:bCs/>
                      <w:color w:val="auto"/>
                      <w:sz w:val="21"/>
                      <w:szCs w:val="21"/>
                      <w:highlight w:val="none"/>
                      <w:vertAlign w:val="baseline"/>
                      <w:lang w:eastAsia="zh-CN"/>
                    </w:rPr>
                  </w:pPr>
                  <w:r>
                    <w:rPr>
                      <w:rFonts w:hint="default" w:ascii="Times New Roman" w:hAnsi="Times New Roman" w:eastAsia="宋体" w:cs="Times New Roman"/>
                      <w:b/>
                      <w:bCs/>
                      <w:color w:val="auto"/>
                      <w:sz w:val="21"/>
                      <w:szCs w:val="21"/>
                      <w:highlight w:val="none"/>
                      <w:vertAlign w:val="baseline"/>
                      <w:lang w:eastAsia="zh-CN"/>
                    </w:rPr>
                    <w:t>类别</w:t>
                  </w:r>
                </w:p>
              </w:tc>
              <w:tc>
                <w:tcPr>
                  <w:tcW w:w="2367" w:type="dxa"/>
                  <w:tcBorders>
                    <w:tl2br w:val="nil"/>
                    <w:tr2bl w:val="nil"/>
                  </w:tcBorders>
                  <w:noWrap w:val="0"/>
                  <w:vAlign w:val="center"/>
                </w:tcPr>
                <w:p w14:paraId="3BC7DD99">
                  <w:pPr>
                    <w:snapToGrid w:val="0"/>
                    <w:jc w:val="center"/>
                    <w:rPr>
                      <w:rFonts w:hint="eastAsia" w:ascii="Times New Roman" w:hAnsi="Times New Roman" w:eastAsia="宋体" w:cs="Times New Roman"/>
                      <w:b/>
                      <w:bCs/>
                      <w:color w:val="auto"/>
                      <w:sz w:val="21"/>
                      <w:szCs w:val="21"/>
                      <w:highlight w:val="none"/>
                      <w:vertAlign w:val="baseline"/>
                      <w:lang w:eastAsia="zh-CN"/>
                    </w:rPr>
                  </w:pPr>
                  <w:r>
                    <w:rPr>
                      <w:rFonts w:hint="eastAsia" w:ascii="Times New Roman" w:hAnsi="Times New Roman" w:eastAsia="宋体" w:cs="Times New Roman"/>
                      <w:b/>
                      <w:bCs/>
                      <w:color w:val="auto"/>
                      <w:sz w:val="21"/>
                      <w:szCs w:val="21"/>
                      <w:highlight w:val="none"/>
                      <w:vertAlign w:val="baseline"/>
                      <w:lang w:eastAsia="zh-CN"/>
                    </w:rPr>
                    <w:t>点位</w:t>
                  </w:r>
                </w:p>
              </w:tc>
              <w:tc>
                <w:tcPr>
                  <w:tcW w:w="1327" w:type="dxa"/>
                  <w:tcBorders>
                    <w:tl2br w:val="nil"/>
                    <w:tr2bl w:val="nil"/>
                  </w:tcBorders>
                  <w:noWrap w:val="0"/>
                  <w:vAlign w:val="center"/>
                </w:tcPr>
                <w:p w14:paraId="66E16657">
                  <w:pPr>
                    <w:snapToGrid w:val="0"/>
                    <w:jc w:val="center"/>
                    <w:rPr>
                      <w:rFonts w:hint="eastAsia" w:ascii="Times New Roman" w:hAnsi="Times New Roman" w:eastAsia="宋体" w:cs="Times New Roman"/>
                      <w:b/>
                      <w:bCs/>
                      <w:color w:val="auto"/>
                      <w:sz w:val="21"/>
                      <w:szCs w:val="21"/>
                      <w:highlight w:val="none"/>
                      <w:vertAlign w:val="baseline"/>
                      <w:lang w:eastAsia="zh-CN"/>
                    </w:rPr>
                  </w:pPr>
                  <w:r>
                    <w:rPr>
                      <w:rFonts w:hint="eastAsia" w:ascii="Times New Roman" w:hAnsi="Times New Roman" w:eastAsia="宋体" w:cs="Times New Roman"/>
                      <w:b/>
                      <w:bCs/>
                      <w:color w:val="auto"/>
                      <w:sz w:val="21"/>
                      <w:szCs w:val="21"/>
                      <w:highlight w:val="none"/>
                      <w:vertAlign w:val="baseline"/>
                      <w:lang w:eastAsia="zh-CN"/>
                    </w:rPr>
                    <w:t>贡献值</w:t>
                  </w:r>
                </w:p>
              </w:tc>
              <w:tc>
                <w:tcPr>
                  <w:tcW w:w="1787" w:type="dxa"/>
                  <w:tcBorders>
                    <w:tl2br w:val="nil"/>
                    <w:tr2bl w:val="nil"/>
                  </w:tcBorders>
                  <w:noWrap w:val="0"/>
                  <w:vAlign w:val="center"/>
                </w:tcPr>
                <w:p w14:paraId="46DABE3E">
                  <w:pPr>
                    <w:snapToGrid w:val="0"/>
                    <w:jc w:val="center"/>
                    <w:rPr>
                      <w:rFonts w:hint="eastAsia" w:ascii="Times New Roman" w:hAnsi="Times New Roman" w:eastAsia="宋体" w:cs="Times New Roman"/>
                      <w:b/>
                      <w:bCs/>
                      <w:color w:val="auto"/>
                      <w:sz w:val="21"/>
                      <w:szCs w:val="21"/>
                      <w:highlight w:val="none"/>
                      <w:vertAlign w:val="baseline"/>
                      <w:lang w:eastAsia="zh-CN"/>
                    </w:rPr>
                  </w:pPr>
                  <w:r>
                    <w:rPr>
                      <w:rFonts w:hint="eastAsia" w:ascii="Times New Roman" w:hAnsi="Times New Roman" w:eastAsia="宋体" w:cs="Times New Roman"/>
                      <w:b/>
                      <w:bCs/>
                      <w:color w:val="auto"/>
                      <w:sz w:val="21"/>
                      <w:szCs w:val="21"/>
                      <w:highlight w:val="none"/>
                      <w:vertAlign w:val="baseline"/>
                      <w:lang w:eastAsia="zh-CN"/>
                    </w:rPr>
                    <w:t>标准限值（昼间）</w:t>
                  </w:r>
                </w:p>
              </w:tc>
              <w:tc>
                <w:tcPr>
                  <w:tcW w:w="1537" w:type="dxa"/>
                  <w:tcBorders>
                    <w:tl2br w:val="nil"/>
                    <w:tr2bl w:val="nil"/>
                  </w:tcBorders>
                  <w:noWrap w:val="0"/>
                  <w:vAlign w:val="center"/>
                </w:tcPr>
                <w:p w14:paraId="6F6185A9">
                  <w:pPr>
                    <w:snapToGrid w:val="0"/>
                    <w:jc w:val="center"/>
                    <w:rPr>
                      <w:rFonts w:hint="eastAsia" w:ascii="Times New Roman" w:hAnsi="Times New Roman" w:eastAsia="宋体" w:cs="Times New Roman"/>
                      <w:b/>
                      <w:bCs/>
                      <w:color w:val="auto"/>
                      <w:sz w:val="21"/>
                      <w:szCs w:val="21"/>
                      <w:highlight w:val="none"/>
                      <w:vertAlign w:val="baseline"/>
                      <w:lang w:eastAsia="zh-CN"/>
                    </w:rPr>
                  </w:pPr>
                  <w:r>
                    <w:rPr>
                      <w:rFonts w:hint="eastAsia" w:ascii="Times New Roman" w:hAnsi="Times New Roman" w:eastAsia="宋体" w:cs="Times New Roman"/>
                      <w:b/>
                      <w:bCs/>
                      <w:color w:val="auto"/>
                      <w:sz w:val="21"/>
                      <w:szCs w:val="21"/>
                      <w:highlight w:val="none"/>
                      <w:vertAlign w:val="baseline"/>
                      <w:lang w:eastAsia="zh-CN"/>
                    </w:rPr>
                    <w:t>达标情况</w:t>
                  </w:r>
                </w:p>
              </w:tc>
            </w:tr>
            <w:tr w14:paraId="2139AE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9" w:type="dxa"/>
                  <w:vMerge w:val="restart"/>
                  <w:tcBorders>
                    <w:tl2br w:val="nil"/>
                    <w:tr2bl w:val="nil"/>
                  </w:tcBorders>
                  <w:noWrap w:val="0"/>
                  <w:vAlign w:val="center"/>
                </w:tcPr>
                <w:p w14:paraId="7881839F">
                  <w:pPr>
                    <w:snapToGrid w:val="0"/>
                    <w:jc w:val="center"/>
                    <w:rPr>
                      <w:rFonts w:hint="eastAsia" w:ascii="Times New Roman" w:hAnsi="Times New Roman" w:eastAsia="宋体" w:cs="Times New Roman"/>
                      <w:b/>
                      <w:bCs/>
                      <w:color w:val="auto"/>
                      <w:sz w:val="21"/>
                      <w:szCs w:val="21"/>
                      <w:highlight w:val="none"/>
                      <w:vertAlign w:val="baseline"/>
                      <w:lang w:eastAsia="zh-CN"/>
                    </w:rPr>
                  </w:pPr>
                  <w:r>
                    <w:rPr>
                      <w:rFonts w:hint="eastAsia" w:ascii="Times New Roman" w:hAnsi="Times New Roman" w:eastAsia="宋体" w:cs="Times New Roman"/>
                      <w:b/>
                      <w:bCs/>
                      <w:color w:val="auto"/>
                      <w:sz w:val="21"/>
                      <w:szCs w:val="21"/>
                      <w:highlight w:val="none"/>
                      <w:vertAlign w:val="baseline"/>
                      <w:lang w:eastAsia="zh-CN"/>
                    </w:rPr>
                    <w:t>厂界噪声</w:t>
                  </w:r>
                </w:p>
              </w:tc>
              <w:tc>
                <w:tcPr>
                  <w:tcW w:w="2367" w:type="dxa"/>
                  <w:tcBorders>
                    <w:tl2br w:val="nil"/>
                    <w:tr2bl w:val="nil"/>
                  </w:tcBorders>
                  <w:noWrap w:val="0"/>
                  <w:vAlign w:val="center"/>
                </w:tcPr>
                <w:p w14:paraId="1D9837A5">
                  <w:pPr>
                    <w:snapToGrid w:val="0"/>
                    <w:jc w:val="center"/>
                    <w:rPr>
                      <w:rFonts w:hint="default" w:ascii="Times New Roman" w:hAnsi="Times New Roman" w:eastAsia="宋体" w:cs="Times New Roman"/>
                      <w:b w:val="0"/>
                      <w:bCs w:val="0"/>
                      <w:color w:val="auto"/>
                      <w:sz w:val="21"/>
                      <w:szCs w:val="21"/>
                      <w:highlight w:val="none"/>
                      <w:vertAlign w:val="baseline"/>
                      <w:lang w:eastAsia="zh-CN"/>
                    </w:rPr>
                  </w:pPr>
                  <w:r>
                    <w:rPr>
                      <w:rFonts w:hint="default" w:ascii="Times New Roman" w:hAnsi="Times New Roman" w:eastAsia="宋体" w:cs="Times New Roman"/>
                      <w:b w:val="0"/>
                      <w:bCs w:val="0"/>
                      <w:color w:val="auto"/>
                      <w:sz w:val="21"/>
                      <w:szCs w:val="21"/>
                      <w:highlight w:val="none"/>
                      <w:vertAlign w:val="baseline"/>
                      <w:lang w:eastAsia="zh-CN"/>
                    </w:rPr>
                    <w:t>项目北侧外1m处</w:t>
                  </w:r>
                </w:p>
              </w:tc>
              <w:tc>
                <w:tcPr>
                  <w:tcW w:w="1327" w:type="dxa"/>
                  <w:tcBorders>
                    <w:tl2br w:val="nil"/>
                    <w:tr2bl w:val="nil"/>
                  </w:tcBorders>
                  <w:noWrap w:val="0"/>
                  <w:vAlign w:val="center"/>
                </w:tcPr>
                <w:p w14:paraId="66326E45">
                  <w:pPr>
                    <w:snapToGrid w:val="0"/>
                    <w:jc w:val="center"/>
                    <w:rPr>
                      <w:rFonts w:hint="default" w:ascii="Times New Roman" w:hAnsi="Times New Roman" w:eastAsia="宋体" w:cs="Times New Roman"/>
                      <w:b w:val="0"/>
                      <w:bCs w:val="0"/>
                      <w:color w:val="auto"/>
                      <w:sz w:val="21"/>
                      <w:szCs w:val="21"/>
                      <w:highlight w:val="none"/>
                      <w:vertAlign w:val="baseline"/>
                      <w:lang w:val="en-US" w:eastAsia="zh-CN"/>
                    </w:rPr>
                  </w:pPr>
                  <w:r>
                    <w:rPr>
                      <w:rFonts w:hint="eastAsia" w:ascii="Times New Roman" w:hAnsi="Times New Roman" w:eastAsia="宋体" w:cs="Times New Roman"/>
                      <w:b w:val="0"/>
                      <w:bCs w:val="0"/>
                      <w:color w:val="auto"/>
                      <w:sz w:val="21"/>
                      <w:szCs w:val="21"/>
                      <w:highlight w:val="none"/>
                      <w:vertAlign w:val="baseline"/>
                      <w:lang w:val="en-US" w:eastAsia="zh-CN"/>
                    </w:rPr>
                    <w:t>54</w:t>
                  </w:r>
                </w:p>
              </w:tc>
              <w:tc>
                <w:tcPr>
                  <w:tcW w:w="1787" w:type="dxa"/>
                  <w:tcBorders>
                    <w:tl2br w:val="nil"/>
                    <w:tr2bl w:val="nil"/>
                  </w:tcBorders>
                  <w:noWrap w:val="0"/>
                  <w:vAlign w:val="center"/>
                </w:tcPr>
                <w:p w14:paraId="1A7A6D17">
                  <w:pPr>
                    <w:snapToGrid w:val="0"/>
                    <w:jc w:val="center"/>
                    <w:rPr>
                      <w:rFonts w:hint="default" w:ascii="Times New Roman" w:hAnsi="Times New Roman" w:eastAsia="宋体" w:cs="Times New Roman"/>
                      <w:b w:val="0"/>
                      <w:bCs w:val="0"/>
                      <w:color w:val="auto"/>
                      <w:sz w:val="21"/>
                      <w:szCs w:val="21"/>
                      <w:highlight w:val="none"/>
                      <w:vertAlign w:val="baseline"/>
                      <w:lang w:val="en-US" w:eastAsia="zh-CN"/>
                    </w:rPr>
                  </w:pPr>
                  <w:r>
                    <w:rPr>
                      <w:rFonts w:hint="eastAsia" w:ascii="Times New Roman" w:hAnsi="Times New Roman" w:eastAsia="宋体" w:cs="Times New Roman"/>
                      <w:b w:val="0"/>
                      <w:bCs w:val="0"/>
                      <w:color w:val="auto"/>
                      <w:sz w:val="21"/>
                      <w:szCs w:val="21"/>
                      <w:highlight w:val="none"/>
                      <w:vertAlign w:val="baseline"/>
                      <w:lang w:val="en-US" w:eastAsia="zh-CN"/>
                    </w:rPr>
                    <w:t>60</w:t>
                  </w:r>
                </w:p>
              </w:tc>
              <w:tc>
                <w:tcPr>
                  <w:tcW w:w="1537" w:type="dxa"/>
                  <w:tcBorders>
                    <w:tl2br w:val="nil"/>
                    <w:tr2bl w:val="nil"/>
                  </w:tcBorders>
                  <w:noWrap w:val="0"/>
                  <w:vAlign w:val="center"/>
                </w:tcPr>
                <w:p w14:paraId="6DBD39B6">
                  <w:pPr>
                    <w:snapToGrid w:val="0"/>
                    <w:jc w:val="center"/>
                    <w:rPr>
                      <w:rFonts w:hint="eastAsia" w:ascii="Times New Roman" w:hAnsi="Times New Roman" w:eastAsia="宋体" w:cs="Times New Roman"/>
                      <w:b w:val="0"/>
                      <w:bCs w:val="0"/>
                      <w:color w:val="auto"/>
                      <w:sz w:val="21"/>
                      <w:szCs w:val="21"/>
                      <w:highlight w:val="none"/>
                      <w:vertAlign w:val="baseline"/>
                      <w:lang w:eastAsia="zh-CN"/>
                    </w:rPr>
                  </w:pPr>
                  <w:r>
                    <w:rPr>
                      <w:rFonts w:hint="eastAsia" w:ascii="Times New Roman" w:hAnsi="Times New Roman" w:eastAsia="宋体" w:cs="Times New Roman"/>
                      <w:b w:val="0"/>
                      <w:bCs w:val="0"/>
                      <w:color w:val="auto"/>
                      <w:sz w:val="21"/>
                      <w:szCs w:val="21"/>
                      <w:highlight w:val="none"/>
                      <w:vertAlign w:val="baseline"/>
                      <w:lang w:eastAsia="zh-CN"/>
                    </w:rPr>
                    <w:t>达标</w:t>
                  </w:r>
                </w:p>
              </w:tc>
            </w:tr>
            <w:tr w14:paraId="5244BC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9" w:type="dxa"/>
                  <w:vMerge w:val="continue"/>
                  <w:tcBorders>
                    <w:tl2br w:val="nil"/>
                    <w:tr2bl w:val="nil"/>
                  </w:tcBorders>
                  <w:noWrap w:val="0"/>
                  <w:vAlign w:val="center"/>
                </w:tcPr>
                <w:p w14:paraId="0FC0DDB7">
                  <w:pPr>
                    <w:snapToGrid w:val="0"/>
                    <w:jc w:val="center"/>
                    <w:rPr>
                      <w:rFonts w:hint="default" w:ascii="Times New Roman" w:hAnsi="Times New Roman" w:eastAsia="宋体" w:cs="Times New Roman"/>
                      <w:b/>
                      <w:bCs/>
                      <w:color w:val="auto"/>
                      <w:sz w:val="21"/>
                      <w:szCs w:val="21"/>
                      <w:highlight w:val="none"/>
                      <w:vertAlign w:val="baseline"/>
                      <w:lang w:eastAsia="zh-CN"/>
                    </w:rPr>
                  </w:pPr>
                </w:p>
              </w:tc>
              <w:tc>
                <w:tcPr>
                  <w:tcW w:w="2367" w:type="dxa"/>
                  <w:tcBorders>
                    <w:tl2br w:val="nil"/>
                    <w:tr2bl w:val="nil"/>
                  </w:tcBorders>
                  <w:noWrap w:val="0"/>
                  <w:vAlign w:val="center"/>
                </w:tcPr>
                <w:p w14:paraId="439536B1">
                  <w:pPr>
                    <w:snapToGrid w:val="0"/>
                    <w:jc w:val="center"/>
                    <w:rPr>
                      <w:rFonts w:hint="default" w:ascii="Times New Roman" w:hAnsi="Times New Roman" w:eastAsia="宋体" w:cs="Times New Roman"/>
                      <w:b w:val="0"/>
                      <w:bCs w:val="0"/>
                      <w:color w:val="auto"/>
                      <w:sz w:val="21"/>
                      <w:szCs w:val="21"/>
                      <w:highlight w:val="none"/>
                      <w:vertAlign w:val="baseline"/>
                      <w:lang w:eastAsia="zh-CN"/>
                    </w:rPr>
                  </w:pPr>
                  <w:r>
                    <w:rPr>
                      <w:rFonts w:hint="default" w:ascii="Times New Roman" w:hAnsi="Times New Roman" w:eastAsia="宋体" w:cs="Times New Roman"/>
                      <w:b w:val="0"/>
                      <w:bCs w:val="0"/>
                      <w:color w:val="auto"/>
                      <w:sz w:val="21"/>
                      <w:szCs w:val="21"/>
                      <w:highlight w:val="none"/>
                      <w:vertAlign w:val="baseline"/>
                      <w:lang w:eastAsia="zh-CN"/>
                    </w:rPr>
                    <w:t>项目西侧外1m处</w:t>
                  </w:r>
                </w:p>
              </w:tc>
              <w:tc>
                <w:tcPr>
                  <w:tcW w:w="1327" w:type="dxa"/>
                  <w:tcBorders>
                    <w:tl2br w:val="nil"/>
                    <w:tr2bl w:val="nil"/>
                  </w:tcBorders>
                  <w:noWrap w:val="0"/>
                  <w:vAlign w:val="center"/>
                </w:tcPr>
                <w:p w14:paraId="671F267D">
                  <w:pPr>
                    <w:snapToGrid w:val="0"/>
                    <w:jc w:val="center"/>
                    <w:rPr>
                      <w:rFonts w:hint="default" w:ascii="Times New Roman" w:hAnsi="Times New Roman" w:eastAsia="宋体" w:cs="Times New Roman"/>
                      <w:b w:val="0"/>
                      <w:bCs w:val="0"/>
                      <w:color w:val="auto"/>
                      <w:sz w:val="21"/>
                      <w:szCs w:val="21"/>
                      <w:highlight w:val="none"/>
                      <w:vertAlign w:val="baseline"/>
                      <w:lang w:val="en-US" w:eastAsia="zh-CN"/>
                    </w:rPr>
                  </w:pPr>
                  <w:r>
                    <w:rPr>
                      <w:rFonts w:hint="eastAsia" w:ascii="Times New Roman" w:hAnsi="Times New Roman" w:eastAsia="宋体" w:cs="Times New Roman"/>
                      <w:b w:val="0"/>
                      <w:bCs w:val="0"/>
                      <w:color w:val="auto"/>
                      <w:sz w:val="21"/>
                      <w:szCs w:val="21"/>
                      <w:highlight w:val="none"/>
                      <w:vertAlign w:val="baseline"/>
                      <w:lang w:val="en-US" w:eastAsia="zh-CN"/>
                    </w:rPr>
                    <w:t>44</w:t>
                  </w:r>
                </w:p>
              </w:tc>
              <w:tc>
                <w:tcPr>
                  <w:tcW w:w="1787" w:type="dxa"/>
                  <w:tcBorders>
                    <w:tl2br w:val="nil"/>
                    <w:tr2bl w:val="nil"/>
                  </w:tcBorders>
                  <w:noWrap w:val="0"/>
                  <w:vAlign w:val="center"/>
                </w:tcPr>
                <w:p w14:paraId="644B8C7A">
                  <w:pPr>
                    <w:snapToGrid w:val="0"/>
                    <w:jc w:val="center"/>
                    <w:rPr>
                      <w:rFonts w:hint="default" w:ascii="Times New Roman" w:hAnsi="Times New Roman" w:eastAsia="宋体" w:cs="Times New Roman"/>
                      <w:b w:val="0"/>
                      <w:bCs w:val="0"/>
                      <w:color w:val="auto"/>
                      <w:sz w:val="21"/>
                      <w:szCs w:val="21"/>
                      <w:highlight w:val="none"/>
                      <w:vertAlign w:val="baseline"/>
                      <w:lang w:val="en-US" w:eastAsia="zh-CN"/>
                    </w:rPr>
                  </w:pPr>
                  <w:r>
                    <w:rPr>
                      <w:rFonts w:hint="eastAsia" w:ascii="Times New Roman" w:hAnsi="Times New Roman" w:eastAsia="宋体" w:cs="Times New Roman"/>
                      <w:b w:val="0"/>
                      <w:bCs w:val="0"/>
                      <w:color w:val="auto"/>
                      <w:sz w:val="21"/>
                      <w:szCs w:val="21"/>
                      <w:highlight w:val="none"/>
                      <w:vertAlign w:val="baseline"/>
                      <w:lang w:val="en-US" w:eastAsia="zh-CN"/>
                    </w:rPr>
                    <w:t>60</w:t>
                  </w:r>
                </w:p>
              </w:tc>
              <w:tc>
                <w:tcPr>
                  <w:tcW w:w="1537" w:type="dxa"/>
                  <w:tcBorders>
                    <w:tl2br w:val="nil"/>
                    <w:tr2bl w:val="nil"/>
                  </w:tcBorders>
                  <w:noWrap w:val="0"/>
                  <w:vAlign w:val="center"/>
                </w:tcPr>
                <w:p w14:paraId="134253AF">
                  <w:pPr>
                    <w:snapToGrid w:val="0"/>
                    <w:jc w:val="center"/>
                    <w:rPr>
                      <w:rFonts w:hint="default" w:ascii="Times New Roman" w:hAnsi="Times New Roman" w:eastAsia="宋体" w:cs="Times New Roman"/>
                      <w:b w:val="0"/>
                      <w:bCs w:val="0"/>
                      <w:color w:val="auto"/>
                      <w:sz w:val="21"/>
                      <w:szCs w:val="21"/>
                      <w:highlight w:val="none"/>
                      <w:vertAlign w:val="baseline"/>
                      <w:lang w:eastAsia="zh-CN"/>
                    </w:rPr>
                  </w:pPr>
                  <w:r>
                    <w:rPr>
                      <w:rFonts w:hint="eastAsia" w:ascii="Times New Roman" w:hAnsi="Times New Roman" w:eastAsia="宋体" w:cs="Times New Roman"/>
                      <w:b w:val="0"/>
                      <w:bCs w:val="0"/>
                      <w:color w:val="auto"/>
                      <w:sz w:val="21"/>
                      <w:szCs w:val="21"/>
                      <w:highlight w:val="none"/>
                      <w:vertAlign w:val="baseline"/>
                      <w:lang w:eastAsia="zh-CN"/>
                    </w:rPr>
                    <w:t>达标</w:t>
                  </w:r>
                </w:p>
              </w:tc>
            </w:tr>
            <w:tr w14:paraId="2980E1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9" w:type="dxa"/>
                  <w:vMerge w:val="continue"/>
                  <w:tcBorders>
                    <w:tl2br w:val="nil"/>
                    <w:tr2bl w:val="nil"/>
                  </w:tcBorders>
                  <w:noWrap w:val="0"/>
                  <w:vAlign w:val="center"/>
                </w:tcPr>
                <w:p w14:paraId="5122580E">
                  <w:pPr>
                    <w:snapToGrid w:val="0"/>
                    <w:jc w:val="center"/>
                    <w:rPr>
                      <w:rFonts w:hint="default" w:ascii="Times New Roman" w:hAnsi="Times New Roman" w:eastAsia="宋体" w:cs="Times New Roman"/>
                      <w:b/>
                      <w:bCs/>
                      <w:color w:val="auto"/>
                      <w:sz w:val="21"/>
                      <w:szCs w:val="21"/>
                      <w:highlight w:val="none"/>
                      <w:vertAlign w:val="baseline"/>
                      <w:lang w:eastAsia="zh-CN"/>
                    </w:rPr>
                  </w:pPr>
                </w:p>
              </w:tc>
              <w:tc>
                <w:tcPr>
                  <w:tcW w:w="2367" w:type="dxa"/>
                  <w:tcBorders>
                    <w:tl2br w:val="nil"/>
                    <w:tr2bl w:val="nil"/>
                  </w:tcBorders>
                  <w:noWrap w:val="0"/>
                  <w:vAlign w:val="center"/>
                </w:tcPr>
                <w:p w14:paraId="1C8B99C0">
                  <w:pPr>
                    <w:snapToGrid w:val="0"/>
                    <w:jc w:val="center"/>
                    <w:rPr>
                      <w:rFonts w:hint="default" w:ascii="Times New Roman" w:hAnsi="Times New Roman" w:eastAsia="宋体" w:cs="Times New Roman"/>
                      <w:b w:val="0"/>
                      <w:bCs w:val="0"/>
                      <w:color w:val="auto"/>
                      <w:sz w:val="21"/>
                      <w:szCs w:val="21"/>
                      <w:highlight w:val="none"/>
                      <w:vertAlign w:val="baseline"/>
                      <w:lang w:eastAsia="zh-CN"/>
                    </w:rPr>
                  </w:pPr>
                  <w:r>
                    <w:rPr>
                      <w:rFonts w:hint="default" w:ascii="Times New Roman" w:hAnsi="Times New Roman" w:eastAsia="宋体" w:cs="Times New Roman"/>
                      <w:b w:val="0"/>
                      <w:bCs w:val="0"/>
                      <w:color w:val="auto"/>
                      <w:sz w:val="21"/>
                      <w:szCs w:val="21"/>
                      <w:highlight w:val="none"/>
                      <w:vertAlign w:val="baseline"/>
                      <w:lang w:eastAsia="zh-CN"/>
                    </w:rPr>
                    <w:t>项目南侧外1m处</w:t>
                  </w:r>
                </w:p>
              </w:tc>
              <w:tc>
                <w:tcPr>
                  <w:tcW w:w="1327" w:type="dxa"/>
                  <w:tcBorders>
                    <w:tl2br w:val="nil"/>
                    <w:tr2bl w:val="nil"/>
                  </w:tcBorders>
                  <w:noWrap w:val="0"/>
                  <w:vAlign w:val="center"/>
                </w:tcPr>
                <w:p w14:paraId="1F641103">
                  <w:pPr>
                    <w:snapToGrid w:val="0"/>
                    <w:jc w:val="center"/>
                    <w:rPr>
                      <w:rFonts w:hint="default" w:ascii="Times New Roman" w:hAnsi="Times New Roman" w:eastAsia="宋体" w:cs="Times New Roman"/>
                      <w:b w:val="0"/>
                      <w:bCs w:val="0"/>
                      <w:color w:val="auto"/>
                      <w:sz w:val="21"/>
                      <w:szCs w:val="21"/>
                      <w:highlight w:val="none"/>
                      <w:vertAlign w:val="baseline"/>
                      <w:lang w:val="en-US" w:eastAsia="zh-CN"/>
                    </w:rPr>
                  </w:pPr>
                  <w:r>
                    <w:rPr>
                      <w:rFonts w:hint="eastAsia" w:ascii="Times New Roman" w:hAnsi="Times New Roman" w:eastAsia="宋体" w:cs="Times New Roman"/>
                      <w:b w:val="0"/>
                      <w:bCs w:val="0"/>
                      <w:color w:val="auto"/>
                      <w:sz w:val="21"/>
                      <w:szCs w:val="21"/>
                      <w:highlight w:val="none"/>
                      <w:vertAlign w:val="baseline"/>
                      <w:lang w:val="en-US" w:eastAsia="zh-CN"/>
                    </w:rPr>
                    <w:t>44</w:t>
                  </w:r>
                </w:p>
              </w:tc>
              <w:tc>
                <w:tcPr>
                  <w:tcW w:w="1787" w:type="dxa"/>
                  <w:tcBorders>
                    <w:tl2br w:val="nil"/>
                    <w:tr2bl w:val="nil"/>
                  </w:tcBorders>
                  <w:noWrap w:val="0"/>
                  <w:vAlign w:val="center"/>
                </w:tcPr>
                <w:p w14:paraId="2D1C35B0">
                  <w:pPr>
                    <w:snapToGrid w:val="0"/>
                    <w:jc w:val="center"/>
                    <w:rPr>
                      <w:rFonts w:hint="default" w:ascii="Times New Roman" w:hAnsi="Times New Roman" w:eastAsia="宋体" w:cs="Times New Roman"/>
                      <w:b w:val="0"/>
                      <w:bCs w:val="0"/>
                      <w:color w:val="auto"/>
                      <w:sz w:val="21"/>
                      <w:szCs w:val="21"/>
                      <w:highlight w:val="none"/>
                      <w:vertAlign w:val="baseline"/>
                      <w:lang w:val="en-US" w:eastAsia="zh-CN"/>
                    </w:rPr>
                  </w:pPr>
                  <w:r>
                    <w:rPr>
                      <w:rFonts w:hint="eastAsia" w:ascii="Times New Roman" w:hAnsi="Times New Roman" w:eastAsia="宋体" w:cs="Times New Roman"/>
                      <w:b w:val="0"/>
                      <w:bCs w:val="0"/>
                      <w:color w:val="auto"/>
                      <w:sz w:val="21"/>
                      <w:szCs w:val="21"/>
                      <w:highlight w:val="none"/>
                      <w:vertAlign w:val="baseline"/>
                      <w:lang w:val="en-US" w:eastAsia="zh-CN"/>
                    </w:rPr>
                    <w:t>60</w:t>
                  </w:r>
                </w:p>
              </w:tc>
              <w:tc>
                <w:tcPr>
                  <w:tcW w:w="1537" w:type="dxa"/>
                  <w:tcBorders>
                    <w:tl2br w:val="nil"/>
                    <w:tr2bl w:val="nil"/>
                  </w:tcBorders>
                  <w:noWrap w:val="0"/>
                  <w:vAlign w:val="center"/>
                </w:tcPr>
                <w:p w14:paraId="1F09E930">
                  <w:pPr>
                    <w:snapToGrid w:val="0"/>
                    <w:jc w:val="center"/>
                    <w:rPr>
                      <w:rFonts w:hint="default" w:ascii="Times New Roman" w:hAnsi="Times New Roman" w:eastAsia="宋体" w:cs="Times New Roman"/>
                      <w:b w:val="0"/>
                      <w:bCs w:val="0"/>
                      <w:color w:val="auto"/>
                      <w:sz w:val="21"/>
                      <w:szCs w:val="21"/>
                      <w:highlight w:val="none"/>
                      <w:vertAlign w:val="baseline"/>
                      <w:lang w:eastAsia="zh-CN"/>
                    </w:rPr>
                  </w:pPr>
                  <w:r>
                    <w:rPr>
                      <w:rFonts w:hint="eastAsia" w:ascii="Times New Roman" w:hAnsi="Times New Roman" w:eastAsia="宋体" w:cs="Times New Roman"/>
                      <w:b w:val="0"/>
                      <w:bCs w:val="0"/>
                      <w:color w:val="auto"/>
                      <w:sz w:val="21"/>
                      <w:szCs w:val="21"/>
                      <w:highlight w:val="none"/>
                      <w:vertAlign w:val="baseline"/>
                      <w:lang w:eastAsia="zh-CN"/>
                    </w:rPr>
                    <w:t>达标</w:t>
                  </w:r>
                </w:p>
              </w:tc>
            </w:tr>
            <w:tr w14:paraId="4ACB15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9" w:type="dxa"/>
                  <w:vMerge w:val="continue"/>
                  <w:tcBorders>
                    <w:tl2br w:val="nil"/>
                    <w:tr2bl w:val="nil"/>
                  </w:tcBorders>
                  <w:noWrap w:val="0"/>
                  <w:vAlign w:val="center"/>
                </w:tcPr>
                <w:p w14:paraId="436D4353">
                  <w:pPr>
                    <w:snapToGrid w:val="0"/>
                    <w:jc w:val="center"/>
                    <w:rPr>
                      <w:rFonts w:hint="default" w:ascii="Times New Roman" w:hAnsi="Times New Roman" w:eastAsia="宋体" w:cs="Times New Roman"/>
                      <w:b/>
                      <w:bCs/>
                      <w:color w:val="auto"/>
                      <w:sz w:val="21"/>
                      <w:szCs w:val="21"/>
                      <w:highlight w:val="none"/>
                      <w:vertAlign w:val="baseline"/>
                      <w:lang w:eastAsia="zh-CN"/>
                    </w:rPr>
                  </w:pPr>
                </w:p>
              </w:tc>
              <w:tc>
                <w:tcPr>
                  <w:tcW w:w="2367" w:type="dxa"/>
                  <w:tcBorders>
                    <w:tl2br w:val="nil"/>
                    <w:tr2bl w:val="nil"/>
                  </w:tcBorders>
                  <w:noWrap w:val="0"/>
                  <w:vAlign w:val="center"/>
                </w:tcPr>
                <w:p w14:paraId="171E602F">
                  <w:pPr>
                    <w:snapToGrid w:val="0"/>
                    <w:jc w:val="center"/>
                    <w:rPr>
                      <w:rFonts w:hint="default" w:ascii="Times New Roman" w:hAnsi="Times New Roman" w:eastAsia="宋体" w:cs="Times New Roman"/>
                      <w:b w:val="0"/>
                      <w:bCs w:val="0"/>
                      <w:color w:val="auto"/>
                      <w:sz w:val="21"/>
                      <w:szCs w:val="21"/>
                      <w:highlight w:val="none"/>
                      <w:vertAlign w:val="baseline"/>
                      <w:lang w:eastAsia="zh-CN"/>
                    </w:rPr>
                  </w:pPr>
                  <w:r>
                    <w:rPr>
                      <w:rFonts w:hint="default" w:ascii="Times New Roman" w:hAnsi="Times New Roman" w:eastAsia="宋体" w:cs="Times New Roman"/>
                      <w:b w:val="0"/>
                      <w:bCs w:val="0"/>
                      <w:color w:val="auto"/>
                      <w:sz w:val="21"/>
                      <w:szCs w:val="21"/>
                      <w:highlight w:val="none"/>
                      <w:vertAlign w:val="baseline"/>
                      <w:lang w:eastAsia="zh-CN"/>
                    </w:rPr>
                    <w:t>项目</w:t>
                  </w:r>
                  <w:r>
                    <w:rPr>
                      <w:rFonts w:hint="eastAsia" w:ascii="Times New Roman" w:hAnsi="Times New Roman" w:eastAsia="宋体" w:cs="Times New Roman"/>
                      <w:b w:val="0"/>
                      <w:bCs w:val="0"/>
                      <w:color w:val="auto"/>
                      <w:sz w:val="21"/>
                      <w:szCs w:val="21"/>
                      <w:highlight w:val="none"/>
                      <w:vertAlign w:val="baseline"/>
                      <w:lang w:eastAsia="zh-CN"/>
                    </w:rPr>
                    <w:t>东</w:t>
                  </w:r>
                  <w:r>
                    <w:rPr>
                      <w:rFonts w:hint="default" w:ascii="Times New Roman" w:hAnsi="Times New Roman" w:eastAsia="宋体" w:cs="Times New Roman"/>
                      <w:b w:val="0"/>
                      <w:bCs w:val="0"/>
                      <w:color w:val="auto"/>
                      <w:sz w:val="21"/>
                      <w:szCs w:val="21"/>
                      <w:highlight w:val="none"/>
                      <w:vertAlign w:val="baseline"/>
                      <w:lang w:eastAsia="zh-CN"/>
                    </w:rPr>
                    <w:t>侧外1m处</w:t>
                  </w:r>
                </w:p>
              </w:tc>
              <w:tc>
                <w:tcPr>
                  <w:tcW w:w="1327" w:type="dxa"/>
                  <w:tcBorders>
                    <w:tl2br w:val="nil"/>
                    <w:tr2bl w:val="nil"/>
                  </w:tcBorders>
                  <w:noWrap w:val="0"/>
                  <w:vAlign w:val="center"/>
                </w:tcPr>
                <w:p w14:paraId="16DBD608">
                  <w:pPr>
                    <w:snapToGrid w:val="0"/>
                    <w:jc w:val="center"/>
                    <w:rPr>
                      <w:rFonts w:hint="default" w:ascii="Times New Roman" w:hAnsi="Times New Roman" w:eastAsia="宋体" w:cs="Times New Roman"/>
                      <w:b w:val="0"/>
                      <w:bCs w:val="0"/>
                      <w:color w:val="auto"/>
                      <w:sz w:val="21"/>
                      <w:szCs w:val="21"/>
                      <w:highlight w:val="none"/>
                      <w:vertAlign w:val="baseline"/>
                      <w:lang w:val="en-US" w:eastAsia="zh-CN"/>
                    </w:rPr>
                  </w:pPr>
                  <w:r>
                    <w:rPr>
                      <w:rFonts w:hint="eastAsia" w:ascii="Times New Roman" w:hAnsi="Times New Roman" w:eastAsia="宋体" w:cs="Times New Roman"/>
                      <w:b w:val="0"/>
                      <w:bCs w:val="0"/>
                      <w:color w:val="auto"/>
                      <w:sz w:val="21"/>
                      <w:szCs w:val="21"/>
                      <w:highlight w:val="none"/>
                      <w:vertAlign w:val="baseline"/>
                      <w:lang w:val="en-US" w:eastAsia="zh-CN"/>
                    </w:rPr>
                    <w:t>54</w:t>
                  </w:r>
                </w:p>
              </w:tc>
              <w:tc>
                <w:tcPr>
                  <w:tcW w:w="1787" w:type="dxa"/>
                  <w:tcBorders>
                    <w:tl2br w:val="nil"/>
                    <w:tr2bl w:val="nil"/>
                  </w:tcBorders>
                  <w:noWrap w:val="0"/>
                  <w:vAlign w:val="center"/>
                </w:tcPr>
                <w:p w14:paraId="6C261661">
                  <w:pPr>
                    <w:snapToGrid w:val="0"/>
                    <w:jc w:val="center"/>
                    <w:rPr>
                      <w:rFonts w:hint="default" w:ascii="Times New Roman" w:hAnsi="Times New Roman" w:eastAsia="宋体" w:cs="Times New Roman"/>
                      <w:b w:val="0"/>
                      <w:bCs w:val="0"/>
                      <w:color w:val="auto"/>
                      <w:sz w:val="21"/>
                      <w:szCs w:val="21"/>
                      <w:highlight w:val="none"/>
                      <w:vertAlign w:val="baseline"/>
                      <w:lang w:val="en-US" w:eastAsia="zh-CN"/>
                    </w:rPr>
                  </w:pPr>
                  <w:r>
                    <w:rPr>
                      <w:rFonts w:hint="eastAsia" w:ascii="Times New Roman" w:hAnsi="Times New Roman" w:eastAsia="宋体" w:cs="Times New Roman"/>
                      <w:b w:val="0"/>
                      <w:bCs w:val="0"/>
                      <w:color w:val="auto"/>
                      <w:sz w:val="21"/>
                      <w:szCs w:val="21"/>
                      <w:highlight w:val="none"/>
                      <w:vertAlign w:val="baseline"/>
                      <w:lang w:val="en-US" w:eastAsia="zh-CN"/>
                    </w:rPr>
                    <w:t>60</w:t>
                  </w:r>
                </w:p>
              </w:tc>
              <w:tc>
                <w:tcPr>
                  <w:tcW w:w="1537" w:type="dxa"/>
                  <w:tcBorders>
                    <w:tl2br w:val="nil"/>
                    <w:tr2bl w:val="nil"/>
                  </w:tcBorders>
                  <w:noWrap w:val="0"/>
                  <w:vAlign w:val="center"/>
                </w:tcPr>
                <w:p w14:paraId="34CC5756">
                  <w:pPr>
                    <w:snapToGrid w:val="0"/>
                    <w:jc w:val="center"/>
                    <w:rPr>
                      <w:rFonts w:hint="default" w:ascii="Times New Roman" w:hAnsi="Times New Roman" w:eastAsia="宋体" w:cs="Times New Roman"/>
                      <w:b w:val="0"/>
                      <w:bCs w:val="0"/>
                      <w:color w:val="auto"/>
                      <w:sz w:val="21"/>
                      <w:szCs w:val="21"/>
                      <w:highlight w:val="none"/>
                      <w:vertAlign w:val="baseline"/>
                      <w:lang w:eastAsia="zh-CN"/>
                    </w:rPr>
                  </w:pPr>
                  <w:r>
                    <w:rPr>
                      <w:rFonts w:hint="eastAsia" w:ascii="Times New Roman" w:hAnsi="Times New Roman" w:eastAsia="宋体" w:cs="Times New Roman"/>
                      <w:b w:val="0"/>
                      <w:bCs w:val="0"/>
                      <w:color w:val="auto"/>
                      <w:sz w:val="21"/>
                      <w:szCs w:val="21"/>
                      <w:highlight w:val="none"/>
                      <w:vertAlign w:val="baseline"/>
                      <w:lang w:eastAsia="zh-CN"/>
                    </w:rPr>
                    <w:t>达标</w:t>
                  </w:r>
                </w:p>
              </w:tc>
            </w:tr>
          </w:tbl>
          <w:p w14:paraId="258B90A2">
            <w:pPr>
              <w:keepNext w:val="0"/>
              <w:keepLines w:val="0"/>
              <w:pageBreakBefore w:val="0"/>
              <w:widowControl w:val="0"/>
              <w:kinsoku/>
              <w:wordWrap/>
              <w:overflowPunct/>
              <w:topLinePunct w:val="0"/>
              <w:autoSpaceDE/>
              <w:autoSpaceDN/>
              <w:bidi w:val="0"/>
              <w:spacing w:line="336" w:lineRule="auto"/>
              <w:ind w:firstLine="480" w:firstLineChars="200"/>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综上所述，通过以上降噪措施，可以使厂界噪声达到《工业企业厂界环境噪声排放标准》（GB12348-2008）2类标准，对周围环境影响较小。</w:t>
            </w:r>
          </w:p>
          <w:p w14:paraId="4D9EB3BE">
            <w:pPr>
              <w:keepNext w:val="0"/>
              <w:keepLines w:val="0"/>
              <w:pageBreakBefore w:val="0"/>
              <w:widowControl w:val="0"/>
              <w:kinsoku/>
              <w:wordWrap/>
              <w:overflowPunct/>
              <w:topLinePunct w:val="0"/>
              <w:autoSpaceDE/>
              <w:autoSpaceDN/>
              <w:bidi w:val="0"/>
              <w:spacing w:line="336" w:lineRule="auto"/>
              <w:ind w:firstLine="480" w:firstLineChars="200"/>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⑶自行监测计划</w:t>
            </w:r>
          </w:p>
          <w:p w14:paraId="70AC3F01">
            <w:pPr>
              <w:keepNext w:val="0"/>
              <w:keepLines w:val="0"/>
              <w:pageBreakBefore w:val="0"/>
              <w:widowControl w:val="0"/>
              <w:kinsoku/>
              <w:wordWrap/>
              <w:overflowPunct/>
              <w:topLinePunct w:val="0"/>
              <w:autoSpaceDE/>
              <w:autoSpaceDN/>
              <w:bidi w:val="0"/>
              <w:spacing w:line="336" w:lineRule="auto"/>
              <w:ind w:firstLine="480" w:firstLineChars="200"/>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本项目厂界噪声监测如表</w:t>
            </w:r>
            <w:r>
              <w:rPr>
                <w:rFonts w:hint="eastAsia" w:eastAsia="仿宋_GB2312" w:cs="Times New Roman"/>
                <w:color w:val="auto"/>
                <w:sz w:val="24"/>
                <w:szCs w:val="24"/>
                <w:lang w:val="en-US" w:eastAsia="zh-CN"/>
              </w:rPr>
              <w:t>4-17</w:t>
            </w:r>
            <w:r>
              <w:rPr>
                <w:rFonts w:hint="default" w:ascii="Times New Roman" w:hAnsi="Times New Roman" w:eastAsia="仿宋_GB2312" w:cs="Times New Roman"/>
                <w:color w:val="auto"/>
                <w:sz w:val="24"/>
                <w:szCs w:val="24"/>
                <w:lang w:val="en-US" w:eastAsia="zh-CN"/>
              </w:rPr>
              <w:t>。</w:t>
            </w:r>
          </w:p>
          <w:p w14:paraId="339F7C95">
            <w:pPr>
              <w:pStyle w:val="4"/>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auto"/>
                <w:kern w:val="0"/>
                <w:sz w:val="21"/>
                <w:szCs w:val="21"/>
                <w:lang w:val="en-US" w:eastAsia="zh-CN" w:bidi="ar-SA"/>
              </w:rPr>
            </w:pPr>
          </w:p>
          <w:p w14:paraId="28B1274D">
            <w:pPr>
              <w:pStyle w:val="4"/>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auto"/>
                <w:kern w:val="0"/>
                <w:sz w:val="21"/>
                <w:szCs w:val="21"/>
                <w:lang w:val="en-US" w:eastAsia="zh-CN" w:bidi="ar-SA"/>
              </w:rPr>
            </w:pPr>
          </w:p>
          <w:p w14:paraId="24F1F669">
            <w:pPr>
              <w:pStyle w:val="4"/>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auto"/>
                <w:kern w:val="0"/>
                <w:sz w:val="21"/>
                <w:szCs w:val="21"/>
                <w:lang w:val="en-US" w:eastAsia="zh-CN" w:bidi="ar-SA"/>
              </w:rPr>
            </w:pPr>
          </w:p>
          <w:p w14:paraId="2DFAED85">
            <w:pPr>
              <w:pStyle w:val="4"/>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auto"/>
                <w:kern w:val="0"/>
                <w:sz w:val="21"/>
                <w:szCs w:val="21"/>
                <w:lang w:val="en-US" w:eastAsia="zh-CN" w:bidi="ar-SA"/>
              </w:rPr>
            </w:pPr>
          </w:p>
          <w:p w14:paraId="3EB3D026">
            <w:pPr>
              <w:pStyle w:val="4"/>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auto"/>
                <w:kern w:val="0"/>
                <w:sz w:val="21"/>
                <w:szCs w:val="21"/>
                <w:lang w:val="en-US" w:eastAsia="zh-CN" w:bidi="ar-SA"/>
              </w:rPr>
            </w:pPr>
          </w:p>
          <w:p w14:paraId="5D8EF2EF">
            <w:pPr>
              <w:pStyle w:val="4"/>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val="0"/>
                <w:color w:val="auto"/>
                <w:kern w:val="2"/>
                <w:sz w:val="24"/>
                <w:szCs w:val="24"/>
                <w:highlight w:val="none"/>
                <w:lang w:val="en-US" w:eastAsia="zh-CN" w:bidi="ar-SA"/>
              </w:rPr>
            </w:pPr>
            <w:r>
              <w:rPr>
                <w:rFonts w:hint="default" w:ascii="Times New Roman" w:hAnsi="Times New Roman" w:eastAsia="宋体" w:cs="Times New Roman"/>
                <w:b w:val="0"/>
                <w:bCs w:val="0"/>
                <w:color w:val="auto"/>
                <w:kern w:val="0"/>
                <w:sz w:val="21"/>
                <w:szCs w:val="21"/>
                <w:lang w:val="en-US" w:eastAsia="zh-CN" w:bidi="ar-SA"/>
              </w:rPr>
              <w:t>表</w:t>
            </w:r>
            <w:r>
              <w:rPr>
                <w:rFonts w:hint="eastAsia" w:ascii="Times New Roman" w:hAnsi="Times New Roman" w:cs="Times New Roman"/>
                <w:b w:val="0"/>
                <w:bCs w:val="0"/>
                <w:color w:val="auto"/>
                <w:kern w:val="0"/>
                <w:sz w:val="21"/>
                <w:szCs w:val="21"/>
                <w:lang w:val="en-US" w:eastAsia="zh-CN" w:bidi="ar-SA"/>
              </w:rPr>
              <w:t>4-17</w:t>
            </w:r>
            <w:r>
              <w:rPr>
                <w:rFonts w:hint="default" w:ascii="Times New Roman" w:hAnsi="Times New Roman" w:eastAsia="宋体" w:cs="Times New Roman"/>
                <w:b/>
                <w:bCs w:val="0"/>
                <w:color w:val="auto"/>
                <w:kern w:val="2"/>
                <w:sz w:val="24"/>
                <w:szCs w:val="24"/>
                <w:highlight w:val="none"/>
                <w:lang w:val="en-US" w:eastAsia="zh-CN" w:bidi="ar-SA"/>
              </w:rPr>
              <w:t xml:space="preserve">    本项目噪声监测计划一览表</w:t>
            </w:r>
          </w:p>
          <w:tbl>
            <w:tblPr>
              <w:tblStyle w:val="28"/>
              <w:tblW w:w="4949" w:type="pct"/>
              <w:jc w:val="center"/>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0" w:type="dxa"/>
                <w:left w:w="0" w:type="dxa"/>
                <w:bottom w:w="0" w:type="dxa"/>
                <w:right w:w="0" w:type="dxa"/>
              </w:tblCellMar>
            </w:tblPr>
            <w:tblGrid>
              <w:gridCol w:w="2143"/>
              <w:gridCol w:w="1512"/>
              <w:gridCol w:w="1480"/>
              <w:gridCol w:w="3150"/>
            </w:tblGrid>
            <w:tr w14:paraId="16749415">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2041" w:type="dxa"/>
                  <w:noWrap w:val="0"/>
                  <w:vAlign w:val="center"/>
                </w:tcPr>
                <w:p w14:paraId="5D95C51F">
                  <w:pPr>
                    <w:bidi w:val="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监测点位</w:t>
                  </w:r>
                </w:p>
              </w:tc>
              <w:tc>
                <w:tcPr>
                  <w:tcW w:w="1440" w:type="dxa"/>
                  <w:noWrap w:val="0"/>
                  <w:vAlign w:val="center"/>
                </w:tcPr>
                <w:p w14:paraId="6AE213F9">
                  <w:pPr>
                    <w:bidi w:val="0"/>
                    <w:jc w:val="center"/>
                    <w:rPr>
                      <w:rFonts w:hint="default" w:ascii="Times New Roman" w:hAnsi="Times New Roman" w:eastAsia="宋体" w:cs="Times New Roman"/>
                      <w:b/>
                      <w:bCs/>
                      <w:color w:val="auto"/>
                      <w:sz w:val="21"/>
                      <w:szCs w:val="21"/>
                      <w:lang w:eastAsia="zh-CN"/>
                    </w:rPr>
                  </w:pPr>
                  <w:r>
                    <w:rPr>
                      <w:rFonts w:hint="default" w:ascii="Times New Roman" w:hAnsi="Times New Roman" w:eastAsia="宋体" w:cs="Times New Roman"/>
                      <w:b/>
                      <w:bCs/>
                      <w:color w:val="auto"/>
                      <w:sz w:val="21"/>
                      <w:szCs w:val="21"/>
                      <w:lang w:eastAsia="zh-CN"/>
                    </w:rPr>
                    <w:t>监测指标</w:t>
                  </w:r>
                </w:p>
              </w:tc>
              <w:tc>
                <w:tcPr>
                  <w:tcW w:w="1410" w:type="dxa"/>
                  <w:noWrap w:val="0"/>
                  <w:vAlign w:val="center"/>
                </w:tcPr>
                <w:p w14:paraId="1FE120C3">
                  <w:pPr>
                    <w:bidi w:val="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监测频次</w:t>
                  </w:r>
                </w:p>
              </w:tc>
              <w:tc>
                <w:tcPr>
                  <w:tcW w:w="3001" w:type="dxa"/>
                  <w:noWrap w:val="0"/>
                  <w:vAlign w:val="center"/>
                </w:tcPr>
                <w:p w14:paraId="3D1162E2">
                  <w:pPr>
                    <w:bidi w:val="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执行标准</w:t>
                  </w:r>
                </w:p>
              </w:tc>
            </w:tr>
            <w:tr w14:paraId="692BCB24">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2041" w:type="dxa"/>
                  <w:noWrap w:val="0"/>
                  <w:vAlign w:val="center"/>
                </w:tcPr>
                <w:p w14:paraId="2173E795">
                  <w:pPr>
                    <w:bidi w:val="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项目东边界外1m处</w:t>
                  </w:r>
                </w:p>
              </w:tc>
              <w:tc>
                <w:tcPr>
                  <w:tcW w:w="1440" w:type="dxa"/>
                  <w:vMerge w:val="restart"/>
                  <w:noWrap w:val="0"/>
                  <w:vAlign w:val="center"/>
                </w:tcPr>
                <w:p w14:paraId="6D1B7A8F">
                  <w:pPr>
                    <w:bidi w:val="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等效连续A声级</w:t>
                  </w:r>
                </w:p>
              </w:tc>
              <w:tc>
                <w:tcPr>
                  <w:tcW w:w="1410" w:type="dxa"/>
                  <w:vMerge w:val="restart"/>
                  <w:tcBorders>
                    <w:top w:val="single" w:color="auto" w:sz="4" w:space="0"/>
                  </w:tcBorders>
                  <w:noWrap w:val="0"/>
                  <w:vAlign w:val="center"/>
                </w:tcPr>
                <w:p w14:paraId="09EFB4AB">
                  <w:pPr>
                    <w:bidi w:val="0"/>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1次/季，</w:t>
                  </w:r>
                </w:p>
                <w:p w14:paraId="609DA035">
                  <w:pPr>
                    <w:bidi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Cs/>
                      <w:color w:val="auto"/>
                      <w:sz w:val="21"/>
                      <w:szCs w:val="21"/>
                      <w:highlight w:val="none"/>
                    </w:rPr>
                    <w:t>每次2天</w:t>
                  </w:r>
                </w:p>
              </w:tc>
              <w:tc>
                <w:tcPr>
                  <w:tcW w:w="3001" w:type="dxa"/>
                  <w:vMerge w:val="restart"/>
                  <w:noWrap w:val="0"/>
                  <w:vAlign w:val="center"/>
                </w:tcPr>
                <w:p w14:paraId="5EAF7949">
                  <w:pPr>
                    <w:bidi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Cs/>
                      <w:color w:val="auto"/>
                      <w:sz w:val="21"/>
                      <w:szCs w:val="21"/>
                      <w:highlight w:val="none"/>
                    </w:rPr>
                    <w:t>《工业企业厂界环境噪声排放标准》（GB</w:t>
                  </w:r>
                  <w:r>
                    <w:rPr>
                      <w:rFonts w:hint="default" w:ascii="Times New Roman" w:hAnsi="Times New Roman" w:eastAsia="宋体" w:cs="Times New Roman"/>
                      <w:bCs/>
                      <w:color w:val="auto"/>
                      <w:sz w:val="21"/>
                      <w:szCs w:val="21"/>
                      <w:highlight w:val="none"/>
                      <w:lang w:val="en-US" w:eastAsia="zh-CN"/>
                    </w:rPr>
                    <w:t>12348</w:t>
                  </w:r>
                  <w:r>
                    <w:rPr>
                      <w:rFonts w:hint="default" w:ascii="Times New Roman" w:hAnsi="Times New Roman" w:eastAsia="宋体" w:cs="Times New Roman"/>
                      <w:bCs/>
                      <w:color w:val="auto"/>
                      <w:sz w:val="21"/>
                      <w:szCs w:val="21"/>
                      <w:highlight w:val="none"/>
                    </w:rPr>
                    <w:t>-2008）中</w:t>
                  </w:r>
                  <w:r>
                    <w:rPr>
                      <w:rFonts w:hint="default" w:ascii="Times New Roman" w:hAnsi="Times New Roman" w:eastAsia="宋体" w:cs="Times New Roman"/>
                      <w:bCs/>
                      <w:color w:val="auto"/>
                      <w:sz w:val="21"/>
                      <w:szCs w:val="21"/>
                      <w:highlight w:val="none"/>
                      <w:lang w:val="en-US" w:eastAsia="zh-CN"/>
                    </w:rPr>
                    <w:t>2</w:t>
                  </w:r>
                  <w:r>
                    <w:rPr>
                      <w:rFonts w:hint="default" w:ascii="Times New Roman" w:hAnsi="Times New Roman" w:eastAsia="宋体" w:cs="Times New Roman"/>
                      <w:bCs/>
                      <w:color w:val="auto"/>
                      <w:sz w:val="21"/>
                      <w:szCs w:val="21"/>
                      <w:highlight w:val="none"/>
                    </w:rPr>
                    <w:t>类标准</w:t>
                  </w:r>
                </w:p>
              </w:tc>
            </w:tr>
            <w:tr w14:paraId="5201D904">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2041" w:type="dxa"/>
                  <w:noWrap w:val="0"/>
                  <w:vAlign w:val="center"/>
                </w:tcPr>
                <w:p w14:paraId="287F2698">
                  <w:pPr>
                    <w:bidi w:val="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项目南边界外1m处</w:t>
                  </w:r>
                </w:p>
              </w:tc>
              <w:tc>
                <w:tcPr>
                  <w:tcW w:w="1440" w:type="dxa"/>
                  <w:vMerge w:val="continue"/>
                  <w:noWrap w:val="0"/>
                  <w:vAlign w:val="center"/>
                </w:tcPr>
                <w:p w14:paraId="66107B17">
                  <w:pPr>
                    <w:bidi w:val="0"/>
                    <w:jc w:val="center"/>
                    <w:rPr>
                      <w:rFonts w:hint="default" w:ascii="Times New Roman" w:hAnsi="Times New Roman" w:eastAsia="宋体" w:cs="Times New Roman"/>
                      <w:color w:val="auto"/>
                      <w:sz w:val="21"/>
                      <w:szCs w:val="21"/>
                      <w:lang w:eastAsia="zh-CN"/>
                    </w:rPr>
                  </w:pPr>
                </w:p>
              </w:tc>
              <w:tc>
                <w:tcPr>
                  <w:tcW w:w="1410" w:type="dxa"/>
                  <w:vMerge w:val="continue"/>
                  <w:noWrap w:val="0"/>
                  <w:vAlign w:val="center"/>
                </w:tcPr>
                <w:p w14:paraId="5E476982">
                  <w:pPr>
                    <w:bidi w:val="0"/>
                    <w:jc w:val="center"/>
                    <w:rPr>
                      <w:rFonts w:hint="default" w:ascii="Times New Roman" w:hAnsi="Times New Roman" w:eastAsia="宋体" w:cs="Times New Roman"/>
                      <w:bCs/>
                      <w:color w:val="auto"/>
                      <w:sz w:val="21"/>
                      <w:szCs w:val="21"/>
                      <w:highlight w:val="none"/>
                    </w:rPr>
                  </w:pPr>
                </w:p>
              </w:tc>
              <w:tc>
                <w:tcPr>
                  <w:tcW w:w="3001" w:type="dxa"/>
                  <w:vMerge w:val="continue"/>
                  <w:noWrap w:val="0"/>
                  <w:vAlign w:val="center"/>
                </w:tcPr>
                <w:p w14:paraId="37C1E604">
                  <w:pPr>
                    <w:bidi w:val="0"/>
                    <w:jc w:val="center"/>
                    <w:rPr>
                      <w:rFonts w:hint="default" w:ascii="Times New Roman" w:hAnsi="Times New Roman" w:eastAsia="宋体" w:cs="Times New Roman"/>
                      <w:bCs/>
                      <w:color w:val="auto"/>
                      <w:sz w:val="21"/>
                      <w:szCs w:val="21"/>
                      <w:highlight w:val="none"/>
                    </w:rPr>
                  </w:pPr>
                </w:p>
              </w:tc>
            </w:tr>
            <w:tr w14:paraId="782B07CA">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2041" w:type="dxa"/>
                  <w:noWrap w:val="0"/>
                  <w:vAlign w:val="center"/>
                </w:tcPr>
                <w:p w14:paraId="03C0FA60">
                  <w:pPr>
                    <w:bidi w:val="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项目西边界外1m处</w:t>
                  </w:r>
                </w:p>
              </w:tc>
              <w:tc>
                <w:tcPr>
                  <w:tcW w:w="1440" w:type="dxa"/>
                  <w:vMerge w:val="continue"/>
                  <w:noWrap w:val="0"/>
                  <w:vAlign w:val="center"/>
                </w:tcPr>
                <w:p w14:paraId="2EAF8591">
                  <w:pPr>
                    <w:bidi w:val="0"/>
                    <w:jc w:val="center"/>
                    <w:rPr>
                      <w:rFonts w:hint="default" w:ascii="Times New Roman" w:hAnsi="Times New Roman" w:eastAsia="宋体" w:cs="Times New Roman"/>
                      <w:color w:val="auto"/>
                      <w:sz w:val="21"/>
                      <w:szCs w:val="21"/>
                      <w:lang w:eastAsia="zh-CN"/>
                    </w:rPr>
                  </w:pPr>
                </w:p>
              </w:tc>
              <w:tc>
                <w:tcPr>
                  <w:tcW w:w="1410" w:type="dxa"/>
                  <w:vMerge w:val="continue"/>
                  <w:noWrap w:val="0"/>
                  <w:vAlign w:val="center"/>
                </w:tcPr>
                <w:p w14:paraId="527502D7">
                  <w:pPr>
                    <w:bidi w:val="0"/>
                    <w:jc w:val="center"/>
                    <w:rPr>
                      <w:rFonts w:hint="default" w:ascii="Times New Roman" w:hAnsi="Times New Roman" w:eastAsia="宋体" w:cs="Times New Roman"/>
                      <w:bCs/>
                      <w:color w:val="auto"/>
                      <w:sz w:val="21"/>
                      <w:szCs w:val="21"/>
                      <w:highlight w:val="none"/>
                    </w:rPr>
                  </w:pPr>
                </w:p>
              </w:tc>
              <w:tc>
                <w:tcPr>
                  <w:tcW w:w="3001" w:type="dxa"/>
                  <w:vMerge w:val="continue"/>
                  <w:noWrap w:val="0"/>
                  <w:vAlign w:val="center"/>
                </w:tcPr>
                <w:p w14:paraId="7244C3AE">
                  <w:pPr>
                    <w:bidi w:val="0"/>
                    <w:jc w:val="center"/>
                    <w:rPr>
                      <w:rFonts w:hint="default" w:ascii="Times New Roman" w:hAnsi="Times New Roman" w:eastAsia="宋体" w:cs="Times New Roman"/>
                      <w:bCs/>
                      <w:color w:val="auto"/>
                      <w:sz w:val="21"/>
                      <w:szCs w:val="21"/>
                      <w:highlight w:val="none"/>
                    </w:rPr>
                  </w:pPr>
                </w:p>
              </w:tc>
            </w:tr>
            <w:tr w14:paraId="106882A2">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2041" w:type="dxa"/>
                  <w:noWrap w:val="0"/>
                  <w:vAlign w:val="center"/>
                </w:tcPr>
                <w:p w14:paraId="3DC80EC2">
                  <w:pPr>
                    <w:bidi w:val="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项目北边界外1m处</w:t>
                  </w:r>
                </w:p>
              </w:tc>
              <w:tc>
                <w:tcPr>
                  <w:tcW w:w="1440" w:type="dxa"/>
                  <w:vMerge w:val="continue"/>
                  <w:noWrap w:val="0"/>
                  <w:vAlign w:val="center"/>
                </w:tcPr>
                <w:p w14:paraId="443FC839">
                  <w:pPr>
                    <w:bidi w:val="0"/>
                    <w:jc w:val="center"/>
                    <w:rPr>
                      <w:rFonts w:hint="default" w:ascii="Times New Roman" w:hAnsi="Times New Roman" w:eastAsia="宋体" w:cs="Times New Roman"/>
                      <w:color w:val="auto"/>
                      <w:sz w:val="21"/>
                      <w:szCs w:val="21"/>
                      <w:lang w:eastAsia="zh-CN"/>
                    </w:rPr>
                  </w:pPr>
                </w:p>
              </w:tc>
              <w:tc>
                <w:tcPr>
                  <w:tcW w:w="1410" w:type="dxa"/>
                  <w:vMerge w:val="continue"/>
                  <w:noWrap w:val="0"/>
                  <w:vAlign w:val="center"/>
                </w:tcPr>
                <w:p w14:paraId="17763EB9">
                  <w:pPr>
                    <w:bidi w:val="0"/>
                    <w:jc w:val="center"/>
                    <w:rPr>
                      <w:rFonts w:hint="default" w:ascii="Times New Roman" w:hAnsi="Times New Roman" w:eastAsia="宋体" w:cs="Times New Roman"/>
                      <w:bCs/>
                      <w:color w:val="auto"/>
                      <w:sz w:val="21"/>
                      <w:szCs w:val="21"/>
                      <w:highlight w:val="none"/>
                    </w:rPr>
                  </w:pPr>
                </w:p>
              </w:tc>
              <w:tc>
                <w:tcPr>
                  <w:tcW w:w="3001" w:type="dxa"/>
                  <w:vMerge w:val="continue"/>
                  <w:noWrap w:val="0"/>
                  <w:vAlign w:val="center"/>
                </w:tcPr>
                <w:p w14:paraId="4776D729">
                  <w:pPr>
                    <w:bidi w:val="0"/>
                    <w:jc w:val="center"/>
                    <w:rPr>
                      <w:rFonts w:hint="default" w:ascii="Times New Roman" w:hAnsi="Times New Roman" w:eastAsia="宋体" w:cs="Times New Roman"/>
                      <w:bCs/>
                      <w:color w:val="auto"/>
                      <w:sz w:val="21"/>
                      <w:szCs w:val="21"/>
                      <w:highlight w:val="none"/>
                    </w:rPr>
                  </w:pPr>
                </w:p>
              </w:tc>
            </w:tr>
          </w:tbl>
          <w:p w14:paraId="05590415">
            <w:pPr>
              <w:pStyle w:val="47"/>
              <w:keepNext w:val="0"/>
              <w:keepLines w:val="0"/>
              <w:pageBreakBefore w:val="0"/>
              <w:widowControl w:val="0"/>
              <w:kinsoku/>
              <w:wordWrap/>
              <w:overflowPunct w:val="0"/>
              <w:topLinePunct w:val="0"/>
              <w:autoSpaceDE/>
              <w:autoSpaceDN/>
              <w:bidi w:val="0"/>
              <w:adjustRightInd w:val="0"/>
              <w:snapToGrid w:val="0"/>
              <w:spacing w:before="157" w:beforeLines="50" w:line="348" w:lineRule="auto"/>
              <w:ind w:left="0" w:leftChars="0" w:firstLine="480" w:firstLineChars="200"/>
              <w:textAlignment w:val="auto"/>
              <w:rPr>
                <w:rFonts w:hint="eastAsia"/>
                <w:b/>
                <w:bCs/>
                <w:color w:val="auto"/>
                <w:highlight w:val="none"/>
                <w:lang w:val="en-US" w:eastAsia="zh-CN"/>
              </w:rPr>
            </w:pPr>
            <w:r>
              <w:rPr>
                <w:rFonts w:hint="eastAsia" w:ascii="Times New Roman" w:hAnsi="Times New Roman" w:eastAsia="仿宋_GB2312" w:cs="Times New Roman"/>
                <w:color w:val="auto"/>
                <w:kern w:val="16"/>
                <w:sz w:val="24"/>
                <w:szCs w:val="24"/>
                <w:lang w:val="en-US" w:eastAsia="zh-CN" w:bidi="ar-SA"/>
              </w:rPr>
              <w:t>综上所述，通过以上降噪措施，可以使厂界噪声达到《工业企业厂界环境噪声排放标准》（GB12348-2008）2类标准，对周围环境影响较小。</w:t>
            </w:r>
          </w:p>
          <w:p w14:paraId="015A99CE">
            <w:pPr>
              <w:pStyle w:val="47"/>
              <w:keepNext w:val="0"/>
              <w:keepLines w:val="0"/>
              <w:pageBreakBefore w:val="0"/>
              <w:widowControl w:val="0"/>
              <w:kinsoku/>
              <w:wordWrap/>
              <w:overflowPunct w:val="0"/>
              <w:topLinePunct w:val="0"/>
              <w:autoSpaceDE/>
              <w:autoSpaceDN/>
              <w:bidi w:val="0"/>
              <w:adjustRightInd w:val="0"/>
              <w:snapToGrid w:val="0"/>
              <w:spacing w:before="157" w:beforeLines="50" w:line="348" w:lineRule="auto"/>
              <w:ind w:left="0" w:leftChars="0" w:firstLine="482" w:firstLineChars="200"/>
              <w:textAlignment w:val="auto"/>
              <w:rPr>
                <w:rFonts w:hint="eastAsia"/>
                <w:b/>
                <w:bCs/>
                <w:color w:val="auto"/>
                <w:highlight w:val="none"/>
                <w:lang w:val="en-US" w:eastAsia="zh-CN"/>
              </w:rPr>
            </w:pPr>
            <w:r>
              <w:rPr>
                <w:rFonts w:hint="eastAsia"/>
                <w:b/>
                <w:bCs/>
                <w:color w:val="auto"/>
                <w:highlight w:val="none"/>
                <w:lang w:val="en-US" w:eastAsia="zh-CN"/>
              </w:rPr>
              <w:t>3.2降噪措施及达标情况</w:t>
            </w:r>
          </w:p>
          <w:p w14:paraId="2342B995">
            <w:pPr>
              <w:keepNext w:val="0"/>
              <w:keepLines w:val="0"/>
              <w:pageBreakBefore w:val="0"/>
              <w:kinsoku/>
              <w:wordWrap/>
              <w:topLinePunct w:val="0"/>
              <w:autoSpaceDE/>
              <w:autoSpaceDN/>
              <w:bidi w:val="0"/>
              <w:spacing w:line="348" w:lineRule="auto"/>
              <w:ind w:firstLine="480" w:firstLineChars="200"/>
              <w:textAlignment w:val="auto"/>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对噪声的控制主要采取控制噪声源与隔断噪声传播途径相结合的综合降噪措施，以控制噪声对周围环境的影响。</w:t>
            </w:r>
          </w:p>
          <w:p w14:paraId="1103858F">
            <w:pPr>
              <w:keepNext w:val="0"/>
              <w:keepLines w:val="0"/>
              <w:pageBreakBefore w:val="0"/>
              <w:widowControl/>
              <w:kinsoku/>
              <w:wordWrap/>
              <w:topLinePunct w:val="0"/>
              <w:autoSpaceDE/>
              <w:autoSpaceDN/>
              <w:bidi w:val="0"/>
              <w:spacing w:line="348" w:lineRule="auto"/>
              <w:ind w:firstLine="480" w:firstLineChars="200"/>
              <w:textAlignment w:val="auto"/>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szCs w:val="24"/>
                <w:highlight w:val="none"/>
              </w:rPr>
              <w:fldChar w:fldCharType="begin"/>
            </w:r>
            <w:r>
              <w:rPr>
                <w:rFonts w:hint="default" w:ascii="Times New Roman" w:hAnsi="Times New Roman" w:eastAsia="仿宋_GB2312" w:cs="Times New Roman"/>
                <w:color w:val="auto"/>
                <w:sz w:val="24"/>
                <w:szCs w:val="24"/>
                <w:highlight w:val="none"/>
              </w:rPr>
              <w:instrText xml:space="preserve"> = 1 \* GB2 \* MERGEFORMAT </w:instrText>
            </w:r>
            <w:r>
              <w:rPr>
                <w:rFonts w:hint="default" w:ascii="Times New Roman" w:hAnsi="Times New Roman" w:eastAsia="仿宋_GB2312" w:cs="Times New Roman"/>
                <w:color w:val="auto"/>
                <w:sz w:val="24"/>
                <w:szCs w:val="24"/>
                <w:highlight w:val="none"/>
              </w:rPr>
              <w:fldChar w:fldCharType="separate"/>
            </w:r>
            <w:r>
              <w:rPr>
                <w:color w:val="auto"/>
                <w:sz w:val="24"/>
                <w:szCs w:val="24"/>
              </w:rPr>
              <w:t>⑴</w:t>
            </w:r>
            <w:r>
              <w:rPr>
                <w:rFonts w:hint="default" w:ascii="Times New Roman" w:hAnsi="Times New Roman" w:eastAsia="仿宋_GB2312" w:cs="Times New Roman"/>
                <w:color w:val="auto"/>
                <w:sz w:val="24"/>
                <w:szCs w:val="24"/>
                <w:highlight w:val="none"/>
              </w:rPr>
              <w:fldChar w:fldCharType="end"/>
            </w:r>
            <w:r>
              <w:rPr>
                <w:rFonts w:hint="default" w:ascii="Times New Roman" w:hAnsi="Times New Roman" w:eastAsia="仿宋_GB2312" w:cs="Times New Roman"/>
                <w:color w:val="auto"/>
                <w:sz w:val="24"/>
                <w:highlight w:val="none"/>
              </w:rPr>
              <w:t>设备选型上选择环保高效的低噪声设备，所有传动系统均采用进口或国内品牌减速机，运行平稳，噪音低。</w:t>
            </w:r>
          </w:p>
          <w:p w14:paraId="70303E68">
            <w:pPr>
              <w:keepNext w:val="0"/>
              <w:keepLines w:val="0"/>
              <w:pageBreakBefore w:val="0"/>
              <w:widowControl/>
              <w:kinsoku/>
              <w:wordWrap/>
              <w:topLinePunct w:val="0"/>
              <w:autoSpaceDE/>
              <w:autoSpaceDN/>
              <w:bidi w:val="0"/>
              <w:snapToGrid w:val="0"/>
              <w:spacing w:line="348" w:lineRule="auto"/>
              <w:ind w:firstLine="480" w:firstLineChars="200"/>
              <w:contextualSpacing/>
              <w:textAlignment w:val="auto"/>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szCs w:val="24"/>
                <w:highlight w:val="none"/>
              </w:rPr>
              <w:fldChar w:fldCharType="begin"/>
            </w:r>
            <w:r>
              <w:rPr>
                <w:rFonts w:hint="default" w:ascii="Times New Roman" w:hAnsi="Times New Roman" w:eastAsia="仿宋_GB2312" w:cs="Times New Roman"/>
                <w:color w:val="auto"/>
                <w:sz w:val="24"/>
                <w:szCs w:val="24"/>
                <w:highlight w:val="none"/>
              </w:rPr>
              <w:instrText xml:space="preserve"> = 2 \* GB2 \* MERGEFORMAT </w:instrText>
            </w:r>
            <w:r>
              <w:rPr>
                <w:rFonts w:hint="default" w:ascii="Times New Roman" w:hAnsi="Times New Roman" w:eastAsia="仿宋_GB2312" w:cs="Times New Roman"/>
                <w:color w:val="auto"/>
                <w:sz w:val="24"/>
                <w:szCs w:val="24"/>
                <w:highlight w:val="none"/>
              </w:rPr>
              <w:fldChar w:fldCharType="separate"/>
            </w:r>
            <w:r>
              <w:rPr>
                <w:color w:val="auto"/>
                <w:sz w:val="24"/>
                <w:szCs w:val="24"/>
              </w:rPr>
              <w:t>⑵</w:t>
            </w:r>
            <w:r>
              <w:rPr>
                <w:rFonts w:hint="default" w:ascii="Times New Roman" w:hAnsi="Times New Roman" w:eastAsia="仿宋_GB2312" w:cs="Times New Roman"/>
                <w:color w:val="auto"/>
                <w:sz w:val="24"/>
                <w:szCs w:val="24"/>
                <w:highlight w:val="none"/>
              </w:rPr>
              <w:fldChar w:fldCharType="end"/>
            </w:r>
            <w:r>
              <w:rPr>
                <w:rFonts w:hint="default" w:ascii="Times New Roman" w:hAnsi="Times New Roman" w:eastAsia="仿宋_GB2312" w:cs="Times New Roman"/>
                <w:color w:val="auto"/>
                <w:sz w:val="24"/>
                <w:highlight w:val="none"/>
              </w:rPr>
              <w:t>采取设备的合理布局：①</w:t>
            </w:r>
            <w:r>
              <w:rPr>
                <w:rFonts w:hint="eastAsia" w:eastAsia="仿宋_GB2312" w:cs="Times New Roman"/>
                <w:color w:val="auto"/>
                <w:sz w:val="24"/>
                <w:highlight w:val="none"/>
                <w:lang w:eastAsia="zh-CN"/>
              </w:rPr>
              <w:t>搅拌机等均为</w:t>
            </w:r>
            <w:r>
              <w:rPr>
                <w:rFonts w:hint="eastAsia" w:ascii="Times New Roman" w:hAnsi="Times New Roman" w:eastAsia="仿宋_GB2312" w:cs="Times New Roman"/>
                <w:color w:val="auto"/>
                <w:sz w:val="24"/>
                <w:highlight w:val="none"/>
                <w:lang w:eastAsia="zh-CN"/>
              </w:rPr>
              <w:t>全封闭建设</w:t>
            </w:r>
            <w:r>
              <w:rPr>
                <w:rFonts w:hint="default" w:ascii="Times New Roman" w:hAnsi="Times New Roman" w:eastAsia="仿宋_GB2312" w:cs="Times New Roman"/>
                <w:color w:val="auto"/>
                <w:sz w:val="24"/>
                <w:highlight w:val="none"/>
              </w:rPr>
              <w:t>，利用墙体阻隔，极大地降低了噪声对环境的污染；②合理布置生产区，可提高生产过程中产生的机械噪声的距离衰减量。</w:t>
            </w:r>
          </w:p>
          <w:p w14:paraId="538C6FE8">
            <w:pPr>
              <w:keepNext w:val="0"/>
              <w:keepLines w:val="0"/>
              <w:pageBreakBefore w:val="0"/>
              <w:kinsoku/>
              <w:wordWrap/>
              <w:topLinePunct w:val="0"/>
              <w:autoSpaceDE/>
              <w:autoSpaceDN/>
              <w:bidi w:val="0"/>
              <w:snapToGrid w:val="0"/>
              <w:spacing w:line="348" w:lineRule="auto"/>
              <w:ind w:firstLine="480" w:firstLineChars="200"/>
              <w:contextualSpacing/>
              <w:textAlignment w:val="auto"/>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szCs w:val="24"/>
                <w:highlight w:val="none"/>
              </w:rPr>
              <w:fldChar w:fldCharType="begin"/>
            </w:r>
            <w:r>
              <w:rPr>
                <w:rFonts w:hint="default" w:ascii="Times New Roman" w:hAnsi="Times New Roman" w:eastAsia="仿宋_GB2312" w:cs="Times New Roman"/>
                <w:color w:val="auto"/>
                <w:sz w:val="24"/>
                <w:szCs w:val="24"/>
                <w:highlight w:val="none"/>
              </w:rPr>
              <w:instrText xml:space="preserve"> = 3 \* GB2 \* MERGEFORMAT </w:instrText>
            </w:r>
            <w:r>
              <w:rPr>
                <w:rFonts w:hint="default" w:ascii="Times New Roman" w:hAnsi="Times New Roman" w:eastAsia="仿宋_GB2312" w:cs="Times New Roman"/>
                <w:color w:val="auto"/>
                <w:sz w:val="24"/>
                <w:szCs w:val="24"/>
                <w:highlight w:val="none"/>
              </w:rPr>
              <w:fldChar w:fldCharType="separate"/>
            </w:r>
            <w:r>
              <w:rPr>
                <w:color w:val="auto"/>
                <w:sz w:val="24"/>
                <w:szCs w:val="24"/>
              </w:rPr>
              <w:t>⑶</w:t>
            </w:r>
            <w:r>
              <w:rPr>
                <w:rFonts w:hint="default" w:ascii="Times New Roman" w:hAnsi="Times New Roman" w:eastAsia="仿宋_GB2312" w:cs="Times New Roman"/>
                <w:color w:val="auto"/>
                <w:sz w:val="24"/>
                <w:szCs w:val="24"/>
                <w:highlight w:val="none"/>
              </w:rPr>
              <w:fldChar w:fldCharType="end"/>
            </w:r>
            <w:r>
              <w:rPr>
                <w:rFonts w:hint="default" w:ascii="Times New Roman" w:hAnsi="Times New Roman" w:eastAsia="仿宋_GB2312" w:cs="Times New Roman"/>
                <w:color w:val="auto"/>
                <w:sz w:val="24"/>
                <w:highlight w:val="none"/>
              </w:rPr>
              <w:t>对固定的设备采取加厚设备基础底板，加强设备基底，加装减振垫圈、消音装置等措施。</w:t>
            </w:r>
          </w:p>
          <w:p w14:paraId="65EC367E">
            <w:pPr>
              <w:keepNext w:val="0"/>
              <w:keepLines w:val="0"/>
              <w:pageBreakBefore w:val="0"/>
              <w:kinsoku/>
              <w:wordWrap/>
              <w:topLinePunct w:val="0"/>
              <w:autoSpaceDE/>
              <w:autoSpaceDN/>
              <w:bidi w:val="0"/>
              <w:snapToGrid w:val="0"/>
              <w:spacing w:line="348" w:lineRule="auto"/>
              <w:ind w:firstLine="480" w:firstLineChars="200"/>
              <w:contextualSpacing/>
              <w:textAlignment w:val="auto"/>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szCs w:val="24"/>
                <w:highlight w:val="none"/>
              </w:rPr>
              <w:fldChar w:fldCharType="begin"/>
            </w:r>
            <w:r>
              <w:rPr>
                <w:rFonts w:hint="default" w:ascii="Times New Roman" w:hAnsi="Times New Roman" w:eastAsia="仿宋_GB2312" w:cs="Times New Roman"/>
                <w:color w:val="auto"/>
                <w:sz w:val="24"/>
                <w:szCs w:val="24"/>
                <w:highlight w:val="none"/>
              </w:rPr>
              <w:instrText xml:space="preserve"> = 4 \* GB2 \* MERGEFORMAT </w:instrText>
            </w:r>
            <w:r>
              <w:rPr>
                <w:rFonts w:hint="default" w:ascii="Times New Roman" w:hAnsi="Times New Roman" w:eastAsia="仿宋_GB2312" w:cs="Times New Roman"/>
                <w:color w:val="auto"/>
                <w:sz w:val="24"/>
                <w:szCs w:val="24"/>
                <w:highlight w:val="none"/>
              </w:rPr>
              <w:fldChar w:fldCharType="separate"/>
            </w:r>
            <w:r>
              <w:rPr>
                <w:color w:val="auto"/>
                <w:sz w:val="24"/>
                <w:szCs w:val="24"/>
              </w:rPr>
              <w:t>⑷</w:t>
            </w:r>
            <w:r>
              <w:rPr>
                <w:rFonts w:hint="default" w:ascii="Times New Roman" w:hAnsi="Times New Roman" w:eastAsia="仿宋_GB2312" w:cs="Times New Roman"/>
                <w:color w:val="auto"/>
                <w:sz w:val="24"/>
                <w:szCs w:val="24"/>
                <w:highlight w:val="none"/>
              </w:rPr>
              <w:fldChar w:fldCharType="end"/>
            </w:r>
            <w:r>
              <w:rPr>
                <w:rFonts w:hint="default" w:ascii="Times New Roman" w:hAnsi="Times New Roman" w:eastAsia="仿宋_GB2312" w:cs="Times New Roman"/>
                <w:color w:val="auto"/>
                <w:sz w:val="24"/>
                <w:highlight w:val="none"/>
              </w:rPr>
              <w:t>加强生产设备的日常管理和维护，定期检查维修设备。</w:t>
            </w:r>
          </w:p>
          <w:p w14:paraId="19EB050B">
            <w:pPr>
              <w:pStyle w:val="47"/>
              <w:keepNext w:val="0"/>
              <w:keepLines w:val="0"/>
              <w:pageBreakBefore w:val="0"/>
              <w:widowControl w:val="0"/>
              <w:kinsoku/>
              <w:wordWrap/>
              <w:overflowPunct w:val="0"/>
              <w:topLinePunct w:val="0"/>
              <w:autoSpaceDE/>
              <w:autoSpaceDN/>
              <w:bidi w:val="0"/>
              <w:adjustRightInd w:val="0"/>
              <w:snapToGrid w:val="0"/>
              <w:spacing w:line="348" w:lineRule="auto"/>
              <w:ind w:left="0" w:leftChars="0" w:firstLine="480" w:firstLineChars="200"/>
              <w:textAlignment w:val="auto"/>
              <w:rPr>
                <w:rFonts w:hint="eastAsia"/>
                <w:b/>
                <w:bCs/>
                <w:color w:val="auto"/>
                <w:lang w:val="en-US" w:eastAsia="zh-CN"/>
              </w:rPr>
            </w:pPr>
            <w:r>
              <w:rPr>
                <w:rFonts w:hint="eastAsia"/>
                <w:color w:val="auto"/>
                <w:lang w:val="en-US" w:eastAsia="zh-CN"/>
              </w:rPr>
              <w:t>采取上述措施后，本项目产生的噪声对周围环境影响较小。</w:t>
            </w:r>
          </w:p>
          <w:p w14:paraId="6CE693EB">
            <w:pPr>
              <w:pStyle w:val="47"/>
              <w:keepNext w:val="0"/>
              <w:keepLines w:val="0"/>
              <w:pageBreakBefore w:val="0"/>
              <w:widowControl w:val="0"/>
              <w:kinsoku/>
              <w:wordWrap/>
              <w:overflowPunct w:val="0"/>
              <w:topLinePunct w:val="0"/>
              <w:autoSpaceDE/>
              <w:autoSpaceDN/>
              <w:bidi w:val="0"/>
              <w:adjustRightInd w:val="0"/>
              <w:snapToGrid w:val="0"/>
              <w:spacing w:line="348" w:lineRule="auto"/>
              <w:ind w:left="0" w:leftChars="0" w:firstLine="482" w:firstLineChars="200"/>
              <w:textAlignment w:val="auto"/>
              <w:rPr>
                <w:rFonts w:hint="eastAsia"/>
                <w:b/>
                <w:bCs/>
                <w:color w:val="auto"/>
                <w:highlight w:val="none"/>
                <w:lang w:val="en-US" w:eastAsia="zh-CN"/>
              </w:rPr>
            </w:pPr>
            <w:r>
              <w:rPr>
                <w:rFonts w:hint="eastAsia"/>
                <w:b/>
                <w:bCs/>
                <w:color w:val="auto"/>
                <w:highlight w:val="none"/>
                <w:lang w:val="en-US" w:eastAsia="zh-CN"/>
              </w:rPr>
              <w:t>3.3监测计划</w:t>
            </w:r>
          </w:p>
          <w:p w14:paraId="335AF95B">
            <w:pPr>
              <w:pStyle w:val="47"/>
              <w:keepNext w:val="0"/>
              <w:keepLines w:val="0"/>
              <w:pageBreakBefore w:val="0"/>
              <w:kinsoku/>
              <w:wordWrap/>
              <w:topLinePunct w:val="0"/>
              <w:autoSpaceDE/>
              <w:autoSpaceDN/>
              <w:bidi w:val="0"/>
              <w:spacing w:line="348" w:lineRule="auto"/>
              <w:textAlignment w:val="auto"/>
              <w:rPr>
                <w:rFonts w:hint="eastAsia"/>
                <w:color w:val="auto"/>
                <w:lang w:val="en-US" w:eastAsia="zh-CN"/>
              </w:rPr>
            </w:pPr>
            <w:r>
              <w:rPr>
                <w:rFonts w:hint="eastAsia"/>
                <w:color w:val="auto"/>
                <w:lang w:val="en-US" w:eastAsia="zh-CN"/>
              </w:rPr>
              <w:t>本项目声环境监测内容及监测频次见表4-18。</w:t>
            </w:r>
          </w:p>
          <w:p w14:paraId="13ADE801">
            <w:pPr>
              <w:pStyle w:val="16"/>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表</w:t>
            </w:r>
            <w:r>
              <w:rPr>
                <w:rFonts w:hint="eastAsia" w:eastAsia="宋体" w:cs="Times New Roman"/>
                <w:b w:val="0"/>
                <w:bCs w:val="0"/>
                <w:color w:val="auto"/>
                <w:sz w:val="21"/>
                <w:szCs w:val="21"/>
                <w:lang w:val="en-US" w:eastAsia="zh-CN"/>
              </w:rPr>
              <w:t>4-18</w:t>
            </w:r>
            <w:r>
              <w:rPr>
                <w:rFonts w:hint="eastAsia" w:ascii="Times New Roman" w:hAnsi="Times New Roman" w:eastAsia="宋体" w:cs="Times New Roman"/>
                <w:b w:val="0"/>
                <w:bCs w:val="0"/>
                <w:color w:val="auto"/>
                <w:sz w:val="21"/>
                <w:szCs w:val="21"/>
                <w:lang w:val="en-US" w:eastAsia="zh-CN"/>
              </w:rPr>
              <w:t xml:space="preserve">    </w:t>
            </w:r>
            <w:r>
              <w:rPr>
                <w:rFonts w:hint="eastAsia" w:ascii="宋体" w:hAnsi="宋体" w:eastAsia="宋体" w:cs="宋体"/>
                <w:b/>
                <w:bCs/>
                <w:color w:val="auto"/>
                <w:sz w:val="24"/>
                <w:szCs w:val="24"/>
                <w:lang w:val="en-US" w:eastAsia="zh-CN"/>
              </w:rPr>
              <w:t>本项目噪声监测内容及监测周期</w:t>
            </w:r>
          </w:p>
          <w:tbl>
            <w:tblPr>
              <w:tblStyle w:val="29"/>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115"/>
              <w:gridCol w:w="1050"/>
              <w:gridCol w:w="1488"/>
              <w:gridCol w:w="1037"/>
              <w:gridCol w:w="3002"/>
            </w:tblGrid>
            <w:tr w14:paraId="56AF19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03" w:type="pct"/>
                  <w:tcBorders>
                    <w:tl2br w:val="nil"/>
                    <w:tr2bl w:val="nil"/>
                  </w:tcBorders>
                  <w:vAlign w:val="center"/>
                </w:tcPr>
                <w:p w14:paraId="03BCB95C">
                  <w:pPr>
                    <w:pStyle w:val="78"/>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baseline"/>
                    <w:rPr>
                      <w:rFonts w:hint="default" w:ascii="Times New Roman" w:hAnsi="Times New Roman" w:eastAsia="宋体" w:cs="Times New Roman"/>
                      <w:b/>
                      <w:bCs w:val="0"/>
                      <w:color w:val="auto"/>
                      <w:sz w:val="21"/>
                      <w:szCs w:val="21"/>
                      <w:lang w:val="en-US" w:eastAsia="zh-CN"/>
                    </w:rPr>
                  </w:pPr>
                  <w:r>
                    <w:rPr>
                      <w:rFonts w:hint="default" w:ascii="Times New Roman" w:hAnsi="Times New Roman" w:eastAsia="宋体" w:cs="Times New Roman"/>
                      <w:b/>
                      <w:bCs w:val="0"/>
                      <w:color w:val="auto"/>
                      <w:sz w:val="21"/>
                      <w:szCs w:val="21"/>
                      <w:lang w:val="en-US" w:eastAsia="zh-CN"/>
                    </w:rPr>
                    <w:t>项目</w:t>
                  </w:r>
                </w:p>
              </w:tc>
              <w:tc>
                <w:tcPr>
                  <w:tcW w:w="666" w:type="pct"/>
                  <w:tcBorders>
                    <w:tl2br w:val="nil"/>
                    <w:tr2bl w:val="nil"/>
                  </w:tcBorders>
                  <w:vAlign w:val="center"/>
                </w:tcPr>
                <w:p w14:paraId="19682EB0">
                  <w:pPr>
                    <w:pStyle w:val="78"/>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baseline"/>
                    <w:rPr>
                      <w:rFonts w:hint="default" w:ascii="Times New Roman" w:hAnsi="Times New Roman" w:eastAsia="宋体" w:cs="Times New Roman"/>
                      <w:b/>
                      <w:bCs w:val="0"/>
                      <w:color w:val="auto"/>
                      <w:sz w:val="21"/>
                      <w:szCs w:val="21"/>
                      <w:lang w:val="en-US" w:eastAsia="zh-CN"/>
                    </w:rPr>
                  </w:pPr>
                  <w:r>
                    <w:rPr>
                      <w:rFonts w:hint="default" w:ascii="Times New Roman" w:hAnsi="Times New Roman" w:eastAsia="宋体" w:cs="Times New Roman"/>
                      <w:b/>
                      <w:bCs w:val="0"/>
                      <w:color w:val="auto"/>
                      <w:sz w:val="21"/>
                      <w:szCs w:val="21"/>
                      <w:lang w:val="en-US" w:eastAsia="zh-CN"/>
                    </w:rPr>
                    <w:t>监测位置</w:t>
                  </w:r>
                </w:p>
              </w:tc>
              <w:tc>
                <w:tcPr>
                  <w:tcW w:w="627" w:type="pct"/>
                  <w:tcBorders>
                    <w:tl2br w:val="nil"/>
                    <w:tr2bl w:val="nil"/>
                  </w:tcBorders>
                  <w:vAlign w:val="center"/>
                </w:tcPr>
                <w:p w14:paraId="59404CA4">
                  <w:pPr>
                    <w:pStyle w:val="36"/>
                    <w:keepNext w:val="0"/>
                    <w:keepLines w:val="0"/>
                    <w:pageBreakBefore w:val="0"/>
                    <w:widowControl w:val="0"/>
                    <w:kinsoku/>
                    <w:wordWrap/>
                    <w:overflowPunct/>
                    <w:topLinePunct w:val="0"/>
                    <w:bidi w:val="0"/>
                    <w:adjustRightInd w:val="0"/>
                    <w:snapToGrid w:val="0"/>
                    <w:spacing w:line="240" w:lineRule="auto"/>
                    <w:ind w:firstLine="0" w:firstLineChars="0"/>
                    <w:jc w:val="center"/>
                    <w:rPr>
                      <w:rFonts w:hint="default" w:ascii="Times New Roman" w:hAnsi="Times New Roman" w:eastAsia="宋体" w:cs="Times New Roman"/>
                      <w:b/>
                      <w:bCs w:val="0"/>
                      <w:color w:val="auto"/>
                      <w:spacing w:val="-11"/>
                      <w:sz w:val="21"/>
                      <w:szCs w:val="21"/>
                      <w:lang w:val="en-US" w:eastAsia="zh-CN"/>
                    </w:rPr>
                  </w:pPr>
                  <w:r>
                    <w:rPr>
                      <w:rFonts w:hint="default" w:ascii="Times New Roman" w:hAnsi="Times New Roman" w:eastAsia="宋体" w:cs="Times New Roman"/>
                      <w:b/>
                      <w:bCs w:val="0"/>
                      <w:color w:val="auto"/>
                      <w:spacing w:val="-11"/>
                      <w:sz w:val="21"/>
                      <w:szCs w:val="21"/>
                      <w:lang w:val="en-US" w:eastAsia="zh-CN"/>
                    </w:rPr>
                    <w:t>监测项目</w:t>
                  </w:r>
                </w:p>
              </w:tc>
              <w:tc>
                <w:tcPr>
                  <w:tcW w:w="889" w:type="pct"/>
                  <w:tcBorders>
                    <w:tl2br w:val="nil"/>
                    <w:tr2bl w:val="nil"/>
                  </w:tcBorders>
                  <w:vAlign w:val="center"/>
                </w:tcPr>
                <w:p w14:paraId="2CB2AB81">
                  <w:pPr>
                    <w:pStyle w:val="36"/>
                    <w:keepNext w:val="0"/>
                    <w:keepLines w:val="0"/>
                    <w:pageBreakBefore w:val="0"/>
                    <w:widowControl w:val="0"/>
                    <w:kinsoku/>
                    <w:wordWrap/>
                    <w:overflowPunct/>
                    <w:topLinePunct w:val="0"/>
                    <w:bidi w:val="0"/>
                    <w:adjustRightInd w:val="0"/>
                    <w:snapToGrid w:val="0"/>
                    <w:spacing w:line="240" w:lineRule="auto"/>
                    <w:ind w:firstLine="0" w:firstLineChars="0"/>
                    <w:jc w:val="center"/>
                    <w:rPr>
                      <w:rFonts w:hint="default" w:ascii="Times New Roman" w:hAnsi="Times New Roman" w:eastAsia="宋体" w:cs="Times New Roman"/>
                      <w:b/>
                      <w:bCs w:val="0"/>
                      <w:color w:val="auto"/>
                      <w:sz w:val="21"/>
                      <w:szCs w:val="21"/>
                      <w:lang w:val="en-US" w:eastAsia="zh-CN"/>
                    </w:rPr>
                  </w:pPr>
                  <w:r>
                    <w:rPr>
                      <w:rFonts w:hint="default" w:ascii="Times New Roman" w:hAnsi="Times New Roman" w:eastAsia="宋体" w:cs="Times New Roman"/>
                      <w:b/>
                      <w:bCs w:val="0"/>
                      <w:color w:val="auto"/>
                      <w:sz w:val="21"/>
                      <w:szCs w:val="21"/>
                      <w:lang w:val="en-US" w:eastAsia="zh-CN"/>
                    </w:rPr>
                    <w:t>监测点</w:t>
                  </w:r>
                  <w:r>
                    <w:rPr>
                      <w:rFonts w:hint="eastAsia" w:cs="Times New Roman"/>
                      <w:b/>
                      <w:bCs w:val="0"/>
                      <w:color w:val="auto"/>
                      <w:sz w:val="21"/>
                      <w:szCs w:val="21"/>
                      <w:lang w:val="en-US" w:eastAsia="zh-CN"/>
                    </w:rPr>
                    <w:t>位</w:t>
                  </w:r>
                </w:p>
              </w:tc>
              <w:tc>
                <w:tcPr>
                  <w:tcW w:w="619" w:type="pct"/>
                  <w:tcBorders>
                    <w:tl2br w:val="nil"/>
                    <w:tr2bl w:val="nil"/>
                  </w:tcBorders>
                  <w:vAlign w:val="center"/>
                </w:tcPr>
                <w:p w14:paraId="502FE6D3">
                  <w:pPr>
                    <w:pStyle w:val="36"/>
                    <w:keepNext w:val="0"/>
                    <w:keepLines w:val="0"/>
                    <w:pageBreakBefore w:val="0"/>
                    <w:widowControl w:val="0"/>
                    <w:kinsoku/>
                    <w:wordWrap/>
                    <w:overflowPunct/>
                    <w:topLinePunct w:val="0"/>
                    <w:bidi w:val="0"/>
                    <w:adjustRightInd w:val="0"/>
                    <w:snapToGrid w:val="0"/>
                    <w:spacing w:line="240" w:lineRule="auto"/>
                    <w:ind w:firstLine="0" w:firstLineChars="0"/>
                    <w:jc w:val="center"/>
                    <w:rPr>
                      <w:rFonts w:hint="default" w:ascii="Times New Roman" w:hAnsi="Times New Roman" w:eastAsia="宋体" w:cs="Times New Roman"/>
                      <w:b w:val="0"/>
                      <w:bCs/>
                      <w:color w:val="auto"/>
                      <w:spacing w:val="-11"/>
                      <w:sz w:val="21"/>
                      <w:szCs w:val="21"/>
                      <w:lang w:val="en-US" w:eastAsia="zh-CN"/>
                    </w:rPr>
                  </w:pPr>
                  <w:r>
                    <w:rPr>
                      <w:rFonts w:hint="default" w:ascii="Times New Roman" w:hAnsi="Times New Roman" w:eastAsia="宋体" w:cs="Times New Roman"/>
                      <w:b/>
                      <w:bCs w:val="0"/>
                      <w:color w:val="auto"/>
                      <w:spacing w:val="-11"/>
                      <w:sz w:val="21"/>
                      <w:szCs w:val="21"/>
                      <w:lang w:val="en-US" w:eastAsia="zh-CN"/>
                    </w:rPr>
                    <w:t>监测</w:t>
                  </w:r>
                  <w:r>
                    <w:rPr>
                      <w:rFonts w:hint="eastAsia" w:ascii="Times New Roman" w:hAnsi="Times New Roman" w:eastAsia="宋体" w:cs="Times New Roman"/>
                      <w:b/>
                      <w:bCs w:val="0"/>
                      <w:color w:val="auto"/>
                      <w:spacing w:val="-11"/>
                      <w:sz w:val="21"/>
                      <w:szCs w:val="21"/>
                      <w:lang w:val="en-US" w:eastAsia="zh-CN"/>
                    </w:rPr>
                    <w:t>频次</w:t>
                  </w:r>
                </w:p>
              </w:tc>
              <w:tc>
                <w:tcPr>
                  <w:tcW w:w="1793" w:type="pct"/>
                  <w:tcBorders>
                    <w:tl2br w:val="nil"/>
                    <w:tr2bl w:val="nil"/>
                  </w:tcBorders>
                  <w:vAlign w:val="center"/>
                </w:tcPr>
                <w:p w14:paraId="6328B020">
                  <w:pPr>
                    <w:pStyle w:val="36"/>
                    <w:keepNext w:val="0"/>
                    <w:keepLines w:val="0"/>
                    <w:pageBreakBefore w:val="0"/>
                    <w:widowControl w:val="0"/>
                    <w:kinsoku/>
                    <w:wordWrap/>
                    <w:overflowPunct/>
                    <w:topLinePunct w:val="0"/>
                    <w:bidi w:val="0"/>
                    <w:adjustRightInd w:val="0"/>
                    <w:snapToGrid w:val="0"/>
                    <w:spacing w:line="240" w:lineRule="auto"/>
                    <w:ind w:firstLine="0" w:firstLineChars="0"/>
                    <w:jc w:val="center"/>
                    <w:rPr>
                      <w:rFonts w:hint="default" w:ascii="Times New Roman" w:hAnsi="Times New Roman" w:eastAsia="宋体" w:cs="Times New Roman"/>
                      <w:b/>
                      <w:bCs w:val="0"/>
                      <w:color w:val="auto"/>
                      <w:sz w:val="21"/>
                      <w:szCs w:val="21"/>
                      <w:lang w:val="en-US" w:eastAsia="zh-CN"/>
                    </w:rPr>
                  </w:pPr>
                  <w:r>
                    <w:rPr>
                      <w:rFonts w:hint="default" w:ascii="Times New Roman" w:hAnsi="Times New Roman" w:eastAsia="宋体" w:cs="Times New Roman"/>
                      <w:b/>
                      <w:bCs w:val="0"/>
                      <w:color w:val="auto"/>
                      <w:sz w:val="21"/>
                      <w:szCs w:val="21"/>
                      <w:lang w:val="en-US" w:eastAsia="zh-CN"/>
                    </w:rPr>
                    <w:t>执行标准</w:t>
                  </w:r>
                </w:p>
              </w:tc>
            </w:tr>
            <w:tr w14:paraId="38D69E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3" w:type="pct"/>
                  <w:tcBorders>
                    <w:tl2br w:val="nil"/>
                    <w:tr2bl w:val="nil"/>
                  </w:tcBorders>
                  <w:vAlign w:val="center"/>
                </w:tcPr>
                <w:p w14:paraId="4EEF9C78">
                  <w:pPr>
                    <w:pStyle w:val="78"/>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baseline"/>
                    <w:rPr>
                      <w:rFonts w:hint="default" w:ascii="Times New Roman" w:hAnsi="Times New Roman" w:eastAsia="宋体" w:cs="Times New Roman"/>
                      <w:b/>
                      <w:bCs w:val="0"/>
                      <w:color w:val="auto"/>
                      <w:sz w:val="21"/>
                      <w:szCs w:val="21"/>
                      <w:lang w:val="en-US" w:eastAsia="zh-CN"/>
                    </w:rPr>
                  </w:pPr>
                  <w:r>
                    <w:rPr>
                      <w:rFonts w:hint="eastAsia" w:cs="Times New Roman"/>
                      <w:b/>
                      <w:bCs w:val="0"/>
                      <w:color w:val="auto"/>
                      <w:sz w:val="21"/>
                      <w:szCs w:val="21"/>
                      <w:lang w:val="en-US" w:eastAsia="zh-CN"/>
                    </w:rPr>
                    <w:t>噪声</w:t>
                  </w:r>
                </w:p>
              </w:tc>
              <w:tc>
                <w:tcPr>
                  <w:tcW w:w="666" w:type="pct"/>
                  <w:tcBorders>
                    <w:tl2br w:val="nil"/>
                    <w:tr2bl w:val="nil"/>
                  </w:tcBorders>
                  <w:vAlign w:val="center"/>
                </w:tcPr>
                <w:p w14:paraId="14F608E3">
                  <w:pPr>
                    <w:pStyle w:val="78"/>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baseline"/>
                    <w:rPr>
                      <w:rFonts w:hint="default" w:ascii="Times New Roman" w:hAnsi="Times New Roman" w:eastAsia="宋体" w:cs="Times New Roman"/>
                      <w:b w:val="0"/>
                      <w:bCs/>
                      <w:color w:val="auto"/>
                      <w:sz w:val="21"/>
                      <w:szCs w:val="21"/>
                      <w:lang w:val="en-US" w:eastAsia="zh-CN"/>
                    </w:rPr>
                  </w:pPr>
                  <w:r>
                    <w:rPr>
                      <w:rFonts w:hint="eastAsia" w:cs="Times New Roman"/>
                      <w:b w:val="0"/>
                      <w:bCs/>
                      <w:color w:val="auto"/>
                      <w:sz w:val="21"/>
                      <w:szCs w:val="21"/>
                      <w:lang w:val="en-US" w:eastAsia="zh-CN"/>
                    </w:rPr>
                    <w:t>项目</w:t>
                  </w:r>
                  <w:r>
                    <w:rPr>
                      <w:rFonts w:hint="default" w:ascii="Times New Roman" w:hAnsi="Times New Roman" w:eastAsia="宋体" w:cs="Times New Roman"/>
                      <w:b w:val="0"/>
                      <w:bCs/>
                      <w:color w:val="auto"/>
                      <w:sz w:val="21"/>
                      <w:szCs w:val="21"/>
                      <w:lang w:val="en-US" w:eastAsia="zh-CN"/>
                    </w:rPr>
                    <w:t>厂界</w:t>
                  </w:r>
                </w:p>
              </w:tc>
              <w:tc>
                <w:tcPr>
                  <w:tcW w:w="627" w:type="pct"/>
                  <w:tcBorders>
                    <w:tl2br w:val="nil"/>
                    <w:tr2bl w:val="nil"/>
                  </w:tcBorders>
                  <w:vAlign w:val="center"/>
                </w:tcPr>
                <w:p w14:paraId="31971EA1">
                  <w:pPr>
                    <w:pStyle w:val="78"/>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baseline"/>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Leq</w:t>
                  </w:r>
                </w:p>
              </w:tc>
              <w:tc>
                <w:tcPr>
                  <w:tcW w:w="889" w:type="pct"/>
                  <w:tcBorders>
                    <w:tl2br w:val="nil"/>
                    <w:tr2bl w:val="nil"/>
                  </w:tcBorders>
                  <w:vAlign w:val="center"/>
                </w:tcPr>
                <w:p w14:paraId="45F51DCF">
                  <w:pPr>
                    <w:pStyle w:val="36"/>
                    <w:keepNext w:val="0"/>
                    <w:keepLines w:val="0"/>
                    <w:pageBreakBefore w:val="0"/>
                    <w:widowControl w:val="0"/>
                    <w:kinsoku/>
                    <w:wordWrap/>
                    <w:overflowPunct/>
                    <w:topLinePunct w:val="0"/>
                    <w:bidi w:val="0"/>
                    <w:adjustRightInd w:val="0"/>
                    <w:snapToGrid w:val="0"/>
                    <w:spacing w:line="240" w:lineRule="auto"/>
                    <w:ind w:firstLine="0" w:firstLineChars="0"/>
                    <w:jc w:val="center"/>
                    <w:rPr>
                      <w:rFonts w:hint="default" w:ascii="Times New Roman" w:hAnsi="Times New Roman" w:eastAsia="宋体" w:cs="Times New Roman"/>
                      <w:b w:val="0"/>
                      <w:bCs/>
                      <w:color w:val="auto"/>
                      <w:spacing w:val="-11"/>
                      <w:sz w:val="21"/>
                      <w:szCs w:val="21"/>
                      <w:lang w:val="en-US" w:eastAsia="zh-CN"/>
                    </w:rPr>
                  </w:pPr>
                  <w:r>
                    <w:rPr>
                      <w:rFonts w:hint="default" w:ascii="Times New Roman" w:hAnsi="Times New Roman" w:eastAsia="宋体" w:cs="Times New Roman"/>
                      <w:b w:val="0"/>
                      <w:bCs/>
                      <w:color w:val="auto"/>
                      <w:spacing w:val="-11"/>
                      <w:sz w:val="21"/>
                      <w:szCs w:val="21"/>
                      <w:lang w:val="en-US" w:eastAsia="zh-CN"/>
                    </w:rPr>
                    <w:t>四周厂界外1m</w:t>
                  </w:r>
                </w:p>
              </w:tc>
              <w:tc>
                <w:tcPr>
                  <w:tcW w:w="619" w:type="pct"/>
                  <w:tcBorders>
                    <w:tl2br w:val="nil"/>
                    <w:tr2bl w:val="nil"/>
                  </w:tcBorders>
                  <w:vAlign w:val="center"/>
                </w:tcPr>
                <w:p w14:paraId="0B509538">
                  <w:pPr>
                    <w:pStyle w:val="36"/>
                    <w:keepNext w:val="0"/>
                    <w:keepLines w:val="0"/>
                    <w:pageBreakBefore w:val="0"/>
                    <w:widowControl w:val="0"/>
                    <w:kinsoku/>
                    <w:wordWrap/>
                    <w:overflowPunct/>
                    <w:topLinePunct w:val="0"/>
                    <w:bidi w:val="0"/>
                    <w:adjustRightInd w:val="0"/>
                    <w:snapToGrid w:val="0"/>
                    <w:spacing w:line="240" w:lineRule="auto"/>
                    <w:ind w:firstLine="0" w:firstLineChars="0"/>
                    <w:jc w:val="center"/>
                    <w:rPr>
                      <w:rFonts w:hint="default" w:ascii="Times New Roman" w:hAnsi="Times New Roman" w:eastAsia="宋体" w:cs="Times New Roman"/>
                      <w:b w:val="0"/>
                      <w:bCs/>
                      <w:color w:val="auto"/>
                      <w:spacing w:val="-11"/>
                      <w:sz w:val="21"/>
                      <w:szCs w:val="21"/>
                      <w:lang w:val="en-US" w:eastAsia="zh-CN"/>
                    </w:rPr>
                  </w:pPr>
                  <w:r>
                    <w:rPr>
                      <w:rFonts w:hint="eastAsia" w:ascii="Times New Roman" w:hAnsi="Times New Roman" w:eastAsia="宋体" w:cs="Times New Roman"/>
                      <w:b w:val="0"/>
                      <w:bCs/>
                      <w:color w:val="auto"/>
                      <w:spacing w:val="-11"/>
                      <w:sz w:val="21"/>
                      <w:szCs w:val="21"/>
                      <w:lang w:val="en-US" w:eastAsia="zh-CN"/>
                    </w:rPr>
                    <w:t>1次/季度</w:t>
                  </w:r>
                </w:p>
              </w:tc>
              <w:tc>
                <w:tcPr>
                  <w:tcW w:w="1793" w:type="pct"/>
                  <w:tcBorders>
                    <w:tl2br w:val="nil"/>
                    <w:tr2bl w:val="nil"/>
                  </w:tcBorders>
                  <w:vAlign w:val="center"/>
                </w:tcPr>
                <w:p w14:paraId="762F4D60">
                  <w:pPr>
                    <w:pStyle w:val="36"/>
                    <w:keepNext w:val="0"/>
                    <w:keepLines w:val="0"/>
                    <w:pageBreakBefore w:val="0"/>
                    <w:widowControl w:val="0"/>
                    <w:kinsoku/>
                    <w:wordWrap/>
                    <w:overflowPunct/>
                    <w:topLinePunct w:val="0"/>
                    <w:bidi w:val="0"/>
                    <w:adjustRightInd w:val="0"/>
                    <w:snapToGrid w:val="0"/>
                    <w:spacing w:line="240" w:lineRule="auto"/>
                    <w:ind w:firstLine="0" w:firstLineChars="0"/>
                    <w:jc w:val="center"/>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pacing w:val="-11"/>
                      <w:sz w:val="21"/>
                      <w:szCs w:val="21"/>
                      <w:lang w:val="en-US" w:eastAsia="zh-CN"/>
                    </w:rPr>
                    <w:t>《工业企业厂界环境噪声排放标准》（GB12348-2008）中</w:t>
                  </w:r>
                  <w:r>
                    <w:rPr>
                      <w:rFonts w:hint="eastAsia" w:cs="Times New Roman"/>
                      <w:b w:val="0"/>
                      <w:bCs/>
                      <w:color w:val="auto"/>
                      <w:spacing w:val="-11"/>
                      <w:sz w:val="21"/>
                      <w:szCs w:val="21"/>
                      <w:lang w:val="en-US" w:eastAsia="zh-CN"/>
                    </w:rPr>
                    <w:t>2</w:t>
                  </w:r>
                  <w:r>
                    <w:rPr>
                      <w:rFonts w:hint="default" w:ascii="Times New Roman" w:hAnsi="Times New Roman" w:eastAsia="宋体" w:cs="Times New Roman"/>
                      <w:b w:val="0"/>
                      <w:bCs/>
                      <w:color w:val="auto"/>
                      <w:spacing w:val="-11"/>
                      <w:sz w:val="21"/>
                      <w:szCs w:val="21"/>
                      <w:lang w:val="en-US" w:eastAsia="zh-CN"/>
                    </w:rPr>
                    <w:t>类标准</w:t>
                  </w:r>
                </w:p>
              </w:tc>
            </w:tr>
          </w:tbl>
          <w:p w14:paraId="79B96446">
            <w:pPr>
              <w:pStyle w:val="46"/>
              <w:bidi w:val="0"/>
              <w:rPr>
                <w:rFonts w:hint="eastAsia"/>
                <w:b/>
                <w:bCs/>
                <w:color w:val="auto"/>
                <w:lang w:val="en-US" w:eastAsia="zh-CN"/>
              </w:rPr>
            </w:pPr>
            <w:r>
              <w:rPr>
                <w:rFonts w:hint="eastAsia"/>
                <w:color w:val="auto"/>
                <w:lang w:val="en-US" w:eastAsia="zh-CN"/>
              </w:rPr>
              <w:t>4.固体废物环境影响和管理要求</w:t>
            </w:r>
          </w:p>
          <w:p w14:paraId="3DA49AE4">
            <w:pPr>
              <w:pStyle w:val="47"/>
              <w:keepNext w:val="0"/>
              <w:keepLines w:val="0"/>
              <w:pageBreakBefore w:val="0"/>
              <w:widowControl w:val="0"/>
              <w:kinsoku/>
              <w:wordWrap/>
              <w:overflowPunct w:val="0"/>
              <w:topLinePunct w:val="0"/>
              <w:autoSpaceDE/>
              <w:autoSpaceDN/>
              <w:bidi w:val="0"/>
              <w:adjustRightInd w:val="0"/>
              <w:snapToGrid w:val="0"/>
              <w:spacing w:before="157" w:beforeLines="50"/>
              <w:textAlignment w:val="auto"/>
              <w:rPr>
                <w:rFonts w:hint="eastAsia"/>
                <w:b/>
                <w:bCs/>
                <w:color w:val="auto"/>
                <w:highlight w:val="none"/>
                <w:lang w:val="en-US" w:eastAsia="zh-CN"/>
              </w:rPr>
            </w:pPr>
            <w:r>
              <w:rPr>
                <w:rFonts w:hint="eastAsia"/>
                <w:b/>
                <w:bCs/>
                <w:color w:val="auto"/>
                <w:highlight w:val="none"/>
                <w:lang w:val="en-US" w:eastAsia="zh-CN"/>
              </w:rPr>
              <w:t>4.1固体废物产排及处理情况</w:t>
            </w:r>
          </w:p>
          <w:p w14:paraId="44CD6D2D">
            <w:pPr>
              <w:keepNext w:val="0"/>
              <w:keepLines w:val="0"/>
              <w:pageBreakBefore w:val="0"/>
              <w:kinsoku/>
              <w:wordWrap/>
              <w:topLinePunct w:val="0"/>
              <w:autoSpaceDE/>
              <w:autoSpaceDN/>
              <w:bidi w:val="0"/>
              <w:spacing w:line="348" w:lineRule="auto"/>
              <w:ind w:firstLine="480" w:firstLineChars="200"/>
              <w:textAlignment w:val="auto"/>
              <w:rPr>
                <w:rFonts w:hint="default" w:ascii="Times New Roman" w:hAnsi="Times New Roman" w:eastAsia="仿宋_GB2312" w:cs="Times New Roman"/>
                <w:color w:val="auto"/>
                <w:sz w:val="24"/>
                <w:highlight w:val="none"/>
                <w:lang w:val="en-US" w:eastAsia="zh-CN"/>
              </w:rPr>
            </w:pPr>
            <w:r>
              <w:rPr>
                <w:rFonts w:hint="default" w:ascii="Times New Roman" w:hAnsi="Times New Roman" w:eastAsia="仿宋_GB2312" w:cs="Times New Roman"/>
                <w:color w:val="auto"/>
                <w:sz w:val="24"/>
                <w:highlight w:val="none"/>
                <w:lang w:val="en-US" w:eastAsia="zh-CN"/>
              </w:rPr>
              <w:t>本项目运营期固体废物包括生活垃圾、一般工业固体废物及危险废物。</w:t>
            </w:r>
          </w:p>
          <w:p w14:paraId="3F02A2E5">
            <w:pPr>
              <w:keepNext w:val="0"/>
              <w:keepLines w:val="0"/>
              <w:pageBreakBefore w:val="0"/>
              <w:kinsoku/>
              <w:wordWrap/>
              <w:topLinePunct w:val="0"/>
              <w:autoSpaceDE/>
              <w:autoSpaceDN/>
              <w:bidi w:val="0"/>
              <w:spacing w:line="348" w:lineRule="auto"/>
              <w:ind w:firstLine="480" w:firstLineChars="200"/>
              <w:textAlignment w:val="auto"/>
              <w:rPr>
                <w:rFonts w:hint="default" w:ascii="Times New Roman" w:hAnsi="Times New Roman" w:eastAsia="仿宋_GB2312" w:cs="Times New Roman"/>
                <w:color w:val="auto"/>
                <w:sz w:val="24"/>
                <w:highlight w:val="none"/>
                <w:lang w:val="en-US" w:eastAsia="zh-CN"/>
              </w:rPr>
            </w:pPr>
            <w:r>
              <w:rPr>
                <w:rFonts w:hint="default" w:ascii="Times New Roman" w:hAnsi="Times New Roman" w:eastAsia="仿宋_GB2312" w:cs="Times New Roman"/>
                <w:color w:val="auto"/>
                <w:sz w:val="24"/>
                <w:highlight w:val="none"/>
                <w:lang w:val="en-US" w:eastAsia="zh-CN"/>
              </w:rPr>
              <w:t>生活垃圾：本项目运营期劳动定员共计</w:t>
            </w:r>
            <w:r>
              <w:rPr>
                <w:rFonts w:hint="eastAsia" w:eastAsia="仿宋_GB2312" w:cs="Times New Roman"/>
                <w:color w:val="auto"/>
                <w:sz w:val="24"/>
                <w:highlight w:val="none"/>
                <w:lang w:val="en-US" w:eastAsia="zh-CN"/>
              </w:rPr>
              <w:t>47</w:t>
            </w:r>
            <w:r>
              <w:rPr>
                <w:rFonts w:hint="default" w:ascii="Times New Roman" w:hAnsi="Times New Roman" w:eastAsia="仿宋_GB2312" w:cs="Times New Roman"/>
                <w:color w:val="auto"/>
                <w:sz w:val="24"/>
                <w:highlight w:val="none"/>
                <w:lang w:val="en-US" w:eastAsia="zh-CN"/>
              </w:rPr>
              <w:t>人，生活垃圾产生量按0.5kg/d·人计，则生活垃圾产生量为</w:t>
            </w:r>
            <w:r>
              <w:rPr>
                <w:rFonts w:hint="eastAsia" w:eastAsia="仿宋_GB2312" w:cs="Times New Roman"/>
                <w:color w:val="auto"/>
                <w:sz w:val="24"/>
                <w:highlight w:val="none"/>
                <w:lang w:val="en-US" w:eastAsia="zh-CN"/>
              </w:rPr>
              <w:t>6.35</w:t>
            </w:r>
            <w:r>
              <w:rPr>
                <w:rFonts w:hint="default" w:ascii="Times New Roman" w:hAnsi="Times New Roman" w:eastAsia="仿宋_GB2312" w:cs="Times New Roman"/>
                <w:color w:val="auto"/>
                <w:sz w:val="24"/>
                <w:highlight w:val="none"/>
                <w:lang w:val="en-US" w:eastAsia="zh-CN"/>
              </w:rPr>
              <w:t>t/a，集中收集后交由市政环卫部门统一处理。</w:t>
            </w:r>
          </w:p>
          <w:p w14:paraId="04F4CFB8">
            <w:pPr>
              <w:keepNext w:val="0"/>
              <w:keepLines w:val="0"/>
              <w:pageBreakBefore w:val="0"/>
              <w:kinsoku/>
              <w:wordWrap/>
              <w:topLinePunct w:val="0"/>
              <w:autoSpaceDE/>
              <w:autoSpaceDN/>
              <w:bidi w:val="0"/>
              <w:spacing w:line="348" w:lineRule="auto"/>
              <w:ind w:firstLine="480" w:firstLineChars="200"/>
              <w:textAlignment w:val="auto"/>
              <w:rPr>
                <w:rFonts w:hint="default" w:ascii="Times New Roman" w:hAnsi="Times New Roman" w:eastAsia="仿宋_GB2312" w:cs="Times New Roman"/>
                <w:color w:val="auto"/>
                <w:sz w:val="24"/>
                <w:highlight w:val="none"/>
                <w:lang w:val="en-US" w:eastAsia="zh-CN"/>
              </w:rPr>
            </w:pPr>
            <w:r>
              <w:rPr>
                <w:rFonts w:hint="default" w:ascii="Times New Roman" w:hAnsi="Times New Roman" w:eastAsia="仿宋_GB2312" w:cs="Times New Roman"/>
                <w:color w:val="auto"/>
                <w:sz w:val="24"/>
                <w:highlight w:val="none"/>
                <w:lang w:val="en-US" w:eastAsia="zh-CN"/>
              </w:rPr>
              <w:t>一般工业固体废物：</w:t>
            </w:r>
          </w:p>
          <w:p w14:paraId="42C30B3E">
            <w:pPr>
              <w:keepNext w:val="0"/>
              <w:keepLines w:val="0"/>
              <w:pageBreakBefore w:val="0"/>
              <w:kinsoku/>
              <w:wordWrap/>
              <w:topLinePunct w:val="0"/>
              <w:autoSpaceDE/>
              <w:autoSpaceDN/>
              <w:bidi w:val="0"/>
              <w:spacing w:line="348" w:lineRule="auto"/>
              <w:ind w:firstLine="480" w:firstLineChars="200"/>
              <w:textAlignment w:val="auto"/>
              <w:rPr>
                <w:rFonts w:hint="default" w:ascii="Times New Roman" w:hAnsi="Times New Roman" w:eastAsia="仿宋_GB2312" w:cs="Times New Roman"/>
                <w:color w:val="auto"/>
                <w:sz w:val="24"/>
                <w:highlight w:val="none"/>
                <w:lang w:val="en-US" w:eastAsia="zh-CN"/>
              </w:rPr>
            </w:pPr>
            <w:r>
              <w:rPr>
                <w:rFonts w:hint="eastAsia" w:eastAsia="仿宋_GB2312" w:cs="Times New Roman"/>
                <w:color w:val="auto"/>
                <w:sz w:val="24"/>
                <w:highlight w:val="none"/>
                <w:lang w:val="en-US" w:eastAsia="zh-CN"/>
              </w:rPr>
              <w:t>a</w:t>
            </w:r>
            <w:r>
              <w:rPr>
                <w:rFonts w:hint="default" w:ascii="Times New Roman" w:hAnsi="Times New Roman" w:eastAsia="仿宋_GB2312" w:cs="Times New Roman"/>
                <w:color w:val="auto"/>
                <w:sz w:val="24"/>
                <w:highlight w:val="none"/>
                <w:lang w:val="en-US" w:eastAsia="zh-CN"/>
              </w:rPr>
              <w:t>.除尘装置收集的粉尘：项目沥青矿石输送、筛分、烘干、矿粉罐废气中的粉尘均采用配套的除尘器进行收集，除尘装置收集的粉尘总量约为</w:t>
            </w:r>
            <w:r>
              <w:rPr>
                <w:rFonts w:hint="eastAsia" w:eastAsia="仿宋_GB2312" w:cs="Times New Roman"/>
                <w:color w:val="auto"/>
                <w:sz w:val="24"/>
                <w:highlight w:val="none"/>
                <w:lang w:val="en-US" w:eastAsia="zh-CN"/>
              </w:rPr>
              <w:t>152.91</w:t>
            </w:r>
            <w:r>
              <w:rPr>
                <w:rFonts w:hint="default" w:ascii="Times New Roman" w:hAnsi="Times New Roman" w:eastAsia="仿宋_GB2312" w:cs="Times New Roman"/>
                <w:color w:val="auto"/>
                <w:sz w:val="24"/>
                <w:highlight w:val="none"/>
                <w:lang w:val="en-US" w:eastAsia="zh-CN"/>
              </w:rPr>
              <w:t>t/a，收集到的粉尘回用于生产。</w:t>
            </w:r>
          </w:p>
          <w:p w14:paraId="29B6876C">
            <w:pPr>
              <w:keepNext w:val="0"/>
              <w:keepLines w:val="0"/>
              <w:pageBreakBefore w:val="0"/>
              <w:kinsoku/>
              <w:wordWrap/>
              <w:topLinePunct w:val="0"/>
              <w:autoSpaceDE/>
              <w:autoSpaceDN/>
              <w:bidi w:val="0"/>
              <w:spacing w:line="348" w:lineRule="auto"/>
              <w:ind w:firstLine="480" w:firstLineChars="200"/>
              <w:textAlignment w:val="auto"/>
              <w:rPr>
                <w:rFonts w:hint="default" w:ascii="Times New Roman" w:hAnsi="Times New Roman" w:eastAsia="仿宋_GB2312" w:cs="Times New Roman"/>
                <w:color w:val="auto"/>
                <w:sz w:val="24"/>
                <w:highlight w:val="none"/>
                <w:lang w:val="en-US" w:eastAsia="zh-CN"/>
              </w:rPr>
            </w:pPr>
            <w:r>
              <w:rPr>
                <w:rFonts w:hint="eastAsia" w:eastAsia="仿宋_GB2312" w:cs="Times New Roman"/>
                <w:color w:val="auto"/>
                <w:sz w:val="24"/>
                <w:highlight w:val="none"/>
                <w:lang w:val="en-US" w:eastAsia="zh-CN"/>
              </w:rPr>
              <w:t>b</w:t>
            </w:r>
            <w:r>
              <w:rPr>
                <w:rFonts w:hint="default" w:ascii="Times New Roman" w:hAnsi="Times New Roman" w:eastAsia="仿宋_GB2312" w:cs="Times New Roman"/>
                <w:color w:val="auto"/>
                <w:sz w:val="24"/>
                <w:highlight w:val="none"/>
                <w:lang w:val="en-US" w:eastAsia="zh-CN"/>
              </w:rPr>
              <w:t>.滴漏沥青及拌和残渣：散装沥青运输车辆将沥青输入厂区内沥青储罐和沥青泵将沥青从储罐打入拌和系统时，由于接口的密闭性问题，会滴漏少量沥青，沥青的滴漏量和项目使用设备及生产管理水平有关。沥青暴露于常温下时呈凝固状态，不会四处流溢，滴漏沥青和残渣年产生量约为0.01t/a，收集后回用于生产。</w:t>
            </w:r>
          </w:p>
          <w:p w14:paraId="77C7851D">
            <w:pPr>
              <w:keepNext w:val="0"/>
              <w:keepLines w:val="0"/>
              <w:pageBreakBefore w:val="0"/>
              <w:kinsoku/>
              <w:wordWrap/>
              <w:topLinePunct w:val="0"/>
              <w:autoSpaceDE/>
              <w:autoSpaceDN/>
              <w:bidi w:val="0"/>
              <w:spacing w:line="348" w:lineRule="auto"/>
              <w:ind w:firstLine="480" w:firstLineChars="200"/>
              <w:textAlignment w:val="auto"/>
              <w:rPr>
                <w:rFonts w:hint="default" w:eastAsia="仿宋_GB2312"/>
                <w:color w:val="auto"/>
                <w:sz w:val="24"/>
                <w:lang w:val="en-US" w:eastAsia="zh-CN"/>
              </w:rPr>
            </w:pPr>
            <w:r>
              <w:rPr>
                <w:rFonts w:hint="eastAsia" w:eastAsia="仿宋_GB2312" w:cs="Times New Roman"/>
                <w:color w:val="auto"/>
                <w:sz w:val="24"/>
                <w:highlight w:val="none"/>
                <w:lang w:val="en-US" w:eastAsia="zh-CN"/>
              </w:rPr>
              <w:t>c</w:t>
            </w:r>
            <w:r>
              <w:rPr>
                <w:rFonts w:hint="default" w:ascii="Times New Roman" w:hAnsi="Times New Roman" w:eastAsia="仿宋_GB2312" w:cs="Times New Roman"/>
                <w:color w:val="auto"/>
                <w:sz w:val="24"/>
                <w:highlight w:val="none"/>
                <w:lang w:val="en-US" w:eastAsia="zh-CN"/>
              </w:rPr>
              <w:t>.废导热油：项目导热油用量为</w:t>
            </w:r>
            <w:r>
              <w:rPr>
                <w:rFonts w:hint="eastAsia" w:eastAsia="仿宋_GB2312" w:cs="Times New Roman"/>
                <w:color w:val="auto"/>
                <w:sz w:val="24"/>
                <w:highlight w:val="none"/>
                <w:lang w:val="en-US" w:eastAsia="zh-CN"/>
              </w:rPr>
              <w:t>50</w:t>
            </w:r>
            <w:r>
              <w:rPr>
                <w:rFonts w:hint="default" w:ascii="Times New Roman" w:hAnsi="Times New Roman" w:eastAsia="仿宋_GB2312" w:cs="Times New Roman"/>
                <w:color w:val="auto"/>
                <w:sz w:val="24"/>
                <w:highlight w:val="none"/>
                <w:lang w:val="en-US" w:eastAsia="zh-CN"/>
              </w:rPr>
              <w:t>t，每</w:t>
            </w:r>
            <w:r>
              <w:rPr>
                <w:rFonts w:hint="eastAsia" w:ascii="Times New Roman" w:hAnsi="Times New Roman" w:eastAsia="仿宋_GB2312" w:cs="Times New Roman"/>
                <w:color w:val="auto"/>
                <w:sz w:val="24"/>
                <w:highlight w:val="none"/>
                <w:lang w:val="en-US" w:eastAsia="zh-CN"/>
              </w:rPr>
              <w:t>5</w:t>
            </w:r>
            <w:r>
              <w:rPr>
                <w:rFonts w:hint="eastAsia" w:eastAsia="仿宋_GB2312" w:cs="Times New Roman"/>
                <w:color w:val="auto"/>
                <w:sz w:val="24"/>
                <w:highlight w:val="none"/>
                <w:lang w:val="en-US" w:eastAsia="zh-CN"/>
              </w:rPr>
              <w:t>-8</w:t>
            </w:r>
            <w:r>
              <w:rPr>
                <w:rFonts w:hint="default" w:ascii="Times New Roman" w:hAnsi="Times New Roman" w:eastAsia="仿宋_GB2312" w:cs="Times New Roman"/>
                <w:color w:val="auto"/>
                <w:sz w:val="24"/>
                <w:highlight w:val="none"/>
                <w:lang w:val="en-US" w:eastAsia="zh-CN"/>
              </w:rPr>
              <w:t>年更换一次，根据《国家危险废物名录》（202</w:t>
            </w:r>
            <w:r>
              <w:rPr>
                <w:rFonts w:hint="eastAsia" w:eastAsia="仿宋_GB2312" w:cs="Times New Roman"/>
                <w:color w:val="auto"/>
                <w:sz w:val="24"/>
                <w:highlight w:val="none"/>
                <w:lang w:val="en-US" w:eastAsia="zh-CN"/>
              </w:rPr>
              <w:t>5</w:t>
            </w:r>
            <w:r>
              <w:rPr>
                <w:rFonts w:hint="default" w:ascii="Times New Roman" w:hAnsi="Times New Roman" w:eastAsia="仿宋_GB2312" w:cs="Times New Roman"/>
                <w:color w:val="auto"/>
                <w:sz w:val="24"/>
                <w:highlight w:val="none"/>
                <w:lang w:val="en-US" w:eastAsia="zh-CN"/>
              </w:rPr>
              <w:t>年），其属于危险废物，危险废物类别为HW08废矿物油与含矿物油废物（900-249-08）。导热油更换时由厂家负责更换</w:t>
            </w:r>
            <w:r>
              <w:rPr>
                <w:rFonts w:hint="eastAsia" w:ascii="Times New Roman" w:hAnsi="Times New Roman" w:eastAsia="仿宋_GB2312" w:cs="Times New Roman"/>
                <w:color w:val="auto"/>
                <w:sz w:val="24"/>
                <w:highlight w:val="none"/>
                <w:lang w:val="en-US" w:eastAsia="zh-CN"/>
              </w:rPr>
              <w:t>并带走，不落地</w:t>
            </w:r>
            <w:r>
              <w:rPr>
                <w:rFonts w:hint="default" w:ascii="Times New Roman" w:hAnsi="Times New Roman" w:eastAsia="仿宋_GB2312" w:cs="Times New Roman"/>
                <w:color w:val="auto"/>
                <w:sz w:val="24"/>
                <w:highlight w:val="none"/>
                <w:lang w:val="en-US" w:eastAsia="zh-CN"/>
              </w:rPr>
              <w:t>。</w:t>
            </w:r>
          </w:p>
          <w:p w14:paraId="07D160B5">
            <w:pPr>
              <w:pStyle w:val="8"/>
              <w:adjustRightInd w:val="0"/>
              <w:snapToGrid w:val="0"/>
              <w:spacing w:line="360" w:lineRule="auto"/>
              <w:ind w:firstLine="482"/>
              <w:rPr>
                <w:rFonts w:hint="default" w:ascii="Times New Roman" w:hAnsi="Times New Roman" w:eastAsia="仿宋_GB2312" w:cs="Times New Roman"/>
                <w:color w:val="auto"/>
                <w:kern w:val="2"/>
                <w:sz w:val="24"/>
                <w:highlight w:val="none"/>
                <w:lang w:val="en-US" w:eastAsia="zh-CN" w:bidi="ar-SA"/>
              </w:rPr>
            </w:pPr>
            <w:r>
              <w:rPr>
                <w:rFonts w:hint="eastAsia" w:eastAsia="仿宋_GB2312" w:cs="Times New Roman"/>
                <w:color w:val="auto"/>
                <w:kern w:val="2"/>
                <w:sz w:val="24"/>
                <w:highlight w:val="none"/>
                <w:lang w:val="en-US" w:eastAsia="zh-CN" w:bidi="ar-SA"/>
              </w:rPr>
              <w:t>d.</w:t>
            </w:r>
            <w:r>
              <w:rPr>
                <w:rFonts w:hint="eastAsia" w:eastAsia="仿宋_GB2312"/>
                <w:color w:val="auto"/>
                <w:sz w:val="24"/>
                <w:lang w:val="en-US" w:eastAsia="zh-CN"/>
              </w:rPr>
              <w:t>设备产生废机油</w:t>
            </w:r>
            <w:r>
              <w:rPr>
                <w:rFonts w:hint="eastAsia" w:eastAsia="仿宋_GB2312"/>
                <w:color w:val="auto"/>
                <w:sz w:val="24"/>
                <w:lang w:eastAsia="zh-CN"/>
              </w:rPr>
              <w:t>产生量约</w:t>
            </w:r>
            <w:r>
              <w:rPr>
                <w:rFonts w:hint="default" w:ascii="Times New Roman" w:hAnsi="Times New Roman" w:eastAsia="仿宋_GB2312" w:cs="Times New Roman"/>
                <w:color w:val="auto"/>
                <w:sz w:val="24"/>
                <w:lang w:val="en-US" w:eastAsia="zh-CN"/>
              </w:rPr>
              <w:t>0.</w:t>
            </w:r>
            <w:r>
              <w:rPr>
                <w:rFonts w:hint="eastAsia" w:ascii="Times New Roman" w:hAnsi="Times New Roman" w:eastAsia="仿宋_GB2312" w:cs="Times New Roman"/>
                <w:color w:val="auto"/>
                <w:sz w:val="24"/>
                <w:lang w:val="en-US" w:eastAsia="zh-CN"/>
              </w:rPr>
              <w:t>01</w:t>
            </w:r>
            <w:r>
              <w:rPr>
                <w:rFonts w:hint="default" w:ascii="Times New Roman" w:hAnsi="Times New Roman" w:eastAsia="仿宋_GB2312" w:cs="Times New Roman"/>
                <w:color w:val="auto"/>
                <w:sz w:val="24"/>
                <w:lang w:val="en-US" w:eastAsia="zh-CN"/>
              </w:rPr>
              <w:t>t/a（约</w:t>
            </w:r>
            <w:r>
              <w:rPr>
                <w:rFonts w:hint="eastAsia" w:ascii="Times New Roman" w:hAnsi="Times New Roman" w:eastAsia="仿宋_GB2312" w:cs="Times New Roman"/>
                <w:color w:val="auto"/>
                <w:sz w:val="24"/>
                <w:lang w:val="en-US" w:eastAsia="zh-CN"/>
              </w:rPr>
              <w:t>10</w:t>
            </w:r>
            <w:r>
              <w:rPr>
                <w:rFonts w:hint="default" w:ascii="Times New Roman" w:hAnsi="Times New Roman" w:eastAsia="仿宋_GB2312" w:cs="Times New Roman"/>
                <w:color w:val="auto"/>
                <w:sz w:val="24"/>
                <w:lang w:val="en-US" w:eastAsia="zh-CN"/>
              </w:rPr>
              <w:t>L）</w:t>
            </w:r>
            <w:r>
              <w:rPr>
                <w:rFonts w:hint="eastAsia" w:eastAsia="仿宋_GB2312"/>
                <w:color w:val="auto"/>
                <w:sz w:val="24"/>
                <w:lang w:val="en-US" w:eastAsia="zh-CN"/>
              </w:rPr>
              <w:t>，</w:t>
            </w:r>
            <w:r>
              <w:rPr>
                <w:rFonts w:hint="eastAsia" w:ascii="Times New Roman" w:hAnsi="Times New Roman" w:eastAsia="仿宋_GB2312"/>
                <w:color w:val="auto"/>
                <w:sz w:val="24"/>
              </w:rPr>
              <w:t>根据《国家危险废物名录》</w:t>
            </w:r>
            <w:r>
              <w:rPr>
                <w:rFonts w:hint="eastAsia" w:ascii="Times New Roman" w:hAnsi="Times New Roman" w:eastAsia="仿宋_GB2312"/>
                <w:color w:val="auto"/>
                <w:sz w:val="24"/>
                <w:lang w:eastAsia="zh-CN"/>
              </w:rPr>
              <w:t>（</w:t>
            </w:r>
            <w:r>
              <w:rPr>
                <w:rFonts w:hint="eastAsia" w:ascii="Times New Roman" w:hAnsi="Times New Roman" w:eastAsia="仿宋_GB2312"/>
                <w:color w:val="auto"/>
                <w:sz w:val="24"/>
                <w:lang w:val="en-US" w:eastAsia="zh-CN"/>
              </w:rPr>
              <w:t>202</w:t>
            </w:r>
            <w:r>
              <w:rPr>
                <w:rFonts w:hint="eastAsia" w:ascii="Times New Roman" w:eastAsia="仿宋_GB2312"/>
                <w:color w:val="auto"/>
                <w:sz w:val="24"/>
                <w:lang w:val="en-US" w:eastAsia="zh-CN"/>
              </w:rPr>
              <w:t>5</w:t>
            </w:r>
            <w:r>
              <w:rPr>
                <w:rFonts w:hint="eastAsia" w:ascii="Times New Roman" w:hAnsi="Times New Roman" w:eastAsia="仿宋_GB2312"/>
                <w:color w:val="auto"/>
                <w:sz w:val="24"/>
                <w:lang w:val="en-US" w:eastAsia="zh-CN"/>
              </w:rPr>
              <w:t>年版）</w:t>
            </w:r>
            <w:r>
              <w:rPr>
                <w:rFonts w:hint="eastAsia" w:ascii="Times New Roman" w:hAnsi="Times New Roman" w:eastAsia="仿宋_GB2312"/>
                <w:color w:val="auto"/>
                <w:sz w:val="24"/>
                <w:lang w:eastAsia="zh-CN"/>
              </w:rPr>
              <w:t>，设备检修维护产生的</w:t>
            </w:r>
            <w:r>
              <w:rPr>
                <w:rFonts w:hint="eastAsia" w:eastAsia="仿宋_GB2312"/>
                <w:color w:val="auto"/>
                <w:sz w:val="24"/>
                <w:lang w:val="en-US" w:eastAsia="zh-CN"/>
              </w:rPr>
              <w:t>废机油</w:t>
            </w:r>
            <w:r>
              <w:rPr>
                <w:rFonts w:hint="eastAsia" w:ascii="Times New Roman" w:hAnsi="Times New Roman" w:eastAsia="仿宋_GB2312"/>
                <w:color w:val="auto"/>
                <w:sz w:val="24"/>
                <w:lang w:eastAsia="zh-CN"/>
              </w:rPr>
              <w:t>为危险废物，</w:t>
            </w:r>
            <w:r>
              <w:rPr>
                <w:rFonts w:hint="eastAsia" w:ascii="Times New Roman" w:hAnsi="Times New Roman" w:eastAsia="仿宋_GB2312"/>
                <w:color w:val="auto"/>
                <w:sz w:val="24"/>
                <w:highlight w:val="none"/>
              </w:rPr>
              <w:t>废物类别HW</w:t>
            </w:r>
            <w:r>
              <w:rPr>
                <w:rFonts w:hint="eastAsia" w:ascii="Times New Roman" w:hAnsi="Times New Roman" w:eastAsia="仿宋_GB2312"/>
                <w:color w:val="auto"/>
                <w:sz w:val="24"/>
                <w:highlight w:val="none"/>
                <w:lang w:val="en-US" w:eastAsia="zh-CN"/>
              </w:rPr>
              <w:t>08，废物代码</w:t>
            </w:r>
            <w:r>
              <w:rPr>
                <w:rFonts w:hint="default" w:ascii="Times New Roman" w:hAnsi="Times New Roman" w:eastAsia="仿宋_GB2312" w:cs="Times New Roman"/>
                <w:color w:val="auto"/>
                <w:sz w:val="24"/>
                <w:highlight w:val="none"/>
                <w:lang w:val="en-US" w:eastAsia="zh-CN"/>
              </w:rPr>
              <w:t>900-217-08</w:t>
            </w:r>
            <w:r>
              <w:rPr>
                <w:rFonts w:hint="eastAsia" w:eastAsia="仿宋_GB2312"/>
                <w:color w:val="auto"/>
                <w:sz w:val="24"/>
                <w:highlight w:val="none"/>
                <w:lang w:val="en-US" w:eastAsia="zh-CN"/>
              </w:rPr>
              <w:t>，</w:t>
            </w:r>
            <w:r>
              <w:rPr>
                <w:rFonts w:hint="eastAsia" w:ascii="Times New Roman" w:hAnsi="Times New Roman" w:eastAsia="仿宋_GB2312"/>
                <w:color w:val="auto"/>
                <w:sz w:val="24"/>
                <w:lang w:eastAsia="zh-CN"/>
              </w:rPr>
              <w:t>检修时</w:t>
            </w:r>
            <w:r>
              <w:rPr>
                <w:rFonts w:hint="eastAsia" w:eastAsia="仿宋_GB2312"/>
                <w:color w:val="auto"/>
                <w:sz w:val="24"/>
                <w:lang w:val="en-US" w:eastAsia="zh-CN"/>
              </w:rPr>
              <w:t>进行收集存于危废贮存点，</w:t>
            </w:r>
            <w:r>
              <w:rPr>
                <w:rFonts w:hint="eastAsia" w:ascii="Times New Roman" w:hAnsi="Times New Roman" w:eastAsia="仿宋_GB2312"/>
                <w:color w:val="auto"/>
                <w:sz w:val="24"/>
                <w:lang w:eastAsia="zh-CN"/>
              </w:rPr>
              <w:t>交由有资质单位</w:t>
            </w:r>
            <w:r>
              <w:rPr>
                <w:rFonts w:hint="eastAsia" w:eastAsia="仿宋_GB2312"/>
                <w:color w:val="auto"/>
                <w:sz w:val="24"/>
                <w:lang w:val="en-US" w:eastAsia="zh-CN"/>
              </w:rPr>
              <w:t>统一</w:t>
            </w:r>
            <w:r>
              <w:rPr>
                <w:rFonts w:hint="eastAsia" w:ascii="Times New Roman" w:hAnsi="Times New Roman" w:eastAsia="仿宋_GB2312"/>
                <w:color w:val="auto"/>
                <w:sz w:val="24"/>
                <w:lang w:eastAsia="zh-CN"/>
              </w:rPr>
              <w:t>收集并带出厂区处置</w:t>
            </w:r>
            <w:r>
              <w:rPr>
                <w:rFonts w:hint="eastAsia" w:ascii="Times New Roman" w:hAnsi="Times New Roman" w:eastAsia="仿宋_GB2312" w:cs="Times New Roman"/>
                <w:color w:val="auto"/>
                <w:kern w:val="2"/>
                <w:sz w:val="24"/>
                <w:szCs w:val="24"/>
                <w:lang w:val="en-US" w:eastAsia="zh-CN" w:bidi="ar-SA"/>
              </w:rPr>
              <w:t>，本项目厂区内在线量为0.01t</w:t>
            </w:r>
            <w:r>
              <w:rPr>
                <w:rFonts w:hint="eastAsia" w:ascii="Times New Roman" w:eastAsia="仿宋_GB2312" w:cs="Times New Roman"/>
                <w:color w:val="auto"/>
                <w:kern w:val="2"/>
                <w:sz w:val="24"/>
                <w:szCs w:val="24"/>
                <w:lang w:val="en-US" w:eastAsia="zh-CN" w:bidi="ar-SA"/>
              </w:rPr>
              <w:t>。</w:t>
            </w:r>
          </w:p>
          <w:p w14:paraId="773751D0">
            <w:pPr>
              <w:pStyle w:val="8"/>
              <w:adjustRightInd w:val="0"/>
              <w:snapToGrid w:val="0"/>
              <w:spacing w:line="360" w:lineRule="auto"/>
              <w:ind w:firstLine="482"/>
              <w:rPr>
                <w:rFonts w:hint="default" w:ascii="Times New Roman" w:hAnsi="Times New Roman" w:cs="Times New Roman"/>
                <w:b w:val="0"/>
                <w:bCs/>
                <w:color w:val="auto"/>
                <w:highlight w:val="none"/>
              </w:rPr>
            </w:pPr>
            <w:r>
              <w:rPr>
                <w:rFonts w:hint="default" w:ascii="Times New Roman" w:hAnsi="Times New Roman" w:eastAsia="仿宋_GB2312" w:cs="Times New Roman"/>
                <w:color w:val="auto"/>
                <w:kern w:val="2"/>
                <w:sz w:val="24"/>
                <w:highlight w:val="none"/>
                <w:lang w:val="en-US" w:eastAsia="zh-CN" w:bidi="ar-SA"/>
              </w:rPr>
              <w:t>综上所述，本项目所产生</w:t>
            </w:r>
            <w:r>
              <w:rPr>
                <w:rFonts w:hint="eastAsia" w:eastAsia="仿宋_GB2312" w:cs="Times New Roman"/>
                <w:color w:val="auto"/>
                <w:kern w:val="2"/>
                <w:sz w:val="24"/>
                <w:highlight w:val="none"/>
                <w:lang w:val="en-US" w:eastAsia="zh-CN" w:bidi="ar-SA"/>
              </w:rPr>
              <w:t>的</w:t>
            </w:r>
            <w:r>
              <w:rPr>
                <w:rFonts w:hint="default" w:ascii="Times New Roman" w:hAnsi="Times New Roman" w:eastAsia="仿宋_GB2312" w:cs="Times New Roman"/>
                <w:color w:val="auto"/>
                <w:kern w:val="2"/>
                <w:sz w:val="24"/>
                <w:highlight w:val="none"/>
                <w:lang w:val="en-US" w:eastAsia="zh-CN" w:bidi="ar-SA"/>
              </w:rPr>
              <w:t>固废得到妥善处理和处置后，符合环保要求，对周围环境影响较小。</w:t>
            </w:r>
            <w:r>
              <w:rPr>
                <w:rFonts w:hint="eastAsia" w:ascii="Times New Roman" w:hAnsi="Times New Roman" w:eastAsia="仿宋_GB2312"/>
                <w:color w:val="auto"/>
                <w:sz w:val="24"/>
                <w:lang w:eastAsia="zh-CN"/>
              </w:rPr>
              <w:t>本项目固体废物产生情况见表</w:t>
            </w:r>
            <w:r>
              <w:rPr>
                <w:rFonts w:hint="eastAsia" w:eastAsia="仿宋_GB2312"/>
                <w:color w:val="auto"/>
                <w:sz w:val="24"/>
                <w:lang w:val="en-US" w:eastAsia="zh-CN"/>
              </w:rPr>
              <w:t>4-19</w:t>
            </w:r>
            <w:r>
              <w:rPr>
                <w:rFonts w:hint="eastAsia" w:cs="Times New Roman"/>
                <w:color w:val="auto"/>
                <w:sz w:val="24"/>
                <w:highlight w:val="none"/>
                <w:lang w:val="en-US" w:eastAsia="zh-CN"/>
              </w:rPr>
              <w:t>。</w:t>
            </w:r>
          </w:p>
          <w:p w14:paraId="3922FA44">
            <w:pPr>
              <w:pStyle w:val="78"/>
              <w:keepNext w:val="0"/>
              <w:keepLines w:val="0"/>
              <w:pageBreakBefore w:val="0"/>
              <w:widowControl w:val="0"/>
              <w:kinsoku/>
              <w:wordWrap/>
              <w:overflowPunct/>
              <w:topLinePunct w:val="0"/>
              <w:autoSpaceDE w:val="0"/>
              <w:autoSpaceDN w:val="0"/>
              <w:bidi w:val="0"/>
              <w:adjustRightInd w:val="0"/>
              <w:snapToGrid w:val="0"/>
              <w:jc w:val="center"/>
              <w:textAlignment w:val="baseline"/>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b w:val="0"/>
                <w:bCs/>
                <w:color w:val="auto"/>
                <w:highlight w:val="none"/>
              </w:rPr>
              <w:t>表</w:t>
            </w:r>
            <w:r>
              <w:rPr>
                <w:rFonts w:hint="eastAsia" w:cs="Times New Roman"/>
                <w:b w:val="0"/>
                <w:bCs/>
                <w:color w:val="auto"/>
                <w:highlight w:val="none"/>
                <w:lang w:val="en-US" w:eastAsia="zh-CN"/>
              </w:rPr>
              <w:t>4-19</w:t>
            </w:r>
            <w:r>
              <w:rPr>
                <w:rFonts w:hint="default" w:ascii="Times New Roman" w:hAnsi="Times New Roman" w:cs="Times New Roman"/>
                <w:color w:val="auto"/>
                <w:highlight w:val="none"/>
              </w:rPr>
              <w:t xml:space="preserve">    </w:t>
            </w:r>
            <w:r>
              <w:rPr>
                <w:rFonts w:hint="default" w:ascii="Times New Roman" w:hAnsi="Times New Roman" w:cs="Times New Roman"/>
                <w:color w:val="auto"/>
                <w:sz w:val="24"/>
                <w:szCs w:val="24"/>
                <w:highlight w:val="none"/>
                <w:lang w:val="en-US" w:eastAsia="zh-CN"/>
              </w:rPr>
              <w:t>本项目固体废物产生情况一览表</w:t>
            </w:r>
          </w:p>
          <w:tbl>
            <w:tblPr>
              <w:tblStyle w:val="29"/>
              <w:tblW w:w="4947"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18"/>
              <w:gridCol w:w="1562"/>
              <w:gridCol w:w="795"/>
              <w:gridCol w:w="927"/>
              <w:gridCol w:w="976"/>
              <w:gridCol w:w="1006"/>
              <w:gridCol w:w="1260"/>
              <w:gridCol w:w="1338"/>
            </w:tblGrid>
            <w:tr w14:paraId="3F21FE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8" w:type="dxa"/>
                  <w:tcBorders>
                    <w:tl2br w:val="nil"/>
                    <w:tr2bl w:val="nil"/>
                  </w:tcBorders>
                  <w:noWrap w:val="0"/>
                  <w:vAlign w:val="center"/>
                </w:tcPr>
                <w:p w14:paraId="022811D7">
                  <w:pPr>
                    <w:pStyle w:val="78"/>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baseline"/>
                    <w:rPr>
                      <w:rFonts w:hint="default" w:cs="Times New Roman"/>
                      <w:b/>
                      <w:bCs w:val="0"/>
                      <w:color w:val="auto"/>
                      <w:sz w:val="21"/>
                      <w:szCs w:val="21"/>
                      <w:lang w:val="en-US" w:eastAsia="zh-CN"/>
                    </w:rPr>
                  </w:pPr>
                  <w:r>
                    <w:rPr>
                      <w:rFonts w:hint="default" w:cs="Times New Roman"/>
                      <w:b/>
                      <w:bCs w:val="0"/>
                      <w:color w:val="auto"/>
                      <w:sz w:val="21"/>
                      <w:szCs w:val="21"/>
                      <w:lang w:val="en-US" w:eastAsia="zh-CN"/>
                    </w:rPr>
                    <w:t>序号</w:t>
                  </w:r>
                </w:p>
              </w:tc>
              <w:tc>
                <w:tcPr>
                  <w:tcW w:w="1562" w:type="dxa"/>
                  <w:tcBorders>
                    <w:tl2br w:val="nil"/>
                    <w:tr2bl w:val="nil"/>
                  </w:tcBorders>
                  <w:noWrap w:val="0"/>
                  <w:vAlign w:val="center"/>
                </w:tcPr>
                <w:p w14:paraId="03AF7F16">
                  <w:pPr>
                    <w:pStyle w:val="78"/>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baseline"/>
                    <w:rPr>
                      <w:rFonts w:hint="default" w:cs="Times New Roman"/>
                      <w:b/>
                      <w:bCs w:val="0"/>
                      <w:color w:val="auto"/>
                      <w:sz w:val="21"/>
                      <w:szCs w:val="21"/>
                      <w:lang w:val="en-US" w:eastAsia="zh-CN"/>
                    </w:rPr>
                  </w:pPr>
                  <w:r>
                    <w:rPr>
                      <w:rFonts w:hint="default" w:cs="Times New Roman"/>
                      <w:b/>
                      <w:bCs w:val="0"/>
                      <w:color w:val="auto"/>
                      <w:sz w:val="21"/>
                      <w:szCs w:val="21"/>
                      <w:lang w:val="en-US" w:eastAsia="zh-CN"/>
                    </w:rPr>
                    <w:t>名称</w:t>
                  </w:r>
                </w:p>
              </w:tc>
              <w:tc>
                <w:tcPr>
                  <w:tcW w:w="795" w:type="dxa"/>
                  <w:tcBorders>
                    <w:tl2br w:val="nil"/>
                    <w:tr2bl w:val="nil"/>
                  </w:tcBorders>
                  <w:noWrap w:val="0"/>
                  <w:vAlign w:val="center"/>
                </w:tcPr>
                <w:p w14:paraId="2CF45860">
                  <w:pPr>
                    <w:pStyle w:val="78"/>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baseline"/>
                    <w:rPr>
                      <w:rFonts w:hint="default" w:cs="Times New Roman"/>
                      <w:b/>
                      <w:bCs w:val="0"/>
                      <w:color w:val="auto"/>
                      <w:sz w:val="21"/>
                      <w:szCs w:val="21"/>
                      <w:lang w:val="en-US" w:eastAsia="zh-CN"/>
                    </w:rPr>
                  </w:pPr>
                  <w:r>
                    <w:rPr>
                      <w:rFonts w:hint="default" w:cs="Times New Roman"/>
                      <w:b/>
                      <w:bCs w:val="0"/>
                      <w:color w:val="auto"/>
                      <w:sz w:val="21"/>
                      <w:szCs w:val="21"/>
                      <w:lang w:val="en-US" w:eastAsia="zh-CN"/>
                    </w:rPr>
                    <w:t>来源</w:t>
                  </w:r>
                </w:p>
              </w:tc>
              <w:tc>
                <w:tcPr>
                  <w:tcW w:w="927" w:type="dxa"/>
                  <w:tcBorders>
                    <w:tl2br w:val="nil"/>
                    <w:tr2bl w:val="nil"/>
                  </w:tcBorders>
                  <w:noWrap w:val="0"/>
                  <w:vAlign w:val="center"/>
                </w:tcPr>
                <w:p w14:paraId="451F3405">
                  <w:pPr>
                    <w:pStyle w:val="78"/>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baseline"/>
                    <w:rPr>
                      <w:rFonts w:hint="default" w:cs="Times New Roman"/>
                      <w:b/>
                      <w:bCs w:val="0"/>
                      <w:color w:val="auto"/>
                      <w:sz w:val="21"/>
                      <w:szCs w:val="21"/>
                      <w:lang w:val="en-US" w:eastAsia="zh-CN"/>
                    </w:rPr>
                  </w:pPr>
                  <w:r>
                    <w:rPr>
                      <w:rFonts w:hint="default" w:cs="Times New Roman"/>
                      <w:b/>
                      <w:bCs w:val="0"/>
                      <w:color w:val="auto"/>
                      <w:sz w:val="21"/>
                      <w:szCs w:val="21"/>
                      <w:lang w:val="en-US" w:eastAsia="zh-CN"/>
                    </w:rPr>
                    <w:t>产生量（t/a）</w:t>
                  </w:r>
                </w:p>
              </w:tc>
              <w:tc>
                <w:tcPr>
                  <w:tcW w:w="976" w:type="dxa"/>
                  <w:tcBorders>
                    <w:tl2br w:val="nil"/>
                    <w:tr2bl w:val="nil"/>
                  </w:tcBorders>
                  <w:noWrap w:val="0"/>
                  <w:vAlign w:val="center"/>
                </w:tcPr>
                <w:p w14:paraId="078FD956">
                  <w:pPr>
                    <w:pStyle w:val="78"/>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baseline"/>
                    <w:rPr>
                      <w:rFonts w:hint="default" w:cs="Times New Roman"/>
                      <w:b/>
                      <w:bCs w:val="0"/>
                      <w:color w:val="auto"/>
                      <w:sz w:val="21"/>
                      <w:szCs w:val="21"/>
                      <w:lang w:val="en-US" w:eastAsia="zh-CN"/>
                    </w:rPr>
                  </w:pPr>
                  <w:r>
                    <w:rPr>
                      <w:rFonts w:hint="default" w:cs="Times New Roman"/>
                      <w:b/>
                      <w:bCs w:val="0"/>
                      <w:color w:val="auto"/>
                      <w:sz w:val="21"/>
                      <w:szCs w:val="21"/>
                      <w:lang w:val="en-US" w:eastAsia="zh-CN"/>
                    </w:rPr>
                    <w:t>排放量（t/a）</w:t>
                  </w:r>
                </w:p>
              </w:tc>
              <w:tc>
                <w:tcPr>
                  <w:tcW w:w="1006" w:type="dxa"/>
                  <w:tcBorders>
                    <w:tl2br w:val="nil"/>
                    <w:tr2bl w:val="nil"/>
                  </w:tcBorders>
                  <w:noWrap w:val="0"/>
                  <w:vAlign w:val="center"/>
                </w:tcPr>
                <w:p w14:paraId="6D5AEE9B">
                  <w:pPr>
                    <w:pStyle w:val="78"/>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baseline"/>
                    <w:rPr>
                      <w:rFonts w:hint="default" w:cs="Times New Roman"/>
                      <w:b/>
                      <w:bCs w:val="0"/>
                      <w:color w:val="auto"/>
                      <w:sz w:val="21"/>
                      <w:szCs w:val="21"/>
                      <w:lang w:val="en-US" w:eastAsia="zh-CN"/>
                    </w:rPr>
                  </w:pPr>
                  <w:r>
                    <w:rPr>
                      <w:rFonts w:hint="default" w:cs="Times New Roman"/>
                      <w:b/>
                      <w:bCs w:val="0"/>
                      <w:color w:val="auto"/>
                      <w:sz w:val="21"/>
                      <w:szCs w:val="21"/>
                      <w:lang w:val="en-US" w:eastAsia="zh-CN"/>
                    </w:rPr>
                    <w:t>固废</w:t>
                  </w:r>
                </w:p>
                <w:p w14:paraId="1247E539">
                  <w:pPr>
                    <w:pStyle w:val="78"/>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baseline"/>
                    <w:rPr>
                      <w:rFonts w:hint="default" w:cs="Times New Roman"/>
                      <w:b/>
                      <w:bCs w:val="0"/>
                      <w:color w:val="auto"/>
                      <w:sz w:val="21"/>
                      <w:szCs w:val="21"/>
                      <w:lang w:val="en-US" w:eastAsia="zh-CN"/>
                    </w:rPr>
                  </w:pPr>
                  <w:r>
                    <w:rPr>
                      <w:rFonts w:hint="default" w:cs="Times New Roman"/>
                      <w:b/>
                      <w:bCs w:val="0"/>
                      <w:color w:val="auto"/>
                      <w:sz w:val="21"/>
                      <w:szCs w:val="21"/>
                      <w:lang w:val="en-US" w:eastAsia="zh-CN"/>
                    </w:rPr>
                    <w:t>属性</w:t>
                  </w:r>
                </w:p>
              </w:tc>
              <w:tc>
                <w:tcPr>
                  <w:tcW w:w="1260" w:type="dxa"/>
                  <w:tcBorders>
                    <w:tl2br w:val="nil"/>
                    <w:tr2bl w:val="nil"/>
                  </w:tcBorders>
                  <w:noWrap w:val="0"/>
                  <w:vAlign w:val="center"/>
                </w:tcPr>
                <w:p w14:paraId="21EB0A3D">
                  <w:pPr>
                    <w:pStyle w:val="78"/>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baseline"/>
                    <w:rPr>
                      <w:rFonts w:hint="default" w:cs="Times New Roman"/>
                      <w:b/>
                      <w:bCs w:val="0"/>
                      <w:color w:val="auto"/>
                      <w:sz w:val="21"/>
                      <w:szCs w:val="21"/>
                      <w:lang w:val="en-US" w:eastAsia="zh-CN"/>
                    </w:rPr>
                  </w:pPr>
                  <w:r>
                    <w:rPr>
                      <w:rFonts w:hint="default" w:cs="Times New Roman"/>
                      <w:b/>
                      <w:bCs w:val="0"/>
                      <w:color w:val="auto"/>
                      <w:sz w:val="21"/>
                      <w:szCs w:val="21"/>
                      <w:lang w:val="en-US" w:eastAsia="zh-CN"/>
                    </w:rPr>
                    <w:t>代码</w:t>
                  </w:r>
                </w:p>
              </w:tc>
              <w:tc>
                <w:tcPr>
                  <w:tcW w:w="1338" w:type="dxa"/>
                  <w:tcBorders>
                    <w:tl2br w:val="nil"/>
                    <w:tr2bl w:val="nil"/>
                  </w:tcBorders>
                  <w:noWrap w:val="0"/>
                  <w:vAlign w:val="center"/>
                </w:tcPr>
                <w:p w14:paraId="0BBEE0C5">
                  <w:pPr>
                    <w:pStyle w:val="78"/>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baseline"/>
                    <w:rPr>
                      <w:rFonts w:hint="default" w:cs="Times New Roman"/>
                      <w:b/>
                      <w:bCs w:val="0"/>
                      <w:color w:val="auto"/>
                      <w:sz w:val="21"/>
                      <w:szCs w:val="21"/>
                      <w:lang w:val="en-US" w:eastAsia="zh-CN"/>
                    </w:rPr>
                  </w:pPr>
                  <w:r>
                    <w:rPr>
                      <w:rFonts w:hint="default" w:cs="Times New Roman"/>
                      <w:b/>
                      <w:bCs w:val="0"/>
                      <w:color w:val="auto"/>
                      <w:sz w:val="21"/>
                      <w:szCs w:val="21"/>
                      <w:lang w:val="en-US" w:eastAsia="zh-CN"/>
                    </w:rPr>
                    <w:t>处置方法</w:t>
                  </w:r>
                </w:p>
              </w:tc>
            </w:tr>
            <w:tr w14:paraId="29D0C8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8" w:type="dxa"/>
                  <w:tcBorders>
                    <w:tl2br w:val="nil"/>
                    <w:tr2bl w:val="nil"/>
                  </w:tcBorders>
                  <w:noWrap w:val="0"/>
                  <w:vAlign w:val="center"/>
                </w:tcPr>
                <w:p w14:paraId="5308272B">
                  <w:pPr>
                    <w:pStyle w:val="78"/>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baseline"/>
                    <w:rPr>
                      <w:rFonts w:hint="default" w:cs="Times New Roman"/>
                      <w:b/>
                      <w:bCs w:val="0"/>
                      <w:color w:val="auto"/>
                      <w:sz w:val="21"/>
                      <w:szCs w:val="21"/>
                      <w:lang w:val="en-US" w:eastAsia="zh-CN"/>
                    </w:rPr>
                  </w:pPr>
                  <w:r>
                    <w:rPr>
                      <w:rFonts w:hint="default" w:cs="Times New Roman"/>
                      <w:b/>
                      <w:bCs w:val="0"/>
                      <w:color w:val="auto"/>
                      <w:sz w:val="21"/>
                      <w:szCs w:val="21"/>
                      <w:lang w:val="en-US" w:eastAsia="zh-CN"/>
                    </w:rPr>
                    <w:t>1</w:t>
                  </w:r>
                </w:p>
              </w:tc>
              <w:tc>
                <w:tcPr>
                  <w:tcW w:w="1562" w:type="dxa"/>
                  <w:tcBorders>
                    <w:tl2br w:val="nil"/>
                    <w:tr2bl w:val="nil"/>
                  </w:tcBorders>
                  <w:noWrap w:val="0"/>
                  <w:vAlign w:val="center"/>
                </w:tcPr>
                <w:p w14:paraId="4FE63753">
                  <w:pPr>
                    <w:pStyle w:val="78"/>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baseline"/>
                    <w:rPr>
                      <w:rFonts w:hint="default" w:cs="Times New Roman"/>
                      <w:b w:val="0"/>
                      <w:bCs/>
                      <w:color w:val="auto"/>
                      <w:sz w:val="21"/>
                      <w:szCs w:val="21"/>
                      <w:lang w:val="en-US" w:eastAsia="zh-CN"/>
                    </w:rPr>
                  </w:pPr>
                  <w:r>
                    <w:rPr>
                      <w:rFonts w:hint="default" w:cs="Times New Roman"/>
                      <w:b w:val="0"/>
                      <w:bCs/>
                      <w:color w:val="auto"/>
                      <w:sz w:val="21"/>
                      <w:szCs w:val="21"/>
                      <w:lang w:val="en-US" w:eastAsia="zh-CN"/>
                    </w:rPr>
                    <w:t>生活垃圾</w:t>
                  </w:r>
                </w:p>
              </w:tc>
              <w:tc>
                <w:tcPr>
                  <w:tcW w:w="795" w:type="dxa"/>
                  <w:tcBorders>
                    <w:tl2br w:val="nil"/>
                    <w:tr2bl w:val="nil"/>
                  </w:tcBorders>
                  <w:noWrap w:val="0"/>
                  <w:vAlign w:val="center"/>
                </w:tcPr>
                <w:p w14:paraId="565CE677">
                  <w:pPr>
                    <w:pStyle w:val="78"/>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baseline"/>
                    <w:rPr>
                      <w:rFonts w:hint="default" w:cs="Times New Roman"/>
                      <w:b w:val="0"/>
                      <w:bCs/>
                      <w:color w:val="auto"/>
                      <w:sz w:val="21"/>
                      <w:szCs w:val="21"/>
                      <w:lang w:val="en-US" w:eastAsia="zh-CN"/>
                    </w:rPr>
                  </w:pPr>
                  <w:r>
                    <w:rPr>
                      <w:rFonts w:hint="default" w:cs="Times New Roman"/>
                      <w:b w:val="0"/>
                      <w:bCs/>
                      <w:color w:val="auto"/>
                      <w:sz w:val="21"/>
                      <w:szCs w:val="21"/>
                      <w:lang w:val="en-US" w:eastAsia="zh-CN"/>
                    </w:rPr>
                    <w:t>员工</w:t>
                  </w:r>
                </w:p>
                <w:p w14:paraId="1B493E4D">
                  <w:pPr>
                    <w:pStyle w:val="78"/>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baseline"/>
                    <w:rPr>
                      <w:rFonts w:hint="default" w:cs="Times New Roman"/>
                      <w:b w:val="0"/>
                      <w:bCs/>
                      <w:color w:val="auto"/>
                      <w:sz w:val="21"/>
                      <w:szCs w:val="21"/>
                      <w:lang w:val="en-US" w:eastAsia="zh-CN"/>
                    </w:rPr>
                  </w:pPr>
                  <w:r>
                    <w:rPr>
                      <w:rFonts w:hint="default" w:cs="Times New Roman"/>
                      <w:b w:val="0"/>
                      <w:bCs/>
                      <w:color w:val="auto"/>
                      <w:sz w:val="21"/>
                      <w:szCs w:val="21"/>
                      <w:lang w:val="en-US" w:eastAsia="zh-CN"/>
                    </w:rPr>
                    <w:t>生活</w:t>
                  </w:r>
                </w:p>
              </w:tc>
              <w:tc>
                <w:tcPr>
                  <w:tcW w:w="927" w:type="dxa"/>
                  <w:tcBorders>
                    <w:tl2br w:val="nil"/>
                    <w:tr2bl w:val="nil"/>
                  </w:tcBorders>
                  <w:noWrap w:val="0"/>
                  <w:vAlign w:val="center"/>
                </w:tcPr>
                <w:p w14:paraId="6B4A5827">
                  <w:pPr>
                    <w:pStyle w:val="78"/>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baseline"/>
                    <w:rPr>
                      <w:rFonts w:hint="default" w:cs="Times New Roman"/>
                      <w:b w:val="0"/>
                      <w:bCs/>
                      <w:color w:val="auto"/>
                      <w:sz w:val="21"/>
                      <w:szCs w:val="21"/>
                      <w:lang w:val="en-US" w:eastAsia="zh-CN"/>
                    </w:rPr>
                  </w:pPr>
                  <w:r>
                    <w:rPr>
                      <w:rFonts w:hint="default" w:cs="Times New Roman"/>
                      <w:b w:val="0"/>
                      <w:bCs/>
                      <w:color w:val="auto"/>
                      <w:sz w:val="21"/>
                      <w:szCs w:val="21"/>
                      <w:lang w:val="en-US" w:eastAsia="zh-CN"/>
                    </w:rPr>
                    <w:t>6.35</w:t>
                  </w:r>
                </w:p>
              </w:tc>
              <w:tc>
                <w:tcPr>
                  <w:tcW w:w="976" w:type="dxa"/>
                  <w:tcBorders>
                    <w:tl2br w:val="nil"/>
                    <w:tr2bl w:val="nil"/>
                  </w:tcBorders>
                  <w:noWrap w:val="0"/>
                  <w:vAlign w:val="center"/>
                </w:tcPr>
                <w:p w14:paraId="15301B93">
                  <w:pPr>
                    <w:pStyle w:val="78"/>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baseline"/>
                    <w:rPr>
                      <w:rFonts w:hint="default" w:cs="Times New Roman"/>
                      <w:b w:val="0"/>
                      <w:bCs/>
                      <w:color w:val="auto"/>
                      <w:sz w:val="21"/>
                      <w:szCs w:val="21"/>
                      <w:lang w:val="en-US" w:eastAsia="zh-CN"/>
                    </w:rPr>
                  </w:pPr>
                  <w:r>
                    <w:rPr>
                      <w:rFonts w:hint="default" w:cs="Times New Roman"/>
                      <w:b w:val="0"/>
                      <w:bCs/>
                      <w:color w:val="auto"/>
                      <w:sz w:val="21"/>
                      <w:szCs w:val="21"/>
                      <w:lang w:val="en-US" w:eastAsia="zh-CN"/>
                    </w:rPr>
                    <w:t>0</w:t>
                  </w:r>
                </w:p>
              </w:tc>
              <w:tc>
                <w:tcPr>
                  <w:tcW w:w="1006" w:type="dxa"/>
                  <w:tcBorders>
                    <w:tl2br w:val="nil"/>
                    <w:tr2bl w:val="nil"/>
                  </w:tcBorders>
                  <w:noWrap w:val="0"/>
                  <w:vAlign w:val="center"/>
                </w:tcPr>
                <w:p w14:paraId="43DFBCCA">
                  <w:pPr>
                    <w:pStyle w:val="78"/>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baseline"/>
                    <w:rPr>
                      <w:rFonts w:hint="default" w:cs="Times New Roman"/>
                      <w:b w:val="0"/>
                      <w:bCs/>
                      <w:color w:val="auto"/>
                      <w:sz w:val="21"/>
                      <w:szCs w:val="21"/>
                      <w:lang w:val="en-US" w:eastAsia="zh-CN"/>
                    </w:rPr>
                  </w:pPr>
                  <w:r>
                    <w:rPr>
                      <w:rFonts w:hint="default" w:cs="Times New Roman"/>
                      <w:b w:val="0"/>
                      <w:bCs/>
                      <w:color w:val="auto"/>
                      <w:sz w:val="21"/>
                      <w:szCs w:val="21"/>
                      <w:lang w:val="en-US" w:eastAsia="zh-CN"/>
                    </w:rPr>
                    <w:t>生活</w:t>
                  </w:r>
                </w:p>
                <w:p w14:paraId="08C1DE63">
                  <w:pPr>
                    <w:pStyle w:val="78"/>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baseline"/>
                    <w:rPr>
                      <w:rFonts w:hint="default" w:cs="Times New Roman"/>
                      <w:b w:val="0"/>
                      <w:bCs/>
                      <w:color w:val="auto"/>
                      <w:sz w:val="21"/>
                      <w:szCs w:val="21"/>
                      <w:lang w:val="en-US" w:eastAsia="zh-CN"/>
                    </w:rPr>
                  </w:pPr>
                  <w:r>
                    <w:rPr>
                      <w:rFonts w:hint="default" w:cs="Times New Roman"/>
                      <w:b w:val="0"/>
                      <w:bCs/>
                      <w:color w:val="auto"/>
                      <w:sz w:val="21"/>
                      <w:szCs w:val="21"/>
                      <w:lang w:val="en-US" w:eastAsia="zh-CN"/>
                    </w:rPr>
                    <w:t>垃圾</w:t>
                  </w:r>
                </w:p>
              </w:tc>
              <w:tc>
                <w:tcPr>
                  <w:tcW w:w="1260" w:type="dxa"/>
                  <w:tcBorders>
                    <w:tl2br w:val="nil"/>
                    <w:tr2bl w:val="nil"/>
                  </w:tcBorders>
                  <w:noWrap w:val="0"/>
                  <w:vAlign w:val="center"/>
                </w:tcPr>
                <w:p w14:paraId="4EEBCD6B">
                  <w:pPr>
                    <w:pStyle w:val="78"/>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baseline"/>
                    <w:rPr>
                      <w:rFonts w:hint="default" w:cs="Times New Roman"/>
                      <w:b w:val="0"/>
                      <w:bCs/>
                      <w:color w:val="auto"/>
                      <w:sz w:val="21"/>
                      <w:szCs w:val="21"/>
                      <w:lang w:val="en-US" w:eastAsia="zh-CN"/>
                    </w:rPr>
                  </w:pPr>
                  <w:r>
                    <w:rPr>
                      <w:rFonts w:hint="eastAsia" w:cs="Times New Roman"/>
                      <w:b w:val="0"/>
                      <w:bCs/>
                      <w:color w:val="auto"/>
                      <w:sz w:val="21"/>
                      <w:szCs w:val="21"/>
                      <w:lang w:val="en-US" w:eastAsia="zh-CN"/>
                    </w:rPr>
                    <w:t>/</w:t>
                  </w:r>
                </w:p>
              </w:tc>
              <w:tc>
                <w:tcPr>
                  <w:tcW w:w="1338" w:type="dxa"/>
                  <w:tcBorders>
                    <w:tl2br w:val="nil"/>
                    <w:tr2bl w:val="nil"/>
                  </w:tcBorders>
                  <w:noWrap w:val="0"/>
                  <w:vAlign w:val="center"/>
                </w:tcPr>
                <w:p w14:paraId="4258D7F7">
                  <w:pPr>
                    <w:pStyle w:val="78"/>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baseline"/>
                    <w:rPr>
                      <w:rFonts w:hint="default" w:cs="Times New Roman"/>
                      <w:b w:val="0"/>
                      <w:bCs/>
                      <w:color w:val="auto"/>
                      <w:sz w:val="21"/>
                      <w:szCs w:val="21"/>
                      <w:lang w:val="en-US" w:eastAsia="zh-CN"/>
                    </w:rPr>
                  </w:pPr>
                  <w:r>
                    <w:rPr>
                      <w:rFonts w:hint="default" w:cs="Times New Roman"/>
                      <w:b w:val="0"/>
                      <w:bCs/>
                      <w:color w:val="auto"/>
                      <w:sz w:val="21"/>
                      <w:szCs w:val="21"/>
                      <w:lang w:val="en-US" w:eastAsia="zh-CN"/>
                    </w:rPr>
                    <w:t>收集后送环卫部门指定地点</w:t>
                  </w:r>
                </w:p>
              </w:tc>
            </w:tr>
            <w:tr w14:paraId="5A53A4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8" w:type="dxa"/>
                  <w:tcBorders>
                    <w:tl2br w:val="nil"/>
                    <w:tr2bl w:val="nil"/>
                  </w:tcBorders>
                  <w:noWrap w:val="0"/>
                  <w:vAlign w:val="center"/>
                </w:tcPr>
                <w:p w14:paraId="6EDFD174">
                  <w:pPr>
                    <w:pStyle w:val="78"/>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baseline"/>
                    <w:rPr>
                      <w:rFonts w:hint="default" w:cs="Times New Roman"/>
                      <w:b/>
                      <w:bCs w:val="0"/>
                      <w:color w:val="auto"/>
                      <w:sz w:val="21"/>
                      <w:szCs w:val="21"/>
                      <w:lang w:val="en-US" w:eastAsia="zh-CN"/>
                    </w:rPr>
                  </w:pPr>
                  <w:r>
                    <w:rPr>
                      <w:rFonts w:hint="eastAsia" w:cs="Times New Roman"/>
                      <w:b/>
                      <w:bCs w:val="0"/>
                      <w:color w:val="auto"/>
                      <w:sz w:val="21"/>
                      <w:szCs w:val="21"/>
                      <w:lang w:val="en-US" w:eastAsia="zh-CN"/>
                    </w:rPr>
                    <w:t>2</w:t>
                  </w:r>
                </w:p>
              </w:tc>
              <w:tc>
                <w:tcPr>
                  <w:tcW w:w="1562" w:type="dxa"/>
                  <w:tcBorders>
                    <w:tl2br w:val="nil"/>
                    <w:tr2bl w:val="nil"/>
                  </w:tcBorders>
                  <w:noWrap w:val="0"/>
                  <w:vAlign w:val="center"/>
                </w:tcPr>
                <w:p w14:paraId="39BFD911">
                  <w:pPr>
                    <w:pStyle w:val="78"/>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baseline"/>
                    <w:rPr>
                      <w:rFonts w:hint="default" w:cs="Times New Roman"/>
                      <w:b w:val="0"/>
                      <w:bCs/>
                      <w:color w:val="auto"/>
                      <w:sz w:val="21"/>
                      <w:szCs w:val="21"/>
                      <w:lang w:val="en-US" w:eastAsia="zh-CN"/>
                    </w:rPr>
                  </w:pPr>
                  <w:r>
                    <w:rPr>
                      <w:rFonts w:hint="default" w:cs="Times New Roman"/>
                      <w:b w:val="0"/>
                      <w:bCs/>
                      <w:color w:val="auto"/>
                      <w:sz w:val="21"/>
                      <w:szCs w:val="21"/>
                      <w:lang w:val="en-US" w:eastAsia="zh-CN"/>
                    </w:rPr>
                    <w:t>除尘器收尘灰</w:t>
                  </w:r>
                </w:p>
              </w:tc>
              <w:tc>
                <w:tcPr>
                  <w:tcW w:w="795" w:type="dxa"/>
                  <w:tcBorders>
                    <w:tl2br w:val="nil"/>
                    <w:tr2bl w:val="nil"/>
                  </w:tcBorders>
                  <w:noWrap w:val="0"/>
                  <w:vAlign w:val="center"/>
                </w:tcPr>
                <w:p w14:paraId="79679AF7">
                  <w:pPr>
                    <w:pStyle w:val="78"/>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baseline"/>
                    <w:rPr>
                      <w:rFonts w:hint="default" w:cs="Times New Roman"/>
                      <w:b w:val="0"/>
                      <w:bCs/>
                      <w:color w:val="auto"/>
                      <w:sz w:val="21"/>
                      <w:szCs w:val="21"/>
                      <w:lang w:val="en-US" w:eastAsia="zh-CN"/>
                    </w:rPr>
                  </w:pPr>
                  <w:r>
                    <w:rPr>
                      <w:rFonts w:hint="default" w:cs="Times New Roman"/>
                      <w:b w:val="0"/>
                      <w:bCs/>
                      <w:color w:val="auto"/>
                      <w:sz w:val="21"/>
                      <w:szCs w:val="21"/>
                      <w:lang w:val="en-US" w:eastAsia="zh-CN"/>
                    </w:rPr>
                    <w:t>生产</w:t>
                  </w:r>
                </w:p>
                <w:p w14:paraId="3BBB841D">
                  <w:pPr>
                    <w:pStyle w:val="78"/>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baseline"/>
                    <w:rPr>
                      <w:rFonts w:hint="default" w:cs="Times New Roman"/>
                      <w:b w:val="0"/>
                      <w:bCs/>
                      <w:color w:val="auto"/>
                      <w:sz w:val="21"/>
                      <w:szCs w:val="21"/>
                      <w:lang w:val="en-US" w:eastAsia="zh-CN"/>
                    </w:rPr>
                  </w:pPr>
                  <w:r>
                    <w:rPr>
                      <w:rFonts w:hint="default" w:cs="Times New Roman"/>
                      <w:b w:val="0"/>
                      <w:bCs/>
                      <w:color w:val="auto"/>
                      <w:sz w:val="21"/>
                      <w:szCs w:val="21"/>
                      <w:lang w:val="en-US" w:eastAsia="zh-CN"/>
                    </w:rPr>
                    <w:t>加工</w:t>
                  </w:r>
                </w:p>
              </w:tc>
              <w:tc>
                <w:tcPr>
                  <w:tcW w:w="927" w:type="dxa"/>
                  <w:tcBorders>
                    <w:tl2br w:val="nil"/>
                    <w:tr2bl w:val="nil"/>
                  </w:tcBorders>
                  <w:noWrap w:val="0"/>
                  <w:vAlign w:val="center"/>
                </w:tcPr>
                <w:p w14:paraId="3A45F9E8">
                  <w:pPr>
                    <w:pStyle w:val="78"/>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baseline"/>
                    <w:rPr>
                      <w:rFonts w:hint="default" w:cs="Times New Roman"/>
                      <w:b w:val="0"/>
                      <w:bCs/>
                      <w:color w:val="auto"/>
                      <w:sz w:val="21"/>
                      <w:szCs w:val="21"/>
                      <w:lang w:val="en-US" w:eastAsia="zh-CN"/>
                    </w:rPr>
                  </w:pPr>
                  <w:r>
                    <w:rPr>
                      <w:rFonts w:hint="eastAsia" w:cs="Times New Roman"/>
                      <w:b w:val="0"/>
                      <w:bCs/>
                      <w:color w:val="auto"/>
                      <w:sz w:val="21"/>
                      <w:szCs w:val="21"/>
                      <w:lang w:val="en-US" w:eastAsia="zh-CN"/>
                    </w:rPr>
                    <w:t>152.91</w:t>
                  </w:r>
                </w:p>
              </w:tc>
              <w:tc>
                <w:tcPr>
                  <w:tcW w:w="976" w:type="dxa"/>
                  <w:tcBorders>
                    <w:tl2br w:val="nil"/>
                    <w:tr2bl w:val="nil"/>
                  </w:tcBorders>
                  <w:noWrap w:val="0"/>
                  <w:vAlign w:val="center"/>
                </w:tcPr>
                <w:p w14:paraId="666D84AF">
                  <w:pPr>
                    <w:pStyle w:val="78"/>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baseline"/>
                    <w:rPr>
                      <w:rFonts w:hint="default" w:cs="Times New Roman"/>
                      <w:b w:val="0"/>
                      <w:bCs/>
                      <w:color w:val="auto"/>
                      <w:sz w:val="21"/>
                      <w:szCs w:val="21"/>
                      <w:lang w:val="en-US" w:eastAsia="zh-CN"/>
                    </w:rPr>
                  </w:pPr>
                  <w:r>
                    <w:rPr>
                      <w:rFonts w:hint="default" w:cs="Times New Roman"/>
                      <w:b w:val="0"/>
                      <w:bCs/>
                      <w:color w:val="auto"/>
                      <w:sz w:val="21"/>
                      <w:szCs w:val="21"/>
                      <w:lang w:val="en-US" w:eastAsia="zh-CN"/>
                    </w:rPr>
                    <w:t>0</w:t>
                  </w:r>
                </w:p>
              </w:tc>
              <w:tc>
                <w:tcPr>
                  <w:tcW w:w="1006" w:type="dxa"/>
                  <w:vMerge w:val="restart"/>
                  <w:tcBorders>
                    <w:tl2br w:val="nil"/>
                    <w:tr2bl w:val="nil"/>
                  </w:tcBorders>
                  <w:noWrap w:val="0"/>
                  <w:vAlign w:val="center"/>
                </w:tcPr>
                <w:p w14:paraId="0DD4268A">
                  <w:pPr>
                    <w:pStyle w:val="78"/>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baseline"/>
                    <w:rPr>
                      <w:rFonts w:hint="default" w:cs="Times New Roman"/>
                      <w:b w:val="0"/>
                      <w:bCs/>
                      <w:color w:val="auto"/>
                      <w:sz w:val="21"/>
                      <w:szCs w:val="21"/>
                      <w:lang w:val="en-US" w:eastAsia="zh-CN"/>
                    </w:rPr>
                  </w:pPr>
                  <w:r>
                    <w:rPr>
                      <w:rFonts w:hint="default" w:cs="Times New Roman"/>
                      <w:b w:val="0"/>
                      <w:bCs/>
                      <w:color w:val="auto"/>
                      <w:sz w:val="21"/>
                      <w:szCs w:val="21"/>
                      <w:lang w:val="en-US" w:eastAsia="zh-CN"/>
                    </w:rPr>
                    <w:t>一般</w:t>
                  </w:r>
                  <w:r>
                    <w:rPr>
                      <w:rFonts w:hint="eastAsia" w:cs="Times New Roman"/>
                      <w:b w:val="0"/>
                      <w:bCs/>
                      <w:color w:val="auto"/>
                      <w:sz w:val="21"/>
                      <w:szCs w:val="21"/>
                      <w:lang w:val="en-US" w:eastAsia="zh-CN"/>
                    </w:rPr>
                    <w:t>固废</w:t>
                  </w:r>
                </w:p>
              </w:tc>
              <w:tc>
                <w:tcPr>
                  <w:tcW w:w="1260" w:type="dxa"/>
                  <w:vMerge w:val="restart"/>
                  <w:tcBorders>
                    <w:tl2br w:val="nil"/>
                    <w:tr2bl w:val="nil"/>
                  </w:tcBorders>
                  <w:noWrap w:val="0"/>
                  <w:vAlign w:val="center"/>
                </w:tcPr>
                <w:p w14:paraId="0D78D2E3">
                  <w:pPr>
                    <w:pStyle w:val="78"/>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baseline"/>
                    <w:rPr>
                      <w:rFonts w:hint="default" w:cs="Times New Roman"/>
                      <w:b w:val="0"/>
                      <w:bCs/>
                      <w:color w:val="auto"/>
                      <w:sz w:val="21"/>
                      <w:szCs w:val="21"/>
                      <w:lang w:val="en-US" w:eastAsia="zh-CN"/>
                    </w:rPr>
                  </w:pPr>
                  <w:r>
                    <w:rPr>
                      <w:rFonts w:hint="eastAsia" w:cs="Times New Roman"/>
                      <w:b w:val="0"/>
                      <w:bCs/>
                      <w:color w:val="auto"/>
                      <w:sz w:val="21"/>
                      <w:szCs w:val="21"/>
                      <w:lang w:val="en-US" w:eastAsia="zh-CN"/>
                    </w:rPr>
                    <w:t>261-004-406</w:t>
                  </w:r>
                </w:p>
              </w:tc>
              <w:tc>
                <w:tcPr>
                  <w:tcW w:w="1338" w:type="dxa"/>
                  <w:tcBorders>
                    <w:tl2br w:val="nil"/>
                    <w:tr2bl w:val="nil"/>
                  </w:tcBorders>
                  <w:noWrap w:val="0"/>
                  <w:vAlign w:val="center"/>
                </w:tcPr>
                <w:p w14:paraId="37F6FD16">
                  <w:pPr>
                    <w:pStyle w:val="78"/>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baseline"/>
                    <w:rPr>
                      <w:rFonts w:hint="default" w:cs="Times New Roman"/>
                      <w:b w:val="0"/>
                      <w:bCs/>
                      <w:color w:val="auto"/>
                      <w:sz w:val="21"/>
                      <w:szCs w:val="21"/>
                      <w:lang w:val="en-US" w:eastAsia="zh-CN"/>
                    </w:rPr>
                  </w:pPr>
                  <w:r>
                    <w:rPr>
                      <w:rFonts w:hint="default" w:cs="Times New Roman"/>
                      <w:b w:val="0"/>
                      <w:bCs/>
                      <w:color w:val="auto"/>
                      <w:sz w:val="21"/>
                      <w:szCs w:val="21"/>
                      <w:lang w:val="en-US" w:eastAsia="zh-CN"/>
                    </w:rPr>
                    <w:t>收集后回用于生产</w:t>
                  </w:r>
                </w:p>
              </w:tc>
            </w:tr>
            <w:tr w14:paraId="7C42B9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8" w:type="dxa"/>
                  <w:tcBorders>
                    <w:tl2br w:val="nil"/>
                    <w:tr2bl w:val="nil"/>
                  </w:tcBorders>
                  <w:noWrap w:val="0"/>
                  <w:vAlign w:val="center"/>
                </w:tcPr>
                <w:p w14:paraId="661EDFA2">
                  <w:pPr>
                    <w:pStyle w:val="78"/>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baseline"/>
                    <w:rPr>
                      <w:rFonts w:hint="default" w:cs="Times New Roman"/>
                      <w:b/>
                      <w:bCs w:val="0"/>
                      <w:color w:val="auto"/>
                      <w:sz w:val="21"/>
                      <w:szCs w:val="21"/>
                      <w:lang w:val="en-US" w:eastAsia="zh-CN"/>
                    </w:rPr>
                  </w:pPr>
                  <w:r>
                    <w:rPr>
                      <w:rFonts w:hint="eastAsia" w:cs="Times New Roman"/>
                      <w:b/>
                      <w:bCs w:val="0"/>
                      <w:color w:val="auto"/>
                      <w:sz w:val="21"/>
                      <w:szCs w:val="21"/>
                      <w:lang w:val="en-US" w:eastAsia="zh-CN"/>
                    </w:rPr>
                    <w:t>3</w:t>
                  </w:r>
                </w:p>
              </w:tc>
              <w:tc>
                <w:tcPr>
                  <w:tcW w:w="1562" w:type="dxa"/>
                  <w:tcBorders>
                    <w:tl2br w:val="nil"/>
                    <w:tr2bl w:val="nil"/>
                  </w:tcBorders>
                  <w:noWrap w:val="0"/>
                  <w:vAlign w:val="center"/>
                </w:tcPr>
                <w:p w14:paraId="7A1FCC09">
                  <w:pPr>
                    <w:pStyle w:val="78"/>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baseline"/>
                    <w:rPr>
                      <w:rFonts w:hint="default" w:cs="Times New Roman"/>
                      <w:b w:val="0"/>
                      <w:bCs/>
                      <w:color w:val="auto"/>
                      <w:sz w:val="21"/>
                      <w:szCs w:val="21"/>
                      <w:lang w:val="en-US" w:eastAsia="zh-CN"/>
                    </w:rPr>
                  </w:pPr>
                  <w:r>
                    <w:rPr>
                      <w:rFonts w:hint="default" w:cs="Times New Roman"/>
                      <w:b w:val="0"/>
                      <w:bCs/>
                      <w:color w:val="auto"/>
                      <w:sz w:val="21"/>
                      <w:szCs w:val="21"/>
                      <w:lang w:val="en-US" w:eastAsia="zh-CN"/>
                    </w:rPr>
                    <w:t>滴漏沥青及拌和残渣</w:t>
                  </w:r>
                </w:p>
              </w:tc>
              <w:tc>
                <w:tcPr>
                  <w:tcW w:w="795" w:type="dxa"/>
                  <w:tcBorders>
                    <w:tl2br w:val="nil"/>
                    <w:tr2bl w:val="nil"/>
                  </w:tcBorders>
                  <w:noWrap w:val="0"/>
                  <w:vAlign w:val="center"/>
                </w:tcPr>
                <w:p w14:paraId="14E7C878">
                  <w:pPr>
                    <w:pStyle w:val="78"/>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baseline"/>
                    <w:rPr>
                      <w:rFonts w:hint="default" w:cs="Times New Roman"/>
                      <w:b w:val="0"/>
                      <w:bCs/>
                      <w:color w:val="auto"/>
                      <w:sz w:val="21"/>
                      <w:szCs w:val="21"/>
                      <w:lang w:val="en-US" w:eastAsia="zh-CN"/>
                    </w:rPr>
                  </w:pPr>
                  <w:r>
                    <w:rPr>
                      <w:rFonts w:hint="default" w:cs="Times New Roman"/>
                      <w:b w:val="0"/>
                      <w:bCs/>
                      <w:color w:val="auto"/>
                      <w:sz w:val="21"/>
                      <w:szCs w:val="21"/>
                      <w:lang w:val="en-US" w:eastAsia="zh-CN"/>
                    </w:rPr>
                    <w:t>生产</w:t>
                  </w:r>
                </w:p>
                <w:p w14:paraId="460ADFB8">
                  <w:pPr>
                    <w:pStyle w:val="78"/>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baseline"/>
                    <w:rPr>
                      <w:rFonts w:hint="default" w:cs="Times New Roman"/>
                      <w:b w:val="0"/>
                      <w:bCs/>
                      <w:color w:val="auto"/>
                      <w:sz w:val="21"/>
                      <w:szCs w:val="21"/>
                      <w:lang w:val="en-US" w:eastAsia="zh-CN"/>
                    </w:rPr>
                  </w:pPr>
                  <w:r>
                    <w:rPr>
                      <w:rFonts w:hint="default" w:cs="Times New Roman"/>
                      <w:b w:val="0"/>
                      <w:bCs/>
                      <w:color w:val="auto"/>
                      <w:sz w:val="21"/>
                      <w:szCs w:val="21"/>
                      <w:lang w:val="en-US" w:eastAsia="zh-CN"/>
                    </w:rPr>
                    <w:t>加工</w:t>
                  </w:r>
                </w:p>
              </w:tc>
              <w:tc>
                <w:tcPr>
                  <w:tcW w:w="927" w:type="dxa"/>
                  <w:tcBorders>
                    <w:tl2br w:val="nil"/>
                    <w:tr2bl w:val="nil"/>
                  </w:tcBorders>
                  <w:noWrap w:val="0"/>
                  <w:vAlign w:val="center"/>
                </w:tcPr>
                <w:p w14:paraId="5E46EF2A">
                  <w:pPr>
                    <w:pStyle w:val="78"/>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baseline"/>
                    <w:rPr>
                      <w:rFonts w:hint="default" w:cs="Times New Roman"/>
                      <w:b w:val="0"/>
                      <w:bCs/>
                      <w:color w:val="auto"/>
                      <w:sz w:val="21"/>
                      <w:szCs w:val="21"/>
                      <w:lang w:val="en-US" w:eastAsia="zh-CN"/>
                    </w:rPr>
                  </w:pPr>
                  <w:r>
                    <w:rPr>
                      <w:rFonts w:hint="default" w:cs="Times New Roman"/>
                      <w:b w:val="0"/>
                      <w:bCs/>
                      <w:color w:val="auto"/>
                      <w:sz w:val="21"/>
                      <w:szCs w:val="21"/>
                      <w:lang w:val="en-US" w:eastAsia="zh-CN"/>
                    </w:rPr>
                    <w:t>0.01</w:t>
                  </w:r>
                </w:p>
              </w:tc>
              <w:tc>
                <w:tcPr>
                  <w:tcW w:w="976" w:type="dxa"/>
                  <w:tcBorders>
                    <w:tl2br w:val="nil"/>
                    <w:tr2bl w:val="nil"/>
                  </w:tcBorders>
                  <w:noWrap w:val="0"/>
                  <w:vAlign w:val="center"/>
                </w:tcPr>
                <w:p w14:paraId="3247012B">
                  <w:pPr>
                    <w:pStyle w:val="78"/>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baseline"/>
                    <w:rPr>
                      <w:rFonts w:hint="default" w:cs="Times New Roman"/>
                      <w:b w:val="0"/>
                      <w:bCs/>
                      <w:color w:val="auto"/>
                      <w:sz w:val="21"/>
                      <w:szCs w:val="21"/>
                      <w:lang w:val="en-US" w:eastAsia="zh-CN"/>
                    </w:rPr>
                  </w:pPr>
                  <w:r>
                    <w:rPr>
                      <w:rFonts w:hint="default" w:cs="Times New Roman"/>
                      <w:b w:val="0"/>
                      <w:bCs/>
                      <w:color w:val="auto"/>
                      <w:sz w:val="21"/>
                      <w:szCs w:val="21"/>
                      <w:lang w:val="en-US" w:eastAsia="zh-CN"/>
                    </w:rPr>
                    <w:t>0</w:t>
                  </w:r>
                </w:p>
              </w:tc>
              <w:tc>
                <w:tcPr>
                  <w:tcW w:w="1006" w:type="dxa"/>
                  <w:vMerge w:val="continue"/>
                  <w:tcBorders>
                    <w:tl2br w:val="nil"/>
                    <w:tr2bl w:val="nil"/>
                  </w:tcBorders>
                  <w:noWrap w:val="0"/>
                  <w:vAlign w:val="center"/>
                </w:tcPr>
                <w:p w14:paraId="1582DE31">
                  <w:pPr>
                    <w:pStyle w:val="78"/>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baseline"/>
                    <w:rPr>
                      <w:rFonts w:hint="default" w:cs="Times New Roman"/>
                      <w:b w:val="0"/>
                      <w:bCs/>
                      <w:color w:val="auto"/>
                      <w:sz w:val="21"/>
                      <w:szCs w:val="21"/>
                      <w:lang w:val="en-US" w:eastAsia="zh-CN"/>
                    </w:rPr>
                  </w:pPr>
                </w:p>
              </w:tc>
              <w:tc>
                <w:tcPr>
                  <w:tcW w:w="1260" w:type="dxa"/>
                  <w:vMerge w:val="continue"/>
                  <w:tcBorders>
                    <w:tl2br w:val="nil"/>
                    <w:tr2bl w:val="nil"/>
                  </w:tcBorders>
                  <w:noWrap w:val="0"/>
                  <w:vAlign w:val="center"/>
                </w:tcPr>
                <w:p w14:paraId="7DCB2946">
                  <w:pPr>
                    <w:pStyle w:val="78"/>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baseline"/>
                    <w:rPr>
                      <w:rFonts w:hint="default" w:cs="Times New Roman"/>
                      <w:b w:val="0"/>
                      <w:bCs/>
                      <w:color w:val="auto"/>
                      <w:sz w:val="21"/>
                      <w:szCs w:val="21"/>
                      <w:lang w:val="en-US" w:eastAsia="zh-CN"/>
                    </w:rPr>
                  </w:pPr>
                </w:p>
              </w:tc>
              <w:tc>
                <w:tcPr>
                  <w:tcW w:w="1338" w:type="dxa"/>
                  <w:tcBorders>
                    <w:tl2br w:val="nil"/>
                    <w:tr2bl w:val="nil"/>
                  </w:tcBorders>
                  <w:noWrap w:val="0"/>
                  <w:vAlign w:val="center"/>
                </w:tcPr>
                <w:p w14:paraId="52BF651B">
                  <w:pPr>
                    <w:pStyle w:val="78"/>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baseline"/>
                    <w:rPr>
                      <w:rFonts w:hint="default" w:cs="Times New Roman"/>
                      <w:b w:val="0"/>
                      <w:bCs/>
                      <w:color w:val="auto"/>
                      <w:sz w:val="21"/>
                      <w:szCs w:val="21"/>
                      <w:lang w:val="en-US" w:eastAsia="zh-CN"/>
                    </w:rPr>
                  </w:pPr>
                  <w:r>
                    <w:rPr>
                      <w:rFonts w:hint="default" w:cs="Times New Roman"/>
                      <w:b w:val="0"/>
                      <w:bCs/>
                      <w:color w:val="auto"/>
                      <w:sz w:val="21"/>
                      <w:szCs w:val="21"/>
                      <w:lang w:val="en-US" w:eastAsia="zh-CN"/>
                    </w:rPr>
                    <w:t>收集后回用于生产</w:t>
                  </w:r>
                </w:p>
              </w:tc>
            </w:tr>
            <w:tr w14:paraId="3D7D87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418" w:type="dxa"/>
                  <w:tcBorders>
                    <w:tl2br w:val="nil"/>
                    <w:tr2bl w:val="nil"/>
                  </w:tcBorders>
                  <w:noWrap w:val="0"/>
                  <w:vAlign w:val="center"/>
                </w:tcPr>
                <w:p w14:paraId="32EBE207">
                  <w:pPr>
                    <w:pStyle w:val="78"/>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baseline"/>
                    <w:rPr>
                      <w:rFonts w:hint="default" w:cs="Times New Roman"/>
                      <w:b/>
                      <w:bCs w:val="0"/>
                      <w:color w:val="auto"/>
                      <w:sz w:val="21"/>
                      <w:szCs w:val="21"/>
                      <w:lang w:val="en-US" w:eastAsia="zh-CN"/>
                    </w:rPr>
                  </w:pPr>
                  <w:r>
                    <w:rPr>
                      <w:rFonts w:hint="eastAsia" w:cs="Times New Roman"/>
                      <w:b/>
                      <w:bCs w:val="0"/>
                      <w:color w:val="auto"/>
                      <w:sz w:val="21"/>
                      <w:szCs w:val="21"/>
                      <w:lang w:val="en-US" w:eastAsia="zh-CN"/>
                    </w:rPr>
                    <w:t>4</w:t>
                  </w:r>
                </w:p>
              </w:tc>
              <w:tc>
                <w:tcPr>
                  <w:tcW w:w="1562" w:type="dxa"/>
                  <w:tcBorders>
                    <w:tl2br w:val="nil"/>
                    <w:tr2bl w:val="nil"/>
                  </w:tcBorders>
                  <w:noWrap w:val="0"/>
                  <w:vAlign w:val="center"/>
                </w:tcPr>
                <w:p w14:paraId="3193B8D5">
                  <w:pPr>
                    <w:pStyle w:val="78"/>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baseline"/>
                    <w:rPr>
                      <w:rFonts w:hint="default" w:cs="Times New Roman"/>
                      <w:b w:val="0"/>
                      <w:bCs/>
                      <w:color w:val="auto"/>
                      <w:sz w:val="21"/>
                      <w:szCs w:val="21"/>
                      <w:lang w:val="en-US" w:eastAsia="zh-CN"/>
                    </w:rPr>
                  </w:pPr>
                  <w:r>
                    <w:rPr>
                      <w:rFonts w:hint="default" w:cs="Times New Roman"/>
                      <w:b w:val="0"/>
                      <w:bCs/>
                      <w:color w:val="auto"/>
                      <w:sz w:val="21"/>
                      <w:szCs w:val="21"/>
                      <w:lang w:val="en-US" w:eastAsia="zh-CN"/>
                    </w:rPr>
                    <w:t>废导热油</w:t>
                  </w:r>
                </w:p>
              </w:tc>
              <w:tc>
                <w:tcPr>
                  <w:tcW w:w="795" w:type="dxa"/>
                  <w:tcBorders>
                    <w:tl2br w:val="nil"/>
                    <w:tr2bl w:val="nil"/>
                  </w:tcBorders>
                  <w:noWrap w:val="0"/>
                  <w:vAlign w:val="center"/>
                </w:tcPr>
                <w:p w14:paraId="24A55ED6">
                  <w:pPr>
                    <w:pStyle w:val="78"/>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baseline"/>
                    <w:rPr>
                      <w:rFonts w:hint="default" w:cs="Times New Roman"/>
                      <w:b w:val="0"/>
                      <w:bCs/>
                      <w:color w:val="auto"/>
                      <w:sz w:val="21"/>
                      <w:szCs w:val="21"/>
                      <w:lang w:val="en-US" w:eastAsia="zh-CN"/>
                    </w:rPr>
                  </w:pPr>
                  <w:r>
                    <w:rPr>
                      <w:rFonts w:hint="default" w:cs="Times New Roman"/>
                      <w:b w:val="0"/>
                      <w:bCs/>
                      <w:color w:val="auto"/>
                      <w:sz w:val="21"/>
                      <w:szCs w:val="21"/>
                      <w:lang w:val="en-US" w:eastAsia="zh-CN"/>
                    </w:rPr>
                    <w:t>导热</w:t>
                  </w:r>
                </w:p>
                <w:p w14:paraId="6C0E69F2">
                  <w:pPr>
                    <w:pStyle w:val="78"/>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baseline"/>
                    <w:rPr>
                      <w:rFonts w:hint="default" w:cs="Times New Roman"/>
                      <w:b w:val="0"/>
                      <w:bCs/>
                      <w:color w:val="auto"/>
                      <w:sz w:val="21"/>
                      <w:szCs w:val="21"/>
                      <w:lang w:val="en-US" w:eastAsia="zh-CN"/>
                    </w:rPr>
                  </w:pPr>
                  <w:r>
                    <w:rPr>
                      <w:rFonts w:hint="default" w:cs="Times New Roman"/>
                      <w:b w:val="0"/>
                      <w:bCs/>
                      <w:color w:val="auto"/>
                      <w:sz w:val="21"/>
                      <w:szCs w:val="21"/>
                      <w:lang w:val="en-US" w:eastAsia="zh-CN"/>
                    </w:rPr>
                    <w:t>油炉</w:t>
                  </w:r>
                </w:p>
              </w:tc>
              <w:tc>
                <w:tcPr>
                  <w:tcW w:w="927" w:type="dxa"/>
                  <w:tcBorders>
                    <w:tl2br w:val="nil"/>
                    <w:tr2bl w:val="nil"/>
                  </w:tcBorders>
                  <w:noWrap w:val="0"/>
                  <w:vAlign w:val="center"/>
                </w:tcPr>
                <w:p w14:paraId="0782BB89">
                  <w:pPr>
                    <w:pStyle w:val="78"/>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baseline"/>
                    <w:rPr>
                      <w:rFonts w:hint="default" w:cs="Times New Roman"/>
                      <w:b w:val="0"/>
                      <w:bCs/>
                      <w:color w:val="auto"/>
                      <w:sz w:val="21"/>
                      <w:szCs w:val="21"/>
                      <w:lang w:val="en-US" w:eastAsia="zh-CN"/>
                    </w:rPr>
                  </w:pPr>
                  <w:r>
                    <w:rPr>
                      <w:rFonts w:hint="default" w:cs="Times New Roman"/>
                      <w:b w:val="0"/>
                      <w:bCs/>
                      <w:color w:val="auto"/>
                      <w:sz w:val="21"/>
                      <w:szCs w:val="21"/>
                      <w:lang w:val="en-US" w:eastAsia="zh-CN"/>
                    </w:rPr>
                    <w:t>/</w:t>
                  </w:r>
                </w:p>
              </w:tc>
              <w:tc>
                <w:tcPr>
                  <w:tcW w:w="976" w:type="dxa"/>
                  <w:tcBorders>
                    <w:tl2br w:val="nil"/>
                    <w:tr2bl w:val="nil"/>
                  </w:tcBorders>
                  <w:noWrap w:val="0"/>
                  <w:vAlign w:val="center"/>
                </w:tcPr>
                <w:p w14:paraId="62A3B8C2">
                  <w:pPr>
                    <w:pStyle w:val="78"/>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baseline"/>
                    <w:rPr>
                      <w:rFonts w:hint="default" w:cs="Times New Roman"/>
                      <w:b w:val="0"/>
                      <w:bCs/>
                      <w:color w:val="auto"/>
                      <w:sz w:val="21"/>
                      <w:szCs w:val="21"/>
                      <w:lang w:val="en-US" w:eastAsia="zh-CN"/>
                    </w:rPr>
                  </w:pPr>
                  <w:r>
                    <w:rPr>
                      <w:rFonts w:hint="default" w:cs="Times New Roman"/>
                      <w:b w:val="0"/>
                      <w:bCs/>
                      <w:color w:val="auto"/>
                      <w:sz w:val="21"/>
                      <w:szCs w:val="21"/>
                      <w:lang w:val="en-US" w:eastAsia="zh-CN"/>
                    </w:rPr>
                    <w:t>0</w:t>
                  </w:r>
                </w:p>
              </w:tc>
              <w:tc>
                <w:tcPr>
                  <w:tcW w:w="1006" w:type="dxa"/>
                  <w:vMerge w:val="restart"/>
                  <w:tcBorders>
                    <w:tl2br w:val="nil"/>
                    <w:tr2bl w:val="nil"/>
                  </w:tcBorders>
                  <w:noWrap w:val="0"/>
                  <w:vAlign w:val="center"/>
                </w:tcPr>
                <w:p w14:paraId="3AE4D4B0">
                  <w:pPr>
                    <w:pStyle w:val="78"/>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baseline"/>
                    <w:rPr>
                      <w:rFonts w:hint="default" w:cs="Times New Roman"/>
                      <w:b w:val="0"/>
                      <w:bCs/>
                      <w:color w:val="auto"/>
                      <w:sz w:val="21"/>
                      <w:szCs w:val="21"/>
                      <w:lang w:val="en-US" w:eastAsia="zh-CN"/>
                    </w:rPr>
                  </w:pPr>
                  <w:r>
                    <w:rPr>
                      <w:rFonts w:hint="default" w:cs="Times New Roman"/>
                      <w:b w:val="0"/>
                      <w:bCs/>
                      <w:color w:val="auto"/>
                      <w:sz w:val="21"/>
                      <w:szCs w:val="21"/>
                      <w:lang w:val="en-US" w:eastAsia="zh-CN"/>
                    </w:rPr>
                    <w:t>危险</w:t>
                  </w:r>
                </w:p>
                <w:p w14:paraId="5C235FC1">
                  <w:pPr>
                    <w:pStyle w:val="78"/>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baseline"/>
                    <w:rPr>
                      <w:rFonts w:hint="default" w:cs="Times New Roman"/>
                      <w:b w:val="0"/>
                      <w:bCs/>
                      <w:color w:val="auto"/>
                      <w:sz w:val="21"/>
                      <w:szCs w:val="21"/>
                      <w:lang w:val="en-US" w:eastAsia="zh-CN"/>
                    </w:rPr>
                  </w:pPr>
                  <w:r>
                    <w:rPr>
                      <w:rFonts w:hint="default" w:cs="Times New Roman"/>
                      <w:b w:val="0"/>
                      <w:bCs/>
                      <w:color w:val="auto"/>
                      <w:sz w:val="21"/>
                      <w:szCs w:val="21"/>
                      <w:lang w:val="en-US" w:eastAsia="zh-CN"/>
                    </w:rPr>
                    <w:t>废物</w:t>
                  </w:r>
                </w:p>
              </w:tc>
              <w:tc>
                <w:tcPr>
                  <w:tcW w:w="1260" w:type="dxa"/>
                  <w:vMerge w:val="restart"/>
                  <w:tcBorders>
                    <w:tl2br w:val="nil"/>
                    <w:tr2bl w:val="nil"/>
                  </w:tcBorders>
                  <w:noWrap w:val="0"/>
                  <w:vAlign w:val="center"/>
                </w:tcPr>
                <w:p w14:paraId="61034A98">
                  <w:pPr>
                    <w:pStyle w:val="78"/>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baseline"/>
                    <w:rPr>
                      <w:rFonts w:hint="default" w:cs="Times New Roman"/>
                      <w:b w:val="0"/>
                      <w:bCs/>
                      <w:color w:val="auto"/>
                      <w:sz w:val="21"/>
                      <w:szCs w:val="21"/>
                      <w:lang w:val="en-US" w:eastAsia="zh-CN"/>
                    </w:rPr>
                  </w:pPr>
                  <w:r>
                    <w:rPr>
                      <w:rFonts w:hint="default" w:cs="Times New Roman"/>
                      <w:b w:val="0"/>
                      <w:bCs/>
                      <w:color w:val="auto"/>
                      <w:sz w:val="21"/>
                      <w:szCs w:val="21"/>
                      <w:lang w:val="en-US" w:eastAsia="zh-CN"/>
                    </w:rPr>
                    <w:t>900-249-08</w:t>
                  </w:r>
                </w:p>
              </w:tc>
              <w:tc>
                <w:tcPr>
                  <w:tcW w:w="1338" w:type="dxa"/>
                  <w:tcBorders>
                    <w:tl2br w:val="nil"/>
                    <w:tr2bl w:val="nil"/>
                  </w:tcBorders>
                  <w:noWrap w:val="0"/>
                  <w:vAlign w:val="center"/>
                </w:tcPr>
                <w:p w14:paraId="30BD8A16">
                  <w:pPr>
                    <w:pStyle w:val="78"/>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baseline"/>
                    <w:rPr>
                      <w:rFonts w:hint="default" w:cs="Times New Roman"/>
                      <w:b w:val="0"/>
                      <w:bCs/>
                      <w:color w:val="auto"/>
                      <w:sz w:val="21"/>
                      <w:szCs w:val="21"/>
                      <w:lang w:val="en-US" w:eastAsia="zh-CN"/>
                    </w:rPr>
                  </w:pPr>
                  <w:r>
                    <w:rPr>
                      <w:rFonts w:hint="default" w:cs="Times New Roman"/>
                      <w:b w:val="0"/>
                      <w:bCs/>
                      <w:color w:val="auto"/>
                      <w:sz w:val="21"/>
                      <w:szCs w:val="21"/>
                      <w:lang w:val="en-US" w:eastAsia="zh-CN"/>
                    </w:rPr>
                    <w:t>交由有资质单位统一收集并带出厂区处置</w:t>
                  </w:r>
                </w:p>
              </w:tc>
            </w:tr>
            <w:tr w14:paraId="14DDC3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8" w:type="dxa"/>
                  <w:tcBorders>
                    <w:tl2br w:val="nil"/>
                    <w:tr2bl w:val="nil"/>
                  </w:tcBorders>
                  <w:noWrap w:val="0"/>
                  <w:vAlign w:val="center"/>
                </w:tcPr>
                <w:p w14:paraId="4A9D441C">
                  <w:pPr>
                    <w:pStyle w:val="78"/>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baseline"/>
                    <w:rPr>
                      <w:rFonts w:hint="default" w:cs="Times New Roman"/>
                      <w:b/>
                      <w:bCs w:val="0"/>
                      <w:color w:val="auto"/>
                      <w:sz w:val="21"/>
                      <w:szCs w:val="21"/>
                      <w:lang w:val="en-US" w:eastAsia="zh-CN"/>
                    </w:rPr>
                  </w:pPr>
                  <w:r>
                    <w:rPr>
                      <w:rFonts w:hint="eastAsia" w:cs="Times New Roman"/>
                      <w:b/>
                      <w:bCs w:val="0"/>
                      <w:color w:val="auto"/>
                      <w:sz w:val="21"/>
                      <w:szCs w:val="21"/>
                      <w:lang w:val="en-US" w:eastAsia="zh-CN"/>
                    </w:rPr>
                    <w:t>5</w:t>
                  </w:r>
                </w:p>
              </w:tc>
              <w:tc>
                <w:tcPr>
                  <w:tcW w:w="1562" w:type="dxa"/>
                  <w:tcBorders>
                    <w:tl2br w:val="nil"/>
                    <w:tr2bl w:val="nil"/>
                  </w:tcBorders>
                  <w:noWrap w:val="0"/>
                  <w:vAlign w:val="center"/>
                </w:tcPr>
                <w:p w14:paraId="024E3866">
                  <w:pPr>
                    <w:pStyle w:val="78"/>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baseline"/>
                    <w:rPr>
                      <w:rFonts w:hint="default" w:cs="Times New Roman"/>
                      <w:b w:val="0"/>
                      <w:bCs/>
                      <w:color w:val="auto"/>
                      <w:sz w:val="21"/>
                      <w:szCs w:val="21"/>
                      <w:lang w:val="en-US" w:eastAsia="zh-CN"/>
                    </w:rPr>
                  </w:pPr>
                  <w:r>
                    <w:rPr>
                      <w:rFonts w:hint="eastAsia" w:cs="Times New Roman"/>
                      <w:b w:val="0"/>
                      <w:bCs/>
                      <w:color w:val="auto"/>
                      <w:sz w:val="21"/>
                      <w:szCs w:val="21"/>
                      <w:lang w:val="en-US" w:eastAsia="zh-CN"/>
                    </w:rPr>
                    <w:t>废机油</w:t>
                  </w:r>
                </w:p>
              </w:tc>
              <w:tc>
                <w:tcPr>
                  <w:tcW w:w="795" w:type="dxa"/>
                  <w:tcBorders>
                    <w:tl2br w:val="nil"/>
                    <w:tr2bl w:val="nil"/>
                  </w:tcBorders>
                  <w:noWrap w:val="0"/>
                  <w:vAlign w:val="center"/>
                </w:tcPr>
                <w:p w14:paraId="67022519">
                  <w:pPr>
                    <w:pStyle w:val="78"/>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baseline"/>
                    <w:rPr>
                      <w:rFonts w:hint="default" w:cs="Times New Roman"/>
                      <w:b w:val="0"/>
                      <w:bCs/>
                      <w:color w:val="auto"/>
                      <w:sz w:val="21"/>
                      <w:szCs w:val="21"/>
                      <w:lang w:val="en-US" w:eastAsia="zh-CN"/>
                    </w:rPr>
                  </w:pPr>
                  <w:r>
                    <w:rPr>
                      <w:rFonts w:hint="eastAsia" w:cs="Times New Roman"/>
                      <w:b w:val="0"/>
                      <w:bCs/>
                      <w:color w:val="auto"/>
                      <w:sz w:val="21"/>
                      <w:szCs w:val="21"/>
                      <w:lang w:val="en-US" w:eastAsia="zh-CN"/>
                    </w:rPr>
                    <w:t>生产设备</w:t>
                  </w:r>
                </w:p>
              </w:tc>
              <w:tc>
                <w:tcPr>
                  <w:tcW w:w="927" w:type="dxa"/>
                  <w:tcBorders>
                    <w:tl2br w:val="nil"/>
                    <w:tr2bl w:val="nil"/>
                  </w:tcBorders>
                  <w:noWrap w:val="0"/>
                  <w:vAlign w:val="center"/>
                </w:tcPr>
                <w:p w14:paraId="04506F49">
                  <w:pPr>
                    <w:pStyle w:val="78"/>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baseline"/>
                    <w:rPr>
                      <w:rFonts w:hint="default" w:cs="Times New Roman"/>
                      <w:b w:val="0"/>
                      <w:bCs/>
                      <w:color w:val="auto"/>
                      <w:sz w:val="21"/>
                      <w:szCs w:val="21"/>
                      <w:lang w:val="en-US" w:eastAsia="zh-CN"/>
                    </w:rPr>
                  </w:pPr>
                  <w:r>
                    <w:rPr>
                      <w:rFonts w:hint="eastAsia" w:cs="Times New Roman"/>
                      <w:b w:val="0"/>
                      <w:bCs/>
                      <w:color w:val="auto"/>
                      <w:sz w:val="21"/>
                      <w:szCs w:val="21"/>
                      <w:lang w:val="en-US" w:eastAsia="zh-CN"/>
                    </w:rPr>
                    <w:t>0.01</w:t>
                  </w:r>
                </w:p>
              </w:tc>
              <w:tc>
                <w:tcPr>
                  <w:tcW w:w="976" w:type="dxa"/>
                  <w:tcBorders>
                    <w:tl2br w:val="nil"/>
                    <w:tr2bl w:val="nil"/>
                  </w:tcBorders>
                  <w:noWrap w:val="0"/>
                  <w:vAlign w:val="center"/>
                </w:tcPr>
                <w:p w14:paraId="3D73986C">
                  <w:pPr>
                    <w:pStyle w:val="78"/>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baseline"/>
                    <w:rPr>
                      <w:rFonts w:hint="default" w:cs="Times New Roman"/>
                      <w:b w:val="0"/>
                      <w:bCs/>
                      <w:color w:val="auto"/>
                      <w:sz w:val="21"/>
                      <w:szCs w:val="21"/>
                      <w:lang w:val="en-US" w:eastAsia="zh-CN"/>
                    </w:rPr>
                  </w:pPr>
                  <w:r>
                    <w:rPr>
                      <w:rFonts w:hint="eastAsia" w:cs="Times New Roman"/>
                      <w:b w:val="0"/>
                      <w:bCs/>
                      <w:color w:val="auto"/>
                      <w:sz w:val="21"/>
                      <w:szCs w:val="21"/>
                      <w:lang w:val="en-US" w:eastAsia="zh-CN"/>
                    </w:rPr>
                    <w:t>0</w:t>
                  </w:r>
                </w:p>
              </w:tc>
              <w:tc>
                <w:tcPr>
                  <w:tcW w:w="1006" w:type="dxa"/>
                  <w:vMerge w:val="continue"/>
                  <w:tcBorders>
                    <w:tl2br w:val="nil"/>
                    <w:tr2bl w:val="nil"/>
                  </w:tcBorders>
                  <w:noWrap w:val="0"/>
                  <w:vAlign w:val="center"/>
                </w:tcPr>
                <w:p w14:paraId="0B78C053">
                  <w:pPr>
                    <w:pStyle w:val="78"/>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baseline"/>
                    <w:rPr>
                      <w:rFonts w:hint="default" w:cs="Times New Roman"/>
                      <w:b w:val="0"/>
                      <w:bCs/>
                      <w:color w:val="auto"/>
                      <w:sz w:val="21"/>
                      <w:szCs w:val="21"/>
                      <w:lang w:val="en-US" w:eastAsia="zh-CN"/>
                    </w:rPr>
                  </w:pPr>
                </w:p>
              </w:tc>
              <w:tc>
                <w:tcPr>
                  <w:tcW w:w="1260" w:type="dxa"/>
                  <w:vMerge w:val="continue"/>
                  <w:tcBorders>
                    <w:tl2br w:val="nil"/>
                    <w:tr2bl w:val="nil"/>
                  </w:tcBorders>
                  <w:noWrap w:val="0"/>
                  <w:vAlign w:val="center"/>
                </w:tcPr>
                <w:p w14:paraId="7BB2F0B2">
                  <w:pPr>
                    <w:pStyle w:val="78"/>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baseline"/>
                    <w:rPr>
                      <w:rFonts w:hint="default" w:cs="Times New Roman"/>
                      <w:b w:val="0"/>
                      <w:bCs/>
                      <w:color w:val="auto"/>
                      <w:sz w:val="21"/>
                      <w:szCs w:val="21"/>
                      <w:lang w:val="en-US" w:eastAsia="zh-CN"/>
                    </w:rPr>
                  </w:pPr>
                </w:p>
              </w:tc>
              <w:tc>
                <w:tcPr>
                  <w:tcW w:w="1338" w:type="dxa"/>
                  <w:tcBorders>
                    <w:tl2br w:val="nil"/>
                    <w:tr2bl w:val="nil"/>
                  </w:tcBorders>
                  <w:noWrap w:val="0"/>
                  <w:vAlign w:val="center"/>
                </w:tcPr>
                <w:p w14:paraId="39F1D492">
                  <w:pPr>
                    <w:pStyle w:val="78"/>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baseline"/>
                    <w:rPr>
                      <w:rFonts w:hint="default" w:cs="Times New Roman"/>
                      <w:b w:val="0"/>
                      <w:bCs/>
                      <w:color w:val="auto"/>
                      <w:sz w:val="21"/>
                      <w:szCs w:val="21"/>
                      <w:lang w:val="en-US" w:eastAsia="zh-CN"/>
                    </w:rPr>
                  </w:pPr>
                  <w:r>
                    <w:rPr>
                      <w:rFonts w:hint="default" w:cs="Times New Roman"/>
                      <w:b w:val="0"/>
                      <w:bCs/>
                      <w:color w:val="auto"/>
                      <w:sz w:val="21"/>
                      <w:szCs w:val="21"/>
                      <w:lang w:val="en-US" w:eastAsia="zh-CN"/>
                    </w:rPr>
                    <w:t>交由有资质单位统一收集并带出厂区处置</w:t>
                  </w:r>
                </w:p>
              </w:tc>
            </w:tr>
          </w:tbl>
          <w:p w14:paraId="45109CA3">
            <w:pPr>
              <w:pStyle w:val="47"/>
              <w:keepNext w:val="0"/>
              <w:keepLines w:val="0"/>
              <w:pageBreakBefore w:val="0"/>
              <w:widowControl w:val="0"/>
              <w:kinsoku/>
              <w:wordWrap/>
              <w:overflowPunct w:val="0"/>
              <w:topLinePunct w:val="0"/>
              <w:autoSpaceDE/>
              <w:autoSpaceDN/>
              <w:bidi w:val="0"/>
              <w:adjustRightInd w:val="0"/>
              <w:snapToGrid w:val="0"/>
              <w:spacing w:before="157" w:beforeLines="50"/>
              <w:textAlignment w:val="auto"/>
              <w:rPr>
                <w:rFonts w:hint="eastAsia"/>
                <w:b/>
                <w:bCs/>
                <w:color w:val="auto"/>
                <w:highlight w:val="none"/>
                <w:lang w:val="en-US" w:eastAsia="zh-CN"/>
              </w:rPr>
            </w:pPr>
            <w:r>
              <w:rPr>
                <w:rFonts w:hint="eastAsia"/>
                <w:b/>
                <w:bCs/>
                <w:color w:val="auto"/>
                <w:highlight w:val="none"/>
                <w:lang w:val="en-US" w:eastAsia="zh-CN"/>
              </w:rPr>
              <w:t>4.2管理要求</w:t>
            </w:r>
          </w:p>
          <w:p w14:paraId="44288D3F">
            <w:pPr>
              <w:pStyle w:val="38"/>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0" w:firstLineChars="200"/>
              <w:jc w:val="both"/>
              <w:textAlignment w:val="auto"/>
              <w:rPr>
                <w:rFonts w:hint="eastAsia" w:eastAsia="仿宋_GB2312" w:cs="Times New Roman"/>
                <w:color w:val="auto"/>
                <w:sz w:val="24"/>
                <w:szCs w:val="24"/>
                <w:lang w:val="en-US" w:eastAsia="zh-CN"/>
              </w:rPr>
            </w:pPr>
            <w:r>
              <w:rPr>
                <w:rFonts w:hint="eastAsia" w:ascii="Times New Roman" w:hAnsi="Times New Roman" w:eastAsia="仿宋_GB2312" w:cs="Times New Roman"/>
                <w:color w:val="auto"/>
                <w:kern w:val="2"/>
                <w:sz w:val="24"/>
                <w:szCs w:val="24"/>
                <w:lang w:val="en-US" w:eastAsia="zh-CN" w:bidi="ar-SA"/>
              </w:rPr>
              <w:t>（1）一般固废</w:t>
            </w:r>
          </w:p>
          <w:p w14:paraId="56131158">
            <w:pPr>
              <w:keepNext w:val="0"/>
              <w:keepLines w:val="0"/>
              <w:pageBreakBefore w:val="0"/>
              <w:widowControl w:val="0"/>
              <w:kinsoku/>
              <w:wordWrap/>
              <w:overflowPunct/>
              <w:topLinePunct w:val="0"/>
              <w:autoSpaceDE/>
              <w:autoSpaceDN/>
              <w:bidi w:val="0"/>
              <w:spacing w:line="336" w:lineRule="auto"/>
              <w:ind w:firstLine="480" w:firstLineChars="200"/>
              <w:textAlignment w:val="auto"/>
              <w:rPr>
                <w:rFonts w:hint="eastAsia" w:eastAsia="仿宋_GB2312" w:cs="Times New Roman"/>
                <w:color w:val="auto"/>
                <w:sz w:val="24"/>
                <w:szCs w:val="24"/>
                <w:lang w:eastAsia="zh-CN"/>
              </w:rPr>
            </w:pPr>
            <w:r>
              <w:rPr>
                <w:rFonts w:hint="eastAsia" w:eastAsia="仿宋_GB2312" w:cs="Times New Roman"/>
                <w:color w:val="auto"/>
                <w:sz w:val="24"/>
                <w:szCs w:val="24"/>
                <w:lang w:val="en-US" w:eastAsia="zh-CN"/>
              </w:rPr>
              <w:t>本项目</w:t>
            </w:r>
            <w:r>
              <w:rPr>
                <w:rFonts w:hint="eastAsia" w:eastAsia="仿宋_GB2312" w:cs="Times New Roman"/>
                <w:color w:val="auto"/>
                <w:sz w:val="24"/>
                <w:szCs w:val="24"/>
                <w:lang w:eastAsia="zh-CN"/>
              </w:rPr>
              <w:t>固废污染防治环境管理要求如下：</w:t>
            </w:r>
          </w:p>
          <w:p w14:paraId="547096A4">
            <w:pPr>
              <w:keepNext w:val="0"/>
              <w:keepLines w:val="0"/>
              <w:pageBreakBefore w:val="0"/>
              <w:widowControl w:val="0"/>
              <w:kinsoku/>
              <w:wordWrap/>
              <w:overflowPunct/>
              <w:topLinePunct w:val="0"/>
              <w:autoSpaceDE/>
              <w:autoSpaceDN/>
              <w:bidi w:val="0"/>
              <w:spacing w:line="336" w:lineRule="auto"/>
              <w:ind w:firstLine="480" w:firstLineChars="200"/>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①</w:t>
            </w:r>
            <w:r>
              <w:rPr>
                <w:rFonts w:hint="eastAsia" w:eastAsia="仿宋_GB2312" w:cs="Times New Roman"/>
                <w:color w:val="auto"/>
                <w:sz w:val="24"/>
                <w:szCs w:val="24"/>
                <w:lang w:eastAsia="zh-CN"/>
              </w:rPr>
              <w:t>运营</w:t>
            </w:r>
            <w:r>
              <w:rPr>
                <w:rFonts w:hint="default" w:ascii="Times New Roman" w:hAnsi="Times New Roman" w:eastAsia="仿宋_GB2312" w:cs="Times New Roman"/>
                <w:color w:val="auto"/>
                <w:sz w:val="24"/>
                <w:szCs w:val="24"/>
              </w:rPr>
              <w:t>期严格执行上述</w:t>
            </w:r>
            <w:r>
              <w:rPr>
                <w:rFonts w:hint="eastAsia" w:eastAsia="仿宋_GB2312" w:cs="Times New Roman"/>
                <w:color w:val="auto"/>
                <w:sz w:val="24"/>
                <w:szCs w:val="24"/>
                <w:lang w:eastAsia="zh-CN"/>
              </w:rPr>
              <w:t>固废</w:t>
            </w:r>
            <w:r>
              <w:rPr>
                <w:rFonts w:hint="default" w:ascii="Times New Roman" w:hAnsi="Times New Roman" w:eastAsia="仿宋_GB2312" w:cs="Times New Roman"/>
                <w:color w:val="auto"/>
                <w:sz w:val="24"/>
                <w:szCs w:val="24"/>
              </w:rPr>
              <w:t>污染防控措施，</w:t>
            </w:r>
            <w:r>
              <w:rPr>
                <w:rFonts w:hint="eastAsia" w:eastAsia="仿宋_GB2312" w:cs="Times New Roman"/>
                <w:color w:val="auto"/>
                <w:sz w:val="24"/>
                <w:szCs w:val="24"/>
                <w:lang w:eastAsia="zh-CN"/>
              </w:rPr>
              <w:t>以</w:t>
            </w:r>
            <w:r>
              <w:rPr>
                <w:rFonts w:hint="default" w:ascii="Times New Roman" w:hAnsi="Times New Roman" w:eastAsia="仿宋_GB2312" w:cs="Times New Roman"/>
                <w:color w:val="auto"/>
                <w:sz w:val="24"/>
                <w:szCs w:val="24"/>
              </w:rPr>
              <w:t>减轻对</w:t>
            </w:r>
            <w:r>
              <w:rPr>
                <w:rFonts w:hint="eastAsia" w:eastAsia="仿宋_GB2312" w:cs="Times New Roman"/>
                <w:color w:val="auto"/>
                <w:sz w:val="24"/>
                <w:szCs w:val="24"/>
                <w:lang w:val="zh-TW" w:eastAsia="zh-CN"/>
              </w:rPr>
              <w:t>区域</w:t>
            </w:r>
            <w:r>
              <w:rPr>
                <w:rFonts w:hint="default" w:ascii="Times New Roman" w:hAnsi="Times New Roman" w:eastAsia="仿宋_GB2312" w:cs="Times New Roman"/>
                <w:color w:val="auto"/>
                <w:sz w:val="24"/>
                <w:szCs w:val="24"/>
              </w:rPr>
              <w:t>环境的影响；</w:t>
            </w:r>
          </w:p>
          <w:p w14:paraId="258179F8">
            <w:pPr>
              <w:pStyle w:val="47"/>
              <w:keepNext w:val="0"/>
              <w:keepLines w:val="0"/>
              <w:pageBreakBefore w:val="0"/>
              <w:widowControl w:val="0"/>
              <w:kinsoku/>
              <w:wordWrap/>
              <w:overflowPunct w:val="0"/>
              <w:topLinePunct w:val="0"/>
              <w:autoSpaceDE/>
              <w:autoSpaceDN/>
              <w:bidi w:val="0"/>
              <w:adjustRightInd w:val="0"/>
              <w:snapToGrid w:val="0"/>
              <w:spacing w:line="336" w:lineRule="auto"/>
              <w:ind w:firstLine="560"/>
              <w:textAlignment w:val="auto"/>
              <w:rPr>
                <w:rFonts w:hint="eastAsia"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rPr>
              <w:t>②</w:t>
            </w:r>
            <w:r>
              <w:rPr>
                <w:rFonts w:hint="eastAsia" w:cs="Times New Roman"/>
                <w:color w:val="auto"/>
                <w:sz w:val="24"/>
                <w:szCs w:val="24"/>
                <w:lang w:eastAsia="zh-CN"/>
              </w:rPr>
              <w:t>运营期</w:t>
            </w:r>
            <w:r>
              <w:rPr>
                <w:rFonts w:hint="eastAsia" w:cs="Times New Roman"/>
                <w:color w:val="auto"/>
                <w:highlight w:val="none"/>
                <w:lang w:eastAsia="zh-CN"/>
              </w:rPr>
              <w:t>各类固废及时处理，不得随意向周边环境倾倒固体废物，</w:t>
            </w:r>
            <w:r>
              <w:rPr>
                <w:rFonts w:hint="eastAsia" w:ascii="Times New Roman" w:hAnsi="Times New Roman" w:eastAsia="仿宋_GB2312" w:cs="Times New Roman"/>
                <w:color w:val="auto"/>
                <w:sz w:val="24"/>
                <w:szCs w:val="24"/>
                <w:lang w:eastAsia="zh-CN"/>
              </w:rPr>
              <w:t>严禁在</w:t>
            </w:r>
            <w:r>
              <w:rPr>
                <w:rFonts w:hint="eastAsia" w:cs="Times New Roman"/>
                <w:color w:val="auto"/>
                <w:sz w:val="24"/>
                <w:szCs w:val="24"/>
                <w:lang w:eastAsia="zh-CN"/>
              </w:rPr>
              <w:t>黄河</w:t>
            </w:r>
            <w:r>
              <w:rPr>
                <w:rFonts w:hint="eastAsia" w:ascii="Times New Roman" w:hAnsi="Times New Roman" w:eastAsia="仿宋_GB2312" w:cs="Times New Roman"/>
                <w:color w:val="auto"/>
                <w:sz w:val="24"/>
                <w:szCs w:val="24"/>
                <w:lang w:eastAsia="zh-CN"/>
              </w:rPr>
              <w:t>河道或滩地堆放、倾倒固体废物</w:t>
            </w:r>
            <w:r>
              <w:rPr>
                <w:rFonts w:hint="eastAsia" w:cs="Times New Roman"/>
                <w:color w:val="auto"/>
                <w:sz w:val="24"/>
                <w:szCs w:val="24"/>
                <w:lang w:eastAsia="zh-CN"/>
              </w:rPr>
              <w:t>；</w:t>
            </w:r>
          </w:p>
          <w:p w14:paraId="76AB9462">
            <w:pPr>
              <w:pStyle w:val="47"/>
              <w:keepNext w:val="0"/>
              <w:keepLines w:val="0"/>
              <w:pageBreakBefore w:val="0"/>
              <w:widowControl w:val="0"/>
              <w:kinsoku/>
              <w:wordWrap/>
              <w:overflowPunct w:val="0"/>
              <w:topLinePunct w:val="0"/>
              <w:autoSpaceDE/>
              <w:autoSpaceDN/>
              <w:bidi w:val="0"/>
              <w:adjustRightInd w:val="0"/>
              <w:snapToGrid w:val="0"/>
              <w:spacing w:line="336" w:lineRule="auto"/>
              <w:ind w:firstLine="560"/>
              <w:textAlignment w:val="auto"/>
              <w:rPr>
                <w:rFonts w:hint="eastAsia" w:cs="Times New Roman"/>
                <w:color w:val="auto"/>
                <w:highlight w:val="none"/>
                <w:lang w:eastAsia="zh-CN"/>
              </w:rPr>
            </w:pPr>
            <w:r>
              <w:rPr>
                <w:rFonts w:hint="eastAsia" w:ascii="Times New Roman" w:hAnsi="Times New Roman" w:eastAsia="仿宋_GB2312" w:cs="Times New Roman"/>
                <w:color w:val="auto"/>
                <w:sz w:val="24"/>
                <w:szCs w:val="24"/>
                <w:lang w:eastAsia="zh-CN"/>
              </w:rPr>
              <w:t>③</w:t>
            </w:r>
            <w:r>
              <w:rPr>
                <w:rFonts w:hint="eastAsia" w:cs="Times New Roman"/>
                <w:color w:val="auto"/>
                <w:sz w:val="24"/>
                <w:szCs w:val="24"/>
                <w:lang w:eastAsia="zh-CN"/>
              </w:rPr>
              <w:t>运营期</w:t>
            </w:r>
            <w:r>
              <w:rPr>
                <w:rFonts w:hint="default" w:ascii="Times New Roman" w:hAnsi="Times New Roman" w:cs="Times New Roman"/>
                <w:color w:val="auto"/>
                <w:highlight w:val="none"/>
              </w:rPr>
              <w:t>建立健全环境管理制度，建立健全环保岗位责任制，</w:t>
            </w:r>
            <w:r>
              <w:rPr>
                <w:rFonts w:hint="eastAsia" w:cs="Times New Roman"/>
                <w:color w:val="auto"/>
                <w:highlight w:val="none"/>
                <w:lang w:eastAsia="zh-CN"/>
              </w:rPr>
              <w:t>指派专人</w:t>
            </w:r>
            <w:r>
              <w:rPr>
                <w:rFonts w:hint="default" w:ascii="Times New Roman" w:hAnsi="Times New Roman" w:cs="Times New Roman"/>
                <w:color w:val="auto"/>
                <w:highlight w:val="none"/>
              </w:rPr>
              <w:t>负责</w:t>
            </w:r>
            <w:r>
              <w:rPr>
                <w:rFonts w:hint="eastAsia" w:cs="Times New Roman"/>
                <w:color w:val="auto"/>
                <w:highlight w:val="none"/>
                <w:lang w:eastAsia="zh-CN"/>
              </w:rPr>
              <w:t>管理</w:t>
            </w:r>
            <w:r>
              <w:rPr>
                <w:rFonts w:hint="default" w:ascii="Times New Roman" w:hAnsi="Times New Roman" w:cs="Times New Roman"/>
                <w:color w:val="auto"/>
                <w:highlight w:val="none"/>
              </w:rPr>
              <w:t>项目运营期</w:t>
            </w:r>
            <w:r>
              <w:rPr>
                <w:rFonts w:hint="eastAsia" w:cs="Times New Roman"/>
                <w:color w:val="auto"/>
                <w:highlight w:val="none"/>
                <w:lang w:eastAsia="zh-CN"/>
              </w:rPr>
              <w:t>固废处置工作</w:t>
            </w:r>
            <w:r>
              <w:rPr>
                <w:rFonts w:hint="default" w:ascii="Times New Roman" w:hAnsi="Times New Roman" w:cs="Times New Roman"/>
                <w:color w:val="auto"/>
                <w:highlight w:val="none"/>
              </w:rPr>
              <w:t>，</w:t>
            </w:r>
            <w:r>
              <w:rPr>
                <w:rFonts w:hint="eastAsia" w:cs="Times New Roman"/>
                <w:color w:val="auto"/>
                <w:highlight w:val="none"/>
                <w:lang w:eastAsia="zh-CN"/>
              </w:rPr>
              <w:t>并</w:t>
            </w:r>
            <w:r>
              <w:rPr>
                <w:rFonts w:hint="eastAsia" w:cs="Times New Roman"/>
                <w:color w:val="auto"/>
                <w:sz w:val="24"/>
                <w:highlight w:val="none"/>
                <w:lang w:val="en-US" w:eastAsia="zh-CN"/>
              </w:rPr>
              <w:t>建立厂区固体废物管理台账，对</w:t>
            </w:r>
            <w:r>
              <w:rPr>
                <w:rFonts w:hint="eastAsia" w:cs="Times New Roman"/>
                <w:color w:val="auto"/>
                <w:sz w:val="24"/>
                <w:highlight w:val="none"/>
                <w:lang w:eastAsia="zh-CN"/>
              </w:rPr>
              <w:t>固废</w:t>
            </w:r>
            <w:r>
              <w:rPr>
                <w:rFonts w:hint="eastAsia" w:cs="Times New Roman"/>
                <w:color w:val="auto"/>
                <w:sz w:val="24"/>
                <w:highlight w:val="none"/>
                <w:lang w:val="en-US" w:eastAsia="zh-CN"/>
              </w:rPr>
              <w:t>重量、去向、清理时间进行记录</w:t>
            </w:r>
            <w:r>
              <w:rPr>
                <w:rFonts w:hint="eastAsia" w:cs="Times New Roman"/>
                <w:color w:val="auto"/>
                <w:highlight w:val="none"/>
                <w:lang w:eastAsia="zh-CN"/>
              </w:rPr>
              <w:t>。</w:t>
            </w:r>
          </w:p>
          <w:p w14:paraId="13D4E165">
            <w:pPr>
              <w:pStyle w:val="38"/>
              <w:keepNext w:val="0"/>
              <w:keepLines w:val="0"/>
              <w:pageBreakBefore w:val="0"/>
              <w:widowControl w:val="0"/>
              <w:numPr>
                <w:ilvl w:val="0"/>
                <w:numId w:val="2"/>
              </w:numPr>
              <w:kinsoku/>
              <w:wordWrap/>
              <w:overflowPunct/>
              <w:topLinePunct w:val="0"/>
              <w:autoSpaceDE w:val="0"/>
              <w:autoSpaceDN w:val="0"/>
              <w:bidi w:val="0"/>
              <w:adjustRightInd w:val="0"/>
              <w:snapToGrid w:val="0"/>
              <w:spacing w:line="360" w:lineRule="auto"/>
              <w:ind w:left="-60" w:leftChars="0" w:firstLine="480" w:firstLineChars="0"/>
              <w:jc w:val="both"/>
              <w:textAlignment w:val="auto"/>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危险废物</w:t>
            </w:r>
          </w:p>
          <w:p w14:paraId="1A863CF1">
            <w:pPr>
              <w:keepNext w:val="0"/>
              <w:keepLines w:val="0"/>
              <w:pageBreakBefore w:val="0"/>
              <w:widowControl w:val="0"/>
              <w:kinsoku/>
              <w:wordWrap/>
              <w:overflowPunct/>
              <w:topLinePunct w:val="0"/>
              <w:autoSpaceDE/>
              <w:autoSpaceDN/>
              <w:bidi w:val="0"/>
              <w:spacing w:line="336" w:lineRule="auto"/>
              <w:ind w:firstLine="480" w:firstLineChars="200"/>
              <w:textAlignment w:val="auto"/>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项目危险废物的收集应满足《危险废物收集、贮存、运输技术规范》（HJ2025-2012）的要求：</w:t>
            </w:r>
          </w:p>
          <w:p w14:paraId="7FE34EB9">
            <w:pPr>
              <w:keepNext w:val="0"/>
              <w:keepLines w:val="0"/>
              <w:pageBreakBefore w:val="0"/>
              <w:widowControl w:val="0"/>
              <w:kinsoku/>
              <w:wordWrap/>
              <w:overflowPunct/>
              <w:topLinePunct w:val="0"/>
              <w:autoSpaceDE/>
              <w:autoSpaceDN/>
              <w:bidi w:val="0"/>
              <w:spacing w:line="336" w:lineRule="auto"/>
              <w:ind w:firstLine="480" w:firstLineChars="200"/>
              <w:textAlignment w:val="auto"/>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⑴根据危险废物产生的工艺特征、排放周期、特性、管理计划等因素制定详细的收集计划。收集计划包括收集任务概述、收集目标及原则、危险废物特性评估、危险废物收集量估算、收集作业范围和方法、收集设备与包装容器、安全生产与个人防护、工程防护与事故应急、进度安排与组织管理等；</w:t>
            </w:r>
          </w:p>
          <w:p w14:paraId="6B342EBC">
            <w:pPr>
              <w:keepNext w:val="0"/>
              <w:keepLines w:val="0"/>
              <w:pageBreakBefore w:val="0"/>
              <w:widowControl w:val="0"/>
              <w:kinsoku/>
              <w:wordWrap/>
              <w:overflowPunct/>
              <w:topLinePunct w:val="0"/>
              <w:autoSpaceDE/>
              <w:autoSpaceDN/>
              <w:bidi w:val="0"/>
              <w:spacing w:line="336" w:lineRule="auto"/>
              <w:ind w:firstLine="480" w:firstLineChars="200"/>
              <w:textAlignment w:val="auto"/>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⑵制定危险废物收集操作规程，内容包括适用范围、操作程序和方法、专用设备和工具、转移和交接、安全保障和应急防护等；</w:t>
            </w:r>
          </w:p>
          <w:p w14:paraId="79228AFE">
            <w:pPr>
              <w:keepNext w:val="0"/>
              <w:keepLines w:val="0"/>
              <w:pageBreakBefore w:val="0"/>
              <w:widowControl w:val="0"/>
              <w:kinsoku/>
              <w:wordWrap/>
              <w:overflowPunct/>
              <w:topLinePunct w:val="0"/>
              <w:autoSpaceDE/>
              <w:autoSpaceDN/>
              <w:bidi w:val="0"/>
              <w:spacing w:line="336" w:lineRule="auto"/>
              <w:ind w:firstLine="480" w:firstLineChars="200"/>
              <w:textAlignment w:val="auto"/>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⑶危险废物收集和转运作业人员根据工作需要配备必要的个人防护装备，如手套、防护镜、防护服、防毒面具或口罩等；</w:t>
            </w:r>
          </w:p>
          <w:p w14:paraId="12981CF2">
            <w:pPr>
              <w:keepNext w:val="0"/>
              <w:keepLines w:val="0"/>
              <w:pageBreakBefore w:val="0"/>
              <w:widowControl w:val="0"/>
              <w:kinsoku/>
              <w:wordWrap/>
              <w:overflowPunct/>
              <w:topLinePunct w:val="0"/>
              <w:autoSpaceDE/>
              <w:autoSpaceDN/>
              <w:bidi w:val="0"/>
              <w:spacing w:line="336" w:lineRule="auto"/>
              <w:ind w:firstLine="480" w:firstLineChars="200"/>
              <w:textAlignment w:val="auto"/>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⑷在危险废物收集和转运过程中，采取相应的安全防护和污染防治措施，包括防爆、防火、防泄漏、防飞扬、防雨或其他防治污染环境的措施；</w:t>
            </w:r>
          </w:p>
          <w:p w14:paraId="2842DFD0">
            <w:pPr>
              <w:keepNext w:val="0"/>
              <w:keepLines w:val="0"/>
              <w:pageBreakBefore w:val="0"/>
              <w:widowControl w:val="0"/>
              <w:kinsoku/>
              <w:wordWrap/>
              <w:overflowPunct/>
              <w:topLinePunct w:val="0"/>
              <w:autoSpaceDE/>
              <w:autoSpaceDN/>
              <w:bidi w:val="0"/>
              <w:spacing w:line="336" w:lineRule="auto"/>
              <w:ind w:firstLine="480" w:firstLineChars="200"/>
              <w:textAlignment w:val="auto"/>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⑸危险废物收集时应根据危险废物的种类、数量、危险特性、物理形态、运输要求等因素选择合适的包装形式</w:t>
            </w:r>
          </w:p>
          <w:p w14:paraId="61503519">
            <w:pPr>
              <w:keepNext w:val="0"/>
              <w:keepLines w:val="0"/>
              <w:pageBreakBefore w:val="0"/>
              <w:widowControl w:val="0"/>
              <w:kinsoku/>
              <w:wordWrap/>
              <w:overflowPunct/>
              <w:topLinePunct w:val="0"/>
              <w:autoSpaceDE/>
              <w:autoSpaceDN/>
              <w:bidi w:val="0"/>
              <w:spacing w:line="336" w:lineRule="auto"/>
              <w:ind w:firstLine="480" w:firstLineChars="200"/>
              <w:textAlignment w:val="auto"/>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项目应满足《危险废物贮存污染控制标准》GB18597-2023的要求：</w:t>
            </w:r>
          </w:p>
          <w:p w14:paraId="5D7B88D1">
            <w:pPr>
              <w:keepNext w:val="0"/>
              <w:keepLines w:val="0"/>
              <w:pageBreakBefore w:val="0"/>
              <w:widowControl w:val="0"/>
              <w:kinsoku/>
              <w:wordWrap/>
              <w:overflowPunct/>
              <w:topLinePunct w:val="0"/>
              <w:autoSpaceDE/>
              <w:autoSpaceDN/>
              <w:bidi w:val="0"/>
              <w:spacing w:line="336" w:lineRule="auto"/>
              <w:ind w:firstLine="480" w:firstLineChars="200"/>
              <w:textAlignment w:val="auto"/>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贮存点应具有固定的区域边界，并应采取与其他区域进行隔离的措施</w:t>
            </w:r>
            <w:r>
              <w:rPr>
                <w:rFonts w:hint="eastAsia" w:eastAsia="仿宋_GB2312" w:cs="Times New Roman"/>
                <w:color w:val="auto"/>
                <w:sz w:val="24"/>
                <w:szCs w:val="24"/>
                <w:lang w:val="en-US" w:eastAsia="zh-CN"/>
              </w:rPr>
              <w:t>；</w:t>
            </w:r>
            <w:r>
              <w:rPr>
                <w:rFonts w:hint="eastAsia" w:ascii="Times New Roman" w:hAnsi="Times New Roman" w:eastAsia="仿宋_GB2312" w:cs="Times New Roman"/>
                <w:color w:val="auto"/>
                <w:sz w:val="24"/>
                <w:szCs w:val="24"/>
                <w:lang w:val="en-US" w:eastAsia="zh-CN"/>
              </w:rPr>
              <w:t>贮存点应采取防风、防雨、防晒和防止危险废物流失、扬散等措施</w:t>
            </w:r>
            <w:r>
              <w:rPr>
                <w:rFonts w:hint="eastAsia" w:eastAsia="仿宋_GB2312" w:cs="Times New Roman"/>
                <w:color w:val="auto"/>
                <w:sz w:val="24"/>
                <w:szCs w:val="24"/>
                <w:lang w:val="en-US" w:eastAsia="zh-CN"/>
              </w:rPr>
              <w:t>；</w:t>
            </w:r>
            <w:r>
              <w:rPr>
                <w:rFonts w:hint="eastAsia" w:ascii="Times New Roman" w:hAnsi="Times New Roman" w:eastAsia="仿宋_GB2312" w:cs="Times New Roman"/>
                <w:color w:val="auto"/>
                <w:sz w:val="24"/>
                <w:szCs w:val="24"/>
                <w:lang w:val="en-US" w:eastAsia="zh-CN"/>
              </w:rPr>
              <w:t>贮存点贮存的危险废物应置于容器或包装物中，不应直接散堆</w:t>
            </w:r>
            <w:r>
              <w:rPr>
                <w:rFonts w:hint="eastAsia" w:eastAsia="仿宋_GB2312" w:cs="Times New Roman"/>
                <w:color w:val="auto"/>
                <w:sz w:val="24"/>
                <w:szCs w:val="24"/>
                <w:lang w:val="en-US" w:eastAsia="zh-CN"/>
              </w:rPr>
              <w:t>；</w:t>
            </w:r>
            <w:r>
              <w:rPr>
                <w:rFonts w:hint="eastAsia" w:ascii="Times New Roman" w:hAnsi="Times New Roman" w:eastAsia="仿宋_GB2312" w:cs="Times New Roman"/>
                <w:color w:val="auto"/>
                <w:sz w:val="24"/>
                <w:szCs w:val="24"/>
                <w:lang w:val="en-US" w:eastAsia="zh-CN"/>
              </w:rPr>
              <w:t>贮存点应根据危险废物的形态、物理化学性质、包装形式等，采取防渗、防漏等污染防治措施</w:t>
            </w:r>
            <w:r>
              <w:rPr>
                <w:rFonts w:hint="eastAsia" w:eastAsia="仿宋_GB2312" w:cs="Times New Roman"/>
                <w:color w:val="auto"/>
                <w:sz w:val="24"/>
                <w:szCs w:val="24"/>
                <w:lang w:val="en-US" w:eastAsia="zh-CN"/>
              </w:rPr>
              <w:t>。</w:t>
            </w:r>
          </w:p>
          <w:p w14:paraId="5F93D051">
            <w:pPr>
              <w:pStyle w:val="46"/>
              <w:bidi w:val="0"/>
              <w:rPr>
                <w:rFonts w:hint="eastAsia"/>
                <w:color w:val="auto"/>
                <w:highlight w:val="none"/>
                <w:lang w:val="en-US" w:eastAsia="zh-CN"/>
              </w:rPr>
            </w:pPr>
            <w:r>
              <w:rPr>
                <w:rFonts w:hint="eastAsia"/>
                <w:color w:val="auto"/>
                <w:highlight w:val="none"/>
                <w:lang w:val="en-US" w:eastAsia="zh-CN"/>
              </w:rPr>
              <w:t>5.土壤及地下水环境影响及污染防治措施</w:t>
            </w:r>
          </w:p>
          <w:p w14:paraId="0881C922">
            <w:pPr>
              <w:pStyle w:val="47"/>
              <w:keepNext w:val="0"/>
              <w:keepLines w:val="0"/>
              <w:pageBreakBefore w:val="0"/>
              <w:widowControl w:val="0"/>
              <w:kinsoku/>
              <w:wordWrap/>
              <w:overflowPunct w:val="0"/>
              <w:topLinePunct w:val="0"/>
              <w:autoSpaceDE/>
              <w:autoSpaceDN/>
              <w:bidi w:val="0"/>
              <w:adjustRightInd w:val="0"/>
              <w:snapToGrid w:val="0"/>
              <w:spacing w:line="348" w:lineRule="auto"/>
              <w:textAlignment w:val="auto"/>
              <w:rPr>
                <w:rFonts w:hint="eastAsia"/>
                <w:color w:val="auto"/>
                <w:lang w:val="en-US" w:eastAsia="zh-CN"/>
              </w:rPr>
            </w:pPr>
            <w:r>
              <w:rPr>
                <w:rFonts w:hint="eastAsia"/>
                <w:color w:val="auto"/>
                <w:lang w:val="en-US" w:eastAsia="zh-CN"/>
              </w:rPr>
              <w:t>本项目</w:t>
            </w:r>
            <w:r>
              <w:rPr>
                <w:rFonts w:hint="eastAsia"/>
                <w:color w:val="auto"/>
                <w:highlight w:val="none"/>
                <w:lang w:val="en-US" w:eastAsia="zh-CN"/>
              </w:rPr>
              <w:t>为</w:t>
            </w:r>
            <w:r>
              <w:rPr>
                <w:rFonts w:hint="default"/>
                <w:b w:val="0"/>
                <w:bCs w:val="0"/>
                <w:color w:val="auto"/>
                <w:szCs w:val="24"/>
                <w:highlight w:val="none"/>
                <w:lang w:val="en-US" w:eastAsia="zh-CN"/>
              </w:rPr>
              <w:t>固废资源化综合利用项目</w:t>
            </w:r>
            <w:r>
              <w:rPr>
                <w:rFonts w:hint="eastAsia"/>
                <w:color w:val="auto"/>
                <w:highlight w:val="none"/>
                <w:lang w:val="en-US" w:eastAsia="zh-CN"/>
              </w:rPr>
              <w:t>，</w:t>
            </w:r>
            <w:r>
              <w:rPr>
                <w:rFonts w:hint="eastAsia" w:ascii="Times New Roman" w:hAnsi="Times New Roman" w:eastAsia="仿宋_GB2312" w:cs="Times New Roman"/>
                <w:b w:val="0"/>
                <w:color w:val="auto"/>
                <w:kern w:val="16"/>
                <w:sz w:val="24"/>
                <w:szCs w:val="24"/>
                <w:lang w:val="en-US" w:eastAsia="zh-CN" w:bidi="ar-SA"/>
              </w:rPr>
              <w:t>化粪池、</w:t>
            </w:r>
            <w:r>
              <w:rPr>
                <w:rFonts w:hint="eastAsia" w:cs="Times New Roman"/>
                <w:b w:val="0"/>
                <w:color w:val="auto"/>
                <w:kern w:val="16"/>
                <w:sz w:val="24"/>
                <w:szCs w:val="24"/>
                <w:lang w:val="en-US" w:eastAsia="zh-CN" w:bidi="ar-SA"/>
              </w:rPr>
              <w:t>危废贮存点、罐区</w:t>
            </w:r>
            <w:r>
              <w:rPr>
                <w:rFonts w:hint="eastAsia" w:ascii="Times New Roman" w:hAnsi="Times New Roman" w:eastAsia="仿宋_GB2312" w:cs="Times New Roman"/>
                <w:b w:val="0"/>
                <w:color w:val="auto"/>
                <w:kern w:val="16"/>
                <w:sz w:val="24"/>
                <w:szCs w:val="24"/>
                <w:lang w:val="en-US" w:eastAsia="zh-CN" w:bidi="ar-SA"/>
              </w:rPr>
              <w:t>等作为</w:t>
            </w:r>
            <w:r>
              <w:rPr>
                <w:rFonts w:hint="eastAsia" w:cs="Times New Roman"/>
                <w:b w:val="0"/>
                <w:color w:val="auto"/>
                <w:kern w:val="16"/>
                <w:sz w:val="24"/>
                <w:szCs w:val="24"/>
                <w:lang w:val="en-US" w:eastAsia="zh-CN" w:bidi="ar-SA"/>
              </w:rPr>
              <w:t>重点防渗区</w:t>
            </w:r>
            <w:r>
              <w:rPr>
                <w:rFonts w:hint="eastAsia" w:ascii="Times New Roman" w:hAnsi="Times New Roman" w:eastAsia="仿宋_GB2312" w:cs="Times New Roman"/>
                <w:b w:val="0"/>
                <w:color w:val="auto"/>
                <w:kern w:val="16"/>
                <w:sz w:val="24"/>
                <w:szCs w:val="24"/>
                <w:lang w:val="en-US" w:eastAsia="zh-CN" w:bidi="ar-SA"/>
              </w:rPr>
              <w:t>，其防渗层的防渗性能不低于1.5m厚渗透系数为1.0×10</w:t>
            </w:r>
            <w:r>
              <w:rPr>
                <w:rFonts w:hint="eastAsia" w:ascii="Times New Roman" w:hAnsi="Times New Roman" w:eastAsia="仿宋_GB2312" w:cs="Times New Roman"/>
                <w:b w:val="0"/>
                <w:color w:val="auto"/>
                <w:kern w:val="16"/>
                <w:sz w:val="24"/>
                <w:szCs w:val="24"/>
                <w:vertAlign w:val="superscript"/>
                <w:lang w:val="en-US" w:eastAsia="zh-CN" w:bidi="ar-SA"/>
              </w:rPr>
              <w:t>-7</w:t>
            </w:r>
            <w:r>
              <w:rPr>
                <w:rFonts w:hint="eastAsia" w:ascii="Times New Roman" w:hAnsi="Times New Roman" w:eastAsia="仿宋_GB2312" w:cs="Times New Roman"/>
                <w:b w:val="0"/>
                <w:color w:val="auto"/>
                <w:kern w:val="16"/>
                <w:sz w:val="24"/>
                <w:szCs w:val="24"/>
                <w:vertAlign w:val="baseline"/>
                <w:lang w:val="en-US" w:eastAsia="zh-CN" w:bidi="ar-SA"/>
              </w:rPr>
              <w:t>c</w:t>
            </w:r>
            <w:r>
              <w:rPr>
                <w:rFonts w:hint="eastAsia" w:ascii="Times New Roman" w:hAnsi="Times New Roman" w:eastAsia="仿宋_GB2312" w:cs="Times New Roman"/>
                <w:b w:val="0"/>
                <w:color w:val="auto"/>
                <w:kern w:val="16"/>
                <w:sz w:val="24"/>
                <w:szCs w:val="24"/>
                <w:lang w:val="en-US" w:eastAsia="zh-CN" w:bidi="ar-SA"/>
              </w:rPr>
              <w:t>m/s的黏土层的防渗性能；项目其他区域等作为简单防渗区，作一般硬化处理</w:t>
            </w:r>
            <w:r>
              <w:rPr>
                <w:rFonts w:hint="eastAsia"/>
                <w:color w:val="auto"/>
                <w:highlight w:val="none"/>
                <w:lang w:val="en-US" w:eastAsia="zh-CN"/>
              </w:rPr>
              <w:t>，正常情况下不会对地下水、土壤环境造成污染</w:t>
            </w:r>
            <w:r>
              <w:rPr>
                <w:rFonts w:hint="eastAsia"/>
                <w:color w:val="auto"/>
                <w:lang w:val="en-US" w:eastAsia="zh-CN"/>
              </w:rPr>
              <w:t>。</w:t>
            </w:r>
          </w:p>
          <w:p w14:paraId="06AD4906">
            <w:pPr>
              <w:pStyle w:val="47"/>
              <w:keepNext w:val="0"/>
              <w:keepLines w:val="0"/>
              <w:pageBreakBefore w:val="0"/>
              <w:widowControl w:val="0"/>
              <w:kinsoku/>
              <w:wordWrap/>
              <w:overflowPunct w:val="0"/>
              <w:topLinePunct w:val="0"/>
              <w:autoSpaceDE/>
              <w:autoSpaceDN/>
              <w:bidi w:val="0"/>
              <w:adjustRightInd w:val="0"/>
              <w:snapToGrid w:val="0"/>
              <w:spacing w:line="348" w:lineRule="auto"/>
              <w:ind w:left="0" w:leftChars="0" w:firstLine="0" w:firstLineChars="0"/>
              <w:textAlignment w:val="auto"/>
              <w:rPr>
                <w:rFonts w:hint="default" w:ascii="Times New Roman" w:hAnsi="Times New Roman" w:eastAsia="宋体" w:cs="Times New Roman"/>
                <w:b/>
                <w:color w:val="auto"/>
                <w:kern w:val="2"/>
                <w:sz w:val="24"/>
                <w:szCs w:val="20"/>
                <w:highlight w:val="none"/>
                <w:lang w:val="en-US" w:eastAsia="zh-CN" w:bidi="ar-SA"/>
              </w:rPr>
            </w:pPr>
            <w:r>
              <w:rPr>
                <w:rFonts w:hint="eastAsia" w:ascii="Times New Roman" w:hAnsi="Times New Roman" w:eastAsia="宋体" w:cs="Times New Roman"/>
                <w:b/>
                <w:color w:val="auto"/>
                <w:kern w:val="2"/>
                <w:sz w:val="24"/>
                <w:szCs w:val="20"/>
                <w:highlight w:val="none"/>
                <w:lang w:val="en-US" w:eastAsia="zh-CN" w:bidi="ar-SA"/>
              </w:rPr>
              <w:t>6.环境风险分析</w:t>
            </w:r>
          </w:p>
          <w:p w14:paraId="1349F958">
            <w:pPr>
              <w:pStyle w:val="38"/>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default" w:ascii="Times New Roman" w:hAnsi="Times New Roman" w:eastAsia="仿宋_GB2312" w:cs="Times New Roman"/>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①</w:t>
            </w:r>
            <w:r>
              <w:rPr>
                <w:rFonts w:hint="default" w:ascii="Times New Roman" w:hAnsi="Times New Roman" w:eastAsia="仿宋_GB2312" w:cs="Times New Roman"/>
                <w:color w:val="auto"/>
                <w:kern w:val="2"/>
                <w:sz w:val="24"/>
                <w:szCs w:val="24"/>
                <w:lang w:val="en-US" w:eastAsia="zh-CN" w:bidi="ar-SA"/>
              </w:rPr>
              <w:t>物质危险性识别</w:t>
            </w:r>
          </w:p>
          <w:p w14:paraId="7894B94F">
            <w:pPr>
              <w:pStyle w:val="38"/>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default" w:ascii="Times New Roman" w:hAnsi="Times New Roman" w:eastAsia="黑体" w:cs="Times New Roman"/>
                <w:b w:val="0"/>
                <w:bCs w:val="0"/>
                <w:color w:val="auto"/>
                <w:sz w:val="24"/>
                <w:szCs w:val="24"/>
              </w:rPr>
            </w:pPr>
            <w:r>
              <w:rPr>
                <w:rFonts w:hint="default" w:ascii="Times New Roman" w:hAnsi="Times New Roman" w:eastAsia="仿宋_GB2312" w:cs="Times New Roman"/>
                <w:color w:val="auto"/>
                <w:kern w:val="2"/>
                <w:sz w:val="24"/>
                <w:szCs w:val="24"/>
                <w:lang w:val="en-US" w:eastAsia="zh-CN" w:bidi="ar-SA"/>
              </w:rPr>
              <w:t>物质危险性识别，主要包括原辅材料、燃料、中间产品、副产品、最终产品、污染物、火灾和爆炸等伴生/次生污染物等。因此，本次评价对上述涉及的危险化学品根据《建设项目环境风险评价技术导则》（HJ169-2018）附录B，并查阅项目所涉及物质中的急性毒性数据，判定其是否属于风险物质。具体详见表</w:t>
            </w:r>
            <w:r>
              <w:rPr>
                <w:rFonts w:hint="eastAsia" w:ascii="Times New Roman" w:eastAsia="仿宋_GB2312" w:cs="Times New Roman"/>
                <w:color w:val="auto"/>
                <w:kern w:val="2"/>
                <w:sz w:val="24"/>
                <w:szCs w:val="24"/>
                <w:lang w:val="en-US" w:eastAsia="zh-CN" w:bidi="ar-SA"/>
              </w:rPr>
              <w:t>4-20。</w:t>
            </w:r>
          </w:p>
          <w:p w14:paraId="26ABF5F5">
            <w:pPr>
              <w:pStyle w:val="37"/>
              <w:spacing w:line="240" w:lineRule="auto"/>
              <w:ind w:left="0" w:leftChars="0" w:firstLine="0" w:firstLineChars="0"/>
              <w:jc w:val="center"/>
              <w:rPr>
                <w:rFonts w:hint="default" w:ascii="Times New Roman" w:hAnsi="Times New Roman" w:eastAsia="黑体" w:cs="Times New Roman"/>
                <w:b w:val="0"/>
                <w:bCs w:val="0"/>
                <w:color w:val="auto"/>
                <w:sz w:val="24"/>
                <w:szCs w:val="24"/>
              </w:rPr>
            </w:pPr>
            <w:r>
              <w:rPr>
                <w:rFonts w:hint="default" w:ascii="Times New Roman" w:hAnsi="Times New Roman" w:eastAsia="宋体" w:cs="Times New Roman"/>
                <w:b w:val="0"/>
                <w:bCs/>
                <w:color w:val="auto"/>
                <w:kern w:val="0"/>
                <w:sz w:val="21"/>
                <w:szCs w:val="28"/>
                <w:highlight w:val="none"/>
                <w:lang w:val="en-US" w:eastAsia="zh-CN" w:bidi="ar-SA"/>
              </w:rPr>
              <w:t>表</w:t>
            </w:r>
            <w:r>
              <w:rPr>
                <w:rFonts w:hint="eastAsia" w:ascii="Times New Roman" w:hAnsi="Times New Roman" w:eastAsia="宋体" w:cs="Times New Roman"/>
                <w:b w:val="0"/>
                <w:bCs/>
                <w:color w:val="auto"/>
                <w:kern w:val="0"/>
                <w:sz w:val="21"/>
                <w:szCs w:val="28"/>
                <w:highlight w:val="none"/>
                <w:lang w:val="en-US" w:eastAsia="zh-CN" w:bidi="ar-SA"/>
              </w:rPr>
              <w:t>4-20</w:t>
            </w:r>
            <w:r>
              <w:rPr>
                <w:rFonts w:hint="default" w:ascii="Times New Roman" w:hAnsi="Times New Roman" w:eastAsia="黑体" w:cs="Times New Roman"/>
                <w:b w:val="0"/>
                <w:bCs w:val="0"/>
                <w:color w:val="auto"/>
                <w:sz w:val="24"/>
                <w:szCs w:val="24"/>
              </w:rPr>
              <w:t xml:space="preserve">  </w:t>
            </w:r>
            <w:r>
              <w:rPr>
                <w:rFonts w:hint="default" w:ascii="Times New Roman" w:hAnsi="Times New Roman" w:eastAsia="宋体" w:cs="Times New Roman"/>
                <w:b/>
                <w:color w:val="auto"/>
                <w:kern w:val="0"/>
                <w:sz w:val="24"/>
                <w:szCs w:val="24"/>
                <w:highlight w:val="none"/>
                <w:lang w:val="en-US" w:eastAsia="zh-CN" w:bidi="ar-SA"/>
              </w:rPr>
              <w:t>本项目风险物质辨识情况一览表</w:t>
            </w:r>
          </w:p>
          <w:tbl>
            <w:tblPr>
              <w:tblStyle w:val="28"/>
              <w:tblW w:w="851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61"/>
              <w:gridCol w:w="2002"/>
              <w:gridCol w:w="2089"/>
              <w:gridCol w:w="1947"/>
              <w:gridCol w:w="1620"/>
            </w:tblGrid>
            <w:tr w14:paraId="096601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2863" w:type="dxa"/>
                  <w:gridSpan w:val="2"/>
                  <w:vMerge w:val="restart"/>
                  <w:noWrap w:val="0"/>
                  <w:vAlign w:val="center"/>
                </w:tcPr>
                <w:p w14:paraId="6C135712">
                  <w:pPr>
                    <w:adjustRightInd w:val="0"/>
                    <w:snapToGrid w:val="0"/>
                    <w:jc w:val="center"/>
                    <w:rPr>
                      <w:rFonts w:hint="default" w:ascii="Times New Roman" w:hAnsi="Times New Roman" w:eastAsia="宋体" w:cs="Times New Roman"/>
                      <w:b/>
                      <w:bCs/>
                      <w:color w:val="auto"/>
                      <w:kern w:val="0"/>
                      <w:highlight w:val="none"/>
                    </w:rPr>
                  </w:pPr>
                  <w:r>
                    <w:rPr>
                      <w:rFonts w:hint="default" w:ascii="Times New Roman" w:hAnsi="Times New Roman" w:eastAsia="宋体" w:cs="Times New Roman"/>
                      <w:b/>
                      <w:bCs/>
                      <w:color w:val="auto"/>
                      <w:kern w:val="0"/>
                      <w:highlight w:val="none"/>
                    </w:rPr>
                    <w:t>物料名称</w:t>
                  </w:r>
                </w:p>
              </w:tc>
              <w:tc>
                <w:tcPr>
                  <w:tcW w:w="5656" w:type="dxa"/>
                  <w:gridSpan w:val="3"/>
                  <w:noWrap w:val="0"/>
                  <w:vAlign w:val="center"/>
                </w:tcPr>
                <w:p w14:paraId="3E88466D">
                  <w:pPr>
                    <w:adjustRightInd w:val="0"/>
                    <w:snapToGrid w:val="0"/>
                    <w:jc w:val="center"/>
                    <w:rPr>
                      <w:rFonts w:hint="default" w:ascii="Times New Roman" w:hAnsi="Times New Roman" w:eastAsia="宋体" w:cs="Times New Roman"/>
                      <w:b/>
                      <w:bCs/>
                      <w:color w:val="auto"/>
                      <w:kern w:val="0"/>
                      <w:highlight w:val="none"/>
                    </w:rPr>
                  </w:pPr>
                  <w:r>
                    <w:rPr>
                      <w:rFonts w:hint="default" w:ascii="Times New Roman" w:hAnsi="Times New Roman" w:eastAsia="宋体" w:cs="Times New Roman"/>
                      <w:b/>
                      <w:bCs/>
                      <w:color w:val="auto"/>
                      <w:kern w:val="0"/>
                      <w:highlight w:val="none"/>
                    </w:rPr>
                    <w:t>是否属于风险物质</w:t>
                  </w:r>
                </w:p>
              </w:tc>
            </w:tr>
            <w:tr w14:paraId="679A84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2863" w:type="dxa"/>
                  <w:gridSpan w:val="2"/>
                  <w:vMerge w:val="continue"/>
                  <w:noWrap w:val="0"/>
                  <w:vAlign w:val="center"/>
                </w:tcPr>
                <w:p w14:paraId="15F7BF6A">
                  <w:pPr>
                    <w:adjustRightInd w:val="0"/>
                    <w:snapToGrid w:val="0"/>
                    <w:jc w:val="center"/>
                    <w:rPr>
                      <w:rFonts w:hint="default" w:ascii="Times New Roman" w:hAnsi="Times New Roman" w:eastAsia="宋体" w:cs="Times New Roman"/>
                      <w:b/>
                      <w:bCs/>
                      <w:color w:val="auto"/>
                      <w:kern w:val="0"/>
                      <w:highlight w:val="none"/>
                    </w:rPr>
                  </w:pPr>
                </w:p>
              </w:tc>
              <w:tc>
                <w:tcPr>
                  <w:tcW w:w="2089" w:type="dxa"/>
                  <w:noWrap w:val="0"/>
                  <w:vAlign w:val="center"/>
                </w:tcPr>
                <w:p w14:paraId="5EBFF251">
                  <w:pPr>
                    <w:adjustRightInd w:val="0"/>
                    <w:snapToGrid w:val="0"/>
                    <w:jc w:val="center"/>
                    <w:rPr>
                      <w:rFonts w:hint="default" w:ascii="Times New Roman" w:hAnsi="Times New Roman" w:eastAsia="宋体" w:cs="Times New Roman"/>
                      <w:b/>
                      <w:bCs/>
                      <w:color w:val="auto"/>
                      <w:kern w:val="0"/>
                      <w:highlight w:val="none"/>
                    </w:rPr>
                  </w:pPr>
                  <w:r>
                    <w:rPr>
                      <w:rFonts w:hint="default" w:ascii="Times New Roman" w:hAnsi="Times New Roman" w:eastAsia="宋体" w:cs="Times New Roman"/>
                      <w:b/>
                      <w:bCs/>
                      <w:color w:val="auto"/>
                      <w:kern w:val="0"/>
                      <w:highlight w:val="none"/>
                    </w:rPr>
                    <w:t>B.1</w:t>
                  </w:r>
                </w:p>
                <w:p w14:paraId="63F1AB3D">
                  <w:pPr>
                    <w:adjustRightInd w:val="0"/>
                    <w:snapToGrid w:val="0"/>
                    <w:jc w:val="center"/>
                    <w:rPr>
                      <w:rFonts w:hint="default" w:ascii="Times New Roman" w:hAnsi="Times New Roman" w:eastAsia="宋体" w:cs="Times New Roman"/>
                      <w:b/>
                      <w:bCs/>
                      <w:color w:val="auto"/>
                      <w:kern w:val="0"/>
                      <w:highlight w:val="none"/>
                    </w:rPr>
                  </w:pPr>
                  <w:r>
                    <w:rPr>
                      <w:rFonts w:hint="default" w:ascii="Times New Roman" w:hAnsi="Times New Roman" w:eastAsia="宋体" w:cs="Times New Roman"/>
                      <w:b/>
                      <w:bCs/>
                      <w:color w:val="auto"/>
                      <w:kern w:val="0"/>
                      <w:highlight w:val="none"/>
                    </w:rPr>
                    <w:t>（风险物质）</w:t>
                  </w:r>
                </w:p>
              </w:tc>
              <w:tc>
                <w:tcPr>
                  <w:tcW w:w="1947" w:type="dxa"/>
                  <w:noWrap w:val="0"/>
                  <w:vAlign w:val="center"/>
                </w:tcPr>
                <w:p w14:paraId="4B262361">
                  <w:pPr>
                    <w:adjustRightInd w:val="0"/>
                    <w:snapToGrid w:val="0"/>
                    <w:jc w:val="center"/>
                    <w:rPr>
                      <w:rFonts w:hint="default" w:ascii="Times New Roman" w:hAnsi="Times New Roman" w:eastAsia="宋体" w:cs="Times New Roman"/>
                      <w:b/>
                      <w:bCs/>
                      <w:color w:val="auto"/>
                      <w:kern w:val="0"/>
                      <w:highlight w:val="none"/>
                    </w:rPr>
                  </w:pPr>
                  <w:r>
                    <w:rPr>
                      <w:rFonts w:hint="default" w:ascii="Times New Roman" w:hAnsi="Times New Roman" w:eastAsia="宋体" w:cs="Times New Roman"/>
                      <w:b/>
                      <w:bCs/>
                      <w:color w:val="auto"/>
                      <w:kern w:val="0"/>
                      <w:highlight w:val="none"/>
                    </w:rPr>
                    <w:t>B.2</w:t>
                  </w:r>
                </w:p>
                <w:p w14:paraId="70E75DDF">
                  <w:pPr>
                    <w:adjustRightInd w:val="0"/>
                    <w:snapToGrid w:val="0"/>
                    <w:jc w:val="center"/>
                    <w:rPr>
                      <w:rFonts w:hint="default" w:ascii="Times New Roman" w:hAnsi="Times New Roman" w:eastAsia="宋体" w:cs="Times New Roman"/>
                      <w:b/>
                      <w:bCs/>
                      <w:color w:val="auto"/>
                      <w:kern w:val="0"/>
                      <w:highlight w:val="none"/>
                    </w:rPr>
                  </w:pPr>
                  <w:r>
                    <w:rPr>
                      <w:rFonts w:hint="default" w:ascii="Times New Roman" w:hAnsi="Times New Roman" w:eastAsia="宋体" w:cs="Times New Roman"/>
                      <w:b/>
                      <w:bCs/>
                      <w:color w:val="auto"/>
                      <w:kern w:val="0"/>
                      <w:highlight w:val="none"/>
                    </w:rPr>
                    <w:t>（其他风险物质）</w:t>
                  </w:r>
                </w:p>
              </w:tc>
              <w:tc>
                <w:tcPr>
                  <w:tcW w:w="1620" w:type="dxa"/>
                  <w:noWrap w:val="0"/>
                  <w:vAlign w:val="center"/>
                </w:tcPr>
                <w:p w14:paraId="196DE562">
                  <w:pPr>
                    <w:adjustRightInd w:val="0"/>
                    <w:snapToGrid w:val="0"/>
                    <w:jc w:val="center"/>
                    <w:rPr>
                      <w:rFonts w:hint="default" w:ascii="Times New Roman" w:hAnsi="Times New Roman" w:eastAsia="宋体" w:cs="Times New Roman"/>
                      <w:b/>
                      <w:bCs/>
                      <w:color w:val="auto"/>
                      <w:kern w:val="0"/>
                      <w:highlight w:val="none"/>
                    </w:rPr>
                  </w:pPr>
                  <w:r>
                    <w:rPr>
                      <w:rFonts w:hint="default" w:ascii="Times New Roman" w:hAnsi="Times New Roman" w:eastAsia="宋体" w:cs="Times New Roman"/>
                      <w:b/>
                      <w:bCs/>
                      <w:color w:val="auto"/>
                      <w:kern w:val="0"/>
                      <w:highlight w:val="none"/>
                    </w:rPr>
                    <w:t>判定</w:t>
                  </w:r>
                </w:p>
                <w:p w14:paraId="0EAE5999">
                  <w:pPr>
                    <w:adjustRightInd w:val="0"/>
                    <w:snapToGrid w:val="0"/>
                    <w:jc w:val="center"/>
                    <w:rPr>
                      <w:rFonts w:hint="default" w:ascii="Times New Roman" w:hAnsi="Times New Roman" w:eastAsia="宋体" w:cs="Times New Roman"/>
                      <w:b/>
                      <w:bCs/>
                      <w:color w:val="auto"/>
                      <w:kern w:val="0"/>
                      <w:highlight w:val="none"/>
                    </w:rPr>
                  </w:pPr>
                  <w:r>
                    <w:rPr>
                      <w:rFonts w:hint="default" w:ascii="Times New Roman" w:hAnsi="Times New Roman" w:eastAsia="宋体" w:cs="Times New Roman"/>
                      <w:b/>
                      <w:bCs/>
                      <w:color w:val="auto"/>
                      <w:kern w:val="0"/>
                      <w:highlight w:val="none"/>
                    </w:rPr>
                    <w:t>结果</w:t>
                  </w:r>
                </w:p>
              </w:tc>
            </w:tr>
            <w:tr w14:paraId="602861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61" w:type="dxa"/>
                  <w:vMerge w:val="restart"/>
                  <w:noWrap w:val="0"/>
                  <w:vAlign w:val="center"/>
                </w:tcPr>
                <w:p w14:paraId="23E49248">
                  <w:pPr>
                    <w:adjustRightInd w:val="0"/>
                    <w:snapToGrid w:val="0"/>
                    <w:jc w:val="center"/>
                    <w:rPr>
                      <w:rFonts w:hint="default" w:ascii="Times New Roman" w:hAnsi="Times New Roman" w:eastAsia="宋体" w:cs="Times New Roman"/>
                      <w:color w:val="auto"/>
                      <w:kern w:val="0"/>
                      <w:highlight w:val="none"/>
                    </w:rPr>
                  </w:pPr>
                  <w:r>
                    <w:rPr>
                      <w:rFonts w:hint="default" w:ascii="Times New Roman" w:hAnsi="Times New Roman" w:eastAsia="宋体" w:cs="Times New Roman"/>
                      <w:color w:val="auto"/>
                      <w:kern w:val="0"/>
                      <w:highlight w:val="none"/>
                    </w:rPr>
                    <w:t>原辅材料</w:t>
                  </w:r>
                </w:p>
              </w:tc>
              <w:tc>
                <w:tcPr>
                  <w:tcW w:w="2002" w:type="dxa"/>
                  <w:noWrap w:val="0"/>
                  <w:vAlign w:val="center"/>
                </w:tcPr>
                <w:p w14:paraId="25F1589A">
                  <w:pPr>
                    <w:pStyle w:val="17"/>
                    <w:keepNext w:val="0"/>
                    <w:keepLines w:val="0"/>
                    <w:pageBreakBefore w:val="0"/>
                    <w:kinsoku/>
                    <w:wordWrap/>
                    <w:overflowPunct/>
                    <w:topLinePunct w:val="0"/>
                    <w:autoSpaceDE/>
                    <w:autoSpaceDN/>
                    <w:bidi w:val="0"/>
                    <w:adjustRightInd w:val="0"/>
                    <w:snapToGrid w:val="0"/>
                    <w:spacing w:line="240" w:lineRule="auto"/>
                    <w:ind w:left="0" w:leftChars="0"/>
                    <w:jc w:val="center"/>
                    <w:textAlignment w:val="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sz w:val="21"/>
                      <w:szCs w:val="21"/>
                      <w:lang w:eastAsia="zh-CN"/>
                    </w:rPr>
                    <w:t>沥青</w:t>
                  </w:r>
                </w:p>
              </w:tc>
              <w:tc>
                <w:tcPr>
                  <w:tcW w:w="2089" w:type="dxa"/>
                  <w:noWrap w:val="0"/>
                  <w:vAlign w:val="center"/>
                </w:tcPr>
                <w:p w14:paraId="06534C4F">
                  <w:pPr>
                    <w:adjustRightInd w:val="0"/>
                    <w:snapToGrid w:val="0"/>
                    <w:jc w:val="center"/>
                    <w:rPr>
                      <w:rFonts w:hint="eastAsia" w:ascii="Times New Roman" w:hAnsi="Times New Roman" w:eastAsia="宋体" w:cs="Times New Roman"/>
                      <w:b/>
                      <w:bCs/>
                      <w:color w:val="auto"/>
                      <w:kern w:val="0"/>
                      <w:sz w:val="21"/>
                      <w:szCs w:val="24"/>
                      <w:highlight w:val="none"/>
                      <w:lang w:val="en-US" w:eastAsia="zh-CN" w:bidi="ar-SA"/>
                    </w:rPr>
                  </w:pPr>
                  <w:r>
                    <w:rPr>
                      <w:rFonts w:hint="default" w:ascii="Times New Roman" w:hAnsi="Times New Roman" w:eastAsia="宋体" w:cs="Times New Roman"/>
                      <w:color w:val="auto"/>
                      <w:kern w:val="0"/>
                      <w:highlight w:val="none"/>
                    </w:rPr>
                    <w:t>否</w:t>
                  </w:r>
                </w:p>
              </w:tc>
              <w:tc>
                <w:tcPr>
                  <w:tcW w:w="1947" w:type="dxa"/>
                  <w:noWrap w:val="0"/>
                  <w:vAlign w:val="center"/>
                </w:tcPr>
                <w:p w14:paraId="24BF66B8">
                  <w:pPr>
                    <w:adjustRightInd w:val="0"/>
                    <w:snapToGrid w:val="0"/>
                    <w:jc w:val="center"/>
                    <w:rPr>
                      <w:rFonts w:hint="eastAsia" w:ascii="Times New Roman" w:hAnsi="Times New Roman" w:eastAsia="宋体" w:cs="Times New Roman"/>
                      <w:color w:val="auto"/>
                      <w:kern w:val="0"/>
                      <w:highlight w:val="none"/>
                      <w:lang w:eastAsia="zh-CN"/>
                    </w:rPr>
                  </w:pPr>
                  <w:r>
                    <w:rPr>
                      <w:rFonts w:hint="eastAsia" w:ascii="Times New Roman" w:hAnsi="Times New Roman" w:eastAsia="宋体" w:cs="Times New Roman"/>
                      <w:color w:val="auto"/>
                      <w:kern w:val="0"/>
                      <w:highlight w:val="none"/>
                      <w:lang w:val="en-US" w:eastAsia="zh-CN"/>
                    </w:rPr>
                    <w:t>/</w:t>
                  </w:r>
                </w:p>
              </w:tc>
              <w:tc>
                <w:tcPr>
                  <w:tcW w:w="1620" w:type="dxa"/>
                  <w:noWrap w:val="0"/>
                  <w:vAlign w:val="center"/>
                </w:tcPr>
                <w:p w14:paraId="78E18871">
                  <w:pPr>
                    <w:adjustRightInd w:val="0"/>
                    <w:snapToGrid w:val="0"/>
                    <w:jc w:val="center"/>
                    <w:rPr>
                      <w:rFonts w:hint="default" w:ascii="Times New Roman" w:hAnsi="Times New Roman" w:eastAsia="宋体" w:cs="Times New Roman"/>
                      <w:b/>
                      <w:bCs/>
                      <w:color w:val="auto"/>
                      <w:kern w:val="0"/>
                      <w:sz w:val="21"/>
                      <w:szCs w:val="24"/>
                      <w:highlight w:val="none"/>
                      <w:lang w:val="en-US" w:eastAsia="zh-CN" w:bidi="ar-SA"/>
                    </w:rPr>
                  </w:pPr>
                  <w:r>
                    <w:rPr>
                      <w:rFonts w:hint="default" w:ascii="Times New Roman" w:hAnsi="Times New Roman" w:eastAsia="宋体" w:cs="Times New Roman"/>
                      <w:color w:val="auto"/>
                      <w:kern w:val="0"/>
                      <w:highlight w:val="none"/>
                    </w:rPr>
                    <w:t>否</w:t>
                  </w:r>
                </w:p>
              </w:tc>
            </w:tr>
            <w:tr w14:paraId="7C12AF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61" w:type="dxa"/>
                  <w:vMerge w:val="continue"/>
                  <w:noWrap w:val="0"/>
                  <w:vAlign w:val="center"/>
                </w:tcPr>
                <w:p w14:paraId="6E9C4AF9">
                  <w:pPr>
                    <w:adjustRightInd w:val="0"/>
                    <w:snapToGrid w:val="0"/>
                    <w:jc w:val="center"/>
                    <w:rPr>
                      <w:rFonts w:hint="default" w:ascii="Times New Roman" w:hAnsi="Times New Roman" w:eastAsia="宋体" w:cs="Times New Roman"/>
                      <w:color w:val="auto"/>
                      <w:kern w:val="0"/>
                      <w:highlight w:val="none"/>
                    </w:rPr>
                  </w:pPr>
                </w:p>
              </w:tc>
              <w:tc>
                <w:tcPr>
                  <w:tcW w:w="2002" w:type="dxa"/>
                  <w:noWrap w:val="0"/>
                  <w:vAlign w:val="center"/>
                </w:tcPr>
                <w:p w14:paraId="6A9EBAB9">
                  <w:pPr>
                    <w:pStyle w:val="17"/>
                    <w:keepNext w:val="0"/>
                    <w:keepLines w:val="0"/>
                    <w:pageBreakBefore w:val="0"/>
                    <w:kinsoku/>
                    <w:wordWrap/>
                    <w:overflowPunct/>
                    <w:topLinePunct w:val="0"/>
                    <w:autoSpaceDE/>
                    <w:autoSpaceDN/>
                    <w:bidi w:val="0"/>
                    <w:adjustRightInd w:val="0"/>
                    <w:snapToGrid w:val="0"/>
                    <w:spacing w:line="240" w:lineRule="auto"/>
                    <w:ind w:left="0" w:leftChars="0"/>
                    <w:jc w:val="center"/>
                    <w:textAlignment w:val="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sz w:val="21"/>
                      <w:szCs w:val="21"/>
                      <w:lang w:eastAsia="zh-CN"/>
                    </w:rPr>
                    <w:t>天然气</w:t>
                  </w:r>
                </w:p>
              </w:tc>
              <w:tc>
                <w:tcPr>
                  <w:tcW w:w="2089" w:type="dxa"/>
                  <w:noWrap w:val="0"/>
                  <w:vAlign w:val="center"/>
                </w:tcPr>
                <w:p w14:paraId="4BF04193">
                  <w:pPr>
                    <w:adjustRightInd w:val="0"/>
                    <w:snapToGrid w:val="0"/>
                    <w:jc w:val="center"/>
                    <w:rPr>
                      <w:rFonts w:hint="eastAsia" w:ascii="Times New Roman" w:hAnsi="Times New Roman" w:eastAsia="宋体" w:cs="Times New Roman"/>
                      <w:b w:val="0"/>
                      <w:bCs w:val="0"/>
                      <w:color w:val="auto"/>
                      <w:kern w:val="0"/>
                      <w:sz w:val="21"/>
                      <w:szCs w:val="24"/>
                      <w:highlight w:val="none"/>
                      <w:lang w:val="en-US" w:eastAsia="zh-CN" w:bidi="ar-SA"/>
                    </w:rPr>
                  </w:pPr>
                  <w:r>
                    <w:rPr>
                      <w:rFonts w:hint="eastAsia" w:ascii="Times New Roman" w:hAnsi="Times New Roman" w:eastAsia="宋体" w:cs="Times New Roman"/>
                      <w:color w:val="auto"/>
                      <w:kern w:val="0"/>
                      <w:highlight w:val="none"/>
                      <w:lang w:eastAsia="zh-CN"/>
                    </w:rPr>
                    <w:t>是</w:t>
                  </w:r>
                </w:p>
              </w:tc>
              <w:tc>
                <w:tcPr>
                  <w:tcW w:w="1947" w:type="dxa"/>
                  <w:noWrap w:val="0"/>
                  <w:vAlign w:val="center"/>
                </w:tcPr>
                <w:p w14:paraId="6509C689">
                  <w:pPr>
                    <w:adjustRightInd w:val="0"/>
                    <w:snapToGrid w:val="0"/>
                    <w:jc w:val="center"/>
                    <w:rPr>
                      <w:rFonts w:hint="eastAsia" w:ascii="Times New Roman" w:hAnsi="Times New Roman" w:eastAsia="宋体" w:cs="Times New Roman"/>
                      <w:color w:val="auto"/>
                      <w:kern w:val="0"/>
                      <w:highlight w:val="none"/>
                      <w:lang w:val="en-US" w:eastAsia="zh-CN"/>
                    </w:rPr>
                  </w:pPr>
                  <w:r>
                    <w:rPr>
                      <w:rFonts w:hint="eastAsia" w:ascii="Times New Roman" w:hAnsi="Times New Roman" w:eastAsia="宋体" w:cs="Times New Roman"/>
                      <w:color w:val="auto"/>
                      <w:kern w:val="0"/>
                      <w:highlight w:val="none"/>
                      <w:lang w:val="en-US" w:eastAsia="zh-CN"/>
                    </w:rPr>
                    <w:t>/</w:t>
                  </w:r>
                </w:p>
              </w:tc>
              <w:tc>
                <w:tcPr>
                  <w:tcW w:w="1620" w:type="dxa"/>
                  <w:noWrap w:val="0"/>
                  <w:vAlign w:val="center"/>
                </w:tcPr>
                <w:p w14:paraId="27A43DF3">
                  <w:pPr>
                    <w:adjustRightInd w:val="0"/>
                    <w:snapToGrid w:val="0"/>
                    <w:jc w:val="center"/>
                    <w:rPr>
                      <w:rFonts w:hint="eastAsia" w:ascii="Times New Roman" w:hAnsi="Times New Roman" w:eastAsia="宋体" w:cs="Times New Roman"/>
                      <w:b w:val="0"/>
                      <w:bCs w:val="0"/>
                      <w:color w:val="auto"/>
                      <w:kern w:val="0"/>
                      <w:sz w:val="21"/>
                      <w:szCs w:val="24"/>
                      <w:highlight w:val="none"/>
                      <w:lang w:val="en-US" w:eastAsia="zh-CN" w:bidi="ar-SA"/>
                    </w:rPr>
                  </w:pPr>
                  <w:r>
                    <w:rPr>
                      <w:rFonts w:hint="eastAsia" w:ascii="Times New Roman" w:hAnsi="Times New Roman" w:eastAsia="宋体" w:cs="Times New Roman"/>
                      <w:color w:val="auto"/>
                      <w:kern w:val="0"/>
                      <w:highlight w:val="none"/>
                      <w:lang w:eastAsia="zh-CN"/>
                    </w:rPr>
                    <w:t>是</w:t>
                  </w:r>
                </w:p>
              </w:tc>
            </w:tr>
            <w:tr w14:paraId="4DE3D5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61" w:type="dxa"/>
                  <w:vMerge w:val="continue"/>
                  <w:noWrap w:val="0"/>
                  <w:vAlign w:val="center"/>
                </w:tcPr>
                <w:p w14:paraId="25DDE2BC">
                  <w:pPr>
                    <w:adjustRightInd w:val="0"/>
                    <w:snapToGrid w:val="0"/>
                    <w:jc w:val="center"/>
                    <w:rPr>
                      <w:rFonts w:hint="default" w:ascii="Times New Roman" w:hAnsi="Times New Roman" w:eastAsia="宋体" w:cs="Times New Roman"/>
                      <w:color w:val="auto"/>
                      <w:kern w:val="0"/>
                      <w:highlight w:val="none"/>
                    </w:rPr>
                  </w:pPr>
                </w:p>
              </w:tc>
              <w:tc>
                <w:tcPr>
                  <w:tcW w:w="2002" w:type="dxa"/>
                  <w:noWrap w:val="0"/>
                  <w:vAlign w:val="center"/>
                </w:tcPr>
                <w:p w14:paraId="5EB0D997">
                  <w:pPr>
                    <w:pStyle w:val="17"/>
                    <w:keepNext w:val="0"/>
                    <w:keepLines w:val="0"/>
                    <w:pageBreakBefore w:val="0"/>
                    <w:kinsoku/>
                    <w:wordWrap/>
                    <w:overflowPunct/>
                    <w:topLinePunct w:val="0"/>
                    <w:autoSpaceDE/>
                    <w:autoSpaceDN/>
                    <w:bidi w:val="0"/>
                    <w:adjustRightInd w:val="0"/>
                    <w:snapToGrid w:val="0"/>
                    <w:spacing w:line="240" w:lineRule="auto"/>
                    <w:ind w:left="0" w:leftChars="0"/>
                    <w:jc w:val="center"/>
                    <w:textAlignment w:val="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sz w:val="21"/>
                      <w:szCs w:val="21"/>
                      <w:lang w:eastAsia="zh-CN"/>
                    </w:rPr>
                    <w:t>导热油</w:t>
                  </w:r>
                </w:p>
              </w:tc>
              <w:tc>
                <w:tcPr>
                  <w:tcW w:w="2089" w:type="dxa"/>
                  <w:noWrap w:val="0"/>
                  <w:vAlign w:val="center"/>
                </w:tcPr>
                <w:p w14:paraId="4CEBF3DA">
                  <w:pPr>
                    <w:adjustRightInd w:val="0"/>
                    <w:snapToGrid w:val="0"/>
                    <w:jc w:val="center"/>
                    <w:rPr>
                      <w:rFonts w:hint="eastAsia" w:ascii="Times New Roman" w:hAnsi="Times New Roman" w:eastAsia="宋体" w:cs="Times New Roman"/>
                      <w:b/>
                      <w:bCs/>
                      <w:color w:val="auto"/>
                      <w:kern w:val="0"/>
                      <w:sz w:val="21"/>
                      <w:szCs w:val="24"/>
                      <w:highlight w:val="none"/>
                      <w:lang w:val="en-US" w:eastAsia="zh-CN" w:bidi="ar-SA"/>
                    </w:rPr>
                  </w:pPr>
                  <w:r>
                    <w:rPr>
                      <w:rFonts w:hint="eastAsia" w:ascii="Times New Roman" w:hAnsi="Times New Roman" w:eastAsia="宋体" w:cs="Times New Roman"/>
                      <w:color w:val="auto"/>
                      <w:kern w:val="0"/>
                      <w:highlight w:val="none"/>
                      <w:lang w:eastAsia="zh-CN"/>
                    </w:rPr>
                    <w:t>是</w:t>
                  </w:r>
                </w:p>
              </w:tc>
              <w:tc>
                <w:tcPr>
                  <w:tcW w:w="1947" w:type="dxa"/>
                  <w:noWrap w:val="0"/>
                  <w:vAlign w:val="center"/>
                </w:tcPr>
                <w:p w14:paraId="22BB6BC5">
                  <w:pPr>
                    <w:adjustRightInd w:val="0"/>
                    <w:snapToGrid w:val="0"/>
                    <w:jc w:val="center"/>
                    <w:rPr>
                      <w:rFonts w:hint="default" w:ascii="Times New Roman" w:hAnsi="Times New Roman" w:eastAsia="宋体" w:cs="Times New Roman"/>
                      <w:color w:val="auto"/>
                      <w:kern w:val="0"/>
                      <w:highlight w:val="none"/>
                    </w:rPr>
                  </w:pPr>
                  <w:r>
                    <w:rPr>
                      <w:rFonts w:hint="default" w:ascii="Times New Roman" w:hAnsi="Times New Roman" w:eastAsia="宋体" w:cs="Times New Roman"/>
                      <w:color w:val="auto"/>
                      <w:kern w:val="0"/>
                      <w:highlight w:val="none"/>
                    </w:rPr>
                    <w:t>/</w:t>
                  </w:r>
                </w:p>
              </w:tc>
              <w:tc>
                <w:tcPr>
                  <w:tcW w:w="1620" w:type="dxa"/>
                  <w:noWrap w:val="0"/>
                  <w:vAlign w:val="center"/>
                </w:tcPr>
                <w:p w14:paraId="40A45EED">
                  <w:pPr>
                    <w:adjustRightInd w:val="0"/>
                    <w:snapToGrid w:val="0"/>
                    <w:jc w:val="center"/>
                    <w:rPr>
                      <w:rFonts w:hint="eastAsia" w:ascii="Times New Roman" w:hAnsi="Times New Roman" w:eastAsia="宋体" w:cs="Times New Roman"/>
                      <w:b/>
                      <w:bCs/>
                      <w:color w:val="auto"/>
                      <w:kern w:val="0"/>
                      <w:sz w:val="21"/>
                      <w:szCs w:val="24"/>
                      <w:highlight w:val="none"/>
                      <w:lang w:val="en-US" w:eastAsia="zh-CN" w:bidi="ar-SA"/>
                    </w:rPr>
                  </w:pPr>
                  <w:r>
                    <w:rPr>
                      <w:rFonts w:hint="eastAsia" w:ascii="Times New Roman" w:hAnsi="Times New Roman" w:eastAsia="宋体" w:cs="Times New Roman"/>
                      <w:color w:val="auto"/>
                      <w:kern w:val="0"/>
                      <w:highlight w:val="none"/>
                      <w:lang w:eastAsia="zh-CN"/>
                    </w:rPr>
                    <w:t>是</w:t>
                  </w:r>
                </w:p>
              </w:tc>
            </w:tr>
            <w:tr w14:paraId="4A2AE1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61" w:type="dxa"/>
                  <w:vMerge w:val="continue"/>
                  <w:noWrap w:val="0"/>
                  <w:vAlign w:val="center"/>
                </w:tcPr>
                <w:p w14:paraId="4D200DC5">
                  <w:pPr>
                    <w:adjustRightInd w:val="0"/>
                    <w:snapToGrid w:val="0"/>
                    <w:jc w:val="center"/>
                    <w:rPr>
                      <w:rFonts w:hint="default" w:ascii="Times New Roman" w:hAnsi="Times New Roman" w:eastAsia="宋体" w:cs="Times New Roman"/>
                      <w:color w:val="auto"/>
                      <w:kern w:val="0"/>
                      <w:highlight w:val="none"/>
                    </w:rPr>
                  </w:pPr>
                </w:p>
              </w:tc>
              <w:tc>
                <w:tcPr>
                  <w:tcW w:w="2002" w:type="dxa"/>
                  <w:noWrap w:val="0"/>
                  <w:vAlign w:val="center"/>
                </w:tcPr>
                <w:p w14:paraId="3D73A4A3">
                  <w:pPr>
                    <w:pStyle w:val="17"/>
                    <w:keepNext w:val="0"/>
                    <w:keepLines w:val="0"/>
                    <w:pageBreakBefore w:val="0"/>
                    <w:kinsoku/>
                    <w:wordWrap/>
                    <w:overflowPunct/>
                    <w:topLinePunct w:val="0"/>
                    <w:autoSpaceDE/>
                    <w:autoSpaceDN/>
                    <w:bidi w:val="0"/>
                    <w:adjustRightInd w:val="0"/>
                    <w:snapToGrid w:val="0"/>
                    <w:spacing w:line="240" w:lineRule="auto"/>
                    <w:ind w:left="0" w:leftChars="0"/>
                    <w:jc w:val="center"/>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废机油</w:t>
                  </w:r>
                </w:p>
              </w:tc>
              <w:tc>
                <w:tcPr>
                  <w:tcW w:w="2089" w:type="dxa"/>
                  <w:noWrap w:val="0"/>
                  <w:vAlign w:val="center"/>
                </w:tcPr>
                <w:p w14:paraId="709BD708">
                  <w:pPr>
                    <w:adjustRightInd w:val="0"/>
                    <w:snapToGrid w:val="0"/>
                    <w:jc w:val="center"/>
                    <w:rPr>
                      <w:rFonts w:hint="default" w:ascii="Times New Roman" w:hAnsi="Times New Roman" w:eastAsia="宋体" w:cs="Times New Roman"/>
                      <w:color w:val="auto"/>
                      <w:kern w:val="0"/>
                      <w:highlight w:val="none"/>
                      <w:lang w:val="en-US" w:eastAsia="zh-CN"/>
                    </w:rPr>
                  </w:pPr>
                  <w:r>
                    <w:rPr>
                      <w:rFonts w:hint="eastAsia" w:cs="Times New Roman"/>
                      <w:color w:val="auto"/>
                      <w:kern w:val="0"/>
                      <w:highlight w:val="none"/>
                      <w:lang w:val="en-US" w:eastAsia="zh-CN"/>
                    </w:rPr>
                    <w:t>是</w:t>
                  </w:r>
                </w:p>
              </w:tc>
              <w:tc>
                <w:tcPr>
                  <w:tcW w:w="1947" w:type="dxa"/>
                  <w:noWrap w:val="0"/>
                  <w:vAlign w:val="center"/>
                </w:tcPr>
                <w:p w14:paraId="1C3A4483">
                  <w:pPr>
                    <w:adjustRightInd w:val="0"/>
                    <w:snapToGrid w:val="0"/>
                    <w:jc w:val="center"/>
                    <w:rPr>
                      <w:rFonts w:hint="eastAsia" w:ascii="Times New Roman" w:hAnsi="Times New Roman" w:eastAsia="宋体" w:cs="Times New Roman"/>
                      <w:color w:val="auto"/>
                      <w:kern w:val="0"/>
                      <w:highlight w:val="none"/>
                      <w:lang w:val="en-US" w:eastAsia="zh-CN"/>
                    </w:rPr>
                  </w:pPr>
                  <w:r>
                    <w:rPr>
                      <w:rFonts w:hint="eastAsia" w:cs="Times New Roman"/>
                      <w:color w:val="auto"/>
                      <w:kern w:val="0"/>
                      <w:highlight w:val="none"/>
                      <w:lang w:val="en-US" w:eastAsia="zh-CN"/>
                    </w:rPr>
                    <w:t>/</w:t>
                  </w:r>
                </w:p>
              </w:tc>
              <w:tc>
                <w:tcPr>
                  <w:tcW w:w="1620" w:type="dxa"/>
                  <w:noWrap w:val="0"/>
                  <w:vAlign w:val="center"/>
                </w:tcPr>
                <w:p w14:paraId="0F059063">
                  <w:pPr>
                    <w:adjustRightInd w:val="0"/>
                    <w:snapToGrid w:val="0"/>
                    <w:jc w:val="center"/>
                    <w:rPr>
                      <w:rFonts w:hint="default" w:ascii="Times New Roman" w:hAnsi="Times New Roman" w:eastAsia="宋体" w:cs="Times New Roman"/>
                      <w:color w:val="auto"/>
                      <w:kern w:val="0"/>
                      <w:highlight w:val="none"/>
                      <w:lang w:val="en-US" w:eastAsia="zh-CN"/>
                    </w:rPr>
                  </w:pPr>
                  <w:r>
                    <w:rPr>
                      <w:rFonts w:hint="eastAsia" w:cs="Times New Roman"/>
                      <w:color w:val="auto"/>
                      <w:kern w:val="0"/>
                      <w:highlight w:val="none"/>
                      <w:lang w:val="en-US" w:eastAsia="zh-CN"/>
                    </w:rPr>
                    <w:t>是</w:t>
                  </w:r>
                </w:p>
              </w:tc>
            </w:tr>
            <w:tr w14:paraId="41E5BE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61" w:type="dxa"/>
                  <w:vMerge w:val="restart"/>
                  <w:noWrap w:val="0"/>
                  <w:vAlign w:val="center"/>
                </w:tcPr>
                <w:p w14:paraId="781ACB83">
                  <w:pPr>
                    <w:adjustRightInd w:val="0"/>
                    <w:snapToGrid w:val="0"/>
                    <w:jc w:val="center"/>
                    <w:rPr>
                      <w:rFonts w:hint="default" w:ascii="Times New Roman" w:hAnsi="Times New Roman" w:eastAsia="宋体" w:cs="Times New Roman"/>
                      <w:color w:val="auto"/>
                      <w:kern w:val="0"/>
                      <w:highlight w:val="none"/>
                      <w:lang w:val="en-US" w:eastAsia="zh-CN"/>
                    </w:rPr>
                  </w:pPr>
                  <w:r>
                    <w:rPr>
                      <w:rFonts w:hint="eastAsia" w:ascii="Times New Roman" w:hAnsi="Times New Roman" w:eastAsia="宋体" w:cs="Times New Roman"/>
                      <w:color w:val="auto"/>
                      <w:kern w:val="0"/>
                      <w:highlight w:val="none"/>
                      <w:lang w:val="en-US" w:eastAsia="zh-CN"/>
                    </w:rPr>
                    <w:t>污染物</w:t>
                  </w:r>
                </w:p>
              </w:tc>
              <w:tc>
                <w:tcPr>
                  <w:tcW w:w="2002" w:type="dxa"/>
                  <w:noWrap w:val="0"/>
                  <w:vAlign w:val="center"/>
                </w:tcPr>
                <w:p w14:paraId="5DFA1072">
                  <w:pPr>
                    <w:pStyle w:val="17"/>
                    <w:keepNext w:val="0"/>
                    <w:keepLines w:val="0"/>
                    <w:pageBreakBefore w:val="0"/>
                    <w:kinsoku/>
                    <w:wordWrap/>
                    <w:overflowPunct/>
                    <w:topLinePunct w:val="0"/>
                    <w:autoSpaceDE/>
                    <w:autoSpaceDN/>
                    <w:bidi w:val="0"/>
                    <w:adjustRightInd w:val="0"/>
                    <w:snapToGrid w:val="0"/>
                    <w:spacing w:line="240" w:lineRule="auto"/>
                    <w:ind w:left="0" w:leftChars="0"/>
                    <w:jc w:val="center"/>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SO</w:t>
                  </w:r>
                  <w:r>
                    <w:rPr>
                      <w:rFonts w:hint="eastAsia" w:ascii="Times New Roman" w:hAnsi="Times New Roman" w:cs="Times New Roman"/>
                      <w:color w:val="auto"/>
                      <w:sz w:val="21"/>
                      <w:szCs w:val="21"/>
                      <w:vertAlign w:val="subscript"/>
                      <w:lang w:val="en-US" w:eastAsia="zh-CN"/>
                    </w:rPr>
                    <w:t>2</w:t>
                  </w:r>
                </w:p>
              </w:tc>
              <w:tc>
                <w:tcPr>
                  <w:tcW w:w="2089" w:type="dxa"/>
                  <w:noWrap w:val="0"/>
                  <w:vAlign w:val="center"/>
                </w:tcPr>
                <w:p w14:paraId="669AEF2C">
                  <w:pPr>
                    <w:adjustRightInd w:val="0"/>
                    <w:snapToGrid w:val="0"/>
                    <w:jc w:val="center"/>
                    <w:rPr>
                      <w:rFonts w:hint="eastAsia" w:ascii="Times New Roman" w:hAnsi="Times New Roman" w:eastAsia="宋体" w:cs="Times New Roman"/>
                      <w:color w:val="auto"/>
                      <w:kern w:val="0"/>
                      <w:highlight w:val="none"/>
                      <w:lang w:eastAsia="zh-CN"/>
                    </w:rPr>
                  </w:pPr>
                  <w:r>
                    <w:rPr>
                      <w:rFonts w:hint="eastAsia" w:ascii="Times New Roman" w:hAnsi="Times New Roman" w:eastAsia="宋体" w:cs="Times New Roman"/>
                      <w:color w:val="auto"/>
                      <w:kern w:val="0"/>
                      <w:highlight w:val="none"/>
                      <w:lang w:eastAsia="zh-CN"/>
                    </w:rPr>
                    <w:t>是</w:t>
                  </w:r>
                </w:p>
              </w:tc>
              <w:tc>
                <w:tcPr>
                  <w:tcW w:w="1947" w:type="dxa"/>
                  <w:noWrap w:val="0"/>
                  <w:vAlign w:val="center"/>
                </w:tcPr>
                <w:p w14:paraId="0BD18A03">
                  <w:pPr>
                    <w:adjustRightInd w:val="0"/>
                    <w:snapToGrid w:val="0"/>
                    <w:jc w:val="center"/>
                    <w:rPr>
                      <w:rFonts w:hint="eastAsia" w:ascii="Times New Roman" w:hAnsi="Times New Roman" w:eastAsia="宋体" w:cs="Times New Roman"/>
                      <w:color w:val="auto"/>
                      <w:kern w:val="0"/>
                      <w:highlight w:val="none"/>
                      <w:lang w:val="en-US" w:eastAsia="zh-CN"/>
                    </w:rPr>
                  </w:pPr>
                  <w:r>
                    <w:rPr>
                      <w:rFonts w:hint="eastAsia" w:ascii="Times New Roman" w:hAnsi="Times New Roman" w:eastAsia="宋体" w:cs="Times New Roman"/>
                      <w:color w:val="auto"/>
                      <w:kern w:val="0"/>
                      <w:highlight w:val="none"/>
                      <w:lang w:val="en-US" w:eastAsia="zh-CN"/>
                    </w:rPr>
                    <w:t>/</w:t>
                  </w:r>
                </w:p>
              </w:tc>
              <w:tc>
                <w:tcPr>
                  <w:tcW w:w="1620" w:type="dxa"/>
                  <w:noWrap w:val="0"/>
                  <w:vAlign w:val="center"/>
                </w:tcPr>
                <w:p w14:paraId="697C32FB">
                  <w:pPr>
                    <w:adjustRightInd w:val="0"/>
                    <w:snapToGrid w:val="0"/>
                    <w:jc w:val="center"/>
                    <w:rPr>
                      <w:rFonts w:hint="eastAsia" w:ascii="Times New Roman" w:hAnsi="Times New Roman" w:eastAsia="宋体" w:cs="Times New Roman"/>
                      <w:color w:val="auto"/>
                      <w:kern w:val="0"/>
                      <w:highlight w:val="none"/>
                      <w:lang w:eastAsia="zh-CN"/>
                    </w:rPr>
                  </w:pPr>
                  <w:r>
                    <w:rPr>
                      <w:rFonts w:hint="eastAsia" w:ascii="Times New Roman" w:hAnsi="Times New Roman" w:eastAsia="宋体" w:cs="Times New Roman"/>
                      <w:color w:val="auto"/>
                      <w:kern w:val="0"/>
                      <w:highlight w:val="none"/>
                      <w:lang w:eastAsia="zh-CN"/>
                    </w:rPr>
                    <w:t>是</w:t>
                  </w:r>
                </w:p>
              </w:tc>
            </w:tr>
            <w:tr w14:paraId="48F276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61" w:type="dxa"/>
                  <w:vMerge w:val="continue"/>
                  <w:noWrap w:val="0"/>
                  <w:vAlign w:val="center"/>
                </w:tcPr>
                <w:p w14:paraId="0FD41A2E">
                  <w:pPr>
                    <w:adjustRightInd w:val="0"/>
                    <w:snapToGrid w:val="0"/>
                    <w:jc w:val="center"/>
                    <w:rPr>
                      <w:rFonts w:hint="default" w:ascii="Times New Roman" w:hAnsi="Times New Roman" w:eastAsia="宋体" w:cs="Times New Roman"/>
                      <w:color w:val="auto"/>
                      <w:kern w:val="0"/>
                      <w:highlight w:val="none"/>
                    </w:rPr>
                  </w:pPr>
                </w:p>
              </w:tc>
              <w:tc>
                <w:tcPr>
                  <w:tcW w:w="2002" w:type="dxa"/>
                  <w:noWrap w:val="0"/>
                  <w:vAlign w:val="center"/>
                </w:tcPr>
                <w:p w14:paraId="277EE6BB">
                  <w:pPr>
                    <w:pStyle w:val="17"/>
                    <w:keepNext w:val="0"/>
                    <w:keepLines w:val="0"/>
                    <w:pageBreakBefore w:val="0"/>
                    <w:kinsoku/>
                    <w:wordWrap/>
                    <w:overflowPunct/>
                    <w:topLinePunct w:val="0"/>
                    <w:autoSpaceDE/>
                    <w:autoSpaceDN/>
                    <w:bidi w:val="0"/>
                    <w:adjustRightInd w:val="0"/>
                    <w:snapToGrid w:val="0"/>
                    <w:spacing w:line="240" w:lineRule="auto"/>
                    <w:ind w:left="0" w:leftChars="0"/>
                    <w:jc w:val="center"/>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NO</w:t>
                  </w:r>
                  <w:r>
                    <w:rPr>
                      <w:rFonts w:hint="eastAsia" w:ascii="Times New Roman" w:hAnsi="Times New Roman" w:cs="Times New Roman"/>
                      <w:color w:val="auto"/>
                      <w:sz w:val="21"/>
                      <w:szCs w:val="21"/>
                      <w:vertAlign w:val="subscript"/>
                      <w:lang w:val="en-US" w:eastAsia="zh-CN"/>
                    </w:rPr>
                    <w:t>2</w:t>
                  </w:r>
                </w:p>
              </w:tc>
              <w:tc>
                <w:tcPr>
                  <w:tcW w:w="2089" w:type="dxa"/>
                  <w:noWrap w:val="0"/>
                  <w:vAlign w:val="center"/>
                </w:tcPr>
                <w:p w14:paraId="427E459D">
                  <w:pPr>
                    <w:adjustRightInd w:val="0"/>
                    <w:snapToGrid w:val="0"/>
                    <w:jc w:val="center"/>
                    <w:rPr>
                      <w:rFonts w:hint="eastAsia" w:ascii="Times New Roman" w:hAnsi="Times New Roman" w:eastAsia="宋体" w:cs="Times New Roman"/>
                      <w:color w:val="auto"/>
                      <w:kern w:val="0"/>
                      <w:highlight w:val="none"/>
                      <w:lang w:eastAsia="zh-CN"/>
                    </w:rPr>
                  </w:pPr>
                  <w:r>
                    <w:rPr>
                      <w:rFonts w:hint="eastAsia" w:ascii="Times New Roman" w:hAnsi="Times New Roman" w:eastAsia="宋体" w:cs="Times New Roman"/>
                      <w:color w:val="auto"/>
                      <w:kern w:val="0"/>
                      <w:highlight w:val="none"/>
                      <w:lang w:eastAsia="zh-CN"/>
                    </w:rPr>
                    <w:t>是</w:t>
                  </w:r>
                </w:p>
              </w:tc>
              <w:tc>
                <w:tcPr>
                  <w:tcW w:w="1947" w:type="dxa"/>
                  <w:noWrap w:val="0"/>
                  <w:vAlign w:val="center"/>
                </w:tcPr>
                <w:p w14:paraId="1C85B08C">
                  <w:pPr>
                    <w:adjustRightInd w:val="0"/>
                    <w:snapToGrid w:val="0"/>
                    <w:jc w:val="center"/>
                    <w:rPr>
                      <w:rFonts w:hint="eastAsia" w:ascii="Times New Roman" w:hAnsi="Times New Roman" w:eastAsia="宋体" w:cs="Times New Roman"/>
                      <w:color w:val="auto"/>
                      <w:kern w:val="0"/>
                      <w:highlight w:val="none"/>
                      <w:lang w:val="en-US" w:eastAsia="zh-CN"/>
                    </w:rPr>
                  </w:pPr>
                  <w:r>
                    <w:rPr>
                      <w:rFonts w:hint="eastAsia" w:ascii="Times New Roman" w:hAnsi="Times New Roman" w:eastAsia="宋体" w:cs="Times New Roman"/>
                      <w:color w:val="auto"/>
                      <w:kern w:val="0"/>
                      <w:highlight w:val="none"/>
                      <w:lang w:val="en-US" w:eastAsia="zh-CN"/>
                    </w:rPr>
                    <w:t>/</w:t>
                  </w:r>
                </w:p>
              </w:tc>
              <w:tc>
                <w:tcPr>
                  <w:tcW w:w="1620" w:type="dxa"/>
                  <w:noWrap w:val="0"/>
                  <w:vAlign w:val="center"/>
                </w:tcPr>
                <w:p w14:paraId="233AC5DE">
                  <w:pPr>
                    <w:adjustRightInd w:val="0"/>
                    <w:snapToGrid w:val="0"/>
                    <w:jc w:val="center"/>
                    <w:rPr>
                      <w:rFonts w:hint="eastAsia" w:ascii="Times New Roman" w:hAnsi="Times New Roman" w:eastAsia="宋体" w:cs="Times New Roman"/>
                      <w:color w:val="auto"/>
                      <w:kern w:val="0"/>
                      <w:highlight w:val="none"/>
                      <w:lang w:eastAsia="zh-CN"/>
                    </w:rPr>
                  </w:pPr>
                  <w:r>
                    <w:rPr>
                      <w:rFonts w:hint="eastAsia" w:ascii="Times New Roman" w:hAnsi="Times New Roman" w:eastAsia="宋体" w:cs="Times New Roman"/>
                      <w:color w:val="auto"/>
                      <w:kern w:val="0"/>
                      <w:highlight w:val="none"/>
                      <w:lang w:eastAsia="zh-CN"/>
                    </w:rPr>
                    <w:t>是</w:t>
                  </w:r>
                </w:p>
              </w:tc>
            </w:tr>
            <w:tr w14:paraId="73A8FC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61" w:type="dxa"/>
                  <w:vMerge w:val="continue"/>
                  <w:noWrap w:val="0"/>
                  <w:vAlign w:val="center"/>
                </w:tcPr>
                <w:p w14:paraId="13FCEE04">
                  <w:pPr>
                    <w:adjustRightInd w:val="0"/>
                    <w:snapToGrid w:val="0"/>
                    <w:jc w:val="center"/>
                    <w:rPr>
                      <w:rFonts w:hint="default" w:ascii="Times New Roman" w:hAnsi="Times New Roman" w:eastAsia="宋体" w:cs="Times New Roman"/>
                      <w:color w:val="auto"/>
                      <w:kern w:val="0"/>
                      <w:highlight w:val="none"/>
                    </w:rPr>
                  </w:pPr>
                </w:p>
              </w:tc>
              <w:tc>
                <w:tcPr>
                  <w:tcW w:w="2002" w:type="dxa"/>
                  <w:noWrap w:val="0"/>
                  <w:vAlign w:val="center"/>
                </w:tcPr>
                <w:p w14:paraId="2757A715">
                  <w:pPr>
                    <w:pStyle w:val="17"/>
                    <w:keepNext w:val="0"/>
                    <w:keepLines w:val="0"/>
                    <w:pageBreakBefore w:val="0"/>
                    <w:kinsoku/>
                    <w:wordWrap/>
                    <w:overflowPunct/>
                    <w:topLinePunct w:val="0"/>
                    <w:autoSpaceDE/>
                    <w:autoSpaceDN/>
                    <w:bidi w:val="0"/>
                    <w:adjustRightInd w:val="0"/>
                    <w:snapToGrid w:val="0"/>
                    <w:spacing w:line="240" w:lineRule="auto"/>
                    <w:ind w:left="0" w:left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苯并[a]芘</w:t>
                  </w:r>
                </w:p>
              </w:tc>
              <w:tc>
                <w:tcPr>
                  <w:tcW w:w="2089" w:type="dxa"/>
                  <w:noWrap w:val="0"/>
                  <w:vAlign w:val="center"/>
                </w:tcPr>
                <w:p w14:paraId="5B987020">
                  <w:pPr>
                    <w:adjustRightInd w:val="0"/>
                    <w:snapToGrid w:val="0"/>
                    <w:jc w:val="center"/>
                    <w:rPr>
                      <w:rFonts w:hint="eastAsia" w:ascii="Times New Roman" w:hAnsi="Times New Roman" w:eastAsia="宋体" w:cs="Times New Roman"/>
                      <w:color w:val="auto"/>
                      <w:kern w:val="0"/>
                      <w:highlight w:val="none"/>
                      <w:lang w:eastAsia="zh-CN"/>
                    </w:rPr>
                  </w:pPr>
                  <w:r>
                    <w:rPr>
                      <w:rFonts w:hint="eastAsia" w:ascii="Times New Roman" w:hAnsi="Times New Roman" w:eastAsia="宋体" w:cs="Times New Roman"/>
                      <w:color w:val="auto"/>
                      <w:kern w:val="0"/>
                      <w:highlight w:val="none"/>
                      <w:lang w:eastAsia="zh-CN"/>
                    </w:rPr>
                    <w:t>否</w:t>
                  </w:r>
                </w:p>
              </w:tc>
              <w:tc>
                <w:tcPr>
                  <w:tcW w:w="1947" w:type="dxa"/>
                  <w:noWrap w:val="0"/>
                  <w:vAlign w:val="center"/>
                </w:tcPr>
                <w:p w14:paraId="46BBB129">
                  <w:pPr>
                    <w:adjustRightInd w:val="0"/>
                    <w:snapToGrid w:val="0"/>
                    <w:jc w:val="center"/>
                    <w:rPr>
                      <w:rFonts w:hint="eastAsia" w:ascii="Times New Roman" w:hAnsi="Times New Roman" w:eastAsia="宋体" w:cs="Times New Roman"/>
                      <w:color w:val="auto"/>
                      <w:kern w:val="0"/>
                      <w:highlight w:val="none"/>
                      <w:lang w:val="en-US" w:eastAsia="zh-CN"/>
                    </w:rPr>
                  </w:pPr>
                  <w:r>
                    <w:rPr>
                      <w:rFonts w:hint="eastAsia" w:ascii="Times New Roman" w:hAnsi="Times New Roman" w:eastAsia="宋体" w:cs="Times New Roman"/>
                      <w:color w:val="auto"/>
                      <w:kern w:val="0"/>
                      <w:highlight w:val="none"/>
                      <w:lang w:val="en-US" w:eastAsia="zh-CN"/>
                    </w:rPr>
                    <w:t>/</w:t>
                  </w:r>
                </w:p>
              </w:tc>
              <w:tc>
                <w:tcPr>
                  <w:tcW w:w="1620" w:type="dxa"/>
                  <w:noWrap w:val="0"/>
                  <w:vAlign w:val="center"/>
                </w:tcPr>
                <w:p w14:paraId="1A21C68B">
                  <w:pPr>
                    <w:adjustRightInd w:val="0"/>
                    <w:snapToGrid w:val="0"/>
                    <w:jc w:val="center"/>
                    <w:rPr>
                      <w:rFonts w:hint="eastAsia" w:ascii="Times New Roman" w:hAnsi="Times New Roman" w:eastAsia="宋体" w:cs="Times New Roman"/>
                      <w:color w:val="auto"/>
                      <w:kern w:val="0"/>
                      <w:highlight w:val="none"/>
                      <w:lang w:eastAsia="zh-CN"/>
                    </w:rPr>
                  </w:pPr>
                  <w:r>
                    <w:rPr>
                      <w:rFonts w:hint="eastAsia" w:ascii="Times New Roman" w:hAnsi="Times New Roman" w:eastAsia="宋体" w:cs="Times New Roman"/>
                      <w:color w:val="auto"/>
                      <w:kern w:val="0"/>
                      <w:highlight w:val="none"/>
                      <w:lang w:eastAsia="zh-CN"/>
                    </w:rPr>
                    <w:t>否</w:t>
                  </w:r>
                </w:p>
              </w:tc>
            </w:tr>
          </w:tbl>
          <w:p w14:paraId="4FF0559D">
            <w:pPr>
              <w:pStyle w:val="38"/>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rPr>
              <w:t>根据对本项目原辅</w:t>
            </w:r>
            <w:r>
              <w:rPr>
                <w:rFonts w:hint="eastAsia" w:ascii="Times New Roman" w:hAnsi="Times New Roman" w:eastAsia="仿宋_GB2312" w:cs="Times New Roman"/>
                <w:color w:val="auto"/>
                <w:sz w:val="24"/>
                <w:szCs w:val="24"/>
                <w:lang w:eastAsia="zh-CN"/>
              </w:rPr>
              <w:t>材</w:t>
            </w:r>
            <w:r>
              <w:rPr>
                <w:rFonts w:hint="default" w:ascii="Times New Roman" w:hAnsi="Times New Roman" w:eastAsia="仿宋_GB2312" w:cs="Times New Roman"/>
                <w:color w:val="auto"/>
                <w:sz w:val="24"/>
                <w:szCs w:val="24"/>
              </w:rPr>
              <w:t>料、中间产物、燃料、产品、污染物识别结果，本项目生产过程中涉及的风险物质</w:t>
            </w:r>
            <w:r>
              <w:rPr>
                <w:rFonts w:hint="default" w:ascii="Times New Roman" w:hAnsi="Times New Roman" w:eastAsia="仿宋_GB2312" w:cs="Times New Roman"/>
                <w:color w:val="auto"/>
                <w:sz w:val="24"/>
                <w:szCs w:val="24"/>
                <w:lang w:eastAsia="zh-CN"/>
              </w:rPr>
              <w:t>为</w:t>
            </w:r>
            <w:r>
              <w:rPr>
                <w:rFonts w:hint="eastAsia" w:ascii="Times New Roman" w:hAnsi="Times New Roman" w:eastAsia="仿宋_GB2312" w:cs="Times New Roman"/>
                <w:color w:val="auto"/>
                <w:sz w:val="24"/>
                <w:szCs w:val="24"/>
                <w:lang w:eastAsia="zh-CN"/>
              </w:rPr>
              <w:t>天然气、导热油、</w:t>
            </w:r>
            <w:r>
              <w:rPr>
                <w:rFonts w:hint="eastAsia" w:ascii="Times New Roman" w:hAnsi="Times New Roman" w:eastAsia="仿宋_GB2312" w:cs="Times New Roman"/>
                <w:color w:val="auto"/>
                <w:sz w:val="24"/>
                <w:szCs w:val="24"/>
                <w:lang w:val="en-US" w:eastAsia="zh-CN"/>
              </w:rPr>
              <w:t>SO</w:t>
            </w:r>
            <w:r>
              <w:rPr>
                <w:rFonts w:hint="eastAsia" w:ascii="Times New Roman" w:hAnsi="Times New Roman" w:eastAsia="仿宋_GB2312" w:cs="Times New Roman"/>
                <w:color w:val="auto"/>
                <w:sz w:val="24"/>
                <w:szCs w:val="24"/>
                <w:vertAlign w:val="subscript"/>
                <w:lang w:val="en-US" w:eastAsia="zh-CN"/>
              </w:rPr>
              <w:t>2</w:t>
            </w:r>
            <w:r>
              <w:rPr>
                <w:rFonts w:hint="eastAsia" w:ascii="Times New Roman" w:hAnsi="Times New Roman" w:eastAsia="仿宋_GB2312" w:cs="Times New Roman"/>
                <w:color w:val="auto"/>
                <w:sz w:val="24"/>
                <w:szCs w:val="24"/>
                <w:lang w:val="en-US" w:eastAsia="zh-CN"/>
              </w:rPr>
              <w:t>、NO</w:t>
            </w:r>
            <w:r>
              <w:rPr>
                <w:rFonts w:hint="eastAsia" w:ascii="Times New Roman" w:hAnsi="Times New Roman" w:eastAsia="仿宋_GB2312" w:cs="Times New Roman"/>
                <w:color w:val="auto"/>
                <w:sz w:val="24"/>
                <w:szCs w:val="24"/>
                <w:vertAlign w:val="subscript"/>
                <w:lang w:val="en-US" w:eastAsia="zh-CN"/>
              </w:rPr>
              <w:t>2</w:t>
            </w:r>
            <w:r>
              <w:rPr>
                <w:rFonts w:hint="eastAsia" w:ascii="Times New Roman" w:hAnsi="Times New Roman" w:eastAsia="仿宋_GB2312" w:cs="Times New Roman"/>
                <w:color w:val="auto"/>
                <w:sz w:val="24"/>
                <w:szCs w:val="24"/>
                <w:lang w:eastAsia="zh-CN"/>
              </w:rPr>
              <w:t>。主要风险物质为天然气</w:t>
            </w:r>
            <w:r>
              <w:rPr>
                <w:rFonts w:hint="eastAsia" w:ascii="Times New Roman" w:eastAsia="仿宋_GB2312" w:cs="Times New Roman"/>
                <w:color w:val="auto"/>
                <w:sz w:val="24"/>
                <w:szCs w:val="24"/>
                <w:lang w:eastAsia="zh-CN"/>
              </w:rPr>
              <w:t>。</w:t>
            </w:r>
          </w:p>
          <w:p w14:paraId="2E674FFC">
            <w:pPr>
              <w:pStyle w:val="38"/>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eastAsia" w:asci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对照《建设项目环境风险评价技术导则》（HJ169-2018）中附录B。</w:t>
            </w:r>
            <w:r>
              <w:rPr>
                <w:rFonts w:hint="eastAsia" w:eastAsia="仿宋_GB2312"/>
                <w:color w:val="auto"/>
                <w:sz w:val="24"/>
                <w:lang w:val="en-US" w:eastAsia="zh-CN"/>
              </w:rPr>
              <w:t>设备产生废机油</w:t>
            </w:r>
            <w:r>
              <w:rPr>
                <w:rFonts w:hint="eastAsia" w:eastAsia="仿宋_GB2312"/>
                <w:color w:val="auto"/>
                <w:sz w:val="24"/>
                <w:lang w:eastAsia="zh-CN"/>
              </w:rPr>
              <w:t>产生量约</w:t>
            </w:r>
            <w:r>
              <w:rPr>
                <w:rFonts w:hint="default" w:ascii="Times New Roman" w:hAnsi="Times New Roman" w:eastAsia="仿宋_GB2312" w:cs="Times New Roman"/>
                <w:color w:val="auto"/>
                <w:sz w:val="24"/>
                <w:lang w:val="en-US" w:eastAsia="zh-CN"/>
              </w:rPr>
              <w:t>0.</w:t>
            </w:r>
            <w:r>
              <w:rPr>
                <w:rFonts w:hint="eastAsia" w:ascii="Times New Roman" w:hAnsi="Times New Roman" w:eastAsia="仿宋_GB2312" w:cs="Times New Roman"/>
                <w:color w:val="auto"/>
                <w:sz w:val="24"/>
                <w:lang w:val="en-US" w:eastAsia="zh-CN"/>
              </w:rPr>
              <w:t>01</w:t>
            </w:r>
            <w:r>
              <w:rPr>
                <w:rFonts w:hint="default" w:ascii="Times New Roman" w:hAnsi="Times New Roman" w:eastAsia="仿宋_GB2312" w:cs="Times New Roman"/>
                <w:color w:val="auto"/>
                <w:sz w:val="24"/>
                <w:lang w:val="en-US" w:eastAsia="zh-CN"/>
              </w:rPr>
              <w:t>t/a（约</w:t>
            </w:r>
            <w:r>
              <w:rPr>
                <w:rFonts w:hint="eastAsia" w:ascii="Times New Roman" w:hAnsi="Times New Roman" w:eastAsia="仿宋_GB2312" w:cs="Times New Roman"/>
                <w:color w:val="auto"/>
                <w:sz w:val="24"/>
                <w:lang w:val="en-US" w:eastAsia="zh-CN"/>
              </w:rPr>
              <w:t>10</w:t>
            </w:r>
            <w:r>
              <w:rPr>
                <w:rFonts w:hint="default" w:ascii="Times New Roman" w:hAnsi="Times New Roman" w:eastAsia="仿宋_GB2312" w:cs="Times New Roman"/>
                <w:color w:val="auto"/>
                <w:sz w:val="24"/>
                <w:lang w:val="en-US" w:eastAsia="zh-CN"/>
              </w:rPr>
              <w:t>L）</w:t>
            </w:r>
            <w:r>
              <w:rPr>
                <w:rFonts w:hint="eastAsia" w:eastAsia="仿宋_GB2312"/>
                <w:color w:val="auto"/>
                <w:sz w:val="24"/>
                <w:lang w:val="en-US" w:eastAsia="zh-CN"/>
              </w:rPr>
              <w:t>，</w:t>
            </w:r>
            <w:r>
              <w:rPr>
                <w:rFonts w:hint="eastAsia" w:ascii="Times New Roman" w:hAnsi="Times New Roman" w:eastAsia="仿宋_GB2312"/>
                <w:color w:val="auto"/>
                <w:sz w:val="24"/>
              </w:rPr>
              <w:t>根据《国家危险废物名录》</w:t>
            </w:r>
            <w:r>
              <w:rPr>
                <w:rFonts w:hint="eastAsia" w:ascii="Times New Roman" w:hAnsi="Times New Roman" w:eastAsia="仿宋_GB2312"/>
                <w:color w:val="auto"/>
                <w:sz w:val="24"/>
                <w:lang w:eastAsia="zh-CN"/>
              </w:rPr>
              <w:t>（</w:t>
            </w:r>
            <w:r>
              <w:rPr>
                <w:rFonts w:hint="eastAsia" w:ascii="Times New Roman" w:hAnsi="Times New Roman" w:eastAsia="仿宋_GB2312"/>
                <w:color w:val="auto"/>
                <w:sz w:val="24"/>
                <w:lang w:val="en-US" w:eastAsia="zh-CN"/>
              </w:rPr>
              <w:t>202</w:t>
            </w:r>
            <w:r>
              <w:rPr>
                <w:rFonts w:hint="eastAsia" w:ascii="Times New Roman" w:eastAsia="仿宋_GB2312"/>
                <w:color w:val="auto"/>
                <w:sz w:val="24"/>
                <w:lang w:val="en-US" w:eastAsia="zh-CN"/>
              </w:rPr>
              <w:t>5</w:t>
            </w:r>
            <w:r>
              <w:rPr>
                <w:rFonts w:hint="eastAsia" w:ascii="Times New Roman" w:hAnsi="Times New Roman" w:eastAsia="仿宋_GB2312"/>
                <w:color w:val="auto"/>
                <w:sz w:val="24"/>
                <w:lang w:val="en-US" w:eastAsia="zh-CN"/>
              </w:rPr>
              <w:t>年版）</w:t>
            </w:r>
            <w:r>
              <w:rPr>
                <w:rFonts w:hint="eastAsia" w:ascii="Times New Roman" w:hAnsi="Times New Roman" w:eastAsia="仿宋_GB2312"/>
                <w:color w:val="auto"/>
                <w:sz w:val="24"/>
                <w:lang w:eastAsia="zh-CN"/>
              </w:rPr>
              <w:t>，设备检修维护产生的</w:t>
            </w:r>
            <w:r>
              <w:rPr>
                <w:rFonts w:hint="eastAsia" w:eastAsia="仿宋_GB2312"/>
                <w:color w:val="auto"/>
                <w:sz w:val="24"/>
                <w:lang w:val="en-US" w:eastAsia="zh-CN"/>
              </w:rPr>
              <w:t>废机油</w:t>
            </w:r>
            <w:r>
              <w:rPr>
                <w:rFonts w:hint="eastAsia" w:ascii="Times New Roman" w:hAnsi="Times New Roman" w:eastAsia="仿宋_GB2312"/>
                <w:color w:val="auto"/>
                <w:sz w:val="24"/>
                <w:lang w:eastAsia="zh-CN"/>
              </w:rPr>
              <w:t>为危险废物，</w:t>
            </w:r>
            <w:r>
              <w:rPr>
                <w:rFonts w:hint="eastAsia" w:ascii="Times New Roman" w:hAnsi="Times New Roman" w:eastAsia="仿宋_GB2312"/>
                <w:color w:val="auto"/>
                <w:sz w:val="24"/>
                <w:highlight w:val="none"/>
              </w:rPr>
              <w:t>废物类别HW</w:t>
            </w:r>
            <w:r>
              <w:rPr>
                <w:rFonts w:hint="eastAsia" w:ascii="Times New Roman" w:hAnsi="Times New Roman" w:eastAsia="仿宋_GB2312"/>
                <w:color w:val="auto"/>
                <w:sz w:val="24"/>
                <w:highlight w:val="none"/>
                <w:lang w:val="en-US" w:eastAsia="zh-CN"/>
              </w:rPr>
              <w:t>08，废物代码</w:t>
            </w:r>
            <w:r>
              <w:rPr>
                <w:rFonts w:hint="default" w:ascii="Times New Roman" w:hAnsi="Times New Roman" w:eastAsia="仿宋_GB2312" w:cs="Times New Roman"/>
                <w:color w:val="auto"/>
                <w:sz w:val="24"/>
                <w:highlight w:val="none"/>
                <w:lang w:val="en-US" w:eastAsia="zh-CN"/>
              </w:rPr>
              <w:t>900-217-08</w:t>
            </w:r>
            <w:r>
              <w:rPr>
                <w:rFonts w:hint="eastAsia" w:eastAsia="仿宋_GB2312"/>
                <w:color w:val="auto"/>
                <w:sz w:val="24"/>
                <w:highlight w:val="none"/>
                <w:lang w:val="en-US" w:eastAsia="zh-CN"/>
              </w:rPr>
              <w:t>，</w:t>
            </w:r>
            <w:r>
              <w:rPr>
                <w:rFonts w:hint="eastAsia" w:ascii="Times New Roman" w:hAnsi="Times New Roman" w:eastAsia="仿宋_GB2312"/>
                <w:color w:val="auto"/>
                <w:sz w:val="24"/>
                <w:lang w:eastAsia="zh-CN"/>
              </w:rPr>
              <w:t>检修时</w:t>
            </w:r>
            <w:r>
              <w:rPr>
                <w:rFonts w:hint="eastAsia" w:eastAsia="仿宋_GB2312"/>
                <w:color w:val="auto"/>
                <w:sz w:val="24"/>
                <w:lang w:val="en-US" w:eastAsia="zh-CN"/>
              </w:rPr>
              <w:t>进行收集存于危废贮存点，</w:t>
            </w:r>
            <w:r>
              <w:rPr>
                <w:rFonts w:hint="eastAsia" w:ascii="Times New Roman" w:hAnsi="Times New Roman" w:eastAsia="仿宋_GB2312"/>
                <w:color w:val="auto"/>
                <w:sz w:val="24"/>
                <w:lang w:eastAsia="zh-CN"/>
              </w:rPr>
              <w:t>交由有资质单位</w:t>
            </w:r>
            <w:r>
              <w:rPr>
                <w:rFonts w:hint="eastAsia" w:eastAsia="仿宋_GB2312"/>
                <w:color w:val="auto"/>
                <w:sz w:val="24"/>
                <w:lang w:val="en-US" w:eastAsia="zh-CN"/>
              </w:rPr>
              <w:t>统一</w:t>
            </w:r>
            <w:r>
              <w:rPr>
                <w:rFonts w:hint="eastAsia" w:ascii="Times New Roman" w:hAnsi="Times New Roman" w:eastAsia="仿宋_GB2312"/>
                <w:color w:val="auto"/>
                <w:sz w:val="24"/>
                <w:lang w:eastAsia="zh-CN"/>
              </w:rPr>
              <w:t>收集并带出厂区处置</w:t>
            </w:r>
            <w:r>
              <w:rPr>
                <w:rFonts w:hint="eastAsia" w:ascii="Times New Roman" w:hAnsi="Times New Roman" w:eastAsia="仿宋_GB2312" w:cs="Times New Roman"/>
                <w:color w:val="auto"/>
                <w:kern w:val="2"/>
                <w:sz w:val="24"/>
                <w:szCs w:val="24"/>
                <w:lang w:val="en-US" w:eastAsia="zh-CN" w:bidi="ar-SA"/>
              </w:rPr>
              <w:t>，本项目厂区内在线量为0.01t</w:t>
            </w:r>
            <w:r>
              <w:rPr>
                <w:rFonts w:hint="eastAsia" w:ascii="Times New Roman" w:eastAsia="仿宋_GB2312" w:cs="Times New Roman"/>
                <w:color w:val="auto"/>
                <w:kern w:val="2"/>
                <w:sz w:val="24"/>
                <w:szCs w:val="24"/>
                <w:lang w:val="en-US" w:eastAsia="zh-CN" w:bidi="ar-SA"/>
              </w:rPr>
              <w:t>。</w:t>
            </w:r>
          </w:p>
          <w:p w14:paraId="131E4DC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本项目导热油用量为5</w:t>
            </w:r>
            <w:r>
              <w:rPr>
                <w:rFonts w:hint="eastAsia" w:eastAsia="仿宋_GB2312" w:cs="Times New Roman"/>
                <w:color w:val="auto"/>
                <w:sz w:val="24"/>
                <w:szCs w:val="24"/>
                <w:lang w:val="en-US" w:eastAsia="zh-CN"/>
              </w:rPr>
              <w:t>0</w:t>
            </w:r>
            <w:r>
              <w:rPr>
                <w:rFonts w:hint="eastAsia" w:ascii="Times New Roman" w:hAnsi="Times New Roman" w:eastAsia="仿宋_GB2312" w:cs="Times New Roman"/>
                <w:color w:val="auto"/>
                <w:sz w:val="24"/>
                <w:szCs w:val="24"/>
                <w:lang w:val="en-US" w:eastAsia="zh-CN"/>
              </w:rPr>
              <w:t>t，每5</w:t>
            </w:r>
            <w:r>
              <w:rPr>
                <w:rFonts w:hint="eastAsia" w:eastAsia="仿宋_GB2312" w:cs="Times New Roman"/>
                <w:color w:val="auto"/>
                <w:sz w:val="24"/>
                <w:szCs w:val="24"/>
                <w:lang w:val="en-US" w:eastAsia="zh-CN"/>
              </w:rPr>
              <w:t>-8</w:t>
            </w:r>
            <w:r>
              <w:rPr>
                <w:rFonts w:hint="eastAsia" w:ascii="Times New Roman" w:hAnsi="Times New Roman" w:eastAsia="仿宋_GB2312" w:cs="Times New Roman"/>
                <w:color w:val="auto"/>
                <w:sz w:val="24"/>
                <w:szCs w:val="24"/>
                <w:lang w:val="en-US" w:eastAsia="zh-CN"/>
              </w:rPr>
              <w:t>年更换一次，根据《国家危险废物名录》（202</w:t>
            </w:r>
            <w:r>
              <w:rPr>
                <w:rFonts w:hint="eastAsia" w:eastAsia="仿宋_GB2312" w:cs="Times New Roman"/>
                <w:color w:val="auto"/>
                <w:sz w:val="24"/>
                <w:szCs w:val="24"/>
                <w:lang w:val="en-US" w:eastAsia="zh-CN"/>
              </w:rPr>
              <w:t>5</w:t>
            </w:r>
            <w:r>
              <w:rPr>
                <w:rFonts w:hint="eastAsia" w:ascii="Times New Roman" w:hAnsi="Times New Roman" w:eastAsia="仿宋_GB2312" w:cs="Times New Roman"/>
                <w:color w:val="auto"/>
                <w:sz w:val="24"/>
                <w:szCs w:val="24"/>
                <w:lang w:val="en-US" w:eastAsia="zh-CN"/>
              </w:rPr>
              <w:t>年），其属于危险废物，危险废物类别为HW08废矿物油与含矿物油废物（900-249-08）。</w:t>
            </w:r>
          </w:p>
          <w:p w14:paraId="20B58B0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eastAsia="zh-CN"/>
              </w:rPr>
              <w:t>根据本项目天然气管网内径（</w:t>
            </w:r>
            <w:r>
              <w:rPr>
                <w:rFonts w:hint="default" w:ascii="Times New Roman" w:hAnsi="Times New Roman" w:eastAsia="仿宋_GB2312" w:cs="Times New Roman"/>
                <w:color w:val="auto"/>
                <w:sz w:val="24"/>
                <w:szCs w:val="24"/>
                <w:lang w:val="en-US" w:eastAsia="zh-CN"/>
              </w:rPr>
              <w:t>125mm</w:t>
            </w:r>
            <w:r>
              <w:rPr>
                <w:rFonts w:hint="default" w:ascii="Times New Roman" w:hAnsi="Times New Roman" w:eastAsia="仿宋_GB2312" w:cs="Times New Roman"/>
                <w:color w:val="auto"/>
                <w:sz w:val="24"/>
                <w:szCs w:val="24"/>
                <w:lang w:eastAsia="zh-CN"/>
              </w:rPr>
              <w:t>）与长度（</w:t>
            </w:r>
            <w:r>
              <w:rPr>
                <w:rFonts w:hint="eastAsia" w:ascii="Times New Roman" w:hAnsi="Times New Roman" w:eastAsia="仿宋_GB2312" w:cs="Times New Roman"/>
                <w:color w:val="auto"/>
                <w:sz w:val="24"/>
                <w:szCs w:val="24"/>
                <w:lang w:val="en-US" w:eastAsia="zh-CN"/>
              </w:rPr>
              <w:t>472</w:t>
            </w:r>
            <w:r>
              <w:rPr>
                <w:rFonts w:hint="default" w:ascii="Times New Roman" w:hAnsi="Times New Roman" w:eastAsia="仿宋_GB2312" w:cs="Times New Roman"/>
                <w:color w:val="auto"/>
                <w:sz w:val="24"/>
                <w:szCs w:val="24"/>
                <w:lang w:val="en-US" w:eastAsia="zh-CN"/>
              </w:rPr>
              <w:t>m</w:t>
            </w:r>
            <w:r>
              <w:rPr>
                <w:rFonts w:hint="default" w:ascii="Times New Roman" w:hAnsi="Times New Roman" w:eastAsia="仿宋_GB2312" w:cs="Times New Roman"/>
                <w:color w:val="auto"/>
                <w:sz w:val="24"/>
                <w:szCs w:val="24"/>
                <w:lang w:eastAsia="zh-CN"/>
              </w:rPr>
              <w:t>）核算本项目天然气在线量为</w:t>
            </w:r>
            <w:r>
              <w:rPr>
                <w:rFonts w:hint="eastAsia" w:ascii="Times New Roman" w:hAnsi="Times New Roman" w:eastAsia="仿宋_GB2312" w:cs="Times New Roman"/>
                <w:color w:val="auto"/>
                <w:sz w:val="24"/>
                <w:szCs w:val="24"/>
                <w:lang w:val="en-US" w:eastAsia="zh-CN"/>
              </w:rPr>
              <w:t>5.66</w:t>
            </w:r>
            <w:r>
              <w:rPr>
                <w:rFonts w:hint="default" w:ascii="Times New Roman" w:hAnsi="Times New Roman" w:eastAsia="仿宋_GB2312" w:cs="Times New Roman"/>
                <w:color w:val="auto"/>
                <w:sz w:val="24"/>
                <w:szCs w:val="24"/>
                <w:lang w:val="en-US" w:eastAsia="zh-CN"/>
              </w:rPr>
              <w:t>m</w:t>
            </w:r>
            <w:r>
              <w:rPr>
                <w:rFonts w:hint="default" w:ascii="Times New Roman" w:hAnsi="Times New Roman" w:eastAsia="仿宋_GB2312" w:cs="Times New Roman"/>
                <w:color w:val="auto"/>
                <w:sz w:val="24"/>
                <w:szCs w:val="24"/>
                <w:vertAlign w:val="superscript"/>
                <w:lang w:val="en-US" w:eastAsia="zh-CN"/>
              </w:rPr>
              <w:t>3</w:t>
            </w:r>
            <w:r>
              <w:rPr>
                <w:rFonts w:hint="default" w:ascii="Times New Roman" w:hAnsi="Times New Roman" w:eastAsia="仿宋_GB2312" w:cs="Times New Roman"/>
                <w:color w:val="auto"/>
                <w:sz w:val="24"/>
                <w:szCs w:val="24"/>
                <w:lang w:eastAsia="zh-CN"/>
              </w:rPr>
              <w:t>。</w:t>
            </w:r>
            <w:r>
              <w:rPr>
                <w:rFonts w:hint="default" w:ascii="Times New Roman" w:hAnsi="Times New Roman" w:eastAsia="仿宋_GB2312" w:cs="Times New Roman"/>
                <w:color w:val="auto"/>
                <w:sz w:val="24"/>
                <w:szCs w:val="24"/>
              </w:rPr>
              <w:t>本项目涉及的风险物质数量和分布情况详见表</w:t>
            </w:r>
            <w:r>
              <w:rPr>
                <w:rFonts w:hint="eastAsia" w:ascii="Times New Roman" w:hAnsi="Times New Roman" w:eastAsia="仿宋_GB2312" w:cs="Times New Roman"/>
                <w:color w:val="auto"/>
                <w:sz w:val="24"/>
                <w:szCs w:val="24"/>
                <w:lang w:val="en-US" w:eastAsia="zh-CN"/>
              </w:rPr>
              <w:t>4-</w:t>
            </w:r>
            <w:r>
              <w:rPr>
                <w:rFonts w:hint="eastAsia" w:eastAsia="仿宋_GB2312" w:cs="Times New Roman"/>
                <w:color w:val="auto"/>
                <w:sz w:val="24"/>
                <w:szCs w:val="24"/>
                <w:lang w:val="en-US" w:eastAsia="zh-CN"/>
              </w:rPr>
              <w:t>21</w:t>
            </w:r>
            <w:r>
              <w:rPr>
                <w:rFonts w:hint="default" w:ascii="Times New Roman" w:hAnsi="Times New Roman" w:eastAsia="仿宋_GB2312" w:cs="Times New Roman"/>
                <w:color w:val="auto"/>
                <w:sz w:val="24"/>
                <w:szCs w:val="24"/>
              </w:rPr>
              <w:t>。</w:t>
            </w:r>
          </w:p>
          <w:p w14:paraId="6F7688DB">
            <w:pPr>
              <w:adjustRightInd w:val="0"/>
              <w:snapToGrid w:val="0"/>
              <w:jc w:val="center"/>
              <w:rPr>
                <w:rFonts w:hint="default" w:ascii="Times New Roman" w:hAnsi="Times New Roman" w:cs="Times New Roman"/>
                <w:b/>
                <w:color w:val="auto"/>
                <w:sz w:val="24"/>
              </w:rPr>
            </w:pPr>
            <w:r>
              <w:rPr>
                <w:rFonts w:hint="default" w:ascii="Times New Roman" w:hAnsi="Times New Roman" w:cs="Times New Roman"/>
                <w:b w:val="0"/>
                <w:bCs/>
                <w:color w:val="auto"/>
                <w:sz w:val="21"/>
                <w:szCs w:val="21"/>
              </w:rPr>
              <w:t>表</w:t>
            </w:r>
            <w:r>
              <w:rPr>
                <w:rFonts w:hint="eastAsia" w:ascii="Times New Roman" w:hAnsi="Times New Roman" w:cs="Times New Roman"/>
                <w:b w:val="0"/>
                <w:bCs/>
                <w:color w:val="auto"/>
                <w:sz w:val="21"/>
                <w:szCs w:val="21"/>
                <w:lang w:val="en-US" w:eastAsia="zh-CN"/>
              </w:rPr>
              <w:t>4-</w:t>
            </w:r>
            <w:r>
              <w:rPr>
                <w:rFonts w:hint="eastAsia" w:cs="Times New Roman"/>
                <w:b w:val="0"/>
                <w:bCs/>
                <w:color w:val="auto"/>
                <w:sz w:val="21"/>
                <w:szCs w:val="21"/>
                <w:lang w:val="en-US" w:eastAsia="zh-CN"/>
              </w:rPr>
              <w:t>21</w:t>
            </w:r>
            <w:r>
              <w:rPr>
                <w:rFonts w:hint="default" w:ascii="Times New Roman" w:hAnsi="Times New Roman" w:cs="Times New Roman"/>
                <w:b w:val="0"/>
                <w:bCs/>
                <w:color w:val="auto"/>
                <w:sz w:val="24"/>
              </w:rPr>
              <w:t xml:space="preserve"> </w:t>
            </w:r>
            <w:r>
              <w:rPr>
                <w:rFonts w:hint="default" w:ascii="Times New Roman" w:hAnsi="Times New Roman" w:cs="Times New Roman"/>
                <w:b/>
                <w:color w:val="auto"/>
                <w:sz w:val="24"/>
              </w:rPr>
              <w:t xml:space="preserve">  </w:t>
            </w:r>
            <w:r>
              <w:rPr>
                <w:rFonts w:hint="eastAsia" w:ascii="Times New Roman" w:hAnsi="Times New Roman" w:cs="Times New Roman"/>
                <w:b/>
                <w:color w:val="auto"/>
                <w:sz w:val="24"/>
                <w:lang w:val="en-US" w:eastAsia="zh-CN"/>
              </w:rPr>
              <w:t xml:space="preserve"> </w:t>
            </w:r>
            <w:r>
              <w:rPr>
                <w:rFonts w:hint="default" w:ascii="Times New Roman" w:hAnsi="Times New Roman" w:cs="Times New Roman"/>
                <w:b/>
                <w:color w:val="auto"/>
                <w:sz w:val="24"/>
              </w:rPr>
              <w:t>风险物质数量和分布情况一览表</w:t>
            </w:r>
          </w:p>
          <w:tbl>
            <w:tblPr>
              <w:tblStyle w:val="28"/>
              <w:tblW w:w="833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81"/>
              <w:gridCol w:w="1362"/>
              <w:gridCol w:w="1409"/>
              <w:gridCol w:w="2631"/>
              <w:gridCol w:w="2151"/>
            </w:tblGrid>
            <w:tr w14:paraId="6F4081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781" w:type="dxa"/>
                  <w:vMerge w:val="restart"/>
                  <w:noWrap w:val="0"/>
                  <w:vAlign w:val="center"/>
                </w:tcPr>
                <w:p w14:paraId="18CD2A23">
                  <w:pPr>
                    <w:adjustRightInd w:val="0"/>
                    <w:snapToGrid w:val="0"/>
                    <w:jc w:val="center"/>
                    <w:rPr>
                      <w:rFonts w:hint="default" w:ascii="Times New Roman" w:hAnsi="Times New Roman" w:cs="Times New Roman"/>
                      <w:b/>
                      <w:bCs/>
                      <w:color w:val="auto"/>
                    </w:rPr>
                  </w:pPr>
                  <w:r>
                    <w:rPr>
                      <w:rFonts w:hint="default" w:ascii="Times New Roman" w:hAnsi="Times New Roman" w:cs="Times New Roman"/>
                      <w:b/>
                      <w:bCs/>
                      <w:color w:val="auto"/>
                    </w:rPr>
                    <w:t>序号</w:t>
                  </w:r>
                </w:p>
              </w:tc>
              <w:tc>
                <w:tcPr>
                  <w:tcW w:w="1362" w:type="dxa"/>
                  <w:vMerge w:val="restart"/>
                  <w:noWrap w:val="0"/>
                  <w:vAlign w:val="center"/>
                </w:tcPr>
                <w:p w14:paraId="38614FC8">
                  <w:pPr>
                    <w:adjustRightInd w:val="0"/>
                    <w:snapToGrid w:val="0"/>
                    <w:jc w:val="center"/>
                    <w:rPr>
                      <w:rFonts w:hint="default" w:ascii="Times New Roman" w:hAnsi="Times New Roman" w:cs="Times New Roman"/>
                      <w:b/>
                      <w:bCs/>
                      <w:color w:val="auto"/>
                    </w:rPr>
                  </w:pPr>
                  <w:r>
                    <w:rPr>
                      <w:rFonts w:hint="default" w:ascii="Times New Roman" w:hAnsi="Times New Roman" w:cs="Times New Roman"/>
                      <w:b/>
                      <w:bCs/>
                      <w:color w:val="auto"/>
                    </w:rPr>
                    <w:t>物质名称</w:t>
                  </w:r>
                </w:p>
              </w:tc>
              <w:tc>
                <w:tcPr>
                  <w:tcW w:w="6191" w:type="dxa"/>
                  <w:gridSpan w:val="3"/>
                  <w:noWrap w:val="0"/>
                  <w:vAlign w:val="center"/>
                </w:tcPr>
                <w:p w14:paraId="5658D0C8">
                  <w:pPr>
                    <w:adjustRightInd w:val="0"/>
                    <w:snapToGrid w:val="0"/>
                    <w:jc w:val="center"/>
                    <w:rPr>
                      <w:rFonts w:hint="default" w:ascii="Times New Roman" w:hAnsi="Times New Roman" w:cs="Times New Roman"/>
                      <w:b/>
                      <w:bCs/>
                      <w:color w:val="auto"/>
                    </w:rPr>
                  </w:pPr>
                  <w:r>
                    <w:rPr>
                      <w:rFonts w:hint="default" w:ascii="Times New Roman" w:hAnsi="Times New Roman" w:cs="Times New Roman"/>
                      <w:b/>
                      <w:bCs/>
                      <w:color w:val="auto"/>
                    </w:rPr>
                    <w:t>分布区域及数量</w:t>
                  </w:r>
                </w:p>
              </w:tc>
            </w:tr>
            <w:tr w14:paraId="4AE56F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781" w:type="dxa"/>
                  <w:vMerge w:val="continue"/>
                  <w:noWrap w:val="0"/>
                  <w:vAlign w:val="center"/>
                </w:tcPr>
                <w:p w14:paraId="5B20FCA1">
                  <w:pPr>
                    <w:adjustRightInd w:val="0"/>
                    <w:snapToGrid w:val="0"/>
                    <w:jc w:val="center"/>
                    <w:rPr>
                      <w:rFonts w:hint="default" w:ascii="Times New Roman" w:hAnsi="Times New Roman" w:cs="Times New Roman"/>
                      <w:color w:val="auto"/>
                    </w:rPr>
                  </w:pPr>
                </w:p>
              </w:tc>
              <w:tc>
                <w:tcPr>
                  <w:tcW w:w="1362" w:type="dxa"/>
                  <w:vMerge w:val="continue"/>
                  <w:noWrap w:val="0"/>
                  <w:vAlign w:val="center"/>
                </w:tcPr>
                <w:p w14:paraId="0122DF7B">
                  <w:pPr>
                    <w:adjustRightInd w:val="0"/>
                    <w:snapToGrid w:val="0"/>
                    <w:jc w:val="center"/>
                    <w:rPr>
                      <w:rFonts w:hint="default" w:ascii="Times New Roman" w:hAnsi="Times New Roman" w:cs="Times New Roman"/>
                      <w:color w:val="auto"/>
                    </w:rPr>
                  </w:pPr>
                </w:p>
              </w:tc>
              <w:tc>
                <w:tcPr>
                  <w:tcW w:w="4040" w:type="dxa"/>
                  <w:gridSpan w:val="2"/>
                  <w:noWrap w:val="0"/>
                  <w:vAlign w:val="center"/>
                </w:tcPr>
                <w:p w14:paraId="3057108B">
                  <w:pPr>
                    <w:adjustRightInd w:val="0"/>
                    <w:snapToGrid w:val="0"/>
                    <w:jc w:val="center"/>
                    <w:rPr>
                      <w:rFonts w:hint="default" w:ascii="Times New Roman" w:hAnsi="Times New Roman" w:cs="Times New Roman"/>
                      <w:b/>
                      <w:bCs/>
                      <w:color w:val="auto"/>
                    </w:rPr>
                  </w:pPr>
                  <w:r>
                    <w:rPr>
                      <w:rFonts w:hint="default" w:ascii="Times New Roman" w:hAnsi="Times New Roman" w:cs="Times New Roman"/>
                      <w:b/>
                      <w:bCs/>
                      <w:color w:val="auto"/>
                    </w:rPr>
                    <w:t>区域</w:t>
                  </w:r>
                </w:p>
              </w:tc>
              <w:tc>
                <w:tcPr>
                  <w:tcW w:w="2151" w:type="dxa"/>
                  <w:noWrap w:val="0"/>
                  <w:vAlign w:val="center"/>
                </w:tcPr>
                <w:p w14:paraId="39DF717B">
                  <w:pPr>
                    <w:adjustRightInd w:val="0"/>
                    <w:snapToGrid w:val="0"/>
                    <w:jc w:val="center"/>
                    <w:rPr>
                      <w:rFonts w:hint="default" w:ascii="Times New Roman" w:hAnsi="Times New Roman" w:cs="Times New Roman"/>
                      <w:b/>
                      <w:bCs/>
                      <w:color w:val="auto"/>
                    </w:rPr>
                  </w:pPr>
                  <w:r>
                    <w:rPr>
                      <w:rFonts w:hint="default" w:ascii="Times New Roman" w:hAnsi="Times New Roman" w:cs="Times New Roman"/>
                      <w:b/>
                      <w:bCs/>
                      <w:color w:val="auto"/>
                      <w:lang w:eastAsia="zh-CN"/>
                    </w:rPr>
                    <w:t>最大在线</w:t>
                  </w:r>
                  <w:r>
                    <w:rPr>
                      <w:rFonts w:hint="default" w:ascii="Times New Roman" w:hAnsi="Times New Roman" w:cs="Times New Roman"/>
                      <w:b/>
                      <w:bCs/>
                      <w:color w:val="auto"/>
                    </w:rPr>
                    <w:t>量（</w:t>
                  </w:r>
                  <w:r>
                    <w:rPr>
                      <w:rFonts w:hint="default" w:ascii="Times New Roman" w:hAnsi="Times New Roman" w:eastAsia="仿宋_GB2312" w:cs="Times New Roman"/>
                      <w:color w:val="auto"/>
                      <w:sz w:val="24"/>
                      <w:szCs w:val="24"/>
                      <w:lang w:val="en-US" w:eastAsia="zh-CN"/>
                    </w:rPr>
                    <w:t>m</w:t>
                  </w:r>
                  <w:r>
                    <w:rPr>
                      <w:rFonts w:hint="default" w:ascii="Times New Roman" w:hAnsi="Times New Roman" w:eastAsia="仿宋_GB2312" w:cs="Times New Roman"/>
                      <w:color w:val="auto"/>
                      <w:sz w:val="24"/>
                      <w:szCs w:val="24"/>
                      <w:vertAlign w:val="superscript"/>
                      <w:lang w:val="en-US" w:eastAsia="zh-CN"/>
                    </w:rPr>
                    <w:t>3</w:t>
                  </w:r>
                  <w:r>
                    <w:rPr>
                      <w:rFonts w:hint="default" w:ascii="Times New Roman" w:hAnsi="Times New Roman" w:cs="Times New Roman"/>
                      <w:b/>
                      <w:bCs/>
                      <w:color w:val="auto"/>
                    </w:rPr>
                    <w:t>）</w:t>
                  </w:r>
                </w:p>
              </w:tc>
            </w:tr>
            <w:tr w14:paraId="21C8F5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noWrap w:val="0"/>
                  <w:vAlign w:val="center"/>
                </w:tcPr>
                <w:p w14:paraId="430C7E3C">
                  <w:pPr>
                    <w:adjustRightInd w:val="0"/>
                    <w:snapToGrid w:val="0"/>
                    <w:jc w:val="center"/>
                    <w:rPr>
                      <w:rFonts w:hint="default" w:ascii="Times New Roman" w:hAnsi="Times New Roman" w:eastAsia="宋体" w:cs="Times New Roman"/>
                      <w:color w:val="auto"/>
                      <w:lang w:eastAsia="zh-CN"/>
                    </w:rPr>
                  </w:pPr>
                  <w:r>
                    <w:rPr>
                      <w:rFonts w:hint="default" w:ascii="Times New Roman" w:hAnsi="Times New Roman" w:cs="Times New Roman"/>
                      <w:color w:val="auto"/>
                      <w:lang w:val="en-US" w:eastAsia="zh-CN"/>
                    </w:rPr>
                    <w:t>1</w:t>
                  </w:r>
                </w:p>
              </w:tc>
              <w:tc>
                <w:tcPr>
                  <w:tcW w:w="1362" w:type="dxa"/>
                  <w:noWrap w:val="0"/>
                  <w:vAlign w:val="center"/>
                </w:tcPr>
                <w:p w14:paraId="3C9FB9FE">
                  <w:pPr>
                    <w:adjustRightInd w:val="0"/>
                    <w:snapToGrid w:val="0"/>
                    <w:jc w:val="center"/>
                    <w:rPr>
                      <w:rFonts w:hint="default" w:ascii="Times New Roman" w:hAnsi="Times New Roman" w:eastAsia="宋体" w:cs="Times New Roman"/>
                      <w:color w:val="auto"/>
                      <w:lang w:eastAsia="zh-CN"/>
                    </w:rPr>
                  </w:pPr>
                  <w:r>
                    <w:rPr>
                      <w:rFonts w:hint="default" w:ascii="Times New Roman" w:hAnsi="Times New Roman" w:cs="Times New Roman"/>
                      <w:color w:val="auto"/>
                      <w:lang w:eastAsia="zh-CN"/>
                    </w:rPr>
                    <w:t>天然气</w:t>
                  </w:r>
                </w:p>
              </w:tc>
              <w:tc>
                <w:tcPr>
                  <w:tcW w:w="1409" w:type="dxa"/>
                  <w:noWrap w:val="0"/>
                  <w:vAlign w:val="center"/>
                </w:tcPr>
                <w:p w14:paraId="5E24C488">
                  <w:pPr>
                    <w:adjustRightInd w:val="0"/>
                    <w:snapToGrid w:val="0"/>
                    <w:jc w:val="center"/>
                    <w:rPr>
                      <w:rFonts w:hint="default" w:ascii="Times New Roman" w:hAnsi="Times New Roman" w:cs="Times New Roman"/>
                      <w:color w:val="auto"/>
                    </w:rPr>
                  </w:pPr>
                  <w:r>
                    <w:rPr>
                      <w:rFonts w:hint="default" w:ascii="Times New Roman" w:hAnsi="Times New Roman" w:cs="Times New Roman"/>
                      <w:color w:val="auto"/>
                      <w:lang w:eastAsia="zh-CN"/>
                    </w:rPr>
                    <w:t>公用</w:t>
                  </w:r>
                  <w:r>
                    <w:rPr>
                      <w:rFonts w:hint="default" w:ascii="Times New Roman" w:hAnsi="Times New Roman" w:cs="Times New Roman"/>
                      <w:color w:val="auto"/>
                    </w:rPr>
                    <w:t>工程</w:t>
                  </w:r>
                </w:p>
              </w:tc>
              <w:tc>
                <w:tcPr>
                  <w:tcW w:w="2631" w:type="dxa"/>
                  <w:noWrap w:val="0"/>
                  <w:vAlign w:val="center"/>
                </w:tcPr>
                <w:p w14:paraId="2692D400">
                  <w:pPr>
                    <w:adjustRightInd w:val="0"/>
                    <w:snapToGrid w:val="0"/>
                    <w:jc w:val="center"/>
                    <w:rPr>
                      <w:rFonts w:hint="default" w:ascii="Times New Roman" w:hAnsi="Times New Roman" w:eastAsia="宋体" w:cs="Times New Roman"/>
                      <w:color w:val="auto"/>
                      <w:highlight w:val="none"/>
                      <w:lang w:eastAsia="zh-CN"/>
                    </w:rPr>
                  </w:pPr>
                  <w:r>
                    <w:rPr>
                      <w:rFonts w:hint="default" w:ascii="Times New Roman" w:hAnsi="Times New Roman" w:cs="Times New Roman"/>
                      <w:color w:val="auto"/>
                      <w:highlight w:val="none"/>
                      <w:lang w:eastAsia="zh-CN"/>
                    </w:rPr>
                    <w:t>天然气管道内</w:t>
                  </w:r>
                </w:p>
              </w:tc>
              <w:tc>
                <w:tcPr>
                  <w:tcW w:w="2151" w:type="dxa"/>
                  <w:noWrap w:val="0"/>
                  <w:vAlign w:val="center"/>
                </w:tcPr>
                <w:p w14:paraId="5FD4F3B0">
                  <w:pPr>
                    <w:adjustRightInd w:val="0"/>
                    <w:snapToGrid w:val="0"/>
                    <w:jc w:val="center"/>
                    <w:rPr>
                      <w:rFonts w:hint="default" w:ascii="Times New Roman" w:hAnsi="Times New Roman" w:eastAsia="宋体" w:cs="Times New Roman"/>
                      <w:color w:val="auto"/>
                      <w:highlight w:val="none"/>
                      <w:lang w:val="en-US" w:eastAsia="zh-CN"/>
                    </w:rPr>
                  </w:pPr>
                  <w:r>
                    <w:rPr>
                      <w:rFonts w:hint="eastAsia" w:ascii="Times New Roman" w:hAnsi="Times New Roman" w:cs="Times New Roman"/>
                      <w:color w:val="auto"/>
                      <w:highlight w:val="none"/>
                      <w:lang w:val="en-US" w:eastAsia="zh-CN"/>
                    </w:rPr>
                    <w:t>5.66</w:t>
                  </w:r>
                </w:p>
              </w:tc>
            </w:tr>
          </w:tbl>
          <w:p w14:paraId="061E8E18">
            <w:pPr>
              <w:pStyle w:val="38"/>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lang w:eastAsia="zh-CN"/>
              </w:rPr>
              <w:t>根据《危险化学品重大风险源辨识》（</w:t>
            </w:r>
            <w:r>
              <w:rPr>
                <w:rFonts w:hint="default" w:ascii="Times New Roman" w:hAnsi="Times New Roman" w:eastAsia="仿宋_GB2312" w:cs="Times New Roman"/>
                <w:color w:val="auto"/>
                <w:sz w:val="24"/>
                <w:szCs w:val="24"/>
                <w:lang w:val="en-US" w:eastAsia="zh-CN"/>
              </w:rPr>
              <w:t>GB18218-2018</w:t>
            </w:r>
            <w:r>
              <w:rPr>
                <w:rFonts w:hint="default" w:ascii="Times New Roman" w:hAnsi="Times New Roman" w:eastAsia="仿宋_GB2312" w:cs="Times New Roman"/>
                <w:color w:val="auto"/>
                <w:sz w:val="24"/>
                <w:szCs w:val="24"/>
                <w:lang w:eastAsia="zh-CN"/>
              </w:rPr>
              <w:t>）4.2.1：生产单元、储存单元内存在危险化学品的数量等于或超过表1、表2规定的临界量，即被定为重大危险源。本表</w:t>
            </w:r>
            <w:r>
              <w:rPr>
                <w:rFonts w:hint="default" w:ascii="Times New Roman" w:hAnsi="Times New Roman" w:eastAsia="仿宋_GB2312" w:cs="Times New Roman"/>
                <w:color w:val="auto"/>
                <w:sz w:val="24"/>
                <w:szCs w:val="24"/>
                <w:lang w:val="en-US" w:eastAsia="zh-CN"/>
              </w:rPr>
              <w:t>1规定天然气临界量为</w:t>
            </w:r>
            <w:r>
              <w:rPr>
                <w:rFonts w:hint="eastAsia" w:ascii="Times New Roman" w:hAnsi="Times New Roman" w:eastAsia="仿宋_GB2312" w:cs="Times New Roman"/>
                <w:color w:val="auto"/>
                <w:sz w:val="24"/>
                <w:szCs w:val="24"/>
                <w:lang w:val="en-US" w:eastAsia="zh-CN"/>
              </w:rPr>
              <w:t>50t</w:t>
            </w:r>
            <w:r>
              <w:rPr>
                <w:rFonts w:hint="default" w:ascii="Times New Roman" w:hAnsi="Times New Roman" w:eastAsia="仿宋_GB2312" w:cs="Times New Roman"/>
                <w:color w:val="auto"/>
                <w:sz w:val="24"/>
                <w:szCs w:val="24"/>
                <w:lang w:val="en-US" w:eastAsia="zh-CN"/>
              </w:rPr>
              <w:t>，本项目天然气在线量为</w:t>
            </w:r>
            <w:r>
              <w:rPr>
                <w:rFonts w:hint="eastAsia" w:ascii="Times New Roman" w:hAnsi="Times New Roman" w:eastAsia="仿宋_GB2312" w:cs="Times New Roman"/>
                <w:color w:val="auto"/>
                <w:sz w:val="24"/>
                <w:szCs w:val="24"/>
                <w:lang w:val="en-US" w:eastAsia="zh-CN"/>
              </w:rPr>
              <w:t>5.66</w:t>
            </w:r>
            <w:r>
              <w:rPr>
                <w:rFonts w:hint="default" w:ascii="Times New Roman" w:hAnsi="Times New Roman" w:eastAsia="仿宋_GB2312" w:cs="Times New Roman"/>
                <w:color w:val="auto"/>
                <w:sz w:val="24"/>
                <w:szCs w:val="24"/>
                <w:lang w:val="en-US" w:eastAsia="zh-CN"/>
              </w:rPr>
              <w:t>m</w:t>
            </w:r>
            <w:r>
              <w:rPr>
                <w:rFonts w:hint="default" w:ascii="Times New Roman" w:hAnsi="Times New Roman" w:eastAsia="仿宋_GB2312" w:cs="Times New Roman"/>
                <w:color w:val="auto"/>
                <w:sz w:val="24"/>
                <w:szCs w:val="24"/>
                <w:vertAlign w:val="superscript"/>
                <w:lang w:val="en-US" w:eastAsia="zh-CN"/>
              </w:rPr>
              <w:t>3</w:t>
            </w:r>
            <w:r>
              <w:rPr>
                <w:rFonts w:hint="default" w:ascii="Times New Roman" w:hAnsi="Times New Roman" w:eastAsia="仿宋_GB2312" w:cs="Times New Roman"/>
                <w:color w:val="auto"/>
                <w:sz w:val="24"/>
                <w:szCs w:val="24"/>
                <w:vertAlign w:val="baseline"/>
                <w:lang w:val="en-US" w:eastAsia="zh-CN"/>
              </w:rPr>
              <w:t>，远低于50t，不属于重大风险源。</w:t>
            </w:r>
          </w:p>
          <w:p w14:paraId="45CF5FB4">
            <w:pPr>
              <w:pStyle w:val="38"/>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本项目危险化学品储存状况详见下表</w:t>
            </w:r>
            <w:r>
              <w:rPr>
                <w:rFonts w:hint="eastAsia" w:ascii="Times New Roman" w:hAnsi="Times New Roman" w:eastAsia="仿宋_GB2312" w:cs="Times New Roman"/>
                <w:color w:val="auto"/>
                <w:kern w:val="2"/>
                <w:sz w:val="24"/>
                <w:szCs w:val="24"/>
                <w:lang w:val="en-US" w:eastAsia="zh-CN" w:bidi="ar-SA"/>
              </w:rPr>
              <w:t>4-</w:t>
            </w:r>
            <w:r>
              <w:rPr>
                <w:rFonts w:hint="eastAsia" w:ascii="Times New Roman" w:eastAsia="仿宋_GB2312" w:cs="Times New Roman"/>
                <w:color w:val="auto"/>
                <w:kern w:val="2"/>
                <w:sz w:val="24"/>
                <w:szCs w:val="24"/>
                <w:lang w:val="en-US" w:eastAsia="zh-CN" w:bidi="ar-SA"/>
              </w:rPr>
              <w:t>22</w:t>
            </w:r>
            <w:r>
              <w:rPr>
                <w:rFonts w:hint="default" w:ascii="Times New Roman" w:hAnsi="Times New Roman" w:eastAsia="仿宋_GB2312" w:cs="Times New Roman"/>
                <w:color w:val="auto"/>
                <w:kern w:val="2"/>
                <w:sz w:val="24"/>
                <w:szCs w:val="24"/>
                <w:lang w:val="en-US" w:eastAsia="zh-CN" w:bidi="ar-SA"/>
              </w:rPr>
              <w:t>。</w:t>
            </w:r>
          </w:p>
          <w:p w14:paraId="5737D7AB">
            <w:pPr>
              <w:jc w:val="center"/>
              <w:rPr>
                <w:rFonts w:hint="default" w:ascii="Times New Roman" w:hAnsi="Times New Roman" w:eastAsia="宋体" w:cs="Times New Roman"/>
                <w:b/>
                <w:bCs/>
                <w:color w:val="auto"/>
                <w:sz w:val="24"/>
                <w:szCs w:val="24"/>
                <w:lang w:bidi="ar"/>
              </w:rPr>
            </w:pPr>
            <w:r>
              <w:rPr>
                <w:rFonts w:hint="default" w:ascii="Times New Roman" w:hAnsi="Times New Roman" w:eastAsia="宋体" w:cs="Times New Roman"/>
                <w:color w:val="auto"/>
                <w:szCs w:val="21"/>
                <w:lang w:bidi="ar"/>
              </w:rPr>
              <w:t>表</w:t>
            </w:r>
            <w:r>
              <w:rPr>
                <w:rFonts w:hint="eastAsia" w:cs="Times New Roman"/>
                <w:color w:val="auto"/>
                <w:szCs w:val="21"/>
                <w:lang w:val="en-US" w:eastAsia="zh-CN" w:bidi="ar"/>
              </w:rPr>
              <w:t>4-22</w:t>
            </w:r>
            <w:r>
              <w:rPr>
                <w:rFonts w:hint="default" w:ascii="Times New Roman" w:hAnsi="Times New Roman" w:eastAsia="宋体" w:cs="Times New Roman"/>
                <w:b/>
                <w:bCs/>
                <w:color w:val="auto"/>
                <w:sz w:val="24"/>
                <w:szCs w:val="24"/>
                <w:lang w:bidi="ar"/>
              </w:rPr>
              <w:t xml:space="preserve">   </w:t>
            </w:r>
            <w:r>
              <w:rPr>
                <w:rFonts w:hint="eastAsia" w:ascii="Times New Roman" w:hAnsi="Times New Roman" w:eastAsia="宋体" w:cs="Times New Roman"/>
                <w:b/>
                <w:bCs/>
                <w:color w:val="auto"/>
                <w:sz w:val="24"/>
                <w:szCs w:val="24"/>
                <w:lang w:val="en-US" w:eastAsia="zh-CN" w:bidi="ar"/>
              </w:rPr>
              <w:t xml:space="preserve"> </w:t>
            </w:r>
            <w:r>
              <w:rPr>
                <w:rFonts w:hint="default" w:ascii="Times New Roman" w:hAnsi="Times New Roman" w:eastAsia="宋体" w:cs="Times New Roman"/>
                <w:b/>
                <w:bCs/>
                <w:color w:val="auto"/>
                <w:sz w:val="24"/>
                <w:szCs w:val="24"/>
                <w:lang w:bidi="ar"/>
              </w:rPr>
              <w:t>项目危险化学品储存状况一览表</w:t>
            </w:r>
          </w:p>
          <w:tbl>
            <w:tblPr>
              <w:tblStyle w:val="28"/>
              <w:tblW w:w="815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28"/>
              <w:gridCol w:w="2454"/>
              <w:gridCol w:w="1763"/>
              <w:gridCol w:w="1871"/>
              <w:gridCol w:w="1342"/>
            </w:tblGrid>
            <w:tr w14:paraId="0F21B3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728" w:type="dxa"/>
                  <w:noWrap w:val="0"/>
                  <w:vAlign w:val="center"/>
                </w:tcPr>
                <w:p w14:paraId="1FF01049">
                  <w:pPr>
                    <w:spacing w:line="320" w:lineRule="exact"/>
                    <w:jc w:val="center"/>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序号</w:t>
                  </w:r>
                </w:p>
              </w:tc>
              <w:tc>
                <w:tcPr>
                  <w:tcW w:w="2454" w:type="dxa"/>
                  <w:noWrap w:val="0"/>
                  <w:vAlign w:val="center"/>
                </w:tcPr>
                <w:p w14:paraId="3C672D63">
                  <w:pPr>
                    <w:spacing w:line="320" w:lineRule="exact"/>
                    <w:jc w:val="center"/>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物质名称</w:t>
                  </w:r>
                </w:p>
              </w:tc>
              <w:tc>
                <w:tcPr>
                  <w:tcW w:w="1763" w:type="dxa"/>
                  <w:noWrap w:val="0"/>
                  <w:vAlign w:val="center"/>
                </w:tcPr>
                <w:p w14:paraId="104DB99A">
                  <w:pPr>
                    <w:spacing w:line="320" w:lineRule="exact"/>
                    <w:jc w:val="center"/>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最大</w:t>
                  </w:r>
                  <w:r>
                    <w:rPr>
                      <w:rFonts w:hint="eastAsia" w:ascii="Times New Roman" w:hAnsi="Times New Roman" w:eastAsia="宋体" w:cs="Times New Roman"/>
                      <w:b/>
                      <w:color w:val="auto"/>
                      <w:szCs w:val="21"/>
                      <w:lang w:eastAsia="zh-CN"/>
                    </w:rPr>
                    <w:t>在线</w:t>
                  </w:r>
                  <w:r>
                    <w:rPr>
                      <w:rFonts w:hint="default" w:ascii="Times New Roman" w:hAnsi="Times New Roman" w:eastAsia="宋体" w:cs="Times New Roman"/>
                      <w:b/>
                      <w:color w:val="auto"/>
                      <w:szCs w:val="21"/>
                    </w:rPr>
                    <w:t>量t</w:t>
                  </w:r>
                </w:p>
              </w:tc>
              <w:tc>
                <w:tcPr>
                  <w:tcW w:w="1871" w:type="dxa"/>
                  <w:noWrap w:val="0"/>
                  <w:vAlign w:val="center"/>
                </w:tcPr>
                <w:p w14:paraId="28136F6E">
                  <w:pPr>
                    <w:spacing w:line="320" w:lineRule="exact"/>
                    <w:jc w:val="center"/>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分布情况</w:t>
                  </w:r>
                </w:p>
              </w:tc>
              <w:tc>
                <w:tcPr>
                  <w:tcW w:w="1342" w:type="dxa"/>
                  <w:noWrap w:val="0"/>
                  <w:vAlign w:val="center"/>
                </w:tcPr>
                <w:p w14:paraId="6A4B8A42">
                  <w:pPr>
                    <w:spacing w:line="320" w:lineRule="exact"/>
                    <w:jc w:val="center"/>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状态</w:t>
                  </w:r>
                </w:p>
              </w:tc>
            </w:tr>
            <w:tr w14:paraId="09B07C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8" w:type="dxa"/>
                  <w:noWrap w:val="0"/>
                  <w:vAlign w:val="center"/>
                </w:tcPr>
                <w:p w14:paraId="7A15E96D">
                  <w:pPr>
                    <w:spacing w:line="320" w:lineRule="exact"/>
                    <w:jc w:val="center"/>
                    <w:rPr>
                      <w:rFonts w:hint="default" w:cs="Times New Roman"/>
                      <w:color w:val="auto"/>
                      <w:szCs w:val="21"/>
                      <w:lang w:val="en-US" w:eastAsia="zh-CN"/>
                    </w:rPr>
                  </w:pPr>
                  <w:r>
                    <w:rPr>
                      <w:rFonts w:hint="eastAsia" w:cs="Times New Roman"/>
                      <w:color w:val="auto"/>
                      <w:szCs w:val="21"/>
                      <w:lang w:val="en-US" w:eastAsia="zh-CN"/>
                    </w:rPr>
                    <w:t>1</w:t>
                  </w:r>
                </w:p>
              </w:tc>
              <w:tc>
                <w:tcPr>
                  <w:tcW w:w="2454" w:type="dxa"/>
                  <w:noWrap w:val="0"/>
                  <w:vAlign w:val="center"/>
                </w:tcPr>
                <w:p w14:paraId="6A3DC00E">
                  <w:pPr>
                    <w:pStyle w:val="17"/>
                    <w:keepNext w:val="0"/>
                    <w:keepLines w:val="0"/>
                    <w:pageBreakBefore w:val="0"/>
                    <w:kinsoku/>
                    <w:wordWrap/>
                    <w:overflowPunct/>
                    <w:topLinePunct w:val="0"/>
                    <w:autoSpaceDE/>
                    <w:autoSpaceDN/>
                    <w:bidi w:val="0"/>
                    <w:adjustRightInd w:val="0"/>
                    <w:snapToGrid w:val="0"/>
                    <w:spacing w:line="240" w:lineRule="auto"/>
                    <w:ind w:left="0" w:leftChars="0"/>
                    <w:jc w:val="center"/>
                    <w:textAlignment w:val="auto"/>
                    <w:rPr>
                      <w:rFonts w:hint="default" w:eastAsia="宋体"/>
                      <w:color w:val="auto"/>
                      <w:sz w:val="21"/>
                      <w:szCs w:val="21"/>
                      <w:lang w:val="en-US" w:eastAsia="zh-CN"/>
                    </w:rPr>
                  </w:pPr>
                  <w:r>
                    <w:rPr>
                      <w:rFonts w:hint="eastAsia" w:ascii="Times New Roman" w:hAnsi="Times New Roman" w:cs="Times New Roman"/>
                      <w:color w:val="auto"/>
                      <w:sz w:val="21"/>
                      <w:szCs w:val="21"/>
                      <w:lang w:eastAsia="zh-CN"/>
                    </w:rPr>
                    <w:t>天然气</w:t>
                  </w:r>
                </w:p>
              </w:tc>
              <w:tc>
                <w:tcPr>
                  <w:tcW w:w="1763" w:type="dxa"/>
                  <w:noWrap w:val="0"/>
                  <w:vAlign w:val="center"/>
                </w:tcPr>
                <w:p w14:paraId="5FA3A483">
                  <w:pPr>
                    <w:spacing w:line="320" w:lineRule="exact"/>
                    <w:jc w:val="center"/>
                    <w:rPr>
                      <w:rFonts w:hint="default" w:cs="Times New Roman"/>
                      <w:color w:val="auto"/>
                      <w:szCs w:val="21"/>
                      <w:lang w:val="en-US" w:eastAsia="zh-CN"/>
                    </w:rPr>
                  </w:pPr>
                  <w:r>
                    <w:rPr>
                      <w:rFonts w:hint="eastAsia" w:cs="Times New Roman"/>
                      <w:color w:val="auto"/>
                      <w:szCs w:val="21"/>
                      <w:lang w:val="en-US" w:eastAsia="zh-CN"/>
                    </w:rPr>
                    <w:t>5.66</w:t>
                  </w:r>
                </w:p>
              </w:tc>
              <w:tc>
                <w:tcPr>
                  <w:tcW w:w="1871" w:type="dxa"/>
                  <w:noWrap w:val="0"/>
                  <w:vAlign w:val="center"/>
                </w:tcPr>
                <w:p w14:paraId="3917CAF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color w:val="auto"/>
                      <w:sz w:val="21"/>
                      <w:szCs w:val="21"/>
                      <w:lang w:val="en-US" w:eastAsia="zh-CN"/>
                    </w:rPr>
                  </w:pPr>
                  <w:r>
                    <w:rPr>
                      <w:rFonts w:hint="eastAsia"/>
                      <w:color w:val="auto"/>
                      <w:sz w:val="21"/>
                      <w:szCs w:val="21"/>
                      <w:lang w:val="en-US" w:eastAsia="zh-CN"/>
                    </w:rPr>
                    <w:t>天然气管道内</w:t>
                  </w:r>
                </w:p>
              </w:tc>
              <w:tc>
                <w:tcPr>
                  <w:tcW w:w="1342" w:type="dxa"/>
                  <w:noWrap w:val="0"/>
                  <w:vAlign w:val="center"/>
                </w:tcPr>
                <w:p w14:paraId="036C5B47">
                  <w:pPr>
                    <w:spacing w:line="320" w:lineRule="exact"/>
                    <w:jc w:val="center"/>
                    <w:rPr>
                      <w:rFonts w:hint="default" w:cs="Times New Roman"/>
                      <w:color w:val="auto"/>
                      <w:szCs w:val="21"/>
                      <w:lang w:val="en-US" w:eastAsia="zh-CN"/>
                    </w:rPr>
                  </w:pPr>
                  <w:r>
                    <w:rPr>
                      <w:rFonts w:hint="eastAsia" w:cs="Times New Roman"/>
                      <w:color w:val="auto"/>
                      <w:szCs w:val="21"/>
                      <w:lang w:val="en-US" w:eastAsia="zh-CN"/>
                    </w:rPr>
                    <w:t>气态</w:t>
                  </w:r>
                </w:p>
              </w:tc>
            </w:tr>
            <w:tr w14:paraId="7C2233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8" w:type="dxa"/>
                  <w:noWrap w:val="0"/>
                  <w:vAlign w:val="center"/>
                </w:tcPr>
                <w:p w14:paraId="610F7220">
                  <w:pPr>
                    <w:spacing w:line="320" w:lineRule="exact"/>
                    <w:jc w:val="center"/>
                    <w:rPr>
                      <w:rFonts w:hint="default" w:cs="Times New Roman"/>
                      <w:color w:val="auto"/>
                      <w:szCs w:val="21"/>
                      <w:lang w:val="en-US" w:eastAsia="zh-CN"/>
                    </w:rPr>
                  </w:pPr>
                  <w:r>
                    <w:rPr>
                      <w:rFonts w:hint="eastAsia" w:cs="Times New Roman"/>
                      <w:color w:val="auto"/>
                      <w:szCs w:val="21"/>
                      <w:lang w:val="en-US" w:eastAsia="zh-CN"/>
                    </w:rPr>
                    <w:t>2</w:t>
                  </w:r>
                </w:p>
              </w:tc>
              <w:tc>
                <w:tcPr>
                  <w:tcW w:w="2454" w:type="dxa"/>
                  <w:noWrap w:val="0"/>
                  <w:vAlign w:val="center"/>
                </w:tcPr>
                <w:p w14:paraId="76A532DE">
                  <w:pPr>
                    <w:pStyle w:val="17"/>
                    <w:keepNext w:val="0"/>
                    <w:keepLines w:val="0"/>
                    <w:pageBreakBefore w:val="0"/>
                    <w:kinsoku/>
                    <w:wordWrap/>
                    <w:overflowPunct/>
                    <w:topLinePunct w:val="0"/>
                    <w:autoSpaceDE/>
                    <w:autoSpaceDN/>
                    <w:bidi w:val="0"/>
                    <w:adjustRightInd w:val="0"/>
                    <w:snapToGrid w:val="0"/>
                    <w:spacing w:line="240" w:lineRule="auto"/>
                    <w:ind w:left="0" w:leftChars="0"/>
                    <w:jc w:val="center"/>
                    <w:textAlignment w:val="auto"/>
                    <w:rPr>
                      <w:rFonts w:hint="eastAsia" w:eastAsia="宋体"/>
                      <w:color w:val="auto"/>
                      <w:sz w:val="21"/>
                      <w:szCs w:val="21"/>
                      <w:lang w:val="en-US" w:eastAsia="zh-CN"/>
                    </w:rPr>
                  </w:pPr>
                  <w:r>
                    <w:rPr>
                      <w:rFonts w:hint="eastAsia" w:ascii="Times New Roman" w:hAnsi="Times New Roman" w:cs="Times New Roman"/>
                      <w:color w:val="auto"/>
                      <w:sz w:val="21"/>
                      <w:szCs w:val="21"/>
                      <w:lang w:eastAsia="zh-CN"/>
                    </w:rPr>
                    <w:t>导热油</w:t>
                  </w:r>
                </w:p>
              </w:tc>
              <w:tc>
                <w:tcPr>
                  <w:tcW w:w="1763" w:type="dxa"/>
                  <w:noWrap w:val="0"/>
                  <w:vAlign w:val="center"/>
                </w:tcPr>
                <w:p w14:paraId="39C3E259">
                  <w:pPr>
                    <w:spacing w:line="320" w:lineRule="exact"/>
                    <w:jc w:val="center"/>
                    <w:rPr>
                      <w:rFonts w:hint="default" w:cs="Times New Roman"/>
                      <w:color w:val="auto"/>
                      <w:szCs w:val="21"/>
                      <w:lang w:val="en-US" w:eastAsia="zh-CN"/>
                    </w:rPr>
                  </w:pPr>
                  <w:r>
                    <w:rPr>
                      <w:rFonts w:hint="eastAsia" w:cs="Times New Roman"/>
                      <w:color w:val="auto"/>
                      <w:szCs w:val="21"/>
                      <w:lang w:val="en-US" w:eastAsia="zh-CN"/>
                    </w:rPr>
                    <w:t>50</w:t>
                  </w:r>
                </w:p>
              </w:tc>
              <w:tc>
                <w:tcPr>
                  <w:tcW w:w="1871" w:type="dxa"/>
                  <w:noWrap w:val="0"/>
                  <w:vAlign w:val="center"/>
                </w:tcPr>
                <w:p w14:paraId="7D11276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color w:val="auto"/>
                      <w:sz w:val="21"/>
                      <w:szCs w:val="21"/>
                      <w:lang w:val="en-US" w:eastAsia="zh-CN"/>
                    </w:rPr>
                  </w:pPr>
                  <w:r>
                    <w:rPr>
                      <w:rFonts w:hint="eastAsia"/>
                      <w:color w:val="auto"/>
                      <w:sz w:val="21"/>
                      <w:szCs w:val="21"/>
                      <w:lang w:val="en-US" w:eastAsia="zh-CN"/>
                    </w:rPr>
                    <w:t>导热油炉</w:t>
                  </w:r>
                </w:p>
              </w:tc>
              <w:tc>
                <w:tcPr>
                  <w:tcW w:w="1342" w:type="dxa"/>
                  <w:noWrap w:val="0"/>
                  <w:vAlign w:val="center"/>
                </w:tcPr>
                <w:p w14:paraId="1352DC01">
                  <w:pPr>
                    <w:spacing w:line="320" w:lineRule="exact"/>
                    <w:jc w:val="center"/>
                    <w:rPr>
                      <w:rFonts w:hint="default" w:cs="Times New Roman"/>
                      <w:color w:val="auto"/>
                      <w:szCs w:val="21"/>
                      <w:lang w:val="en-US" w:eastAsia="zh-CN"/>
                    </w:rPr>
                  </w:pPr>
                  <w:r>
                    <w:rPr>
                      <w:rFonts w:hint="eastAsia" w:cs="Times New Roman"/>
                      <w:color w:val="auto"/>
                      <w:szCs w:val="21"/>
                      <w:lang w:val="en-US" w:eastAsia="zh-CN"/>
                    </w:rPr>
                    <w:t>液态</w:t>
                  </w:r>
                </w:p>
              </w:tc>
            </w:tr>
            <w:tr w14:paraId="796225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8" w:type="dxa"/>
                  <w:noWrap w:val="0"/>
                  <w:vAlign w:val="center"/>
                </w:tcPr>
                <w:p w14:paraId="45B15C14">
                  <w:pPr>
                    <w:spacing w:line="320" w:lineRule="exact"/>
                    <w:jc w:val="center"/>
                    <w:rPr>
                      <w:rFonts w:hint="default" w:cs="Times New Roman"/>
                      <w:color w:val="auto"/>
                      <w:szCs w:val="21"/>
                      <w:lang w:val="en-US" w:eastAsia="zh-CN"/>
                    </w:rPr>
                  </w:pPr>
                  <w:r>
                    <w:rPr>
                      <w:rFonts w:hint="eastAsia" w:cs="Times New Roman"/>
                      <w:color w:val="auto"/>
                      <w:szCs w:val="21"/>
                      <w:lang w:val="en-US" w:eastAsia="zh-CN"/>
                    </w:rPr>
                    <w:t>3</w:t>
                  </w:r>
                </w:p>
              </w:tc>
              <w:tc>
                <w:tcPr>
                  <w:tcW w:w="2454" w:type="dxa"/>
                  <w:noWrap w:val="0"/>
                  <w:vAlign w:val="center"/>
                </w:tcPr>
                <w:p w14:paraId="6721DD32">
                  <w:pPr>
                    <w:pStyle w:val="17"/>
                    <w:keepNext w:val="0"/>
                    <w:keepLines w:val="0"/>
                    <w:pageBreakBefore w:val="0"/>
                    <w:kinsoku/>
                    <w:wordWrap/>
                    <w:overflowPunct/>
                    <w:topLinePunct w:val="0"/>
                    <w:autoSpaceDE/>
                    <w:autoSpaceDN/>
                    <w:bidi w:val="0"/>
                    <w:adjustRightInd w:val="0"/>
                    <w:snapToGrid w:val="0"/>
                    <w:spacing w:line="240" w:lineRule="auto"/>
                    <w:ind w:left="0" w:leftChars="0"/>
                    <w:jc w:val="center"/>
                    <w:textAlignment w:val="auto"/>
                    <w:rPr>
                      <w:rFonts w:hint="eastAsia" w:eastAsia="宋体"/>
                      <w:color w:val="auto"/>
                      <w:sz w:val="21"/>
                      <w:szCs w:val="21"/>
                      <w:lang w:val="en-US" w:eastAsia="zh-CN"/>
                    </w:rPr>
                  </w:pPr>
                  <w:r>
                    <w:rPr>
                      <w:rFonts w:hint="eastAsia" w:ascii="Times New Roman" w:hAnsi="Times New Roman" w:cs="Times New Roman"/>
                      <w:color w:val="auto"/>
                      <w:sz w:val="21"/>
                      <w:szCs w:val="21"/>
                      <w:lang w:val="en-US" w:eastAsia="zh-CN"/>
                    </w:rPr>
                    <w:t>废机油</w:t>
                  </w:r>
                </w:p>
              </w:tc>
              <w:tc>
                <w:tcPr>
                  <w:tcW w:w="1763" w:type="dxa"/>
                  <w:noWrap w:val="0"/>
                  <w:vAlign w:val="center"/>
                </w:tcPr>
                <w:p w14:paraId="1A2A97AB">
                  <w:pPr>
                    <w:spacing w:line="320" w:lineRule="exact"/>
                    <w:jc w:val="center"/>
                    <w:rPr>
                      <w:rFonts w:hint="default" w:cs="Times New Roman"/>
                      <w:color w:val="auto"/>
                      <w:szCs w:val="21"/>
                      <w:lang w:val="en-US" w:eastAsia="zh-CN"/>
                    </w:rPr>
                  </w:pPr>
                  <w:r>
                    <w:rPr>
                      <w:rFonts w:hint="eastAsia" w:cs="Times New Roman"/>
                      <w:color w:val="auto"/>
                      <w:szCs w:val="21"/>
                      <w:lang w:val="en-US" w:eastAsia="zh-CN"/>
                    </w:rPr>
                    <w:t>0.01</w:t>
                  </w:r>
                </w:p>
              </w:tc>
              <w:tc>
                <w:tcPr>
                  <w:tcW w:w="1871" w:type="dxa"/>
                  <w:noWrap w:val="0"/>
                  <w:vAlign w:val="center"/>
                </w:tcPr>
                <w:p w14:paraId="201B887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olor w:val="auto"/>
                      <w:sz w:val="21"/>
                      <w:szCs w:val="21"/>
                      <w:lang w:val="en-US" w:eastAsia="zh-CN"/>
                    </w:rPr>
                  </w:pPr>
                  <w:r>
                    <w:rPr>
                      <w:rFonts w:hint="eastAsia"/>
                      <w:color w:val="auto"/>
                      <w:sz w:val="21"/>
                      <w:szCs w:val="21"/>
                      <w:lang w:val="en-US" w:eastAsia="zh-CN"/>
                    </w:rPr>
                    <w:t>危废贮存点</w:t>
                  </w:r>
                </w:p>
              </w:tc>
              <w:tc>
                <w:tcPr>
                  <w:tcW w:w="1342" w:type="dxa"/>
                  <w:noWrap w:val="0"/>
                  <w:vAlign w:val="center"/>
                </w:tcPr>
                <w:p w14:paraId="2A347C36">
                  <w:pPr>
                    <w:spacing w:line="320" w:lineRule="exact"/>
                    <w:jc w:val="center"/>
                    <w:rPr>
                      <w:rFonts w:hint="eastAsia" w:cs="Times New Roman"/>
                      <w:color w:val="auto"/>
                      <w:szCs w:val="21"/>
                      <w:lang w:val="en-US" w:eastAsia="zh-CN"/>
                    </w:rPr>
                  </w:pPr>
                  <w:r>
                    <w:rPr>
                      <w:rFonts w:hint="eastAsia" w:cs="Times New Roman"/>
                      <w:color w:val="auto"/>
                      <w:szCs w:val="21"/>
                      <w:lang w:val="en-US" w:eastAsia="zh-CN"/>
                    </w:rPr>
                    <w:t>液态</w:t>
                  </w:r>
                </w:p>
              </w:tc>
            </w:tr>
            <w:tr w14:paraId="436144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8" w:type="dxa"/>
                  <w:noWrap w:val="0"/>
                  <w:vAlign w:val="center"/>
                </w:tcPr>
                <w:p w14:paraId="2C3CF5B2">
                  <w:pPr>
                    <w:spacing w:line="320" w:lineRule="exact"/>
                    <w:jc w:val="center"/>
                    <w:rPr>
                      <w:rFonts w:hint="default" w:cs="Times New Roman"/>
                      <w:color w:val="auto"/>
                      <w:szCs w:val="21"/>
                      <w:lang w:val="en-US" w:eastAsia="zh-CN"/>
                    </w:rPr>
                  </w:pPr>
                  <w:r>
                    <w:rPr>
                      <w:rFonts w:hint="eastAsia" w:cs="Times New Roman"/>
                      <w:color w:val="auto"/>
                      <w:szCs w:val="21"/>
                      <w:lang w:val="en-US" w:eastAsia="zh-CN"/>
                    </w:rPr>
                    <w:t>4</w:t>
                  </w:r>
                </w:p>
              </w:tc>
              <w:tc>
                <w:tcPr>
                  <w:tcW w:w="2454" w:type="dxa"/>
                  <w:noWrap w:val="0"/>
                  <w:vAlign w:val="center"/>
                </w:tcPr>
                <w:p w14:paraId="708DD2D2">
                  <w:pPr>
                    <w:pStyle w:val="17"/>
                    <w:keepNext w:val="0"/>
                    <w:keepLines w:val="0"/>
                    <w:pageBreakBefore w:val="0"/>
                    <w:kinsoku/>
                    <w:wordWrap/>
                    <w:overflowPunct/>
                    <w:topLinePunct w:val="0"/>
                    <w:autoSpaceDE/>
                    <w:autoSpaceDN/>
                    <w:bidi w:val="0"/>
                    <w:adjustRightInd w:val="0"/>
                    <w:snapToGrid w:val="0"/>
                    <w:spacing w:line="240" w:lineRule="auto"/>
                    <w:ind w:left="0" w:leftChars="0"/>
                    <w:jc w:val="center"/>
                    <w:textAlignment w:val="auto"/>
                    <w:rPr>
                      <w:rFonts w:hint="eastAsia" w:eastAsia="宋体"/>
                      <w:color w:val="auto"/>
                      <w:sz w:val="21"/>
                      <w:szCs w:val="21"/>
                      <w:lang w:val="en-US" w:eastAsia="zh-CN"/>
                    </w:rPr>
                  </w:pPr>
                  <w:r>
                    <w:rPr>
                      <w:rFonts w:hint="eastAsia" w:ascii="Times New Roman" w:hAnsi="Times New Roman" w:cs="Times New Roman"/>
                      <w:color w:val="auto"/>
                      <w:sz w:val="21"/>
                      <w:szCs w:val="21"/>
                      <w:lang w:val="en-US" w:eastAsia="zh-CN"/>
                    </w:rPr>
                    <w:t>SO</w:t>
                  </w:r>
                  <w:r>
                    <w:rPr>
                      <w:rFonts w:hint="eastAsia" w:ascii="Times New Roman" w:hAnsi="Times New Roman" w:cs="Times New Roman"/>
                      <w:color w:val="auto"/>
                      <w:sz w:val="21"/>
                      <w:szCs w:val="21"/>
                      <w:vertAlign w:val="subscript"/>
                      <w:lang w:val="en-US" w:eastAsia="zh-CN"/>
                    </w:rPr>
                    <w:t>2</w:t>
                  </w:r>
                </w:p>
              </w:tc>
              <w:tc>
                <w:tcPr>
                  <w:tcW w:w="1763" w:type="dxa"/>
                  <w:noWrap w:val="0"/>
                  <w:vAlign w:val="center"/>
                </w:tcPr>
                <w:p w14:paraId="0255D56F">
                  <w:pPr>
                    <w:spacing w:line="320" w:lineRule="exact"/>
                    <w:jc w:val="center"/>
                    <w:rPr>
                      <w:rFonts w:hint="default" w:cs="Times New Roman"/>
                      <w:color w:val="auto"/>
                      <w:szCs w:val="21"/>
                      <w:lang w:val="en-US" w:eastAsia="zh-CN"/>
                    </w:rPr>
                  </w:pPr>
                  <w:r>
                    <w:rPr>
                      <w:rFonts w:hint="eastAsia" w:cs="Times New Roman"/>
                      <w:color w:val="auto"/>
                      <w:szCs w:val="21"/>
                      <w:lang w:val="en-US" w:eastAsia="zh-CN"/>
                    </w:rPr>
                    <w:t>/</w:t>
                  </w:r>
                </w:p>
              </w:tc>
              <w:tc>
                <w:tcPr>
                  <w:tcW w:w="1871" w:type="dxa"/>
                  <w:noWrap w:val="0"/>
                  <w:vAlign w:val="center"/>
                </w:tcPr>
                <w:p w14:paraId="7F56574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color w:val="auto"/>
                      <w:sz w:val="21"/>
                      <w:szCs w:val="21"/>
                      <w:lang w:val="en-US" w:eastAsia="zh-CN"/>
                    </w:rPr>
                  </w:pPr>
                  <w:r>
                    <w:rPr>
                      <w:rFonts w:hint="eastAsia"/>
                      <w:color w:val="auto"/>
                      <w:sz w:val="21"/>
                      <w:szCs w:val="21"/>
                      <w:lang w:val="en-US" w:eastAsia="zh-CN"/>
                    </w:rPr>
                    <w:t>/</w:t>
                  </w:r>
                </w:p>
              </w:tc>
              <w:tc>
                <w:tcPr>
                  <w:tcW w:w="1342" w:type="dxa"/>
                  <w:noWrap w:val="0"/>
                  <w:vAlign w:val="center"/>
                </w:tcPr>
                <w:p w14:paraId="13AE1532">
                  <w:pPr>
                    <w:spacing w:line="320" w:lineRule="exact"/>
                    <w:jc w:val="center"/>
                    <w:rPr>
                      <w:rFonts w:hint="default" w:cs="Times New Roman"/>
                      <w:color w:val="auto"/>
                      <w:szCs w:val="21"/>
                      <w:lang w:val="en-US" w:eastAsia="zh-CN"/>
                    </w:rPr>
                  </w:pPr>
                  <w:r>
                    <w:rPr>
                      <w:rFonts w:hint="eastAsia" w:cs="Times New Roman"/>
                      <w:color w:val="auto"/>
                      <w:szCs w:val="21"/>
                      <w:lang w:val="en-US" w:eastAsia="zh-CN"/>
                    </w:rPr>
                    <w:t>/</w:t>
                  </w:r>
                </w:p>
              </w:tc>
            </w:tr>
            <w:tr w14:paraId="5F2A7C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8" w:type="dxa"/>
                  <w:noWrap w:val="0"/>
                  <w:vAlign w:val="center"/>
                </w:tcPr>
                <w:p w14:paraId="615FE7A9">
                  <w:pPr>
                    <w:spacing w:line="320" w:lineRule="exact"/>
                    <w:jc w:val="center"/>
                    <w:rPr>
                      <w:rFonts w:hint="default" w:cs="Times New Roman"/>
                      <w:color w:val="auto"/>
                      <w:szCs w:val="21"/>
                      <w:lang w:val="en-US" w:eastAsia="zh-CN"/>
                    </w:rPr>
                  </w:pPr>
                  <w:r>
                    <w:rPr>
                      <w:rFonts w:hint="eastAsia" w:cs="Times New Roman"/>
                      <w:color w:val="auto"/>
                      <w:szCs w:val="21"/>
                      <w:lang w:val="en-US" w:eastAsia="zh-CN"/>
                    </w:rPr>
                    <w:t>5</w:t>
                  </w:r>
                </w:p>
              </w:tc>
              <w:tc>
                <w:tcPr>
                  <w:tcW w:w="2454" w:type="dxa"/>
                  <w:noWrap w:val="0"/>
                  <w:vAlign w:val="center"/>
                </w:tcPr>
                <w:p w14:paraId="46E21C94">
                  <w:pPr>
                    <w:pStyle w:val="17"/>
                    <w:keepNext w:val="0"/>
                    <w:keepLines w:val="0"/>
                    <w:pageBreakBefore w:val="0"/>
                    <w:kinsoku/>
                    <w:wordWrap/>
                    <w:overflowPunct/>
                    <w:topLinePunct w:val="0"/>
                    <w:autoSpaceDE/>
                    <w:autoSpaceDN/>
                    <w:bidi w:val="0"/>
                    <w:adjustRightInd w:val="0"/>
                    <w:snapToGrid w:val="0"/>
                    <w:spacing w:line="240" w:lineRule="auto"/>
                    <w:ind w:left="0" w:leftChars="0"/>
                    <w:jc w:val="center"/>
                    <w:textAlignment w:val="auto"/>
                    <w:rPr>
                      <w:rFonts w:hint="eastAsia" w:eastAsia="宋体"/>
                      <w:color w:val="auto"/>
                      <w:sz w:val="21"/>
                      <w:szCs w:val="21"/>
                      <w:lang w:val="en-US" w:eastAsia="zh-CN"/>
                    </w:rPr>
                  </w:pPr>
                  <w:r>
                    <w:rPr>
                      <w:rFonts w:hint="eastAsia" w:ascii="Times New Roman" w:hAnsi="Times New Roman" w:cs="Times New Roman"/>
                      <w:color w:val="auto"/>
                      <w:sz w:val="21"/>
                      <w:szCs w:val="21"/>
                      <w:lang w:val="en-US" w:eastAsia="zh-CN"/>
                    </w:rPr>
                    <w:t>NO</w:t>
                  </w:r>
                  <w:r>
                    <w:rPr>
                      <w:rFonts w:hint="eastAsia" w:ascii="Times New Roman" w:hAnsi="Times New Roman" w:cs="Times New Roman"/>
                      <w:color w:val="auto"/>
                      <w:sz w:val="21"/>
                      <w:szCs w:val="21"/>
                      <w:vertAlign w:val="subscript"/>
                      <w:lang w:val="en-US" w:eastAsia="zh-CN"/>
                    </w:rPr>
                    <w:t>2</w:t>
                  </w:r>
                </w:p>
              </w:tc>
              <w:tc>
                <w:tcPr>
                  <w:tcW w:w="1763" w:type="dxa"/>
                  <w:noWrap w:val="0"/>
                  <w:vAlign w:val="center"/>
                </w:tcPr>
                <w:p w14:paraId="24424119">
                  <w:pPr>
                    <w:spacing w:line="320" w:lineRule="exact"/>
                    <w:jc w:val="center"/>
                    <w:rPr>
                      <w:rFonts w:hint="default" w:cs="Times New Roman"/>
                      <w:color w:val="auto"/>
                      <w:szCs w:val="21"/>
                      <w:lang w:val="en-US" w:eastAsia="zh-CN"/>
                    </w:rPr>
                  </w:pPr>
                  <w:r>
                    <w:rPr>
                      <w:rFonts w:hint="eastAsia" w:cs="Times New Roman"/>
                      <w:color w:val="auto"/>
                      <w:szCs w:val="21"/>
                      <w:lang w:val="en-US" w:eastAsia="zh-CN"/>
                    </w:rPr>
                    <w:t>/</w:t>
                  </w:r>
                </w:p>
              </w:tc>
              <w:tc>
                <w:tcPr>
                  <w:tcW w:w="1871" w:type="dxa"/>
                  <w:noWrap w:val="0"/>
                  <w:vAlign w:val="center"/>
                </w:tcPr>
                <w:p w14:paraId="7E158B9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color w:val="auto"/>
                      <w:sz w:val="21"/>
                      <w:szCs w:val="21"/>
                      <w:lang w:val="en-US" w:eastAsia="zh-CN"/>
                    </w:rPr>
                  </w:pPr>
                  <w:r>
                    <w:rPr>
                      <w:rFonts w:hint="eastAsia"/>
                      <w:color w:val="auto"/>
                      <w:sz w:val="21"/>
                      <w:szCs w:val="21"/>
                      <w:lang w:val="en-US" w:eastAsia="zh-CN"/>
                    </w:rPr>
                    <w:t>/</w:t>
                  </w:r>
                </w:p>
              </w:tc>
              <w:tc>
                <w:tcPr>
                  <w:tcW w:w="1342" w:type="dxa"/>
                  <w:noWrap w:val="0"/>
                  <w:vAlign w:val="center"/>
                </w:tcPr>
                <w:p w14:paraId="2059A768">
                  <w:pPr>
                    <w:spacing w:line="320" w:lineRule="exact"/>
                    <w:jc w:val="center"/>
                    <w:rPr>
                      <w:rFonts w:hint="default" w:cs="Times New Roman"/>
                      <w:color w:val="auto"/>
                      <w:szCs w:val="21"/>
                      <w:lang w:val="en-US" w:eastAsia="zh-CN"/>
                    </w:rPr>
                  </w:pPr>
                  <w:r>
                    <w:rPr>
                      <w:rFonts w:hint="eastAsia" w:cs="Times New Roman"/>
                      <w:color w:val="auto"/>
                      <w:szCs w:val="21"/>
                      <w:lang w:val="en-US" w:eastAsia="zh-CN"/>
                    </w:rPr>
                    <w:t>/</w:t>
                  </w:r>
                </w:p>
              </w:tc>
            </w:tr>
          </w:tbl>
          <w:p w14:paraId="4B426E00">
            <w:pPr>
              <w:pStyle w:val="37"/>
              <w:pageBreakBefore w:val="0"/>
              <w:widowControl w:val="0"/>
              <w:kinsoku/>
              <w:wordWrap/>
              <w:overflowPunct/>
              <w:topLinePunct w:val="0"/>
              <w:autoSpaceDE/>
              <w:autoSpaceDN/>
              <w:bidi w:val="0"/>
              <w:adjustRightInd w:val="0"/>
              <w:snapToGrid w:val="0"/>
              <w:spacing w:before="0" w:after="0" w:line="360" w:lineRule="auto"/>
              <w:textAlignment w:val="auto"/>
              <w:rPr>
                <w:rFonts w:hint="eastAsia" w:ascii="Times New Roman" w:hAnsi="Times New Roman" w:eastAsia="仿宋_GB2312" w:cs="Times New Roman"/>
                <w:b/>
                <w:bCs/>
                <w:color w:val="auto"/>
                <w:kern w:val="2"/>
                <w:sz w:val="24"/>
                <w:szCs w:val="24"/>
                <w:lang w:val="en-US" w:eastAsia="zh-CN" w:bidi="ar-SA"/>
              </w:rPr>
            </w:pPr>
            <w:r>
              <w:rPr>
                <w:rFonts w:hint="eastAsia" w:ascii="Times New Roman" w:hAnsi="Times New Roman" w:eastAsia="仿宋_GB2312" w:cs="Times New Roman"/>
                <w:b/>
                <w:bCs/>
                <w:color w:val="auto"/>
                <w:kern w:val="2"/>
                <w:sz w:val="24"/>
                <w:szCs w:val="24"/>
                <w:lang w:val="en-US" w:eastAsia="zh-CN" w:bidi="ar-SA"/>
              </w:rPr>
              <w:t>危险物质数量与临界量比值（Q）</w:t>
            </w:r>
          </w:p>
          <w:p w14:paraId="23D27560">
            <w:pPr>
              <w:spacing w:line="360" w:lineRule="auto"/>
              <w:ind w:firstLine="480" w:firstLineChars="20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计算所涉及的每种危险物质在厂界内最大存在量与附录B中临界量的比值Q具体计算方法如下；</w:t>
            </w:r>
          </w:p>
          <w:p w14:paraId="0C6735CA">
            <w:pPr>
              <w:spacing w:line="360" w:lineRule="auto"/>
              <w:ind w:firstLine="480" w:firstLineChars="20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当涉及一种危险物质时，计算该物质的总量与其临界量比值，即为Q；</w:t>
            </w:r>
          </w:p>
          <w:p w14:paraId="6C0C24BA">
            <w:pPr>
              <w:pStyle w:val="37"/>
              <w:ind w:firstLine="560"/>
              <w:rPr>
                <w:rFonts w:ascii="Times New Roman" w:hAnsi="Times New Roman" w:eastAsia="仿宋"/>
                <w:color w:val="auto"/>
                <w:sz w:val="24"/>
                <w:szCs w:val="24"/>
              </w:rPr>
            </w:pPr>
            <w:r>
              <w:rPr>
                <w:rFonts w:hint="eastAsia" w:ascii="Times New Roman" w:hAnsi="Times New Roman" w:eastAsia="仿宋_GB2312" w:cs="Times New Roman"/>
                <w:color w:val="auto"/>
                <w:kern w:val="2"/>
                <w:sz w:val="24"/>
                <w:szCs w:val="24"/>
                <w:lang w:val="en-US" w:eastAsia="zh-CN" w:bidi="ar-SA"/>
              </w:rPr>
              <w:t>当存在多种危险物质时，则按如下式计算物质总量与其临界量比值（Q）</w:t>
            </w:r>
            <w:r>
              <w:rPr>
                <w:rFonts w:ascii="Times New Roman" w:hAnsi="Times New Roman" w:eastAsia="仿宋"/>
                <w:color w:val="auto"/>
                <w:sz w:val="24"/>
                <w:szCs w:val="24"/>
              </w:rPr>
              <w:t>：</w:t>
            </w:r>
          </w:p>
          <w:p w14:paraId="3D027661">
            <w:pPr>
              <w:pStyle w:val="37"/>
              <w:ind w:firstLine="0" w:firstLineChars="0"/>
              <w:jc w:val="center"/>
              <w:rPr>
                <w:rFonts w:ascii="Times New Roman" w:hAnsi="Times New Roman" w:eastAsia="仿宋"/>
                <w:color w:val="auto"/>
                <w:sz w:val="24"/>
                <w:szCs w:val="24"/>
              </w:rPr>
            </w:pPr>
            <w:r>
              <w:rPr>
                <w:rFonts w:ascii="Times New Roman" w:hAnsi="Times New Roman" w:eastAsia="仿宋"/>
                <w:color w:val="auto"/>
                <w:position w:val="-30"/>
                <w:sz w:val="24"/>
                <w:szCs w:val="24"/>
              </w:rPr>
              <w:object>
                <v:shape id="_x0000_i1027" o:spt="75" type="#_x0000_t75" style="height:34pt;width:104.85pt;" o:ole="t" filled="f" o:preferrelative="t" stroked="f" coordsize="21600,21600">
                  <v:path/>
                  <v:fill on="f" focussize="0,0"/>
                  <v:stroke on="f"/>
                  <v:imagedata r:id="rId25" o:title=""/>
                  <o:lock v:ext="edit" aspectratio="t"/>
                  <w10:wrap type="none"/>
                  <w10:anchorlock/>
                </v:shape>
                <o:OLEObject Type="Embed" ProgID="Equation.KSEE3" ShapeID="_x0000_i1027" DrawAspect="Content" ObjectID="_1468075727" r:id="rId24">
                  <o:LockedField>false</o:LockedField>
                </o:OLEObject>
              </w:object>
            </w:r>
          </w:p>
          <w:p w14:paraId="487E0F8B">
            <w:pPr>
              <w:spacing w:line="360" w:lineRule="auto"/>
              <w:ind w:firstLine="480" w:firstLineChars="20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式中：q</w:t>
            </w:r>
            <w:r>
              <w:rPr>
                <w:rFonts w:hint="eastAsia" w:ascii="Times New Roman" w:hAnsi="Times New Roman" w:eastAsia="仿宋_GB2312" w:cs="Times New Roman"/>
                <w:color w:val="auto"/>
                <w:kern w:val="2"/>
                <w:sz w:val="24"/>
                <w:szCs w:val="24"/>
                <w:vertAlign w:val="subscript"/>
                <w:lang w:val="en-US" w:eastAsia="zh-CN" w:bidi="ar-SA"/>
              </w:rPr>
              <w:t>1</w:t>
            </w:r>
            <w:r>
              <w:rPr>
                <w:rFonts w:hint="eastAsia" w:ascii="Times New Roman" w:hAnsi="Times New Roman" w:eastAsia="仿宋_GB2312" w:cs="Times New Roman"/>
                <w:color w:val="auto"/>
                <w:kern w:val="2"/>
                <w:sz w:val="24"/>
                <w:szCs w:val="24"/>
                <w:lang w:val="en-US" w:eastAsia="zh-CN" w:bidi="ar-SA"/>
              </w:rPr>
              <w:t>、q</w:t>
            </w:r>
            <w:r>
              <w:rPr>
                <w:rFonts w:hint="eastAsia" w:ascii="Times New Roman" w:hAnsi="Times New Roman" w:eastAsia="仿宋_GB2312" w:cs="Times New Roman"/>
                <w:color w:val="auto"/>
                <w:kern w:val="2"/>
                <w:sz w:val="24"/>
                <w:szCs w:val="24"/>
                <w:vertAlign w:val="subscript"/>
                <w:lang w:val="en-US" w:eastAsia="zh-CN" w:bidi="ar-SA"/>
              </w:rPr>
              <w:t>2</w:t>
            </w:r>
            <w:r>
              <w:rPr>
                <w:rFonts w:hint="eastAsia" w:ascii="Times New Roman" w:hAnsi="Times New Roman" w:eastAsia="仿宋_GB2312" w:cs="Times New Roman"/>
                <w:color w:val="auto"/>
                <w:kern w:val="2"/>
                <w:sz w:val="24"/>
                <w:szCs w:val="24"/>
                <w:lang w:val="en-US" w:eastAsia="zh-CN" w:bidi="ar-SA"/>
              </w:rPr>
              <w:t>···，q</w:t>
            </w:r>
            <w:r>
              <w:rPr>
                <w:rFonts w:hint="eastAsia" w:ascii="Times New Roman" w:hAnsi="Times New Roman" w:eastAsia="仿宋_GB2312" w:cs="Times New Roman"/>
                <w:color w:val="auto"/>
                <w:kern w:val="2"/>
                <w:sz w:val="24"/>
                <w:szCs w:val="24"/>
                <w:vertAlign w:val="subscript"/>
                <w:lang w:val="en-US" w:eastAsia="zh-CN" w:bidi="ar-SA"/>
              </w:rPr>
              <w:t>n</w:t>
            </w:r>
            <w:r>
              <w:rPr>
                <w:rFonts w:hint="eastAsia" w:ascii="Times New Roman" w:hAnsi="Times New Roman" w:eastAsia="仿宋_GB2312" w:cs="Times New Roman"/>
                <w:color w:val="auto"/>
                <w:kern w:val="2"/>
                <w:sz w:val="24"/>
                <w:szCs w:val="24"/>
                <w:lang w:val="en-US" w:eastAsia="zh-CN" w:bidi="ar-SA"/>
              </w:rPr>
              <w:t>为每种危险物质的最大存在总量，t。</w:t>
            </w:r>
          </w:p>
          <w:p w14:paraId="77BD9DAC">
            <w:pPr>
              <w:spacing w:line="360" w:lineRule="auto"/>
              <w:ind w:firstLine="1200" w:firstLineChars="50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Q</w:t>
            </w:r>
            <w:r>
              <w:rPr>
                <w:rFonts w:hint="eastAsia" w:ascii="Times New Roman" w:hAnsi="Times New Roman" w:eastAsia="仿宋_GB2312" w:cs="Times New Roman"/>
                <w:color w:val="auto"/>
                <w:kern w:val="2"/>
                <w:sz w:val="24"/>
                <w:szCs w:val="24"/>
                <w:vertAlign w:val="subscript"/>
                <w:lang w:val="en-US" w:eastAsia="zh-CN" w:bidi="ar-SA"/>
              </w:rPr>
              <w:t>1</w:t>
            </w:r>
            <w:r>
              <w:rPr>
                <w:rFonts w:hint="eastAsia" w:ascii="Times New Roman" w:hAnsi="Times New Roman" w:eastAsia="仿宋_GB2312" w:cs="Times New Roman"/>
                <w:color w:val="auto"/>
                <w:kern w:val="2"/>
                <w:sz w:val="24"/>
                <w:szCs w:val="24"/>
                <w:lang w:val="en-US" w:eastAsia="zh-CN" w:bidi="ar-SA"/>
              </w:rPr>
              <w:t>、Q</w:t>
            </w:r>
            <w:r>
              <w:rPr>
                <w:rFonts w:hint="eastAsia" w:ascii="Times New Roman" w:hAnsi="Times New Roman" w:eastAsia="仿宋_GB2312" w:cs="Times New Roman"/>
                <w:color w:val="auto"/>
                <w:kern w:val="2"/>
                <w:sz w:val="24"/>
                <w:szCs w:val="24"/>
                <w:vertAlign w:val="subscript"/>
                <w:lang w:val="en-US" w:eastAsia="zh-CN" w:bidi="ar-SA"/>
              </w:rPr>
              <w:t>2</w:t>
            </w:r>
            <w:r>
              <w:rPr>
                <w:rFonts w:hint="eastAsia" w:ascii="Times New Roman" w:hAnsi="Times New Roman" w:eastAsia="仿宋_GB2312" w:cs="Times New Roman"/>
                <w:color w:val="auto"/>
                <w:kern w:val="2"/>
                <w:sz w:val="24"/>
                <w:szCs w:val="24"/>
                <w:lang w:val="en-US" w:eastAsia="zh-CN" w:bidi="ar-SA"/>
              </w:rPr>
              <w:t>···，Q</w:t>
            </w:r>
            <w:r>
              <w:rPr>
                <w:rFonts w:hint="eastAsia" w:ascii="Times New Roman" w:hAnsi="Times New Roman" w:eastAsia="仿宋_GB2312" w:cs="Times New Roman"/>
                <w:color w:val="auto"/>
                <w:kern w:val="2"/>
                <w:sz w:val="24"/>
                <w:szCs w:val="24"/>
                <w:vertAlign w:val="subscript"/>
                <w:lang w:val="en-US" w:eastAsia="zh-CN" w:bidi="ar-SA"/>
              </w:rPr>
              <w:t>n</w:t>
            </w:r>
            <w:r>
              <w:rPr>
                <w:rFonts w:hint="eastAsia" w:ascii="Times New Roman" w:hAnsi="Times New Roman" w:eastAsia="仿宋_GB2312" w:cs="Times New Roman"/>
                <w:color w:val="auto"/>
                <w:kern w:val="2"/>
                <w:sz w:val="24"/>
                <w:szCs w:val="24"/>
                <w:lang w:val="en-US" w:eastAsia="zh-CN" w:bidi="ar-SA"/>
              </w:rPr>
              <w:t>为每种危险物质的临界量，t。</w:t>
            </w:r>
          </w:p>
          <w:p w14:paraId="0EE68DB8">
            <w:pPr>
              <w:spacing w:line="360" w:lineRule="auto"/>
              <w:ind w:firstLine="480" w:firstLineChars="200"/>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当Q＜1时，该项目环境风险潜势为Ⅰ。</w:t>
            </w:r>
          </w:p>
          <w:p w14:paraId="00380E0C">
            <w:pPr>
              <w:spacing w:line="360" w:lineRule="auto"/>
              <w:ind w:firstLine="480" w:firstLineChars="20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当Q≥1时，将Q值划分为：⑴1≤Q＜10；⑵10≤Q＜100；⑶Q≥100。</w:t>
            </w:r>
          </w:p>
          <w:p w14:paraId="320A719C">
            <w:pPr>
              <w:spacing w:line="360" w:lineRule="auto"/>
              <w:ind w:firstLine="480" w:firstLineChars="20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针对企业的生产原料、燃料、辅助生产物料等，对照《建设项目环境风险评价技术导则》（HJ169-2018）附录B环境风险物质，该项目危险物质数量与临界量比值情况具体见表4-</w:t>
            </w:r>
            <w:r>
              <w:rPr>
                <w:rFonts w:hint="eastAsia" w:eastAsia="仿宋_GB2312" w:cs="Times New Roman"/>
                <w:color w:val="auto"/>
                <w:kern w:val="2"/>
                <w:sz w:val="24"/>
                <w:szCs w:val="24"/>
                <w:lang w:val="en-US" w:eastAsia="zh-CN" w:bidi="ar-SA"/>
              </w:rPr>
              <w:t>23</w:t>
            </w:r>
            <w:r>
              <w:rPr>
                <w:rFonts w:hint="eastAsia" w:ascii="Times New Roman" w:hAnsi="Times New Roman" w:eastAsia="仿宋_GB2312" w:cs="Times New Roman"/>
                <w:color w:val="auto"/>
                <w:kern w:val="2"/>
                <w:sz w:val="24"/>
                <w:szCs w:val="24"/>
                <w:lang w:val="en-US" w:eastAsia="zh-CN" w:bidi="ar-SA"/>
              </w:rPr>
              <w:t>。</w:t>
            </w:r>
          </w:p>
          <w:p w14:paraId="2FEA693E">
            <w:pPr>
              <w:jc w:val="center"/>
              <w:rPr>
                <w:b/>
                <w:bCs/>
                <w:color w:val="auto"/>
                <w:sz w:val="24"/>
              </w:rPr>
            </w:pPr>
            <w:r>
              <w:rPr>
                <w:color w:val="auto"/>
                <w:szCs w:val="21"/>
              </w:rPr>
              <w:t>表</w:t>
            </w:r>
            <w:r>
              <w:rPr>
                <w:rFonts w:hint="eastAsia"/>
                <w:color w:val="auto"/>
                <w:szCs w:val="21"/>
                <w:lang w:val="en-US" w:eastAsia="zh-CN"/>
              </w:rPr>
              <w:t>4-23</w:t>
            </w:r>
            <w:r>
              <w:rPr>
                <w:color w:val="auto"/>
                <w:szCs w:val="21"/>
              </w:rPr>
              <w:t xml:space="preserve"> </w:t>
            </w:r>
            <w:r>
              <w:rPr>
                <w:color w:val="auto"/>
                <w:sz w:val="24"/>
              </w:rPr>
              <w:t xml:space="preserve">   </w:t>
            </w:r>
            <w:r>
              <w:rPr>
                <w:b/>
                <w:bCs/>
                <w:color w:val="auto"/>
                <w:sz w:val="24"/>
              </w:rPr>
              <w:t>风险物质数量与临界量比值情况一览表</w:t>
            </w:r>
          </w:p>
          <w:tbl>
            <w:tblPr>
              <w:tblStyle w:val="28"/>
              <w:tblW w:w="807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88"/>
              <w:gridCol w:w="1897"/>
              <w:gridCol w:w="1268"/>
              <w:gridCol w:w="1783"/>
              <w:gridCol w:w="1207"/>
              <w:gridCol w:w="1135"/>
            </w:tblGrid>
            <w:tr w14:paraId="34D60B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788" w:type="dxa"/>
                  <w:noWrap w:val="0"/>
                  <w:vAlign w:val="center"/>
                </w:tcPr>
                <w:p w14:paraId="16145BBB">
                  <w:pPr>
                    <w:widowControl/>
                    <w:jc w:val="center"/>
                    <w:rPr>
                      <w:b/>
                      <w:bCs/>
                      <w:color w:val="auto"/>
                      <w:szCs w:val="21"/>
                    </w:rPr>
                  </w:pPr>
                  <w:r>
                    <w:rPr>
                      <w:b/>
                      <w:bCs/>
                      <w:color w:val="auto"/>
                      <w:szCs w:val="21"/>
                    </w:rPr>
                    <w:t>序号</w:t>
                  </w:r>
                </w:p>
              </w:tc>
              <w:tc>
                <w:tcPr>
                  <w:tcW w:w="1897" w:type="dxa"/>
                  <w:noWrap w:val="0"/>
                  <w:vAlign w:val="center"/>
                </w:tcPr>
                <w:p w14:paraId="2CE7E3A3">
                  <w:pPr>
                    <w:widowControl/>
                    <w:jc w:val="center"/>
                    <w:rPr>
                      <w:b/>
                      <w:bCs/>
                      <w:color w:val="auto"/>
                      <w:szCs w:val="21"/>
                    </w:rPr>
                  </w:pPr>
                  <w:r>
                    <w:rPr>
                      <w:b/>
                      <w:bCs/>
                      <w:color w:val="auto"/>
                      <w:szCs w:val="21"/>
                    </w:rPr>
                    <w:t>物质名称</w:t>
                  </w:r>
                </w:p>
              </w:tc>
              <w:tc>
                <w:tcPr>
                  <w:tcW w:w="1268" w:type="dxa"/>
                  <w:noWrap w:val="0"/>
                  <w:vAlign w:val="center"/>
                </w:tcPr>
                <w:p w14:paraId="0367792B">
                  <w:pPr>
                    <w:widowControl/>
                    <w:jc w:val="center"/>
                    <w:rPr>
                      <w:b/>
                      <w:bCs/>
                      <w:color w:val="auto"/>
                      <w:szCs w:val="21"/>
                    </w:rPr>
                  </w:pPr>
                  <w:r>
                    <w:rPr>
                      <w:b/>
                      <w:bCs/>
                      <w:color w:val="auto"/>
                      <w:szCs w:val="21"/>
                    </w:rPr>
                    <w:t>CAS号</w:t>
                  </w:r>
                </w:p>
              </w:tc>
              <w:tc>
                <w:tcPr>
                  <w:tcW w:w="1783" w:type="dxa"/>
                  <w:noWrap w:val="0"/>
                  <w:vAlign w:val="center"/>
                </w:tcPr>
                <w:p w14:paraId="3E413C99">
                  <w:pPr>
                    <w:widowControl/>
                    <w:jc w:val="center"/>
                    <w:rPr>
                      <w:b/>
                      <w:bCs/>
                      <w:color w:val="auto"/>
                      <w:szCs w:val="21"/>
                    </w:rPr>
                  </w:pPr>
                  <w:r>
                    <w:rPr>
                      <w:b/>
                      <w:bCs/>
                      <w:color w:val="auto"/>
                      <w:szCs w:val="21"/>
                    </w:rPr>
                    <w:t>最大存储量（t）</w:t>
                  </w:r>
                </w:p>
              </w:tc>
              <w:tc>
                <w:tcPr>
                  <w:tcW w:w="1207" w:type="dxa"/>
                  <w:noWrap w:val="0"/>
                  <w:vAlign w:val="center"/>
                </w:tcPr>
                <w:p w14:paraId="44888022">
                  <w:pPr>
                    <w:widowControl/>
                    <w:jc w:val="center"/>
                    <w:rPr>
                      <w:b/>
                      <w:bCs/>
                      <w:color w:val="auto"/>
                      <w:szCs w:val="21"/>
                    </w:rPr>
                  </w:pPr>
                  <w:r>
                    <w:rPr>
                      <w:b/>
                      <w:bCs/>
                      <w:color w:val="auto"/>
                      <w:szCs w:val="21"/>
                    </w:rPr>
                    <w:t>临界量（t）</w:t>
                  </w:r>
                </w:p>
              </w:tc>
              <w:tc>
                <w:tcPr>
                  <w:tcW w:w="1135" w:type="dxa"/>
                  <w:noWrap w:val="0"/>
                  <w:vAlign w:val="center"/>
                </w:tcPr>
                <w:p w14:paraId="1DC825A6">
                  <w:pPr>
                    <w:widowControl/>
                    <w:jc w:val="center"/>
                    <w:rPr>
                      <w:b/>
                      <w:bCs/>
                      <w:color w:val="auto"/>
                      <w:szCs w:val="21"/>
                    </w:rPr>
                  </w:pPr>
                  <w:r>
                    <w:rPr>
                      <w:b/>
                      <w:bCs/>
                      <w:color w:val="auto"/>
                      <w:szCs w:val="21"/>
                    </w:rPr>
                    <w:t>q/Q</w:t>
                  </w:r>
                </w:p>
              </w:tc>
            </w:tr>
            <w:tr w14:paraId="2501F3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8" w:type="dxa"/>
                  <w:noWrap w:val="0"/>
                  <w:vAlign w:val="center"/>
                </w:tcPr>
                <w:p w14:paraId="7E9D8F62">
                  <w:pPr>
                    <w:spacing w:line="320" w:lineRule="exact"/>
                    <w:jc w:val="center"/>
                    <w:rPr>
                      <w:rFonts w:hint="default" w:cs="Times New Roman"/>
                      <w:color w:val="auto"/>
                      <w:kern w:val="2"/>
                      <w:sz w:val="21"/>
                      <w:szCs w:val="21"/>
                      <w:lang w:val="en-US" w:eastAsia="zh-CN" w:bidi="ar-SA"/>
                    </w:rPr>
                  </w:pPr>
                  <w:r>
                    <w:rPr>
                      <w:rFonts w:hint="eastAsia" w:cs="Times New Roman"/>
                      <w:color w:val="auto"/>
                      <w:szCs w:val="21"/>
                      <w:lang w:val="en-US" w:eastAsia="zh-CN"/>
                    </w:rPr>
                    <w:t>1</w:t>
                  </w:r>
                </w:p>
              </w:tc>
              <w:tc>
                <w:tcPr>
                  <w:tcW w:w="1897" w:type="dxa"/>
                  <w:noWrap w:val="0"/>
                  <w:vAlign w:val="center"/>
                </w:tcPr>
                <w:p w14:paraId="73609F5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eastAsia="宋体"/>
                      <w:color w:val="auto"/>
                      <w:kern w:val="2"/>
                      <w:sz w:val="21"/>
                      <w:szCs w:val="21"/>
                      <w:lang w:val="en-US" w:eastAsia="zh-CN" w:bidi="ar-SA"/>
                    </w:rPr>
                  </w:pPr>
                  <w:r>
                    <w:rPr>
                      <w:rFonts w:hint="eastAsia"/>
                      <w:color w:val="auto"/>
                      <w:sz w:val="21"/>
                      <w:szCs w:val="21"/>
                      <w:lang w:val="en-US" w:eastAsia="zh-CN"/>
                    </w:rPr>
                    <w:t>油类物质</w:t>
                  </w:r>
                </w:p>
              </w:tc>
              <w:tc>
                <w:tcPr>
                  <w:tcW w:w="1268" w:type="dxa"/>
                  <w:noWrap w:val="0"/>
                  <w:vAlign w:val="center"/>
                </w:tcPr>
                <w:p w14:paraId="3CB4D8FB">
                  <w:pPr>
                    <w:widowControl/>
                    <w:jc w:val="center"/>
                    <w:rPr>
                      <w:rFonts w:hint="default" w:eastAsia="宋体"/>
                      <w:color w:val="auto"/>
                      <w:szCs w:val="21"/>
                      <w:lang w:val="en-US" w:eastAsia="zh-CN"/>
                    </w:rPr>
                  </w:pPr>
                  <w:r>
                    <w:rPr>
                      <w:rFonts w:hint="eastAsia"/>
                      <w:color w:val="auto"/>
                      <w:szCs w:val="21"/>
                      <w:lang w:val="en-US" w:eastAsia="zh-CN"/>
                    </w:rPr>
                    <w:t>/</w:t>
                  </w:r>
                </w:p>
              </w:tc>
              <w:tc>
                <w:tcPr>
                  <w:tcW w:w="1783" w:type="dxa"/>
                  <w:noWrap w:val="0"/>
                  <w:vAlign w:val="center"/>
                </w:tcPr>
                <w:p w14:paraId="041ECF45">
                  <w:pPr>
                    <w:spacing w:line="320" w:lineRule="exact"/>
                    <w:jc w:val="center"/>
                    <w:rPr>
                      <w:rFonts w:hint="default" w:cs="Times New Roman"/>
                      <w:color w:val="auto"/>
                      <w:kern w:val="2"/>
                      <w:sz w:val="21"/>
                      <w:szCs w:val="21"/>
                      <w:lang w:val="en-US" w:eastAsia="zh-CN" w:bidi="ar-SA"/>
                    </w:rPr>
                  </w:pPr>
                  <w:r>
                    <w:rPr>
                      <w:rFonts w:hint="eastAsia" w:cs="Times New Roman"/>
                      <w:color w:val="auto"/>
                      <w:szCs w:val="21"/>
                      <w:lang w:val="en-US" w:eastAsia="zh-CN"/>
                    </w:rPr>
                    <w:t>0.01</w:t>
                  </w:r>
                </w:p>
              </w:tc>
              <w:tc>
                <w:tcPr>
                  <w:tcW w:w="1207" w:type="dxa"/>
                  <w:noWrap w:val="0"/>
                  <w:vAlign w:val="center"/>
                </w:tcPr>
                <w:p w14:paraId="39ADA15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color w:val="auto"/>
                      <w:kern w:val="2"/>
                      <w:sz w:val="21"/>
                      <w:szCs w:val="21"/>
                      <w:lang w:val="en-US" w:eastAsia="zh-CN" w:bidi="ar-SA"/>
                    </w:rPr>
                  </w:pPr>
                  <w:r>
                    <w:rPr>
                      <w:rFonts w:hint="eastAsia"/>
                      <w:color w:val="auto"/>
                      <w:sz w:val="21"/>
                      <w:szCs w:val="21"/>
                      <w:lang w:val="en-US" w:eastAsia="zh-CN"/>
                    </w:rPr>
                    <w:t>2500</w:t>
                  </w:r>
                </w:p>
              </w:tc>
              <w:tc>
                <w:tcPr>
                  <w:tcW w:w="1135" w:type="dxa"/>
                  <w:noWrap w:val="0"/>
                  <w:vAlign w:val="center"/>
                </w:tcPr>
                <w:p w14:paraId="725E6030">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i w:val="0"/>
                      <w:iCs w:val="0"/>
                      <w:color w:val="auto"/>
                      <w:kern w:val="0"/>
                      <w:sz w:val="21"/>
                      <w:szCs w:val="21"/>
                      <w:u w:val="none"/>
                      <w:lang w:val="en-US" w:eastAsia="zh-CN" w:bidi="ar"/>
                    </w:rPr>
                    <w:t>0.000004</w:t>
                  </w:r>
                </w:p>
              </w:tc>
            </w:tr>
            <w:tr w14:paraId="6D7CAE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8" w:type="dxa"/>
                  <w:noWrap w:val="0"/>
                  <w:vAlign w:val="center"/>
                </w:tcPr>
                <w:p w14:paraId="56D96323">
                  <w:pPr>
                    <w:spacing w:line="320" w:lineRule="exact"/>
                    <w:jc w:val="center"/>
                    <w:rPr>
                      <w:rFonts w:hint="default" w:cs="Times New Roman"/>
                      <w:color w:val="auto"/>
                      <w:szCs w:val="21"/>
                      <w:lang w:val="en-US" w:eastAsia="zh-CN"/>
                    </w:rPr>
                  </w:pPr>
                  <w:r>
                    <w:rPr>
                      <w:rFonts w:hint="eastAsia" w:cs="Times New Roman"/>
                      <w:color w:val="auto"/>
                      <w:szCs w:val="21"/>
                      <w:lang w:val="en-US" w:eastAsia="zh-CN"/>
                    </w:rPr>
                    <w:t>2</w:t>
                  </w:r>
                </w:p>
              </w:tc>
              <w:tc>
                <w:tcPr>
                  <w:tcW w:w="1897" w:type="dxa"/>
                  <w:noWrap w:val="0"/>
                  <w:vAlign w:val="center"/>
                </w:tcPr>
                <w:p w14:paraId="7638C14C">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color w:val="auto"/>
                      <w:sz w:val="21"/>
                      <w:szCs w:val="21"/>
                      <w:lang w:val="en-US" w:eastAsia="zh-CN"/>
                    </w:rPr>
                  </w:pPr>
                  <w:r>
                    <w:rPr>
                      <w:rFonts w:hint="default" w:ascii="Times New Roman" w:hAnsi="Times New Roman" w:eastAsia="宋体" w:cs="Times New Roman"/>
                      <w:color w:val="auto"/>
                      <w:sz w:val="21"/>
                      <w:szCs w:val="21"/>
                      <w:lang w:eastAsia="zh-CN"/>
                    </w:rPr>
                    <w:t>天然气</w:t>
                  </w:r>
                </w:p>
              </w:tc>
              <w:tc>
                <w:tcPr>
                  <w:tcW w:w="1268" w:type="dxa"/>
                  <w:noWrap w:val="0"/>
                  <w:vAlign w:val="center"/>
                </w:tcPr>
                <w:p w14:paraId="2C419458">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color w:val="auto"/>
                      <w:szCs w:val="21"/>
                      <w:lang w:val="en-US" w:eastAsia="zh-CN"/>
                    </w:rPr>
                  </w:pPr>
                  <w:r>
                    <w:rPr>
                      <w:rFonts w:hint="default" w:ascii="Times New Roman" w:hAnsi="Times New Roman" w:eastAsia="宋体" w:cs="Times New Roman"/>
                      <w:color w:val="auto"/>
                      <w:sz w:val="21"/>
                      <w:szCs w:val="21"/>
                      <w:lang w:val="en-US" w:eastAsia="zh-CN"/>
                    </w:rPr>
                    <w:t>74</w:t>
                  </w:r>
                  <w:r>
                    <w:rPr>
                      <w:rFonts w:hint="default" w:ascii="Times New Roman" w:hAnsi="Times New Roman" w:eastAsia="宋体" w:cs="Times New Roman"/>
                      <w:color w:val="auto"/>
                      <w:sz w:val="21"/>
                      <w:szCs w:val="21"/>
                    </w:rPr>
                    <w:t>-</w:t>
                  </w:r>
                  <w:r>
                    <w:rPr>
                      <w:rFonts w:hint="default" w:ascii="Times New Roman" w:hAnsi="Times New Roman" w:eastAsia="宋体" w:cs="Times New Roman"/>
                      <w:color w:val="auto"/>
                      <w:sz w:val="21"/>
                      <w:szCs w:val="21"/>
                      <w:lang w:val="en-US" w:eastAsia="zh-CN"/>
                    </w:rPr>
                    <w:t>82</w:t>
                  </w:r>
                  <w:r>
                    <w:rPr>
                      <w:rFonts w:hint="default" w:ascii="Times New Roman" w:hAnsi="Times New Roman" w:eastAsia="宋体" w:cs="Times New Roman"/>
                      <w:color w:val="auto"/>
                      <w:sz w:val="21"/>
                      <w:szCs w:val="21"/>
                    </w:rPr>
                    <w:t>-</w:t>
                  </w:r>
                  <w:r>
                    <w:rPr>
                      <w:rFonts w:hint="default" w:ascii="Times New Roman" w:hAnsi="Times New Roman" w:eastAsia="宋体" w:cs="Times New Roman"/>
                      <w:color w:val="auto"/>
                      <w:sz w:val="21"/>
                      <w:szCs w:val="21"/>
                      <w:lang w:val="en-US" w:eastAsia="zh-CN"/>
                    </w:rPr>
                    <w:t>8</w:t>
                  </w:r>
                </w:p>
              </w:tc>
              <w:tc>
                <w:tcPr>
                  <w:tcW w:w="1783" w:type="dxa"/>
                  <w:noWrap w:val="0"/>
                  <w:vAlign w:val="center"/>
                </w:tcPr>
                <w:p w14:paraId="7F480103">
                  <w:pPr>
                    <w:spacing w:line="320" w:lineRule="exact"/>
                    <w:jc w:val="center"/>
                    <w:rPr>
                      <w:rFonts w:hint="default" w:cs="Times New Roman"/>
                      <w:color w:val="auto"/>
                      <w:szCs w:val="21"/>
                      <w:lang w:val="en-US" w:eastAsia="zh-CN"/>
                    </w:rPr>
                  </w:pPr>
                  <w:r>
                    <w:rPr>
                      <w:rFonts w:hint="eastAsia" w:cs="Times New Roman"/>
                      <w:color w:val="auto"/>
                      <w:szCs w:val="21"/>
                      <w:lang w:val="en-US" w:eastAsia="zh-CN"/>
                    </w:rPr>
                    <w:t>5.66</w:t>
                  </w:r>
                </w:p>
              </w:tc>
              <w:tc>
                <w:tcPr>
                  <w:tcW w:w="1207" w:type="dxa"/>
                  <w:noWrap w:val="0"/>
                  <w:vAlign w:val="center"/>
                </w:tcPr>
                <w:p w14:paraId="66D91C3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color w:val="auto"/>
                      <w:sz w:val="21"/>
                      <w:szCs w:val="21"/>
                      <w:lang w:val="en-US" w:eastAsia="zh-CN"/>
                    </w:rPr>
                  </w:pPr>
                  <w:r>
                    <w:rPr>
                      <w:rFonts w:hint="eastAsia"/>
                      <w:color w:val="auto"/>
                      <w:sz w:val="21"/>
                      <w:szCs w:val="21"/>
                      <w:lang w:val="en-US" w:eastAsia="zh-CN"/>
                    </w:rPr>
                    <w:t>10</w:t>
                  </w:r>
                </w:p>
              </w:tc>
              <w:tc>
                <w:tcPr>
                  <w:tcW w:w="1135" w:type="dxa"/>
                  <w:noWrap w:val="0"/>
                  <w:vAlign w:val="center"/>
                </w:tcPr>
                <w:p w14:paraId="7DBA52FB">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0.566</w:t>
                  </w:r>
                </w:p>
              </w:tc>
            </w:tr>
            <w:tr w14:paraId="440FA8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8" w:type="dxa"/>
                  <w:noWrap w:val="0"/>
                  <w:vAlign w:val="center"/>
                </w:tcPr>
                <w:p w14:paraId="354C8452">
                  <w:pPr>
                    <w:spacing w:line="320" w:lineRule="exact"/>
                    <w:jc w:val="center"/>
                    <w:rPr>
                      <w:rFonts w:hint="default" w:cs="Times New Roman"/>
                      <w:color w:val="auto"/>
                      <w:szCs w:val="21"/>
                      <w:lang w:val="en-US" w:eastAsia="zh-CN"/>
                    </w:rPr>
                  </w:pPr>
                  <w:r>
                    <w:rPr>
                      <w:rFonts w:hint="eastAsia" w:cs="Times New Roman"/>
                      <w:color w:val="auto"/>
                      <w:szCs w:val="21"/>
                      <w:lang w:val="en-US" w:eastAsia="zh-CN"/>
                    </w:rPr>
                    <w:t>3</w:t>
                  </w:r>
                </w:p>
              </w:tc>
              <w:tc>
                <w:tcPr>
                  <w:tcW w:w="1897" w:type="dxa"/>
                  <w:noWrap w:val="0"/>
                  <w:vAlign w:val="center"/>
                </w:tcPr>
                <w:p w14:paraId="2064040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olor w:val="auto"/>
                      <w:sz w:val="21"/>
                      <w:szCs w:val="21"/>
                      <w:lang w:val="en-US" w:eastAsia="zh-CN"/>
                    </w:rPr>
                  </w:pPr>
                  <w:r>
                    <w:rPr>
                      <w:rFonts w:hint="eastAsia" w:ascii="Times New Roman" w:hAnsi="Times New Roman" w:cs="Times New Roman"/>
                      <w:color w:val="auto"/>
                      <w:sz w:val="21"/>
                      <w:szCs w:val="21"/>
                      <w:lang w:eastAsia="zh-CN"/>
                    </w:rPr>
                    <w:t>导热油</w:t>
                  </w:r>
                </w:p>
              </w:tc>
              <w:tc>
                <w:tcPr>
                  <w:tcW w:w="1268" w:type="dxa"/>
                  <w:noWrap w:val="0"/>
                  <w:vAlign w:val="center"/>
                </w:tcPr>
                <w:p w14:paraId="451B86AF">
                  <w:pPr>
                    <w:widowControl/>
                    <w:jc w:val="center"/>
                    <w:rPr>
                      <w:rFonts w:hint="default"/>
                      <w:color w:val="auto"/>
                      <w:szCs w:val="21"/>
                      <w:lang w:val="en-US" w:eastAsia="zh-CN"/>
                    </w:rPr>
                  </w:pPr>
                  <w:r>
                    <w:rPr>
                      <w:rFonts w:hint="eastAsia"/>
                      <w:color w:val="auto"/>
                      <w:szCs w:val="21"/>
                      <w:lang w:val="en-US" w:eastAsia="zh-CN"/>
                    </w:rPr>
                    <w:t>/</w:t>
                  </w:r>
                </w:p>
              </w:tc>
              <w:tc>
                <w:tcPr>
                  <w:tcW w:w="1783" w:type="dxa"/>
                  <w:noWrap w:val="0"/>
                  <w:vAlign w:val="center"/>
                </w:tcPr>
                <w:p w14:paraId="11F9FA68">
                  <w:pPr>
                    <w:spacing w:line="320" w:lineRule="exact"/>
                    <w:jc w:val="center"/>
                    <w:rPr>
                      <w:rFonts w:hint="default" w:cs="Times New Roman"/>
                      <w:color w:val="auto"/>
                      <w:szCs w:val="21"/>
                      <w:lang w:val="en-US" w:eastAsia="zh-CN"/>
                    </w:rPr>
                  </w:pPr>
                  <w:r>
                    <w:rPr>
                      <w:rFonts w:hint="eastAsia" w:cs="Times New Roman"/>
                      <w:color w:val="auto"/>
                      <w:szCs w:val="21"/>
                      <w:lang w:val="en-US" w:eastAsia="zh-CN"/>
                    </w:rPr>
                    <w:t>50</w:t>
                  </w:r>
                </w:p>
              </w:tc>
              <w:tc>
                <w:tcPr>
                  <w:tcW w:w="1207" w:type="dxa"/>
                  <w:noWrap w:val="0"/>
                  <w:vAlign w:val="center"/>
                </w:tcPr>
                <w:p w14:paraId="48EED5D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color w:val="auto"/>
                      <w:sz w:val="21"/>
                      <w:szCs w:val="21"/>
                      <w:lang w:val="en-US" w:eastAsia="zh-CN"/>
                    </w:rPr>
                  </w:pPr>
                  <w:r>
                    <w:rPr>
                      <w:rFonts w:hint="eastAsia"/>
                      <w:color w:val="auto"/>
                      <w:sz w:val="21"/>
                      <w:szCs w:val="21"/>
                      <w:lang w:val="en-US" w:eastAsia="zh-CN"/>
                    </w:rPr>
                    <w:t>2500</w:t>
                  </w:r>
                </w:p>
              </w:tc>
              <w:tc>
                <w:tcPr>
                  <w:tcW w:w="1135" w:type="dxa"/>
                  <w:noWrap w:val="0"/>
                  <w:vAlign w:val="center"/>
                </w:tcPr>
                <w:p w14:paraId="46540598">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0.02</w:t>
                  </w:r>
                </w:p>
              </w:tc>
            </w:tr>
            <w:tr w14:paraId="692B4F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6943" w:type="dxa"/>
                  <w:gridSpan w:val="5"/>
                  <w:noWrap w:val="0"/>
                  <w:vAlign w:val="center"/>
                </w:tcPr>
                <w:p w14:paraId="5F4B9B1B">
                  <w:pPr>
                    <w:widowControl/>
                    <w:jc w:val="center"/>
                    <w:rPr>
                      <w:rFonts w:hint="eastAsia" w:eastAsia="宋体"/>
                      <w:color w:val="auto"/>
                      <w:szCs w:val="21"/>
                      <w:lang w:eastAsia="zh-CN"/>
                    </w:rPr>
                  </w:pPr>
                  <w:r>
                    <w:rPr>
                      <w:rFonts w:hint="eastAsia"/>
                      <w:color w:val="auto"/>
                      <w:szCs w:val="21"/>
                      <w:lang w:eastAsia="zh-CN"/>
                    </w:rPr>
                    <w:t>合计</w:t>
                  </w:r>
                </w:p>
              </w:tc>
              <w:tc>
                <w:tcPr>
                  <w:tcW w:w="1135" w:type="dxa"/>
                  <w:noWrap w:val="0"/>
                  <w:vAlign w:val="center"/>
                </w:tcPr>
                <w:p w14:paraId="4AE10D98">
                  <w:pPr>
                    <w:jc w:val="center"/>
                    <w:rPr>
                      <w:rFonts w:hint="default"/>
                      <w:color w:val="auto"/>
                      <w:lang w:val="en-US" w:eastAsia="zh-CN"/>
                    </w:rPr>
                  </w:pPr>
                  <w:r>
                    <w:rPr>
                      <w:rFonts w:hint="eastAsia"/>
                      <w:color w:val="auto"/>
                      <w:lang w:val="en-US" w:eastAsia="zh-CN"/>
                    </w:rPr>
                    <w:t>0.586</w:t>
                  </w:r>
                </w:p>
              </w:tc>
            </w:tr>
          </w:tbl>
          <w:p w14:paraId="27525181">
            <w:pPr>
              <w:spacing w:line="360" w:lineRule="auto"/>
              <w:ind w:firstLine="482" w:firstLineChars="200"/>
              <w:rPr>
                <w:rFonts w:hint="eastAsia" w:ascii="Times New Roman" w:hAnsi="Times New Roman" w:eastAsia="仿宋_GB2312" w:cs="Times New Roman"/>
                <w:b/>
                <w:bCs/>
                <w:color w:val="auto"/>
                <w:kern w:val="2"/>
                <w:sz w:val="24"/>
                <w:szCs w:val="24"/>
                <w:lang w:val="en-US" w:eastAsia="zh-CN" w:bidi="ar-SA"/>
              </w:rPr>
            </w:pPr>
            <w:r>
              <w:rPr>
                <w:rFonts w:hint="eastAsia" w:ascii="Times New Roman" w:hAnsi="Times New Roman" w:eastAsia="仿宋_GB2312" w:cs="Times New Roman"/>
                <w:b/>
                <w:bCs/>
                <w:color w:val="auto"/>
                <w:kern w:val="2"/>
                <w:sz w:val="24"/>
                <w:szCs w:val="24"/>
                <w:lang w:val="en-US" w:eastAsia="zh-CN" w:bidi="ar-SA"/>
              </w:rPr>
              <w:t>①风险物质可能影响途径</w:t>
            </w:r>
          </w:p>
          <w:p w14:paraId="156D6CEE">
            <w:pPr>
              <w:spacing w:line="360" w:lineRule="auto"/>
              <w:ind w:firstLine="480" w:firstLineChars="20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根据物质危险性识别、生产系统危险性识别，本项目的环境风险类型包括</w:t>
            </w:r>
            <w:r>
              <w:rPr>
                <w:rFonts w:hint="eastAsia" w:eastAsia="仿宋_GB2312" w:cs="Times New Roman"/>
                <w:color w:val="auto"/>
                <w:kern w:val="2"/>
                <w:sz w:val="24"/>
                <w:szCs w:val="24"/>
                <w:lang w:val="en-US" w:eastAsia="zh-CN" w:bidi="ar-SA"/>
              </w:rPr>
              <w:t>废机油</w:t>
            </w:r>
            <w:r>
              <w:rPr>
                <w:rFonts w:hint="eastAsia" w:ascii="Times New Roman" w:hAnsi="Times New Roman" w:eastAsia="仿宋_GB2312" w:cs="Times New Roman"/>
                <w:color w:val="auto"/>
                <w:kern w:val="2"/>
                <w:sz w:val="24"/>
                <w:szCs w:val="24"/>
                <w:lang w:val="en-US" w:eastAsia="zh-CN" w:bidi="ar-SA"/>
              </w:rPr>
              <w:t>泄漏，以及发生火灾、爆炸等引发的伴生/次生污染物的排放。</w:t>
            </w:r>
          </w:p>
          <w:p w14:paraId="5E4C1181">
            <w:pPr>
              <w:spacing w:line="360" w:lineRule="auto"/>
              <w:ind w:firstLine="480" w:firstLineChars="200"/>
              <w:rPr>
                <w:rFonts w:hint="default"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根据物质危险性识别、生产系统危险性识别结果，分析给出项目危险物质的环境风险类型、向环境的转移途径和影响方式，具体如下：</w:t>
            </w:r>
          </w:p>
          <w:p w14:paraId="515B00CC">
            <w:pPr>
              <w:spacing w:line="360" w:lineRule="auto"/>
              <w:ind w:firstLine="480" w:firstLineChars="20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a、大气污染影响途径</w:t>
            </w:r>
          </w:p>
          <w:p w14:paraId="45E2932E">
            <w:pPr>
              <w:spacing w:line="360" w:lineRule="auto"/>
              <w:ind w:firstLine="480" w:firstLineChars="200"/>
              <w:rPr>
                <w:rFonts w:hint="default"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本项目</w:t>
            </w:r>
            <w:r>
              <w:rPr>
                <w:rFonts w:hint="eastAsia" w:eastAsia="仿宋_GB2312" w:cs="Times New Roman"/>
                <w:color w:val="auto"/>
                <w:kern w:val="2"/>
                <w:sz w:val="24"/>
                <w:szCs w:val="24"/>
                <w:lang w:val="en-US" w:eastAsia="zh-CN" w:bidi="ar-SA"/>
              </w:rPr>
              <w:t>废机油泄露燃烧</w:t>
            </w:r>
            <w:r>
              <w:rPr>
                <w:rFonts w:hint="eastAsia" w:ascii="Times New Roman" w:hAnsi="Times New Roman" w:eastAsia="仿宋_GB2312" w:cs="Times New Roman"/>
                <w:color w:val="auto"/>
                <w:kern w:val="2"/>
                <w:sz w:val="24"/>
                <w:szCs w:val="24"/>
                <w:lang w:val="en-US" w:eastAsia="zh-CN" w:bidi="ar-SA"/>
              </w:rPr>
              <w:t>，会产生大量烟雾，烟雾是物质在燃烧反应过程中生成的含有气态、液态和固态物质与空气的混合物。通常它由极小的炭黑粒子完全燃烧或不完全燃烧产物，水分以及可燃物的燃烧分解产物所组成，此生污染物主要考虑CO对环境空气影响。</w:t>
            </w:r>
          </w:p>
          <w:p w14:paraId="2987D44E">
            <w:pPr>
              <w:spacing w:line="360" w:lineRule="auto"/>
              <w:ind w:firstLine="480" w:firstLineChars="20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b、水体污染影响途径</w:t>
            </w:r>
          </w:p>
          <w:p w14:paraId="52458474">
            <w:pPr>
              <w:spacing w:line="360" w:lineRule="auto"/>
              <w:ind w:firstLine="480" w:firstLineChars="200"/>
              <w:rPr>
                <w:rFonts w:hint="default"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因自然或人为因素发生火灾，随后又引发易燃品堆放连续发生火灾。火灾发生后，消防水阻拦不及时，其COD、SS、石油类等主要污染物与雨水混合，指标均超过国家规定标准，有可能危害周边水环境。</w:t>
            </w:r>
          </w:p>
          <w:p w14:paraId="73DF8CEB">
            <w:pPr>
              <w:spacing w:line="360" w:lineRule="auto"/>
              <w:ind w:firstLine="480" w:firstLineChars="20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c、地下水污染影响途径</w:t>
            </w:r>
          </w:p>
          <w:p w14:paraId="6F89ACB0">
            <w:pPr>
              <w:spacing w:line="360" w:lineRule="auto"/>
              <w:ind w:firstLine="480" w:firstLineChars="200"/>
              <w:rPr>
                <w:rFonts w:hint="default"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本项目不存在地下水及土壤污染途径。</w:t>
            </w:r>
          </w:p>
          <w:p w14:paraId="20900166">
            <w:pPr>
              <w:spacing w:line="360" w:lineRule="auto"/>
              <w:ind w:firstLine="480" w:firstLineChars="20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d、人群暴露途径分析</w:t>
            </w:r>
          </w:p>
          <w:p w14:paraId="2C9564A4">
            <w:pPr>
              <w:spacing w:line="360" w:lineRule="auto"/>
              <w:ind w:firstLine="480" w:firstLineChars="200"/>
              <w:rPr>
                <w:rFonts w:hint="default"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人群健康的环境风险暴露行为模式包括四个方面，一是人体生理特征，如身高、体重、呼吸量等；二是人接触空气、水等环境介质中污染物的时间、频率、途径和方式；三是人居环境中污染源分布情况；四是人对暴露风险的防范行为。就本项目而言，人群健康的风险暴露途径主要为研发人员接触的环境空气污染物，造成人群健康的不利影响。</w:t>
            </w:r>
          </w:p>
          <w:p w14:paraId="69E970F1">
            <w:pPr>
              <w:spacing w:line="360" w:lineRule="auto"/>
              <w:ind w:firstLine="480" w:firstLineChars="200"/>
              <w:rPr>
                <w:rFonts w:hint="default"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②</w:t>
            </w:r>
            <w:r>
              <w:rPr>
                <w:rFonts w:hint="default" w:ascii="Times New Roman" w:hAnsi="Times New Roman" w:eastAsia="仿宋_GB2312" w:cs="Times New Roman"/>
                <w:color w:val="auto"/>
                <w:kern w:val="2"/>
                <w:sz w:val="24"/>
                <w:szCs w:val="24"/>
                <w:lang w:val="en-US" w:eastAsia="zh-CN" w:bidi="ar-SA"/>
              </w:rPr>
              <w:t>分析结论</w:t>
            </w:r>
          </w:p>
          <w:p w14:paraId="57F3F0CA">
            <w:pPr>
              <w:spacing w:line="360" w:lineRule="auto"/>
              <w:ind w:firstLine="480" w:firstLineChars="200"/>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环境风险影响分析结论：</w:t>
            </w:r>
          </w:p>
          <w:p w14:paraId="713EA68E">
            <w:pPr>
              <w:spacing w:line="360" w:lineRule="auto"/>
              <w:ind w:firstLine="480" w:firstLineChars="200"/>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项目在</w:t>
            </w:r>
            <w:r>
              <w:rPr>
                <w:rFonts w:hint="eastAsia" w:eastAsia="仿宋_GB2312" w:cs="Times New Roman"/>
                <w:color w:val="auto"/>
                <w:kern w:val="2"/>
                <w:sz w:val="24"/>
                <w:szCs w:val="24"/>
                <w:lang w:val="en-US" w:eastAsia="zh-CN" w:bidi="ar-SA"/>
              </w:rPr>
              <w:t>润滑油</w:t>
            </w:r>
            <w:r>
              <w:rPr>
                <w:rFonts w:hint="default" w:ascii="Times New Roman" w:hAnsi="Times New Roman" w:eastAsia="仿宋_GB2312" w:cs="Times New Roman"/>
                <w:color w:val="auto"/>
                <w:kern w:val="2"/>
                <w:sz w:val="24"/>
                <w:szCs w:val="24"/>
                <w:lang w:val="en-US" w:eastAsia="zh-CN" w:bidi="ar-SA"/>
              </w:rPr>
              <w:t>使用过程中由于设备质量、人为操作等原因，存在着发生泄漏和突发性污染事故风险的可能性。对于这种风险，</w:t>
            </w:r>
            <w:r>
              <w:rPr>
                <w:rFonts w:hint="eastAsia" w:ascii="Times New Roman" w:hAnsi="Times New Roman" w:eastAsia="仿宋_GB2312" w:cs="Times New Roman"/>
                <w:color w:val="auto"/>
                <w:kern w:val="2"/>
                <w:sz w:val="24"/>
                <w:szCs w:val="24"/>
                <w:lang w:val="en-US" w:eastAsia="zh-CN" w:bidi="ar-SA"/>
              </w:rPr>
              <w:t>厂区需</w:t>
            </w:r>
            <w:r>
              <w:rPr>
                <w:rFonts w:hint="default" w:ascii="Times New Roman" w:hAnsi="Times New Roman" w:eastAsia="仿宋_GB2312" w:cs="Times New Roman"/>
                <w:color w:val="auto"/>
                <w:kern w:val="2"/>
                <w:sz w:val="24"/>
                <w:szCs w:val="24"/>
                <w:lang w:val="en-US" w:eastAsia="zh-CN" w:bidi="ar-SA"/>
              </w:rPr>
              <w:t>制定相应的防范措施及应急预案，明确责任人员，配备一定的防治设备和应急响应能力。</w:t>
            </w:r>
          </w:p>
          <w:p w14:paraId="24AFEBE8">
            <w:pPr>
              <w:pStyle w:val="47"/>
              <w:keepNext w:val="0"/>
              <w:keepLines w:val="0"/>
              <w:pageBreakBefore w:val="0"/>
              <w:widowControl w:val="0"/>
              <w:kinsoku/>
              <w:wordWrap/>
              <w:overflowPunct w:val="0"/>
              <w:topLinePunct w:val="0"/>
              <w:autoSpaceDE/>
              <w:autoSpaceDN/>
              <w:bidi w:val="0"/>
              <w:adjustRightInd w:val="0"/>
              <w:snapToGrid w:val="0"/>
              <w:spacing w:line="348" w:lineRule="auto"/>
              <w:textAlignment w:val="auto"/>
              <w:rPr>
                <w:rFonts w:hint="eastAsia"/>
                <w:color w:val="auto"/>
                <w:lang w:val="en-US" w:eastAsia="zh-CN"/>
              </w:rPr>
            </w:pPr>
            <w:r>
              <w:rPr>
                <w:rFonts w:hint="default" w:ascii="Times New Roman" w:hAnsi="Times New Roman" w:eastAsia="仿宋_GB2312" w:cs="Times New Roman"/>
                <w:color w:val="auto"/>
                <w:kern w:val="2"/>
                <w:sz w:val="24"/>
                <w:szCs w:val="24"/>
                <w:lang w:val="en-US" w:eastAsia="zh-CN" w:bidi="ar-SA"/>
              </w:rPr>
              <w:t>由于本项目的环境风险主要是人为事件，完全可以通过政府各有关职能部门加强监督指导，</w:t>
            </w:r>
            <w:r>
              <w:rPr>
                <w:rFonts w:hint="eastAsia" w:ascii="Times New Roman" w:hAnsi="Times New Roman" w:eastAsia="仿宋_GB2312" w:cs="Times New Roman"/>
                <w:color w:val="auto"/>
                <w:kern w:val="2"/>
                <w:sz w:val="24"/>
                <w:szCs w:val="24"/>
                <w:lang w:val="en-US" w:eastAsia="zh-CN" w:bidi="ar-SA"/>
              </w:rPr>
              <w:t>研发中心</w:t>
            </w:r>
            <w:r>
              <w:rPr>
                <w:rFonts w:hint="default" w:ascii="Times New Roman" w:hAnsi="Times New Roman" w:eastAsia="仿宋_GB2312" w:cs="Times New Roman"/>
                <w:color w:val="auto"/>
                <w:kern w:val="2"/>
                <w:sz w:val="24"/>
                <w:szCs w:val="24"/>
                <w:lang w:val="en-US" w:eastAsia="zh-CN" w:bidi="ar-SA"/>
              </w:rPr>
              <w:t>内部制定严格的管理条例和岗位责任制，加强</w:t>
            </w:r>
            <w:r>
              <w:rPr>
                <w:rFonts w:hint="eastAsia" w:ascii="Times New Roman" w:hAnsi="Times New Roman" w:eastAsia="仿宋_GB2312" w:cs="Times New Roman"/>
                <w:color w:val="auto"/>
                <w:kern w:val="2"/>
                <w:sz w:val="24"/>
                <w:szCs w:val="24"/>
                <w:lang w:val="en-US" w:eastAsia="zh-CN" w:bidi="ar-SA"/>
              </w:rPr>
              <w:t>研发人员</w:t>
            </w:r>
            <w:r>
              <w:rPr>
                <w:rFonts w:hint="default" w:ascii="Times New Roman" w:hAnsi="Times New Roman" w:eastAsia="仿宋_GB2312" w:cs="Times New Roman"/>
                <w:color w:val="auto"/>
                <w:kern w:val="2"/>
                <w:sz w:val="24"/>
                <w:szCs w:val="24"/>
                <w:lang w:val="en-US" w:eastAsia="zh-CN" w:bidi="ar-SA"/>
              </w:rPr>
              <w:t>的安全生产教育，提高风险意识。在项目采取相应的防范措施后，可以减少项目的环境风险，降低环境风险事故的危害程度，且在加强管理及提高</w:t>
            </w:r>
            <w:r>
              <w:rPr>
                <w:rFonts w:hint="eastAsia" w:ascii="Times New Roman" w:hAnsi="Times New Roman" w:eastAsia="仿宋_GB2312" w:cs="Times New Roman"/>
                <w:color w:val="auto"/>
                <w:kern w:val="2"/>
                <w:sz w:val="24"/>
                <w:szCs w:val="24"/>
                <w:lang w:val="en-US" w:eastAsia="zh-CN" w:bidi="ar-SA"/>
              </w:rPr>
              <w:t>研发人员</w:t>
            </w:r>
            <w:r>
              <w:rPr>
                <w:rFonts w:hint="default" w:ascii="Times New Roman" w:hAnsi="Times New Roman" w:eastAsia="仿宋_GB2312" w:cs="Times New Roman"/>
                <w:color w:val="auto"/>
                <w:kern w:val="2"/>
                <w:sz w:val="24"/>
                <w:szCs w:val="24"/>
                <w:lang w:val="en-US" w:eastAsia="zh-CN" w:bidi="ar-SA"/>
              </w:rPr>
              <w:t>操作水平的前提下，本项目的环境风险是可防可控的</w:t>
            </w:r>
            <w:r>
              <w:rPr>
                <w:rFonts w:hint="eastAsia" w:ascii="Times New Roman" w:hAnsi="Times New Roman" w:cs="Times New Roman"/>
                <w:color w:val="auto"/>
                <w:kern w:val="2"/>
                <w:sz w:val="24"/>
                <w:szCs w:val="24"/>
                <w:lang w:val="en-US" w:eastAsia="zh-CN" w:bidi="ar-SA"/>
              </w:rPr>
              <w:t>。</w:t>
            </w:r>
          </w:p>
        </w:tc>
      </w:tr>
    </w:tbl>
    <w:p w14:paraId="60AD6A5D">
      <w:pPr>
        <w:pStyle w:val="3"/>
        <w:rPr>
          <w:rFonts w:hint="eastAsia"/>
          <w:color w:val="auto"/>
          <w:highlight w:val="none"/>
          <w:lang w:eastAsia="zh-CN"/>
        </w:rPr>
        <w:sectPr>
          <w:headerReference r:id="rId9" w:type="default"/>
          <w:footerReference r:id="rId10" w:type="default"/>
          <w:pgSz w:w="11905" w:h="16838"/>
          <w:pgMar w:top="1803" w:right="1440" w:bottom="1803" w:left="1440" w:header="1247" w:footer="1247" w:gutter="0"/>
          <w:pgBorders>
            <w:top w:val="none" w:sz="0" w:space="0"/>
            <w:left w:val="none" w:sz="0" w:space="0"/>
            <w:bottom w:val="none" w:sz="0" w:space="0"/>
            <w:right w:val="none" w:sz="0" w:space="0"/>
          </w:pgBorders>
          <w:pgNumType w:fmt="decimal"/>
          <w:cols w:space="0" w:num="1"/>
          <w:rtlGutter w:val="0"/>
          <w:docGrid w:linePitch="312" w:charSpace="0"/>
        </w:sectPr>
      </w:pPr>
    </w:p>
    <w:p w14:paraId="0B67D18B">
      <w:pPr>
        <w:pStyle w:val="3"/>
        <w:rPr>
          <w:color w:val="auto"/>
          <w:highlight w:val="none"/>
        </w:rPr>
      </w:pPr>
      <w:r>
        <w:rPr>
          <w:rFonts w:hint="eastAsia"/>
          <w:color w:val="auto"/>
          <w:highlight w:val="none"/>
          <w:lang w:eastAsia="zh-CN"/>
        </w:rPr>
        <w:t>五、环境保护措施监督性检查清单</w:t>
      </w:r>
    </w:p>
    <w:tbl>
      <w:tblPr>
        <w:tblStyle w:val="28"/>
        <w:tblW w:w="935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25"/>
        <w:gridCol w:w="485"/>
        <w:gridCol w:w="1099"/>
        <w:gridCol w:w="1145"/>
        <w:gridCol w:w="3484"/>
        <w:gridCol w:w="2116"/>
      </w:tblGrid>
      <w:tr w14:paraId="168FD3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blHeader/>
          <w:jc w:val="center"/>
        </w:trPr>
        <w:tc>
          <w:tcPr>
            <w:tcW w:w="1025" w:type="dxa"/>
            <w:tcBorders>
              <w:tl2br w:val="single" w:color="auto" w:sz="12" w:space="0"/>
            </w:tcBorders>
            <w:vAlign w:val="center"/>
          </w:tcPr>
          <w:p w14:paraId="79EF4610">
            <w:pPr>
              <w:pStyle w:val="47"/>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right"/>
              <w:textAlignment w:val="auto"/>
              <w:rPr>
                <w:rFonts w:hint="eastAsia" w:ascii="Times New Roman" w:hAnsi="Times New Roman" w:eastAsia="宋体" w:cs="Times New Roman"/>
                <w:b/>
                <w:bCs/>
                <w:color w:val="auto"/>
                <w:kern w:val="2"/>
                <w:sz w:val="24"/>
                <w:szCs w:val="24"/>
                <w:highlight w:val="none"/>
                <w:lang w:val="en-US" w:eastAsia="zh-CN" w:bidi="ar-SA"/>
              </w:rPr>
            </w:pPr>
            <w:r>
              <w:rPr>
                <w:rFonts w:hint="eastAsia" w:ascii="Times New Roman" w:hAnsi="Times New Roman" w:eastAsia="宋体" w:cs="Times New Roman"/>
                <w:b/>
                <w:bCs/>
                <w:color w:val="auto"/>
                <w:kern w:val="2"/>
                <w:sz w:val="24"/>
                <w:szCs w:val="24"/>
                <w:highlight w:val="none"/>
                <w:lang w:val="en-US" w:eastAsia="zh-CN" w:bidi="ar-SA"/>
              </w:rPr>
              <w:t>内容</w:t>
            </w:r>
          </w:p>
          <w:p w14:paraId="065C19E9">
            <w:pPr>
              <w:pStyle w:val="47"/>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left"/>
              <w:textAlignment w:val="auto"/>
              <w:rPr>
                <w:rFonts w:hint="eastAsia" w:ascii="Times New Roman" w:hAnsi="Times New Roman" w:eastAsia="宋体" w:cs="Times New Roman"/>
                <w:b/>
                <w:bCs/>
                <w:color w:val="auto"/>
                <w:kern w:val="2"/>
                <w:sz w:val="24"/>
                <w:szCs w:val="24"/>
                <w:highlight w:val="none"/>
                <w:lang w:val="en-US" w:eastAsia="zh-CN" w:bidi="ar-SA"/>
              </w:rPr>
            </w:pPr>
            <w:r>
              <w:rPr>
                <w:rFonts w:hint="eastAsia" w:ascii="Times New Roman" w:hAnsi="Times New Roman" w:eastAsia="宋体" w:cs="Times New Roman"/>
                <w:b/>
                <w:bCs/>
                <w:color w:val="auto"/>
                <w:kern w:val="2"/>
                <w:sz w:val="24"/>
                <w:szCs w:val="24"/>
                <w:highlight w:val="none"/>
                <w:lang w:val="en-US" w:eastAsia="zh-CN" w:bidi="ar-SA"/>
              </w:rPr>
              <w:t>要素</w:t>
            </w:r>
          </w:p>
        </w:tc>
        <w:tc>
          <w:tcPr>
            <w:tcW w:w="1584" w:type="dxa"/>
            <w:gridSpan w:val="2"/>
            <w:vAlign w:val="center"/>
          </w:tcPr>
          <w:p w14:paraId="075A6AD2">
            <w:pPr>
              <w:pStyle w:val="47"/>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spacing w:val="-17"/>
                <w:kern w:val="2"/>
                <w:sz w:val="24"/>
                <w:szCs w:val="24"/>
                <w:highlight w:val="none"/>
                <w:lang w:val="en-US" w:eastAsia="zh-CN" w:bidi="ar-SA"/>
              </w:rPr>
            </w:pPr>
            <w:r>
              <w:rPr>
                <w:rFonts w:hint="eastAsia" w:eastAsia="宋体" w:cs="Times New Roman"/>
                <w:b/>
                <w:bCs/>
                <w:color w:val="auto"/>
                <w:spacing w:val="-17"/>
                <w:kern w:val="2"/>
                <w:sz w:val="24"/>
                <w:szCs w:val="24"/>
                <w:highlight w:val="none"/>
                <w:lang w:val="en-US" w:eastAsia="zh-CN" w:bidi="ar-SA"/>
              </w:rPr>
              <w:t>排放口（编号、名称）/污染源</w:t>
            </w:r>
          </w:p>
        </w:tc>
        <w:tc>
          <w:tcPr>
            <w:tcW w:w="1145" w:type="dxa"/>
            <w:vAlign w:val="center"/>
          </w:tcPr>
          <w:p w14:paraId="57C0FCF7">
            <w:pPr>
              <w:pStyle w:val="47"/>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b/>
                <w:bCs/>
                <w:color w:val="auto"/>
                <w:spacing w:val="-17"/>
                <w:kern w:val="2"/>
                <w:sz w:val="24"/>
                <w:szCs w:val="24"/>
                <w:highlight w:val="none"/>
                <w:lang w:val="en-US" w:eastAsia="zh-CN" w:bidi="ar-SA"/>
              </w:rPr>
            </w:pPr>
            <w:r>
              <w:rPr>
                <w:rFonts w:hint="eastAsia" w:eastAsia="宋体" w:cs="Times New Roman"/>
                <w:b/>
                <w:bCs/>
                <w:color w:val="auto"/>
                <w:spacing w:val="-17"/>
                <w:kern w:val="2"/>
                <w:sz w:val="24"/>
                <w:szCs w:val="24"/>
                <w:highlight w:val="none"/>
                <w:lang w:val="en-US" w:eastAsia="zh-CN" w:bidi="ar-SA"/>
              </w:rPr>
              <w:t>污染物项目</w:t>
            </w:r>
          </w:p>
        </w:tc>
        <w:tc>
          <w:tcPr>
            <w:tcW w:w="3484" w:type="dxa"/>
            <w:vAlign w:val="center"/>
          </w:tcPr>
          <w:p w14:paraId="57FD5928">
            <w:pPr>
              <w:pStyle w:val="47"/>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b/>
                <w:bCs/>
                <w:color w:val="auto"/>
                <w:kern w:val="2"/>
                <w:sz w:val="24"/>
                <w:szCs w:val="24"/>
                <w:highlight w:val="none"/>
                <w:lang w:val="en-US" w:eastAsia="zh-CN" w:bidi="ar-SA"/>
              </w:rPr>
            </w:pPr>
            <w:r>
              <w:rPr>
                <w:rFonts w:hint="eastAsia" w:eastAsia="宋体" w:cs="Times New Roman"/>
                <w:b/>
                <w:bCs/>
                <w:color w:val="auto"/>
                <w:kern w:val="2"/>
                <w:sz w:val="24"/>
                <w:szCs w:val="24"/>
                <w:highlight w:val="none"/>
                <w:lang w:val="en-US" w:eastAsia="zh-CN" w:bidi="ar-SA"/>
              </w:rPr>
              <w:t>环境保护措施</w:t>
            </w:r>
          </w:p>
        </w:tc>
        <w:tc>
          <w:tcPr>
            <w:tcW w:w="2116" w:type="dxa"/>
            <w:vAlign w:val="center"/>
          </w:tcPr>
          <w:p w14:paraId="3127F615">
            <w:pPr>
              <w:pStyle w:val="47"/>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b/>
                <w:bCs/>
                <w:color w:val="auto"/>
                <w:kern w:val="2"/>
                <w:sz w:val="24"/>
                <w:szCs w:val="24"/>
                <w:highlight w:val="none"/>
                <w:lang w:val="en-US" w:eastAsia="zh-CN" w:bidi="ar-SA"/>
              </w:rPr>
            </w:pPr>
            <w:r>
              <w:rPr>
                <w:rFonts w:hint="eastAsia" w:eastAsia="宋体" w:cs="Times New Roman"/>
                <w:b/>
                <w:bCs/>
                <w:color w:val="auto"/>
                <w:kern w:val="2"/>
                <w:sz w:val="24"/>
                <w:szCs w:val="24"/>
                <w:highlight w:val="none"/>
                <w:lang w:val="en-US" w:eastAsia="zh-CN" w:bidi="ar-SA"/>
              </w:rPr>
              <w:t>执行标准</w:t>
            </w:r>
          </w:p>
        </w:tc>
      </w:tr>
      <w:tr w14:paraId="4E4F90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025" w:type="dxa"/>
            <w:vMerge w:val="restart"/>
            <w:vAlign w:val="center"/>
          </w:tcPr>
          <w:p w14:paraId="09E60EC4">
            <w:pPr>
              <w:pStyle w:val="47"/>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b/>
                <w:bCs/>
                <w:color w:val="auto"/>
                <w:kern w:val="2"/>
                <w:sz w:val="24"/>
                <w:szCs w:val="24"/>
                <w:highlight w:val="none"/>
                <w:lang w:val="en-US" w:eastAsia="zh-CN" w:bidi="ar-SA"/>
              </w:rPr>
            </w:pPr>
            <w:r>
              <w:rPr>
                <w:rFonts w:hint="eastAsia" w:ascii="Times New Roman" w:hAnsi="Times New Roman" w:eastAsia="宋体" w:cs="Times New Roman"/>
                <w:b/>
                <w:bCs/>
                <w:color w:val="auto"/>
                <w:kern w:val="2"/>
                <w:sz w:val="24"/>
                <w:szCs w:val="24"/>
                <w:highlight w:val="none"/>
                <w:lang w:val="en-US" w:eastAsia="zh-CN" w:bidi="ar-SA"/>
              </w:rPr>
              <w:t>大气</w:t>
            </w:r>
          </w:p>
          <w:p w14:paraId="10C60E80">
            <w:pPr>
              <w:pStyle w:val="47"/>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b/>
                <w:bCs/>
                <w:color w:val="auto"/>
                <w:kern w:val="2"/>
                <w:sz w:val="24"/>
                <w:szCs w:val="24"/>
                <w:highlight w:val="none"/>
                <w:lang w:val="en-US" w:eastAsia="zh-CN" w:bidi="ar-SA"/>
              </w:rPr>
            </w:pPr>
            <w:r>
              <w:rPr>
                <w:rFonts w:hint="eastAsia" w:ascii="Times New Roman" w:hAnsi="Times New Roman" w:eastAsia="宋体" w:cs="Times New Roman"/>
                <w:b/>
                <w:bCs/>
                <w:color w:val="auto"/>
                <w:kern w:val="2"/>
                <w:sz w:val="24"/>
                <w:szCs w:val="24"/>
                <w:highlight w:val="none"/>
                <w:lang w:val="en-US" w:eastAsia="zh-CN" w:bidi="ar-SA"/>
              </w:rPr>
              <w:t>环境</w:t>
            </w:r>
          </w:p>
        </w:tc>
        <w:tc>
          <w:tcPr>
            <w:tcW w:w="1584" w:type="dxa"/>
            <w:gridSpan w:val="2"/>
            <w:vAlign w:val="center"/>
          </w:tcPr>
          <w:p w14:paraId="4DC311D6">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val="0"/>
                <w:bCs w:val="0"/>
                <w:color w:val="auto"/>
                <w:kern w:val="0"/>
                <w:sz w:val="24"/>
                <w:szCs w:val="24"/>
                <w:highlight w:val="none"/>
                <w:lang w:val="en-US" w:eastAsia="zh-CN" w:bidi="ar"/>
              </w:rPr>
            </w:pPr>
            <w:r>
              <w:rPr>
                <w:rFonts w:hint="eastAsia" w:ascii="Times New Roman" w:hAnsi="Times New Roman" w:eastAsia="仿宋_GB2312" w:cs="Times New Roman"/>
                <w:b w:val="0"/>
                <w:bCs w:val="0"/>
                <w:color w:val="auto"/>
                <w:kern w:val="0"/>
                <w:sz w:val="24"/>
                <w:szCs w:val="24"/>
                <w:highlight w:val="none"/>
                <w:lang w:val="en-US" w:eastAsia="zh-CN" w:bidi="ar"/>
              </w:rPr>
              <w:t>水泥稳定土搅拌粉尘（DA001）</w:t>
            </w:r>
          </w:p>
        </w:tc>
        <w:tc>
          <w:tcPr>
            <w:tcW w:w="1145" w:type="dxa"/>
            <w:vAlign w:val="center"/>
          </w:tcPr>
          <w:p w14:paraId="2D2A7CE3">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val="0"/>
                <w:bCs w:val="0"/>
                <w:color w:val="auto"/>
                <w:kern w:val="0"/>
                <w:sz w:val="24"/>
                <w:szCs w:val="24"/>
                <w:highlight w:val="none"/>
                <w:lang w:val="en-US" w:eastAsia="zh-CN" w:bidi="ar"/>
              </w:rPr>
            </w:pPr>
            <w:r>
              <w:rPr>
                <w:rFonts w:hint="eastAsia" w:ascii="Times New Roman" w:hAnsi="Times New Roman" w:eastAsia="仿宋_GB2312" w:cs="Times New Roman"/>
                <w:b w:val="0"/>
                <w:bCs w:val="0"/>
                <w:color w:val="auto"/>
                <w:kern w:val="0"/>
                <w:sz w:val="24"/>
                <w:szCs w:val="24"/>
                <w:highlight w:val="none"/>
                <w:lang w:eastAsia="zh-CN" w:bidi="ar"/>
              </w:rPr>
              <w:t>颗粒物</w:t>
            </w:r>
          </w:p>
        </w:tc>
        <w:tc>
          <w:tcPr>
            <w:tcW w:w="3484" w:type="dxa"/>
            <w:vAlign w:val="center"/>
          </w:tcPr>
          <w:p w14:paraId="50F5C995">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val="0"/>
                <w:bCs w:val="0"/>
                <w:color w:val="auto"/>
                <w:kern w:val="0"/>
                <w:sz w:val="24"/>
                <w:szCs w:val="24"/>
                <w:highlight w:val="none"/>
                <w:lang w:eastAsia="zh-CN" w:bidi="ar"/>
              </w:rPr>
            </w:pPr>
            <w:r>
              <w:rPr>
                <w:rFonts w:hint="default" w:ascii="Times New Roman" w:hAnsi="Times New Roman" w:eastAsia="仿宋_GB2312" w:cs="Times New Roman"/>
                <w:b w:val="0"/>
                <w:bCs w:val="0"/>
                <w:color w:val="auto"/>
                <w:kern w:val="0"/>
                <w:sz w:val="24"/>
                <w:szCs w:val="24"/>
                <w:highlight w:val="none"/>
                <w:lang w:eastAsia="zh-CN" w:bidi="ar"/>
              </w:rPr>
              <w:t>在搅拌机上方设置集气罩（收集效率为95%），由布袋除尘器处理搅拌粉尘，风量为10000m</w:t>
            </w:r>
            <w:r>
              <w:rPr>
                <w:rFonts w:hint="default" w:ascii="Times New Roman" w:hAnsi="Times New Roman" w:eastAsia="仿宋_GB2312" w:cs="Times New Roman"/>
                <w:b w:val="0"/>
                <w:bCs w:val="0"/>
                <w:color w:val="auto"/>
                <w:kern w:val="0"/>
                <w:sz w:val="24"/>
                <w:szCs w:val="24"/>
                <w:highlight w:val="none"/>
                <w:vertAlign w:val="superscript"/>
                <w:lang w:eastAsia="zh-CN" w:bidi="ar"/>
              </w:rPr>
              <w:t>3</w:t>
            </w:r>
            <w:r>
              <w:rPr>
                <w:rFonts w:hint="default" w:ascii="Times New Roman" w:hAnsi="Times New Roman" w:eastAsia="仿宋_GB2312" w:cs="Times New Roman"/>
                <w:b w:val="0"/>
                <w:bCs w:val="0"/>
                <w:color w:val="auto"/>
                <w:kern w:val="0"/>
                <w:sz w:val="24"/>
                <w:szCs w:val="24"/>
                <w:highlight w:val="none"/>
                <w:lang w:eastAsia="zh-CN" w:bidi="ar"/>
              </w:rPr>
              <w:t>/h，处理效率为99.7%</w:t>
            </w:r>
            <w:r>
              <w:rPr>
                <w:rFonts w:hint="eastAsia" w:eastAsia="仿宋_GB2312" w:cs="Times New Roman"/>
                <w:b w:val="0"/>
                <w:bCs w:val="0"/>
                <w:color w:val="auto"/>
                <w:kern w:val="0"/>
                <w:sz w:val="24"/>
                <w:szCs w:val="24"/>
                <w:highlight w:val="none"/>
                <w:lang w:eastAsia="zh-CN" w:bidi="ar"/>
              </w:rPr>
              <w:t>，</w:t>
            </w:r>
            <w:r>
              <w:rPr>
                <w:rFonts w:hint="default" w:ascii="Times New Roman" w:hAnsi="Times New Roman" w:eastAsia="仿宋_GB2312" w:cs="Times New Roman"/>
                <w:b w:val="0"/>
                <w:bCs w:val="0"/>
                <w:color w:val="auto"/>
                <w:kern w:val="0"/>
                <w:sz w:val="24"/>
                <w:szCs w:val="24"/>
                <w:highlight w:val="none"/>
                <w:lang w:val="en-US" w:eastAsia="zh-CN" w:bidi="ar"/>
              </w:rPr>
              <w:t>通过高15m的排气筒（DA00</w:t>
            </w:r>
            <w:r>
              <w:rPr>
                <w:rFonts w:hint="eastAsia" w:eastAsia="仿宋_GB2312" w:cs="Times New Roman"/>
                <w:b w:val="0"/>
                <w:bCs w:val="0"/>
                <w:color w:val="auto"/>
                <w:kern w:val="0"/>
                <w:sz w:val="24"/>
                <w:szCs w:val="24"/>
                <w:highlight w:val="none"/>
                <w:lang w:val="en-US" w:eastAsia="zh-CN" w:bidi="ar"/>
              </w:rPr>
              <w:t>1</w:t>
            </w:r>
            <w:r>
              <w:rPr>
                <w:rFonts w:hint="default" w:ascii="Times New Roman" w:hAnsi="Times New Roman" w:eastAsia="仿宋_GB2312" w:cs="Times New Roman"/>
                <w:b w:val="0"/>
                <w:bCs w:val="0"/>
                <w:color w:val="auto"/>
                <w:kern w:val="0"/>
                <w:sz w:val="24"/>
                <w:szCs w:val="24"/>
                <w:highlight w:val="none"/>
                <w:lang w:val="en-US" w:eastAsia="zh-CN" w:bidi="ar"/>
              </w:rPr>
              <w:t>）达标排放</w:t>
            </w:r>
          </w:p>
        </w:tc>
        <w:tc>
          <w:tcPr>
            <w:tcW w:w="2116" w:type="dxa"/>
            <w:tcBorders>
              <w:bottom w:val="single" w:color="auto" w:sz="4" w:space="0"/>
            </w:tcBorders>
            <w:vAlign w:val="center"/>
          </w:tcPr>
          <w:p w14:paraId="0581E5D1">
            <w:pPr>
              <w:keepNext w:val="0"/>
              <w:keepLines w:val="0"/>
              <w:pageBreakBefore w:val="0"/>
              <w:kinsoku/>
              <w:wordWrap/>
              <w:topLinePunct w:val="0"/>
              <w:autoSpaceDE/>
              <w:autoSpaceDN/>
              <w:bidi w:val="0"/>
              <w:spacing w:line="240" w:lineRule="auto"/>
              <w:jc w:val="center"/>
              <w:textAlignment w:val="auto"/>
              <w:rPr>
                <w:rFonts w:hint="default" w:ascii="Times New Roman" w:hAnsi="Times New Roman" w:eastAsia="仿宋_GB2312" w:cs="Times New Roman"/>
                <w:b w:val="0"/>
                <w:bCs/>
                <w:color w:val="auto"/>
                <w:spacing w:val="-11"/>
                <w:sz w:val="24"/>
                <w:szCs w:val="24"/>
                <w:highlight w:val="none"/>
                <w:lang w:val="zh-CN" w:eastAsia="zh-CN"/>
              </w:rPr>
            </w:pPr>
            <w:r>
              <w:rPr>
                <w:rFonts w:hint="default" w:ascii="Times New Roman" w:hAnsi="Times New Roman" w:eastAsia="仿宋_GB2312" w:cs="Times New Roman"/>
                <w:b w:val="0"/>
                <w:bCs/>
                <w:color w:val="auto"/>
                <w:spacing w:val="-11"/>
                <w:sz w:val="24"/>
                <w:szCs w:val="24"/>
                <w:highlight w:val="none"/>
                <w:lang w:val="zh-CN" w:eastAsia="zh-CN"/>
              </w:rPr>
              <w:t>《水泥工业大气污染物排放标准》（</w:t>
            </w:r>
            <w:r>
              <w:rPr>
                <w:rFonts w:hint="eastAsia" w:eastAsia="仿宋_GB2312" w:cs="Times New Roman"/>
                <w:b w:val="0"/>
                <w:bCs/>
                <w:color w:val="auto"/>
                <w:spacing w:val="-11"/>
                <w:sz w:val="24"/>
                <w:szCs w:val="24"/>
                <w:highlight w:val="none"/>
                <w:lang w:val="zh-CN" w:eastAsia="zh-CN"/>
              </w:rPr>
              <w:t>DB64/1995-2024</w:t>
            </w:r>
            <w:r>
              <w:rPr>
                <w:rFonts w:hint="default" w:ascii="Times New Roman" w:hAnsi="Times New Roman" w:eastAsia="仿宋_GB2312" w:cs="Times New Roman"/>
                <w:b w:val="0"/>
                <w:bCs/>
                <w:color w:val="auto"/>
                <w:spacing w:val="-11"/>
                <w:sz w:val="24"/>
                <w:szCs w:val="24"/>
                <w:highlight w:val="none"/>
                <w:lang w:val="zh-CN" w:eastAsia="zh-CN"/>
              </w:rPr>
              <w:t>）</w:t>
            </w:r>
            <w:r>
              <w:rPr>
                <w:rFonts w:hint="eastAsia" w:eastAsia="仿宋_GB2312" w:cs="Times New Roman"/>
                <w:b w:val="0"/>
                <w:bCs/>
                <w:color w:val="auto"/>
                <w:spacing w:val="-11"/>
                <w:sz w:val="24"/>
                <w:szCs w:val="24"/>
                <w:highlight w:val="none"/>
                <w:lang w:val="zh-CN" w:eastAsia="zh-CN"/>
              </w:rPr>
              <w:t>中的标准限值</w:t>
            </w:r>
          </w:p>
        </w:tc>
      </w:tr>
      <w:tr w14:paraId="11EF1B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025" w:type="dxa"/>
            <w:vMerge w:val="continue"/>
            <w:vAlign w:val="center"/>
          </w:tcPr>
          <w:p w14:paraId="2F21ACDC">
            <w:pPr>
              <w:pStyle w:val="47"/>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b/>
                <w:bCs/>
                <w:color w:val="auto"/>
                <w:kern w:val="2"/>
                <w:sz w:val="24"/>
                <w:szCs w:val="24"/>
                <w:highlight w:val="none"/>
                <w:lang w:val="en-US" w:eastAsia="zh-CN" w:bidi="ar-SA"/>
              </w:rPr>
            </w:pPr>
          </w:p>
        </w:tc>
        <w:tc>
          <w:tcPr>
            <w:tcW w:w="1584" w:type="dxa"/>
            <w:gridSpan w:val="2"/>
            <w:vAlign w:val="center"/>
          </w:tcPr>
          <w:p w14:paraId="3AA195E9">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val="0"/>
                <w:bCs w:val="0"/>
                <w:color w:val="auto"/>
                <w:kern w:val="0"/>
                <w:sz w:val="24"/>
                <w:szCs w:val="24"/>
                <w:highlight w:val="none"/>
                <w:lang w:eastAsia="zh-CN" w:bidi="ar"/>
              </w:rPr>
            </w:pPr>
            <w:r>
              <w:rPr>
                <w:rFonts w:hint="default" w:ascii="Times New Roman" w:hAnsi="Times New Roman" w:eastAsia="仿宋_GB2312" w:cs="Times New Roman"/>
                <w:b w:val="0"/>
                <w:bCs w:val="0"/>
                <w:color w:val="auto"/>
                <w:kern w:val="0"/>
                <w:sz w:val="24"/>
                <w:szCs w:val="24"/>
                <w:highlight w:val="none"/>
                <w:lang w:val="en-US" w:eastAsia="zh-CN" w:bidi="ar"/>
              </w:rPr>
              <w:t>烘干筒中天然气燃烧废气、烘干粉尘（DA002）</w:t>
            </w:r>
          </w:p>
        </w:tc>
        <w:tc>
          <w:tcPr>
            <w:tcW w:w="1145" w:type="dxa"/>
            <w:vMerge w:val="restart"/>
            <w:vAlign w:val="center"/>
          </w:tcPr>
          <w:p w14:paraId="18667EE4">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eastAsia="仿宋_GB2312" w:cs="Times New Roman"/>
                <w:b w:val="0"/>
                <w:bCs w:val="0"/>
                <w:color w:val="auto"/>
                <w:kern w:val="0"/>
                <w:sz w:val="24"/>
                <w:szCs w:val="24"/>
                <w:highlight w:val="none"/>
                <w:lang w:val="en-US" w:eastAsia="zh-CN" w:bidi="ar"/>
              </w:rPr>
            </w:pPr>
            <w:r>
              <w:rPr>
                <w:rFonts w:hint="eastAsia" w:eastAsia="仿宋_GB2312" w:cs="Times New Roman"/>
                <w:b w:val="0"/>
                <w:bCs w:val="0"/>
                <w:color w:val="auto"/>
                <w:kern w:val="0"/>
                <w:sz w:val="24"/>
                <w:szCs w:val="24"/>
                <w:highlight w:val="none"/>
                <w:lang w:val="en-US" w:eastAsia="zh-CN" w:bidi="ar"/>
              </w:rPr>
              <w:t>颗粒物</w:t>
            </w:r>
            <w:r>
              <w:rPr>
                <w:rFonts w:hint="default" w:eastAsia="仿宋_GB2312" w:cs="Times New Roman"/>
                <w:b w:val="0"/>
                <w:bCs w:val="0"/>
                <w:color w:val="auto"/>
                <w:kern w:val="0"/>
                <w:sz w:val="24"/>
                <w:szCs w:val="24"/>
                <w:highlight w:val="none"/>
                <w:lang w:val="en-US" w:eastAsia="zh-CN" w:bidi="ar"/>
              </w:rPr>
              <w:t>、苯并[a]芘、沥青烟、SO</w:t>
            </w:r>
            <w:r>
              <w:rPr>
                <w:rFonts w:hint="default" w:eastAsia="仿宋_GB2312" w:cs="Times New Roman"/>
                <w:b w:val="0"/>
                <w:bCs w:val="0"/>
                <w:color w:val="auto"/>
                <w:kern w:val="0"/>
                <w:sz w:val="24"/>
                <w:szCs w:val="24"/>
                <w:highlight w:val="none"/>
                <w:vertAlign w:val="subscript"/>
                <w:lang w:val="en-US" w:eastAsia="zh-CN" w:bidi="ar"/>
              </w:rPr>
              <w:t>2</w:t>
            </w:r>
            <w:r>
              <w:rPr>
                <w:rFonts w:hint="default" w:eastAsia="仿宋_GB2312" w:cs="Times New Roman"/>
                <w:b w:val="0"/>
                <w:bCs w:val="0"/>
                <w:color w:val="auto"/>
                <w:kern w:val="0"/>
                <w:sz w:val="24"/>
                <w:szCs w:val="24"/>
                <w:highlight w:val="none"/>
                <w:lang w:val="en-US" w:eastAsia="zh-CN" w:bidi="ar"/>
              </w:rPr>
              <w:t>、NOx</w:t>
            </w:r>
          </w:p>
        </w:tc>
        <w:tc>
          <w:tcPr>
            <w:tcW w:w="3484" w:type="dxa"/>
            <w:vAlign w:val="center"/>
          </w:tcPr>
          <w:p w14:paraId="58F205A2">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val="0"/>
                <w:bCs w:val="0"/>
                <w:color w:val="auto"/>
                <w:kern w:val="0"/>
                <w:sz w:val="24"/>
                <w:szCs w:val="24"/>
                <w:highlight w:val="none"/>
                <w:lang w:val="en-US" w:eastAsia="zh-CN" w:bidi="ar"/>
              </w:rPr>
            </w:pPr>
            <w:r>
              <w:rPr>
                <w:rFonts w:hint="default" w:ascii="Times New Roman" w:hAnsi="Times New Roman" w:eastAsia="仿宋_GB2312" w:cs="Times New Roman"/>
                <w:b w:val="0"/>
                <w:bCs w:val="0"/>
                <w:color w:val="auto"/>
                <w:kern w:val="0"/>
                <w:sz w:val="24"/>
                <w:szCs w:val="24"/>
                <w:highlight w:val="none"/>
                <w:lang w:val="en-US" w:eastAsia="zh-CN" w:bidi="ar"/>
              </w:rPr>
              <w:t>矿石烘干过程中燃烧器燃烧天然气产生热源加热矿石产生的天然气燃烧废气、烘干产生的粉尘经重力除尘+布袋除尘器处理后通过高15m的排气筒（DA002）达标排放</w:t>
            </w:r>
          </w:p>
        </w:tc>
        <w:tc>
          <w:tcPr>
            <w:tcW w:w="2116" w:type="dxa"/>
            <w:vMerge w:val="restart"/>
            <w:tcBorders>
              <w:top w:val="single" w:color="auto" w:sz="4" w:space="0"/>
            </w:tcBorders>
            <w:vAlign w:val="center"/>
          </w:tcPr>
          <w:p w14:paraId="0BB782F5">
            <w:pPr>
              <w:keepNext w:val="0"/>
              <w:keepLines w:val="0"/>
              <w:pageBreakBefore w:val="0"/>
              <w:kinsoku/>
              <w:wordWrap/>
              <w:topLinePunct w:val="0"/>
              <w:autoSpaceDE/>
              <w:autoSpaceDN/>
              <w:bidi w:val="0"/>
              <w:spacing w:line="240" w:lineRule="auto"/>
              <w:jc w:val="center"/>
              <w:textAlignment w:val="auto"/>
              <w:rPr>
                <w:rFonts w:hint="default" w:ascii="Times New Roman" w:hAnsi="Times New Roman" w:eastAsia="仿宋_GB2312" w:cs="Times New Roman"/>
                <w:b w:val="0"/>
                <w:bCs/>
                <w:color w:val="auto"/>
                <w:spacing w:val="-11"/>
                <w:sz w:val="24"/>
                <w:szCs w:val="24"/>
                <w:highlight w:val="none"/>
                <w:lang w:val="zh-CN" w:eastAsia="zh-CN"/>
              </w:rPr>
            </w:pPr>
            <w:r>
              <w:rPr>
                <w:rFonts w:hint="default" w:ascii="Times New Roman" w:hAnsi="Times New Roman" w:eastAsia="仿宋_GB2312" w:cs="Times New Roman"/>
                <w:b w:val="0"/>
                <w:bCs/>
                <w:color w:val="auto"/>
                <w:spacing w:val="-11"/>
                <w:sz w:val="24"/>
                <w:szCs w:val="24"/>
                <w:highlight w:val="none"/>
                <w:lang w:val="zh-CN" w:eastAsia="zh-CN"/>
              </w:rPr>
              <w:t>颗粒物、SO2、NOx执行《工业炉窑大气污染综合治理方案》（环大气〔2019〕56号）中重点区域污染物浓度限值；苯并[a]芘、沥青烟执行《大气污染物综合排放标准》（GB16297-1996）中二级标准排放限值要求</w:t>
            </w:r>
          </w:p>
        </w:tc>
      </w:tr>
      <w:tr w14:paraId="152CB9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025" w:type="dxa"/>
            <w:vMerge w:val="continue"/>
            <w:vAlign w:val="center"/>
          </w:tcPr>
          <w:p w14:paraId="12DF02B0">
            <w:pPr>
              <w:pStyle w:val="47"/>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b/>
                <w:bCs/>
                <w:color w:val="auto"/>
                <w:kern w:val="2"/>
                <w:sz w:val="24"/>
                <w:szCs w:val="24"/>
                <w:highlight w:val="none"/>
                <w:lang w:val="en-US" w:eastAsia="zh-CN" w:bidi="ar-SA"/>
              </w:rPr>
            </w:pPr>
          </w:p>
        </w:tc>
        <w:tc>
          <w:tcPr>
            <w:tcW w:w="1584" w:type="dxa"/>
            <w:gridSpan w:val="2"/>
            <w:vAlign w:val="center"/>
          </w:tcPr>
          <w:p w14:paraId="2F1B9436">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val="0"/>
                <w:bCs w:val="0"/>
                <w:color w:val="auto"/>
                <w:kern w:val="0"/>
                <w:sz w:val="24"/>
                <w:szCs w:val="24"/>
                <w:highlight w:val="none"/>
                <w:lang w:eastAsia="zh-CN" w:bidi="ar"/>
              </w:rPr>
            </w:pPr>
            <w:r>
              <w:rPr>
                <w:rFonts w:hint="default" w:ascii="Times New Roman" w:hAnsi="Times New Roman" w:eastAsia="仿宋_GB2312" w:cs="Times New Roman"/>
                <w:b w:val="0"/>
                <w:bCs w:val="0"/>
                <w:color w:val="auto"/>
                <w:kern w:val="0"/>
                <w:sz w:val="24"/>
                <w:szCs w:val="24"/>
                <w:highlight w:val="none"/>
                <w:lang w:val="en-US" w:eastAsia="zh-CN" w:bidi="ar"/>
              </w:rPr>
              <w:t>振动筛分产生的粉尘</w:t>
            </w:r>
            <w:r>
              <w:rPr>
                <w:rFonts w:hint="eastAsia" w:ascii="Times New Roman" w:hAnsi="Times New Roman" w:eastAsia="仿宋_GB2312" w:cs="Times New Roman"/>
                <w:b w:val="0"/>
                <w:bCs w:val="0"/>
                <w:color w:val="auto"/>
                <w:kern w:val="0"/>
                <w:sz w:val="24"/>
                <w:szCs w:val="24"/>
                <w:highlight w:val="none"/>
                <w:lang w:val="en-US" w:eastAsia="zh-CN" w:bidi="ar"/>
              </w:rPr>
              <w:t>(DA002)</w:t>
            </w:r>
          </w:p>
        </w:tc>
        <w:tc>
          <w:tcPr>
            <w:tcW w:w="1145" w:type="dxa"/>
            <w:vMerge w:val="continue"/>
            <w:vAlign w:val="center"/>
          </w:tcPr>
          <w:p w14:paraId="4D3871FB">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eastAsia="仿宋_GB2312" w:cs="Times New Roman"/>
                <w:b w:val="0"/>
                <w:bCs w:val="0"/>
                <w:color w:val="auto"/>
                <w:kern w:val="0"/>
                <w:sz w:val="24"/>
                <w:szCs w:val="24"/>
                <w:highlight w:val="none"/>
                <w:lang w:val="en-US" w:eastAsia="zh-CN" w:bidi="ar"/>
              </w:rPr>
            </w:pPr>
          </w:p>
        </w:tc>
        <w:tc>
          <w:tcPr>
            <w:tcW w:w="3484" w:type="dxa"/>
            <w:vAlign w:val="center"/>
          </w:tcPr>
          <w:p w14:paraId="008614D3">
            <w:pPr>
              <w:pStyle w:val="13"/>
              <w:keepNext w:val="0"/>
              <w:keepLines w:val="0"/>
              <w:pageBreakBefore w:val="0"/>
              <w:widowControl/>
              <w:kinsoku/>
              <w:wordWrap/>
              <w:overflowPunct/>
              <w:topLinePunct w:val="0"/>
              <w:autoSpaceDE/>
              <w:autoSpaceDN/>
              <w:bidi w:val="0"/>
              <w:adjustRightInd w:val="0"/>
              <w:snapToGrid w:val="0"/>
              <w:spacing w:before="0" w:after="0" w:line="260" w:lineRule="auto"/>
              <w:ind w:right="113" w:rightChars="0" w:firstLine="480" w:firstLineChars="200"/>
              <w:textAlignment w:val="auto"/>
              <w:rPr>
                <w:rFonts w:hint="default" w:ascii="Times New Roman" w:hAnsi="Times New Roman" w:eastAsia="仿宋_GB2312" w:cs="Times New Roman"/>
                <w:b w:val="0"/>
                <w:bCs w:val="0"/>
                <w:color w:val="auto"/>
                <w:kern w:val="0"/>
                <w:sz w:val="24"/>
                <w:szCs w:val="24"/>
                <w:highlight w:val="none"/>
                <w:lang w:val="en-US" w:eastAsia="zh-CN" w:bidi="ar"/>
              </w:rPr>
            </w:pPr>
            <w:r>
              <w:rPr>
                <w:rFonts w:hint="default" w:ascii="Times New Roman" w:hAnsi="Times New Roman" w:eastAsia="仿宋_GB2312" w:cs="Times New Roman"/>
                <w:b w:val="0"/>
                <w:bCs w:val="0"/>
                <w:color w:val="auto"/>
                <w:kern w:val="0"/>
                <w:sz w:val="24"/>
                <w:szCs w:val="24"/>
                <w:highlight w:val="none"/>
                <w:lang w:val="en-US" w:eastAsia="zh-CN" w:bidi="ar"/>
              </w:rPr>
              <w:t>矿石在振动筛中产生的振动筛分粉尘经重力除尘+布袋除尘器处理后通过高15m的排气筒（DA002）达标排放</w:t>
            </w:r>
          </w:p>
        </w:tc>
        <w:tc>
          <w:tcPr>
            <w:tcW w:w="2116" w:type="dxa"/>
            <w:vMerge w:val="continue"/>
            <w:tcBorders>
              <w:top w:val="single" w:color="auto" w:sz="4" w:space="0"/>
              <w:bottom w:val="single" w:color="auto" w:sz="4" w:space="0"/>
            </w:tcBorders>
            <w:vAlign w:val="center"/>
          </w:tcPr>
          <w:p w14:paraId="34CCF91D">
            <w:pPr>
              <w:keepNext w:val="0"/>
              <w:keepLines w:val="0"/>
              <w:pageBreakBefore w:val="0"/>
              <w:kinsoku/>
              <w:wordWrap/>
              <w:topLinePunct w:val="0"/>
              <w:autoSpaceDE/>
              <w:autoSpaceDN/>
              <w:bidi w:val="0"/>
              <w:spacing w:line="240" w:lineRule="auto"/>
              <w:jc w:val="center"/>
              <w:textAlignment w:val="auto"/>
              <w:rPr>
                <w:rFonts w:hint="default" w:ascii="Times New Roman" w:hAnsi="Times New Roman" w:eastAsia="仿宋_GB2312" w:cs="Times New Roman"/>
                <w:b w:val="0"/>
                <w:bCs/>
                <w:color w:val="auto"/>
                <w:spacing w:val="-11"/>
                <w:sz w:val="24"/>
                <w:szCs w:val="24"/>
                <w:highlight w:val="none"/>
                <w:lang w:val="zh-CN" w:eastAsia="zh-CN"/>
              </w:rPr>
            </w:pPr>
          </w:p>
        </w:tc>
      </w:tr>
      <w:tr w14:paraId="4FF95B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025" w:type="dxa"/>
            <w:vMerge w:val="continue"/>
            <w:vAlign w:val="center"/>
          </w:tcPr>
          <w:p w14:paraId="46AFCA8B">
            <w:pPr>
              <w:pStyle w:val="47"/>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b/>
                <w:bCs/>
                <w:color w:val="auto"/>
                <w:kern w:val="2"/>
                <w:sz w:val="24"/>
                <w:szCs w:val="24"/>
                <w:highlight w:val="none"/>
                <w:lang w:val="en-US" w:eastAsia="zh-CN" w:bidi="ar-SA"/>
              </w:rPr>
            </w:pPr>
          </w:p>
        </w:tc>
        <w:tc>
          <w:tcPr>
            <w:tcW w:w="1584" w:type="dxa"/>
            <w:gridSpan w:val="2"/>
            <w:vAlign w:val="center"/>
          </w:tcPr>
          <w:p w14:paraId="6A594A3D">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val="0"/>
                <w:bCs w:val="0"/>
                <w:color w:val="auto"/>
                <w:kern w:val="0"/>
                <w:sz w:val="24"/>
                <w:szCs w:val="24"/>
                <w:highlight w:val="none"/>
                <w:lang w:eastAsia="zh-CN" w:bidi="ar"/>
              </w:rPr>
            </w:pPr>
            <w:r>
              <w:rPr>
                <w:rFonts w:hint="eastAsia" w:eastAsia="仿宋_GB2312" w:cs="Times New Roman"/>
                <w:b w:val="0"/>
                <w:bCs w:val="0"/>
                <w:color w:val="auto"/>
                <w:kern w:val="0"/>
                <w:sz w:val="24"/>
                <w:szCs w:val="24"/>
                <w:highlight w:val="none"/>
                <w:lang w:val="en-US" w:eastAsia="zh-CN" w:bidi="ar"/>
              </w:rPr>
              <w:t>沥青烘干及搅拌</w:t>
            </w:r>
            <w:r>
              <w:rPr>
                <w:rFonts w:hint="default" w:ascii="Times New Roman" w:hAnsi="Times New Roman" w:eastAsia="仿宋_GB2312" w:cs="Times New Roman"/>
                <w:b w:val="0"/>
                <w:bCs w:val="0"/>
                <w:color w:val="auto"/>
                <w:kern w:val="0"/>
                <w:sz w:val="24"/>
                <w:szCs w:val="24"/>
                <w:highlight w:val="none"/>
                <w:lang w:val="en-US" w:eastAsia="zh-CN" w:bidi="ar"/>
              </w:rPr>
              <w:t>产生的沥青烟（DA002）</w:t>
            </w:r>
          </w:p>
        </w:tc>
        <w:tc>
          <w:tcPr>
            <w:tcW w:w="1145" w:type="dxa"/>
            <w:vMerge w:val="continue"/>
            <w:vAlign w:val="center"/>
          </w:tcPr>
          <w:p w14:paraId="135872B3">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eastAsia="仿宋_GB2312" w:cs="Times New Roman"/>
                <w:b w:val="0"/>
                <w:bCs w:val="0"/>
                <w:color w:val="auto"/>
                <w:kern w:val="0"/>
                <w:sz w:val="24"/>
                <w:szCs w:val="24"/>
                <w:highlight w:val="none"/>
                <w:lang w:val="en-US" w:eastAsia="zh-CN" w:bidi="ar"/>
              </w:rPr>
            </w:pPr>
          </w:p>
        </w:tc>
        <w:tc>
          <w:tcPr>
            <w:tcW w:w="3484" w:type="dxa"/>
            <w:vAlign w:val="center"/>
          </w:tcPr>
          <w:p w14:paraId="58A6CF3D">
            <w:pPr>
              <w:pStyle w:val="13"/>
              <w:keepNext w:val="0"/>
              <w:keepLines w:val="0"/>
              <w:pageBreakBefore w:val="0"/>
              <w:kinsoku/>
              <w:wordWrap/>
              <w:overflowPunct/>
              <w:topLinePunct w:val="0"/>
              <w:autoSpaceDE/>
              <w:autoSpaceDN/>
              <w:bidi w:val="0"/>
              <w:adjustRightInd w:val="0"/>
              <w:snapToGrid w:val="0"/>
              <w:ind w:firstLine="480" w:firstLineChars="200"/>
              <w:textAlignment w:val="auto"/>
              <w:rPr>
                <w:rFonts w:hint="default" w:ascii="Times New Roman" w:hAnsi="Times New Roman" w:eastAsia="仿宋_GB2312" w:cs="Times New Roman"/>
                <w:b w:val="0"/>
                <w:bCs w:val="0"/>
                <w:color w:val="auto"/>
                <w:kern w:val="0"/>
                <w:sz w:val="24"/>
                <w:szCs w:val="24"/>
                <w:highlight w:val="none"/>
                <w:lang w:val="en-US" w:eastAsia="zh-CN" w:bidi="ar"/>
              </w:rPr>
            </w:pPr>
            <w:r>
              <w:rPr>
                <w:rFonts w:hint="default" w:ascii="Times New Roman" w:hAnsi="Times New Roman" w:eastAsia="仿宋_GB2312" w:cs="Times New Roman"/>
                <w:b w:val="0"/>
                <w:bCs w:val="0"/>
                <w:color w:val="auto"/>
                <w:kern w:val="0"/>
                <w:sz w:val="24"/>
                <w:szCs w:val="24"/>
                <w:highlight w:val="none"/>
                <w:lang w:val="en-US" w:eastAsia="zh-CN" w:bidi="ar"/>
              </w:rPr>
              <w:t>沥青受热过程中产生的沥青烟通过</w:t>
            </w:r>
            <w:r>
              <w:rPr>
                <w:rFonts w:hint="eastAsia" w:ascii="Times New Roman" w:hAnsi="Times New Roman" w:eastAsia="仿宋_GB2312" w:cs="Times New Roman"/>
                <w:b w:val="0"/>
                <w:bCs w:val="0"/>
                <w:color w:val="auto"/>
                <w:kern w:val="0"/>
                <w:sz w:val="24"/>
                <w:szCs w:val="24"/>
                <w:highlight w:val="none"/>
                <w:lang w:val="en-US" w:eastAsia="zh-CN" w:bidi="ar"/>
              </w:rPr>
              <w:t>热风炉</w:t>
            </w:r>
            <w:r>
              <w:rPr>
                <w:rFonts w:hint="default" w:ascii="Times New Roman" w:hAnsi="Times New Roman" w:eastAsia="仿宋_GB2312" w:cs="Times New Roman"/>
                <w:b w:val="0"/>
                <w:bCs w:val="0"/>
                <w:color w:val="auto"/>
                <w:kern w:val="0"/>
                <w:sz w:val="24"/>
                <w:szCs w:val="24"/>
                <w:highlight w:val="none"/>
                <w:lang w:val="en-US" w:eastAsia="zh-CN" w:bidi="ar"/>
              </w:rPr>
              <w:t>燃烧器二次燃烧产生的废气经重力除尘+布袋除尘器处理后通过高15m的排气筒（DA002）达标排放</w:t>
            </w:r>
          </w:p>
        </w:tc>
        <w:tc>
          <w:tcPr>
            <w:tcW w:w="2116" w:type="dxa"/>
            <w:vMerge w:val="continue"/>
            <w:tcBorders>
              <w:top w:val="single" w:color="auto" w:sz="4" w:space="0"/>
              <w:bottom w:val="single" w:color="auto" w:sz="4" w:space="0"/>
            </w:tcBorders>
            <w:vAlign w:val="center"/>
          </w:tcPr>
          <w:p w14:paraId="37E84A0D">
            <w:pPr>
              <w:keepNext w:val="0"/>
              <w:keepLines w:val="0"/>
              <w:pageBreakBefore w:val="0"/>
              <w:kinsoku/>
              <w:wordWrap/>
              <w:topLinePunct w:val="0"/>
              <w:autoSpaceDE/>
              <w:autoSpaceDN/>
              <w:bidi w:val="0"/>
              <w:spacing w:line="240" w:lineRule="auto"/>
              <w:jc w:val="center"/>
              <w:textAlignment w:val="auto"/>
              <w:rPr>
                <w:rFonts w:hint="default" w:ascii="Times New Roman" w:hAnsi="Times New Roman" w:eastAsia="仿宋_GB2312" w:cs="Times New Roman"/>
                <w:b w:val="0"/>
                <w:bCs/>
                <w:color w:val="auto"/>
                <w:spacing w:val="-11"/>
                <w:sz w:val="24"/>
                <w:szCs w:val="24"/>
                <w:highlight w:val="none"/>
                <w:lang w:val="zh-CN" w:eastAsia="zh-CN"/>
              </w:rPr>
            </w:pPr>
          </w:p>
        </w:tc>
      </w:tr>
      <w:tr w14:paraId="2EA06C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025" w:type="dxa"/>
            <w:vMerge w:val="continue"/>
            <w:vAlign w:val="center"/>
          </w:tcPr>
          <w:p w14:paraId="39D07F15">
            <w:pPr>
              <w:pStyle w:val="47"/>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b/>
                <w:bCs/>
                <w:color w:val="auto"/>
                <w:kern w:val="2"/>
                <w:sz w:val="24"/>
                <w:szCs w:val="24"/>
                <w:highlight w:val="none"/>
                <w:lang w:val="en-US" w:eastAsia="zh-CN" w:bidi="ar-SA"/>
              </w:rPr>
            </w:pPr>
          </w:p>
        </w:tc>
        <w:tc>
          <w:tcPr>
            <w:tcW w:w="1584" w:type="dxa"/>
            <w:gridSpan w:val="2"/>
            <w:vAlign w:val="center"/>
          </w:tcPr>
          <w:p w14:paraId="7175A6B7">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val="0"/>
                <w:bCs w:val="0"/>
                <w:color w:val="auto"/>
                <w:kern w:val="0"/>
                <w:sz w:val="24"/>
                <w:szCs w:val="24"/>
                <w:highlight w:val="none"/>
                <w:lang w:eastAsia="zh-CN" w:bidi="ar"/>
              </w:rPr>
            </w:pPr>
            <w:r>
              <w:rPr>
                <w:rFonts w:hint="default" w:ascii="Times New Roman" w:hAnsi="Times New Roman" w:eastAsia="仿宋_GB2312" w:cs="Times New Roman"/>
                <w:b w:val="0"/>
                <w:bCs w:val="0"/>
                <w:color w:val="auto"/>
                <w:kern w:val="0"/>
                <w:sz w:val="24"/>
                <w:szCs w:val="24"/>
                <w:highlight w:val="none"/>
                <w:lang w:eastAsia="zh-CN" w:bidi="ar"/>
              </w:rPr>
              <w:t>导热油炉天然气燃烧废气</w:t>
            </w:r>
            <w:r>
              <w:rPr>
                <w:rFonts w:hint="eastAsia" w:ascii="Times New Roman" w:hAnsi="Times New Roman" w:eastAsia="仿宋_GB2312" w:cs="Times New Roman"/>
                <w:b w:val="0"/>
                <w:bCs w:val="0"/>
                <w:color w:val="auto"/>
                <w:kern w:val="0"/>
                <w:sz w:val="24"/>
                <w:szCs w:val="24"/>
                <w:highlight w:val="none"/>
                <w:lang w:val="en-US" w:eastAsia="zh-CN" w:bidi="ar"/>
              </w:rPr>
              <w:t>(DA003)</w:t>
            </w:r>
          </w:p>
        </w:tc>
        <w:tc>
          <w:tcPr>
            <w:tcW w:w="1145" w:type="dxa"/>
            <w:vAlign w:val="center"/>
          </w:tcPr>
          <w:p w14:paraId="74FD8E19">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eastAsia="仿宋_GB2312" w:cs="Times New Roman"/>
                <w:b w:val="0"/>
                <w:bCs w:val="0"/>
                <w:color w:val="auto"/>
                <w:kern w:val="0"/>
                <w:sz w:val="24"/>
                <w:szCs w:val="24"/>
                <w:highlight w:val="none"/>
                <w:lang w:val="en-US" w:eastAsia="zh-CN" w:bidi="ar"/>
              </w:rPr>
            </w:pPr>
            <w:r>
              <w:rPr>
                <w:rFonts w:hint="eastAsia" w:eastAsia="仿宋_GB2312" w:cs="Times New Roman"/>
                <w:b w:val="0"/>
                <w:bCs w:val="0"/>
                <w:color w:val="auto"/>
                <w:kern w:val="0"/>
                <w:sz w:val="24"/>
                <w:szCs w:val="24"/>
                <w:highlight w:val="none"/>
                <w:lang w:val="en-US" w:eastAsia="zh-CN" w:bidi="ar"/>
              </w:rPr>
              <w:t>颗粒物、SO</w:t>
            </w:r>
            <w:r>
              <w:rPr>
                <w:rFonts w:hint="eastAsia" w:eastAsia="仿宋_GB2312" w:cs="Times New Roman"/>
                <w:b w:val="0"/>
                <w:bCs w:val="0"/>
                <w:color w:val="auto"/>
                <w:kern w:val="0"/>
                <w:sz w:val="24"/>
                <w:szCs w:val="24"/>
                <w:highlight w:val="none"/>
                <w:vertAlign w:val="subscript"/>
                <w:lang w:val="en-US" w:eastAsia="zh-CN" w:bidi="ar"/>
              </w:rPr>
              <w:t>2</w:t>
            </w:r>
            <w:r>
              <w:rPr>
                <w:rFonts w:hint="eastAsia" w:eastAsia="仿宋_GB2312" w:cs="Times New Roman"/>
                <w:b w:val="0"/>
                <w:bCs w:val="0"/>
                <w:color w:val="auto"/>
                <w:kern w:val="0"/>
                <w:sz w:val="24"/>
                <w:szCs w:val="24"/>
                <w:highlight w:val="none"/>
                <w:lang w:val="en-US" w:eastAsia="zh-CN" w:bidi="ar"/>
              </w:rPr>
              <w:t>、NOx</w:t>
            </w:r>
          </w:p>
        </w:tc>
        <w:tc>
          <w:tcPr>
            <w:tcW w:w="3484" w:type="dxa"/>
            <w:vAlign w:val="center"/>
          </w:tcPr>
          <w:p w14:paraId="52B1546A">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val="0"/>
                <w:bCs w:val="0"/>
                <w:color w:val="auto"/>
                <w:kern w:val="0"/>
                <w:sz w:val="24"/>
                <w:szCs w:val="24"/>
                <w:highlight w:val="none"/>
                <w:lang w:val="en-US" w:eastAsia="zh-CN" w:bidi="ar"/>
              </w:rPr>
            </w:pPr>
            <w:r>
              <w:rPr>
                <w:rFonts w:hint="default" w:ascii="Times New Roman" w:hAnsi="Times New Roman" w:eastAsia="仿宋_GB2312" w:cs="Times New Roman"/>
                <w:b w:val="0"/>
                <w:bCs w:val="0"/>
                <w:color w:val="auto"/>
                <w:kern w:val="0"/>
                <w:sz w:val="24"/>
                <w:szCs w:val="24"/>
                <w:highlight w:val="none"/>
                <w:lang w:val="en-US" w:eastAsia="zh-CN" w:bidi="ar"/>
              </w:rPr>
              <w:t>天然气燃烧产生的废气经15m高的排气筒（DA00</w:t>
            </w:r>
            <w:r>
              <w:rPr>
                <w:rFonts w:hint="eastAsia" w:ascii="Times New Roman" w:hAnsi="Times New Roman" w:eastAsia="仿宋_GB2312" w:cs="Times New Roman"/>
                <w:b w:val="0"/>
                <w:bCs w:val="0"/>
                <w:color w:val="auto"/>
                <w:kern w:val="0"/>
                <w:sz w:val="24"/>
                <w:szCs w:val="24"/>
                <w:highlight w:val="none"/>
                <w:lang w:val="en-US" w:eastAsia="zh-CN" w:bidi="ar"/>
              </w:rPr>
              <w:t>3</w:t>
            </w:r>
            <w:r>
              <w:rPr>
                <w:rFonts w:hint="default" w:ascii="Times New Roman" w:hAnsi="Times New Roman" w:eastAsia="仿宋_GB2312" w:cs="Times New Roman"/>
                <w:b w:val="0"/>
                <w:bCs w:val="0"/>
                <w:color w:val="auto"/>
                <w:kern w:val="0"/>
                <w:sz w:val="24"/>
                <w:szCs w:val="24"/>
                <w:highlight w:val="none"/>
                <w:lang w:val="en-US" w:eastAsia="zh-CN" w:bidi="ar"/>
              </w:rPr>
              <w:t>）达标排放</w:t>
            </w:r>
          </w:p>
        </w:tc>
        <w:tc>
          <w:tcPr>
            <w:tcW w:w="2116" w:type="dxa"/>
            <w:tcBorders>
              <w:top w:val="single" w:color="auto" w:sz="4" w:space="0"/>
              <w:bottom w:val="single" w:color="auto" w:sz="4" w:space="0"/>
            </w:tcBorders>
            <w:vAlign w:val="center"/>
          </w:tcPr>
          <w:p w14:paraId="5BD42EE4">
            <w:pPr>
              <w:keepNext w:val="0"/>
              <w:keepLines w:val="0"/>
              <w:pageBreakBefore w:val="0"/>
              <w:kinsoku/>
              <w:wordWrap/>
              <w:topLinePunct w:val="0"/>
              <w:autoSpaceDE/>
              <w:autoSpaceDN/>
              <w:bidi w:val="0"/>
              <w:spacing w:line="240" w:lineRule="auto"/>
              <w:jc w:val="center"/>
              <w:textAlignment w:val="auto"/>
              <w:rPr>
                <w:rFonts w:hint="default" w:ascii="Times New Roman" w:hAnsi="Times New Roman" w:eastAsia="仿宋_GB2312" w:cs="Times New Roman"/>
                <w:b w:val="0"/>
                <w:bCs/>
                <w:color w:val="auto"/>
                <w:spacing w:val="-11"/>
                <w:sz w:val="24"/>
                <w:szCs w:val="24"/>
                <w:highlight w:val="none"/>
                <w:lang w:val="zh-CN" w:eastAsia="zh-CN"/>
              </w:rPr>
            </w:pPr>
            <w:r>
              <w:rPr>
                <w:rFonts w:hint="default" w:ascii="Times New Roman" w:hAnsi="Times New Roman" w:eastAsia="仿宋_GB2312" w:cs="Times New Roman"/>
                <w:b w:val="0"/>
                <w:bCs/>
                <w:color w:val="auto"/>
                <w:spacing w:val="-11"/>
                <w:sz w:val="24"/>
                <w:szCs w:val="24"/>
                <w:highlight w:val="none"/>
                <w:lang w:val="zh-CN" w:eastAsia="zh-CN"/>
              </w:rPr>
              <w:t>颗粒物、SO2执行《锅炉大气污染物综合排放标准》（GB13271-2014）表3中燃气锅炉标准；NOx参照执行《宁夏回族自治区空气质量改善“十四五”规划”》中相关要求（NOx＜50mg/m</w:t>
            </w:r>
            <w:r>
              <w:rPr>
                <w:rFonts w:hint="default" w:ascii="Times New Roman" w:hAnsi="Times New Roman" w:eastAsia="仿宋_GB2312" w:cs="Times New Roman"/>
                <w:b w:val="0"/>
                <w:bCs/>
                <w:color w:val="auto"/>
                <w:spacing w:val="-11"/>
                <w:sz w:val="24"/>
                <w:szCs w:val="24"/>
                <w:highlight w:val="none"/>
                <w:vertAlign w:val="superscript"/>
                <w:lang w:val="zh-CN" w:eastAsia="zh-CN"/>
              </w:rPr>
              <w:t>3</w:t>
            </w:r>
            <w:r>
              <w:rPr>
                <w:rFonts w:hint="eastAsia" w:eastAsia="仿宋_GB2312" w:cs="Times New Roman"/>
                <w:b w:val="0"/>
                <w:bCs/>
                <w:color w:val="auto"/>
                <w:spacing w:val="-11"/>
                <w:sz w:val="24"/>
                <w:szCs w:val="24"/>
                <w:highlight w:val="none"/>
                <w:vertAlign w:val="baseline"/>
                <w:lang w:val="zh-CN" w:eastAsia="zh-CN"/>
              </w:rPr>
              <w:t>）</w:t>
            </w:r>
          </w:p>
        </w:tc>
      </w:tr>
      <w:tr w14:paraId="637009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025" w:type="dxa"/>
            <w:vMerge w:val="continue"/>
            <w:vAlign w:val="center"/>
          </w:tcPr>
          <w:p w14:paraId="5299B02D">
            <w:pPr>
              <w:pStyle w:val="47"/>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b/>
                <w:bCs/>
                <w:color w:val="auto"/>
                <w:kern w:val="2"/>
                <w:sz w:val="24"/>
                <w:szCs w:val="24"/>
                <w:highlight w:val="none"/>
                <w:lang w:val="en-US" w:eastAsia="zh-CN" w:bidi="ar-SA"/>
              </w:rPr>
            </w:pPr>
          </w:p>
        </w:tc>
        <w:tc>
          <w:tcPr>
            <w:tcW w:w="1584" w:type="dxa"/>
            <w:gridSpan w:val="2"/>
            <w:vAlign w:val="center"/>
          </w:tcPr>
          <w:p w14:paraId="48C5E5BC">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eastAsia="仿宋_GB2312" w:cs="Times New Roman"/>
                <w:b w:val="0"/>
                <w:bCs w:val="0"/>
                <w:color w:val="auto"/>
                <w:kern w:val="0"/>
                <w:sz w:val="24"/>
                <w:szCs w:val="24"/>
                <w:highlight w:val="none"/>
                <w:lang w:eastAsia="zh-CN" w:bidi="ar"/>
              </w:rPr>
            </w:pPr>
            <w:r>
              <w:rPr>
                <w:rFonts w:hint="default" w:ascii="Times New Roman" w:hAnsi="Times New Roman" w:eastAsia="仿宋_GB2312" w:cs="Times New Roman"/>
                <w:b w:val="0"/>
                <w:bCs w:val="0"/>
                <w:color w:val="auto"/>
                <w:kern w:val="0"/>
                <w:sz w:val="24"/>
                <w:szCs w:val="24"/>
                <w:highlight w:val="none"/>
                <w:lang w:eastAsia="zh-CN" w:bidi="ar"/>
              </w:rPr>
              <w:t>配料罐废气</w:t>
            </w:r>
            <w:r>
              <w:rPr>
                <w:rFonts w:hint="eastAsia" w:eastAsia="仿宋_GB2312" w:cs="Times New Roman"/>
                <w:b w:val="0"/>
                <w:bCs w:val="0"/>
                <w:color w:val="auto"/>
                <w:kern w:val="0"/>
                <w:sz w:val="24"/>
                <w:szCs w:val="24"/>
                <w:highlight w:val="none"/>
                <w:lang w:eastAsia="zh-CN" w:bidi="ar"/>
              </w:rPr>
              <w:t>、成品罐发育</w:t>
            </w:r>
          </w:p>
          <w:p w14:paraId="7199DB51">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val="0"/>
                <w:bCs w:val="0"/>
                <w:color w:val="auto"/>
                <w:kern w:val="0"/>
                <w:sz w:val="24"/>
                <w:szCs w:val="24"/>
                <w:highlight w:val="none"/>
                <w:lang w:eastAsia="zh-CN" w:bidi="ar"/>
              </w:rPr>
            </w:pPr>
            <w:r>
              <w:rPr>
                <w:rFonts w:hint="eastAsia" w:eastAsia="仿宋_GB2312" w:cs="Times New Roman"/>
                <w:b w:val="0"/>
                <w:bCs w:val="0"/>
                <w:color w:val="auto"/>
                <w:kern w:val="0"/>
                <w:sz w:val="24"/>
                <w:szCs w:val="24"/>
                <w:highlight w:val="none"/>
                <w:lang w:eastAsia="zh-CN" w:bidi="ar"/>
              </w:rPr>
              <w:t>废气、装车废气</w:t>
            </w:r>
          </w:p>
        </w:tc>
        <w:tc>
          <w:tcPr>
            <w:tcW w:w="1145" w:type="dxa"/>
            <w:vAlign w:val="center"/>
          </w:tcPr>
          <w:p w14:paraId="24C48B44">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eastAsia="仿宋_GB2312" w:cs="Times New Roman"/>
                <w:b w:val="0"/>
                <w:bCs w:val="0"/>
                <w:color w:val="auto"/>
                <w:kern w:val="0"/>
                <w:sz w:val="24"/>
                <w:szCs w:val="24"/>
                <w:highlight w:val="none"/>
                <w:lang w:val="en-US" w:eastAsia="zh-CN" w:bidi="ar"/>
              </w:rPr>
            </w:pPr>
            <w:r>
              <w:rPr>
                <w:rFonts w:hint="eastAsia" w:eastAsia="仿宋_GB2312" w:cs="Times New Roman"/>
                <w:b w:val="0"/>
                <w:bCs w:val="0"/>
                <w:color w:val="auto"/>
                <w:kern w:val="0"/>
                <w:sz w:val="24"/>
                <w:szCs w:val="24"/>
                <w:highlight w:val="none"/>
                <w:lang w:val="en-US" w:eastAsia="zh-CN" w:bidi="ar"/>
              </w:rPr>
              <w:t>沥青烟、苯并[a]芘</w:t>
            </w:r>
          </w:p>
        </w:tc>
        <w:tc>
          <w:tcPr>
            <w:tcW w:w="3484" w:type="dxa"/>
            <w:vAlign w:val="center"/>
          </w:tcPr>
          <w:p w14:paraId="39EF1079">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val="0"/>
                <w:bCs w:val="0"/>
                <w:color w:val="auto"/>
                <w:kern w:val="0"/>
                <w:sz w:val="24"/>
                <w:szCs w:val="24"/>
                <w:highlight w:val="none"/>
                <w:lang w:val="en-US" w:eastAsia="zh-CN" w:bidi="ar"/>
              </w:rPr>
            </w:pPr>
            <w:r>
              <w:rPr>
                <w:rFonts w:hint="default" w:ascii="Times New Roman" w:hAnsi="Times New Roman" w:eastAsia="仿宋_GB2312" w:cs="Times New Roman"/>
                <w:b w:val="0"/>
                <w:bCs w:val="0"/>
                <w:color w:val="auto"/>
                <w:kern w:val="0"/>
                <w:sz w:val="24"/>
                <w:szCs w:val="24"/>
                <w:highlight w:val="none"/>
                <w:lang w:val="en-US" w:eastAsia="zh-CN" w:bidi="ar"/>
              </w:rPr>
              <w:t>通过废气管道，引入导热油炉二次燃烧（效率≥99.8%）通过排气筒（DA003）排放</w:t>
            </w:r>
          </w:p>
        </w:tc>
        <w:tc>
          <w:tcPr>
            <w:tcW w:w="2116" w:type="dxa"/>
            <w:tcBorders>
              <w:top w:val="single" w:color="auto" w:sz="4" w:space="0"/>
              <w:bottom w:val="single" w:color="auto" w:sz="4" w:space="0"/>
            </w:tcBorders>
            <w:vAlign w:val="center"/>
          </w:tcPr>
          <w:p w14:paraId="1BA6C6A7">
            <w:pPr>
              <w:keepNext w:val="0"/>
              <w:keepLines w:val="0"/>
              <w:pageBreakBefore w:val="0"/>
              <w:kinsoku/>
              <w:wordWrap/>
              <w:topLinePunct w:val="0"/>
              <w:autoSpaceDE/>
              <w:autoSpaceDN/>
              <w:bidi w:val="0"/>
              <w:spacing w:line="240" w:lineRule="auto"/>
              <w:jc w:val="center"/>
              <w:textAlignment w:val="auto"/>
              <w:rPr>
                <w:rFonts w:hint="default" w:ascii="Times New Roman" w:hAnsi="Times New Roman" w:eastAsia="仿宋_GB2312" w:cs="Times New Roman"/>
                <w:b w:val="0"/>
                <w:bCs/>
                <w:color w:val="auto"/>
                <w:spacing w:val="-11"/>
                <w:sz w:val="24"/>
                <w:szCs w:val="24"/>
                <w:highlight w:val="none"/>
                <w:lang w:val="zh-CN" w:eastAsia="zh-CN"/>
              </w:rPr>
            </w:pPr>
            <w:r>
              <w:rPr>
                <w:rFonts w:hint="default" w:ascii="Times New Roman" w:hAnsi="Times New Roman" w:eastAsia="仿宋_GB2312" w:cs="Times New Roman"/>
                <w:b w:val="0"/>
                <w:bCs/>
                <w:color w:val="auto"/>
                <w:spacing w:val="-11"/>
                <w:sz w:val="24"/>
                <w:szCs w:val="24"/>
                <w:highlight w:val="none"/>
                <w:lang w:val="zh-CN" w:eastAsia="zh-CN"/>
              </w:rPr>
              <w:t>苯并[a]芘、沥青烟执行《大气污染物综合排放标准》（GB16297-1996）中二级标准排放限值要求</w:t>
            </w:r>
          </w:p>
        </w:tc>
      </w:tr>
      <w:tr w14:paraId="74378E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45" w:hRule="atLeast"/>
          <w:jc w:val="center"/>
        </w:trPr>
        <w:tc>
          <w:tcPr>
            <w:tcW w:w="1025" w:type="dxa"/>
            <w:vMerge w:val="continue"/>
            <w:vAlign w:val="center"/>
          </w:tcPr>
          <w:p w14:paraId="10D15AC4">
            <w:pPr>
              <w:pStyle w:val="47"/>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b/>
                <w:bCs/>
                <w:color w:val="auto"/>
                <w:kern w:val="2"/>
                <w:sz w:val="24"/>
                <w:szCs w:val="24"/>
                <w:highlight w:val="none"/>
                <w:lang w:val="en-US" w:eastAsia="zh-CN" w:bidi="ar-SA"/>
              </w:rPr>
            </w:pPr>
          </w:p>
        </w:tc>
        <w:tc>
          <w:tcPr>
            <w:tcW w:w="485" w:type="dxa"/>
            <w:vMerge w:val="restart"/>
            <w:vAlign w:val="center"/>
          </w:tcPr>
          <w:p w14:paraId="75F5695A">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val="0"/>
                <w:bCs w:val="0"/>
                <w:color w:val="auto"/>
                <w:sz w:val="24"/>
                <w:szCs w:val="24"/>
                <w:highlight w:val="none"/>
                <w:lang w:eastAsia="zh-CN"/>
              </w:rPr>
            </w:pPr>
            <w:r>
              <w:rPr>
                <w:rFonts w:hint="eastAsia" w:eastAsia="仿宋_GB2312" w:cs="Times New Roman"/>
                <w:b w:val="0"/>
                <w:bCs w:val="0"/>
                <w:color w:val="auto"/>
                <w:sz w:val="24"/>
                <w:szCs w:val="24"/>
                <w:highlight w:val="none"/>
                <w:lang w:eastAsia="zh-CN"/>
              </w:rPr>
              <w:t>厂区无组织废气</w:t>
            </w:r>
          </w:p>
        </w:tc>
        <w:tc>
          <w:tcPr>
            <w:tcW w:w="1099" w:type="dxa"/>
            <w:vAlign w:val="center"/>
          </w:tcPr>
          <w:p w14:paraId="6E6EB624">
            <w:pPr>
              <w:keepNext w:val="0"/>
              <w:keepLines w:val="0"/>
              <w:pageBreakBefore w:val="0"/>
              <w:widowControl w:val="0"/>
              <w:kinsoku/>
              <w:wordWrap/>
              <w:overflowPunct/>
              <w:topLinePunct w:val="0"/>
              <w:autoSpaceDE/>
              <w:autoSpaceDN/>
              <w:bidi w:val="0"/>
              <w:adjustRightInd/>
              <w:spacing w:line="280" w:lineRule="exact"/>
              <w:jc w:val="center"/>
              <w:textAlignment w:val="auto"/>
              <w:rPr>
                <w:rFonts w:hint="eastAsia" w:ascii="Times New Roman" w:hAnsi="Times New Roman" w:eastAsia="仿宋_GB2312" w:cs="Times New Roman"/>
                <w:color w:val="auto"/>
                <w:spacing w:val="0"/>
                <w:kern w:val="16"/>
                <w:sz w:val="24"/>
                <w:szCs w:val="24"/>
                <w:highlight w:val="none"/>
                <w:lang w:val="en-US" w:eastAsia="zh-CN" w:bidi="ar-SA"/>
              </w:rPr>
            </w:pPr>
            <w:r>
              <w:rPr>
                <w:rFonts w:hint="default" w:ascii="Times New Roman" w:hAnsi="Times New Roman" w:eastAsia="仿宋_GB2312" w:cs="Times New Roman"/>
                <w:color w:val="auto"/>
                <w:spacing w:val="0"/>
                <w:kern w:val="16"/>
                <w:sz w:val="24"/>
                <w:szCs w:val="24"/>
                <w:highlight w:val="none"/>
                <w:lang w:val="en-US" w:eastAsia="zh-CN" w:bidi="ar-SA"/>
              </w:rPr>
              <w:t>原料上料输送粉尘（沥青料及水稳料）</w:t>
            </w:r>
          </w:p>
        </w:tc>
        <w:tc>
          <w:tcPr>
            <w:tcW w:w="1145" w:type="dxa"/>
            <w:vAlign w:val="center"/>
          </w:tcPr>
          <w:p w14:paraId="3D3ED48B">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val="0"/>
                <w:bCs w:val="0"/>
                <w:color w:val="auto"/>
                <w:kern w:val="0"/>
                <w:sz w:val="24"/>
                <w:szCs w:val="24"/>
                <w:highlight w:val="none"/>
                <w:lang w:eastAsia="zh-CN" w:bidi="ar"/>
              </w:rPr>
            </w:pPr>
            <w:r>
              <w:rPr>
                <w:rFonts w:hint="eastAsia" w:ascii="Times New Roman" w:hAnsi="Times New Roman" w:eastAsia="仿宋_GB2312" w:cs="Times New Roman"/>
                <w:b w:val="0"/>
                <w:bCs w:val="0"/>
                <w:color w:val="auto"/>
                <w:kern w:val="0"/>
                <w:sz w:val="24"/>
                <w:szCs w:val="24"/>
                <w:highlight w:val="none"/>
                <w:lang w:eastAsia="zh-CN" w:bidi="ar"/>
              </w:rPr>
              <w:t>颗粒物</w:t>
            </w:r>
          </w:p>
        </w:tc>
        <w:tc>
          <w:tcPr>
            <w:tcW w:w="3484" w:type="dxa"/>
            <w:vAlign w:val="center"/>
          </w:tcPr>
          <w:p w14:paraId="475582A7">
            <w:pPr>
              <w:keepNext w:val="0"/>
              <w:keepLines w:val="0"/>
              <w:pageBreakBefore w:val="0"/>
              <w:widowControl w:val="0"/>
              <w:kinsoku/>
              <w:wordWrap/>
              <w:overflowPunct/>
              <w:topLinePunct w:val="0"/>
              <w:autoSpaceDE/>
              <w:autoSpaceDN/>
              <w:bidi w:val="0"/>
              <w:adjustRightInd/>
              <w:snapToGrid/>
              <w:spacing w:line="280" w:lineRule="exact"/>
              <w:ind w:firstLine="480" w:firstLineChars="200"/>
              <w:jc w:val="left"/>
              <w:textAlignment w:val="auto"/>
              <w:rPr>
                <w:rFonts w:hint="default" w:ascii="Times New Roman" w:hAnsi="Times New Roman" w:eastAsia="仿宋_GB2312" w:cs="Times New Roman"/>
                <w:color w:val="auto"/>
                <w:spacing w:val="0"/>
                <w:kern w:val="16"/>
                <w:sz w:val="24"/>
                <w:szCs w:val="24"/>
                <w:highlight w:val="none"/>
                <w:lang w:val="en-US" w:eastAsia="zh-CN" w:bidi="ar-SA"/>
              </w:rPr>
            </w:pPr>
            <w:r>
              <w:rPr>
                <w:rFonts w:hint="default" w:ascii="Times New Roman" w:hAnsi="Times New Roman" w:eastAsia="仿宋_GB2312" w:cs="Times New Roman"/>
                <w:color w:val="auto"/>
                <w:spacing w:val="0"/>
                <w:kern w:val="16"/>
                <w:sz w:val="24"/>
                <w:szCs w:val="24"/>
                <w:highlight w:val="none"/>
                <w:lang w:val="en-US" w:eastAsia="zh-CN" w:bidi="ar-SA"/>
              </w:rPr>
              <w:t>项目使用碎石、石屑、集料均为水洗后产品起尘量较低，项目在冷料仓上方、计量出料口、冷料提升卸料口等部位设置水喷淋降尘，并减少物料下落距离</w:t>
            </w:r>
          </w:p>
        </w:tc>
        <w:tc>
          <w:tcPr>
            <w:tcW w:w="2116" w:type="dxa"/>
            <w:vMerge w:val="restart"/>
            <w:tcBorders>
              <w:top w:val="single" w:color="auto" w:sz="4" w:space="0"/>
            </w:tcBorders>
            <w:vAlign w:val="center"/>
          </w:tcPr>
          <w:p w14:paraId="741A905D">
            <w:pPr>
              <w:keepNext w:val="0"/>
              <w:keepLines w:val="0"/>
              <w:pageBreakBefore w:val="0"/>
              <w:kinsoku/>
              <w:wordWrap/>
              <w:topLinePunct w:val="0"/>
              <w:autoSpaceDE/>
              <w:autoSpaceDN/>
              <w:bidi w:val="0"/>
              <w:spacing w:line="240" w:lineRule="auto"/>
              <w:jc w:val="center"/>
              <w:textAlignment w:val="auto"/>
              <w:rPr>
                <w:rFonts w:hint="default" w:ascii="Times New Roman" w:hAnsi="Times New Roman" w:eastAsia="仿宋_GB2312" w:cs="Times New Roman"/>
                <w:b w:val="0"/>
                <w:bCs/>
                <w:color w:val="auto"/>
                <w:spacing w:val="-11"/>
                <w:sz w:val="24"/>
                <w:szCs w:val="24"/>
                <w:highlight w:val="none"/>
                <w:lang w:val="zh-CN" w:eastAsia="zh-CN"/>
              </w:rPr>
            </w:pPr>
            <w:r>
              <w:rPr>
                <w:rFonts w:hint="default" w:ascii="Times New Roman" w:hAnsi="Times New Roman" w:eastAsia="仿宋_GB2312" w:cs="Times New Roman"/>
                <w:b w:val="0"/>
                <w:bCs/>
                <w:color w:val="auto"/>
                <w:spacing w:val="-11"/>
                <w:sz w:val="24"/>
                <w:szCs w:val="24"/>
                <w:highlight w:val="none"/>
                <w:lang w:val="zh-CN" w:eastAsia="zh-CN"/>
              </w:rPr>
              <w:t>《大气污染物综合排放标准》（GB16297-1996）表2中无组织排放监控浓度限值</w:t>
            </w:r>
          </w:p>
        </w:tc>
      </w:tr>
      <w:tr w14:paraId="3C71AC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0" w:hRule="atLeast"/>
          <w:jc w:val="center"/>
        </w:trPr>
        <w:tc>
          <w:tcPr>
            <w:tcW w:w="1025" w:type="dxa"/>
            <w:vMerge w:val="continue"/>
            <w:vAlign w:val="center"/>
          </w:tcPr>
          <w:p w14:paraId="474026D8">
            <w:pPr>
              <w:pStyle w:val="47"/>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b/>
                <w:bCs/>
                <w:color w:val="auto"/>
                <w:kern w:val="2"/>
                <w:sz w:val="24"/>
                <w:szCs w:val="24"/>
                <w:highlight w:val="none"/>
                <w:lang w:val="en-US" w:eastAsia="zh-CN" w:bidi="ar-SA"/>
              </w:rPr>
            </w:pPr>
          </w:p>
        </w:tc>
        <w:tc>
          <w:tcPr>
            <w:tcW w:w="485" w:type="dxa"/>
            <w:vMerge w:val="continue"/>
            <w:vAlign w:val="center"/>
          </w:tcPr>
          <w:p w14:paraId="330954E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val="0"/>
                <w:bCs w:val="0"/>
                <w:color w:val="auto"/>
                <w:sz w:val="24"/>
                <w:szCs w:val="24"/>
                <w:highlight w:val="none"/>
                <w:lang w:eastAsia="zh-CN"/>
              </w:rPr>
            </w:pPr>
          </w:p>
        </w:tc>
        <w:tc>
          <w:tcPr>
            <w:tcW w:w="1099" w:type="dxa"/>
            <w:vAlign w:val="center"/>
          </w:tcPr>
          <w:p w14:paraId="012B6D55">
            <w:pPr>
              <w:keepNext w:val="0"/>
              <w:keepLines w:val="0"/>
              <w:pageBreakBefore w:val="0"/>
              <w:widowControl w:val="0"/>
              <w:kinsoku/>
              <w:wordWrap/>
              <w:overflowPunct/>
              <w:topLinePunct w:val="0"/>
              <w:autoSpaceDE/>
              <w:autoSpaceDN/>
              <w:bidi w:val="0"/>
              <w:adjustRightInd/>
              <w:spacing w:line="280" w:lineRule="exact"/>
              <w:jc w:val="center"/>
              <w:textAlignment w:val="auto"/>
              <w:rPr>
                <w:rFonts w:hint="default" w:ascii="Times New Roman" w:hAnsi="Times New Roman" w:eastAsia="仿宋_GB2312" w:cs="Times New Roman"/>
                <w:color w:val="auto"/>
                <w:spacing w:val="0"/>
                <w:kern w:val="16"/>
                <w:sz w:val="24"/>
                <w:szCs w:val="24"/>
                <w:highlight w:val="none"/>
                <w:lang w:val="en-US" w:eastAsia="zh-CN" w:bidi="ar-SA"/>
              </w:rPr>
            </w:pPr>
            <w:r>
              <w:rPr>
                <w:rFonts w:hint="default" w:ascii="Times New Roman" w:hAnsi="Times New Roman" w:eastAsia="仿宋_GB2312" w:cs="Times New Roman"/>
                <w:color w:val="auto"/>
                <w:spacing w:val="0"/>
                <w:kern w:val="16"/>
                <w:sz w:val="24"/>
                <w:szCs w:val="24"/>
                <w:highlight w:val="none"/>
                <w:lang w:val="en-US" w:eastAsia="zh-CN" w:bidi="ar-SA"/>
              </w:rPr>
              <w:t>筒仓粉尘</w:t>
            </w:r>
          </w:p>
        </w:tc>
        <w:tc>
          <w:tcPr>
            <w:tcW w:w="1145" w:type="dxa"/>
            <w:vAlign w:val="center"/>
          </w:tcPr>
          <w:p w14:paraId="7128D3FA">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val="0"/>
                <w:bCs w:val="0"/>
                <w:color w:val="auto"/>
                <w:kern w:val="0"/>
                <w:sz w:val="24"/>
                <w:szCs w:val="24"/>
                <w:highlight w:val="none"/>
                <w:lang w:eastAsia="zh-CN" w:bidi="ar"/>
              </w:rPr>
            </w:pPr>
            <w:r>
              <w:rPr>
                <w:rFonts w:hint="eastAsia" w:ascii="Times New Roman" w:hAnsi="Times New Roman" w:eastAsia="仿宋_GB2312" w:cs="Times New Roman"/>
                <w:b w:val="0"/>
                <w:bCs w:val="0"/>
                <w:color w:val="auto"/>
                <w:kern w:val="0"/>
                <w:sz w:val="24"/>
                <w:szCs w:val="24"/>
                <w:highlight w:val="none"/>
                <w:lang w:eastAsia="zh-CN" w:bidi="ar"/>
              </w:rPr>
              <w:t>颗粒物</w:t>
            </w:r>
          </w:p>
        </w:tc>
        <w:tc>
          <w:tcPr>
            <w:tcW w:w="3484" w:type="dxa"/>
            <w:vAlign w:val="center"/>
          </w:tcPr>
          <w:p w14:paraId="60E4FF8D">
            <w:pPr>
              <w:keepNext w:val="0"/>
              <w:keepLines w:val="0"/>
              <w:pageBreakBefore w:val="0"/>
              <w:widowControl w:val="0"/>
              <w:kinsoku/>
              <w:wordWrap/>
              <w:overflowPunct/>
              <w:topLinePunct w:val="0"/>
              <w:autoSpaceDE/>
              <w:autoSpaceDN/>
              <w:bidi w:val="0"/>
              <w:adjustRightInd/>
              <w:snapToGrid/>
              <w:spacing w:line="280" w:lineRule="exact"/>
              <w:ind w:firstLine="480" w:firstLineChars="200"/>
              <w:jc w:val="left"/>
              <w:textAlignment w:val="auto"/>
              <w:rPr>
                <w:rFonts w:hint="default" w:ascii="Times New Roman" w:hAnsi="Times New Roman" w:eastAsia="仿宋_GB2312" w:cs="Times New Roman"/>
                <w:color w:val="auto"/>
                <w:spacing w:val="0"/>
                <w:kern w:val="16"/>
                <w:sz w:val="24"/>
                <w:szCs w:val="24"/>
                <w:highlight w:val="none"/>
                <w:lang w:val="en-US" w:eastAsia="zh-CN" w:bidi="ar-SA"/>
              </w:rPr>
            </w:pPr>
            <w:r>
              <w:rPr>
                <w:rFonts w:hint="default" w:ascii="Times New Roman" w:hAnsi="Times New Roman" w:eastAsia="仿宋_GB2312" w:cs="Times New Roman"/>
                <w:color w:val="auto"/>
                <w:spacing w:val="0"/>
                <w:kern w:val="16"/>
                <w:sz w:val="24"/>
                <w:szCs w:val="24"/>
                <w:highlight w:val="none"/>
                <w:lang w:val="en-US" w:eastAsia="zh-CN" w:bidi="ar-SA"/>
              </w:rPr>
              <w:t>本项目水泥筒仓上方自带振动滤芯除尘器，除尘器的除尘效率为99.7%</w:t>
            </w:r>
          </w:p>
        </w:tc>
        <w:tc>
          <w:tcPr>
            <w:tcW w:w="2116" w:type="dxa"/>
            <w:vMerge w:val="continue"/>
            <w:vAlign w:val="center"/>
          </w:tcPr>
          <w:p w14:paraId="5C63DC6B">
            <w:pPr>
              <w:keepNext w:val="0"/>
              <w:keepLines w:val="0"/>
              <w:pageBreakBefore w:val="0"/>
              <w:kinsoku/>
              <w:wordWrap/>
              <w:topLinePunct w:val="0"/>
              <w:autoSpaceDE/>
              <w:autoSpaceDN/>
              <w:bidi w:val="0"/>
              <w:spacing w:line="240" w:lineRule="auto"/>
              <w:jc w:val="center"/>
              <w:textAlignment w:val="auto"/>
              <w:rPr>
                <w:rFonts w:hint="default" w:ascii="Times New Roman" w:hAnsi="Times New Roman" w:eastAsia="仿宋_GB2312" w:cs="Times New Roman"/>
                <w:b w:val="0"/>
                <w:bCs/>
                <w:color w:val="auto"/>
                <w:spacing w:val="-11"/>
                <w:sz w:val="24"/>
                <w:szCs w:val="24"/>
                <w:highlight w:val="none"/>
                <w:lang w:val="zh-CN" w:eastAsia="zh-CN"/>
              </w:rPr>
            </w:pPr>
          </w:p>
        </w:tc>
      </w:tr>
      <w:tr w14:paraId="2D4D4A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9" w:hRule="atLeast"/>
          <w:jc w:val="center"/>
        </w:trPr>
        <w:tc>
          <w:tcPr>
            <w:tcW w:w="1025" w:type="dxa"/>
            <w:vMerge w:val="continue"/>
            <w:vAlign w:val="center"/>
          </w:tcPr>
          <w:p w14:paraId="4397BB91">
            <w:pPr>
              <w:pStyle w:val="47"/>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b/>
                <w:bCs/>
                <w:color w:val="auto"/>
                <w:kern w:val="2"/>
                <w:sz w:val="24"/>
                <w:szCs w:val="24"/>
                <w:highlight w:val="none"/>
                <w:lang w:val="en-US" w:eastAsia="zh-CN" w:bidi="ar-SA"/>
              </w:rPr>
            </w:pPr>
          </w:p>
        </w:tc>
        <w:tc>
          <w:tcPr>
            <w:tcW w:w="485" w:type="dxa"/>
            <w:vMerge w:val="continue"/>
            <w:vAlign w:val="center"/>
          </w:tcPr>
          <w:p w14:paraId="14E1EC2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val="0"/>
                <w:bCs w:val="0"/>
                <w:i w:val="0"/>
                <w:color w:val="auto"/>
                <w:sz w:val="24"/>
                <w:szCs w:val="24"/>
                <w:highlight w:val="none"/>
                <w:u w:val="none"/>
                <w:lang w:val="en-US" w:eastAsia="zh-CN"/>
              </w:rPr>
            </w:pPr>
          </w:p>
        </w:tc>
        <w:tc>
          <w:tcPr>
            <w:tcW w:w="1099" w:type="dxa"/>
            <w:vAlign w:val="center"/>
          </w:tcPr>
          <w:p w14:paraId="5675B856">
            <w:pPr>
              <w:keepNext w:val="0"/>
              <w:keepLines w:val="0"/>
              <w:pageBreakBefore w:val="0"/>
              <w:widowControl w:val="0"/>
              <w:kinsoku/>
              <w:wordWrap/>
              <w:overflowPunct/>
              <w:topLinePunct w:val="0"/>
              <w:autoSpaceDE/>
              <w:autoSpaceDN/>
              <w:bidi w:val="0"/>
              <w:adjustRightInd/>
              <w:spacing w:line="280" w:lineRule="exact"/>
              <w:jc w:val="center"/>
              <w:textAlignment w:val="auto"/>
              <w:rPr>
                <w:rFonts w:hint="default" w:ascii="Times New Roman" w:hAnsi="Times New Roman" w:eastAsia="仿宋_GB2312" w:cs="Times New Roman"/>
                <w:color w:val="auto"/>
                <w:spacing w:val="0"/>
                <w:kern w:val="16"/>
                <w:sz w:val="24"/>
                <w:szCs w:val="24"/>
                <w:highlight w:val="none"/>
                <w:lang w:val="en-US" w:eastAsia="zh-CN" w:bidi="ar-SA"/>
              </w:rPr>
            </w:pPr>
            <w:r>
              <w:rPr>
                <w:rFonts w:hint="default" w:ascii="Times New Roman" w:hAnsi="Times New Roman" w:eastAsia="仿宋_GB2312" w:cs="Times New Roman"/>
                <w:color w:val="auto"/>
                <w:spacing w:val="0"/>
                <w:kern w:val="16"/>
                <w:sz w:val="24"/>
                <w:szCs w:val="24"/>
                <w:highlight w:val="none"/>
                <w:lang w:val="en-US" w:eastAsia="zh-CN" w:bidi="ar-SA"/>
              </w:rPr>
              <w:t>8#、9#骨料车间粉尘</w:t>
            </w:r>
          </w:p>
        </w:tc>
        <w:tc>
          <w:tcPr>
            <w:tcW w:w="1145" w:type="dxa"/>
            <w:vAlign w:val="center"/>
          </w:tcPr>
          <w:p w14:paraId="49A425BA">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val="0"/>
                <w:bCs w:val="0"/>
                <w:color w:val="auto"/>
                <w:kern w:val="0"/>
                <w:sz w:val="24"/>
                <w:szCs w:val="24"/>
                <w:highlight w:val="none"/>
                <w:lang w:val="en-US" w:eastAsia="zh-CN" w:bidi="ar"/>
              </w:rPr>
            </w:pPr>
            <w:r>
              <w:rPr>
                <w:rFonts w:hint="eastAsia" w:ascii="Times New Roman" w:hAnsi="Times New Roman" w:eastAsia="仿宋_GB2312" w:cs="Times New Roman"/>
                <w:b w:val="0"/>
                <w:bCs w:val="0"/>
                <w:color w:val="auto"/>
                <w:kern w:val="0"/>
                <w:sz w:val="24"/>
                <w:szCs w:val="24"/>
                <w:highlight w:val="none"/>
                <w:lang w:eastAsia="zh-CN" w:bidi="ar"/>
              </w:rPr>
              <w:t>颗粒物</w:t>
            </w:r>
          </w:p>
        </w:tc>
        <w:tc>
          <w:tcPr>
            <w:tcW w:w="3484" w:type="dxa"/>
            <w:vAlign w:val="center"/>
          </w:tcPr>
          <w:p w14:paraId="2F6A667C">
            <w:pPr>
              <w:keepNext w:val="0"/>
              <w:keepLines w:val="0"/>
              <w:pageBreakBefore w:val="0"/>
              <w:widowControl w:val="0"/>
              <w:kinsoku/>
              <w:wordWrap/>
              <w:overflowPunct/>
              <w:topLinePunct w:val="0"/>
              <w:autoSpaceDE/>
              <w:autoSpaceDN/>
              <w:bidi w:val="0"/>
              <w:adjustRightInd/>
              <w:snapToGrid/>
              <w:spacing w:line="280" w:lineRule="exact"/>
              <w:ind w:firstLine="480" w:firstLineChars="200"/>
              <w:jc w:val="left"/>
              <w:textAlignment w:val="auto"/>
              <w:rPr>
                <w:rFonts w:hint="default" w:ascii="Times New Roman" w:hAnsi="Times New Roman" w:eastAsia="仿宋_GB2312" w:cs="Times New Roman"/>
                <w:color w:val="auto"/>
                <w:spacing w:val="0"/>
                <w:kern w:val="16"/>
                <w:sz w:val="24"/>
                <w:szCs w:val="24"/>
                <w:highlight w:val="none"/>
                <w:lang w:val="zh-CN" w:eastAsia="zh-CN" w:bidi="ar-SA"/>
              </w:rPr>
            </w:pPr>
            <w:r>
              <w:rPr>
                <w:rFonts w:hint="default" w:ascii="Times New Roman" w:hAnsi="Times New Roman" w:eastAsia="仿宋_GB2312" w:cs="Times New Roman"/>
                <w:color w:val="auto"/>
                <w:spacing w:val="0"/>
                <w:kern w:val="16"/>
                <w:sz w:val="24"/>
                <w:szCs w:val="24"/>
                <w:highlight w:val="none"/>
                <w:lang w:val="en-US" w:eastAsia="zh-CN" w:bidi="ar-SA"/>
              </w:rPr>
              <w:t>本项目8#、9#骨料车间为全封闭结构，仓库定期洒水降尘，可有效减少粉尘排放</w:t>
            </w:r>
          </w:p>
        </w:tc>
        <w:tc>
          <w:tcPr>
            <w:tcW w:w="2116" w:type="dxa"/>
            <w:vMerge w:val="continue"/>
            <w:vAlign w:val="center"/>
          </w:tcPr>
          <w:p w14:paraId="695E10D8">
            <w:pPr>
              <w:keepNext w:val="0"/>
              <w:keepLines w:val="0"/>
              <w:pageBreakBefore w:val="0"/>
              <w:kinsoku/>
              <w:wordWrap/>
              <w:topLinePunct w:val="0"/>
              <w:autoSpaceDE/>
              <w:autoSpaceDN/>
              <w:bidi w:val="0"/>
              <w:spacing w:line="240" w:lineRule="auto"/>
              <w:jc w:val="center"/>
              <w:textAlignment w:val="auto"/>
              <w:rPr>
                <w:rFonts w:hint="default" w:ascii="Times New Roman" w:hAnsi="Times New Roman" w:eastAsia="仿宋_GB2312" w:cs="Times New Roman"/>
                <w:color w:val="auto"/>
                <w:spacing w:val="-11"/>
                <w:sz w:val="24"/>
                <w:szCs w:val="24"/>
                <w:highlight w:val="none"/>
                <w:lang w:val="zh-CN"/>
              </w:rPr>
            </w:pPr>
          </w:p>
        </w:tc>
      </w:tr>
      <w:tr w14:paraId="0B6398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9" w:hRule="atLeast"/>
          <w:jc w:val="center"/>
        </w:trPr>
        <w:tc>
          <w:tcPr>
            <w:tcW w:w="1025" w:type="dxa"/>
            <w:vMerge w:val="continue"/>
            <w:vAlign w:val="center"/>
          </w:tcPr>
          <w:p w14:paraId="6450A69C">
            <w:pPr>
              <w:pStyle w:val="47"/>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b/>
                <w:bCs/>
                <w:color w:val="auto"/>
                <w:kern w:val="2"/>
                <w:sz w:val="24"/>
                <w:szCs w:val="24"/>
                <w:highlight w:val="none"/>
                <w:lang w:val="en-US" w:eastAsia="zh-CN" w:bidi="ar-SA"/>
              </w:rPr>
            </w:pPr>
          </w:p>
        </w:tc>
        <w:tc>
          <w:tcPr>
            <w:tcW w:w="485" w:type="dxa"/>
            <w:vMerge w:val="continue"/>
            <w:vAlign w:val="center"/>
          </w:tcPr>
          <w:p w14:paraId="08821CF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val="0"/>
                <w:bCs w:val="0"/>
                <w:i w:val="0"/>
                <w:color w:val="auto"/>
                <w:sz w:val="24"/>
                <w:szCs w:val="24"/>
                <w:highlight w:val="none"/>
                <w:u w:val="none"/>
                <w:lang w:val="en-US" w:eastAsia="zh-CN"/>
              </w:rPr>
            </w:pPr>
          </w:p>
        </w:tc>
        <w:tc>
          <w:tcPr>
            <w:tcW w:w="1099" w:type="dxa"/>
            <w:vAlign w:val="center"/>
          </w:tcPr>
          <w:p w14:paraId="78A6FF32">
            <w:pPr>
              <w:keepNext w:val="0"/>
              <w:keepLines w:val="0"/>
              <w:pageBreakBefore w:val="0"/>
              <w:widowControl w:val="0"/>
              <w:kinsoku/>
              <w:wordWrap/>
              <w:overflowPunct/>
              <w:topLinePunct w:val="0"/>
              <w:autoSpaceDE/>
              <w:autoSpaceDN/>
              <w:bidi w:val="0"/>
              <w:adjustRightInd/>
              <w:spacing w:line="280" w:lineRule="exact"/>
              <w:jc w:val="center"/>
              <w:textAlignment w:val="auto"/>
              <w:rPr>
                <w:rFonts w:hint="default" w:ascii="Times New Roman" w:hAnsi="Times New Roman" w:eastAsia="仿宋_GB2312" w:cs="Times New Roman"/>
                <w:color w:val="auto"/>
                <w:spacing w:val="0"/>
                <w:kern w:val="16"/>
                <w:sz w:val="24"/>
                <w:szCs w:val="24"/>
                <w:highlight w:val="none"/>
                <w:lang w:val="en-US" w:eastAsia="zh-CN" w:bidi="ar-SA"/>
              </w:rPr>
            </w:pPr>
            <w:r>
              <w:rPr>
                <w:rFonts w:hint="default" w:ascii="Times New Roman" w:hAnsi="Times New Roman" w:eastAsia="仿宋_GB2312" w:cs="Times New Roman"/>
                <w:color w:val="auto"/>
                <w:spacing w:val="0"/>
                <w:kern w:val="16"/>
                <w:sz w:val="24"/>
                <w:szCs w:val="24"/>
                <w:highlight w:val="none"/>
                <w:lang w:val="en-US" w:eastAsia="zh-CN" w:bidi="ar-SA"/>
              </w:rPr>
              <w:t>车辆运输扬尘</w:t>
            </w:r>
          </w:p>
        </w:tc>
        <w:tc>
          <w:tcPr>
            <w:tcW w:w="1145" w:type="dxa"/>
            <w:vAlign w:val="center"/>
          </w:tcPr>
          <w:p w14:paraId="404D89B6">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Times New Roman"/>
                <w:b w:val="0"/>
                <w:bCs w:val="0"/>
                <w:color w:val="auto"/>
                <w:kern w:val="0"/>
                <w:sz w:val="24"/>
                <w:szCs w:val="24"/>
                <w:highlight w:val="none"/>
                <w:lang w:eastAsia="zh-CN" w:bidi="ar"/>
              </w:rPr>
            </w:pPr>
            <w:r>
              <w:rPr>
                <w:rFonts w:hint="eastAsia" w:ascii="Times New Roman" w:hAnsi="Times New Roman" w:eastAsia="仿宋_GB2312" w:cs="Times New Roman"/>
                <w:b w:val="0"/>
                <w:bCs w:val="0"/>
                <w:color w:val="auto"/>
                <w:kern w:val="0"/>
                <w:sz w:val="24"/>
                <w:szCs w:val="24"/>
                <w:highlight w:val="none"/>
                <w:lang w:eastAsia="zh-CN" w:bidi="ar"/>
              </w:rPr>
              <w:t>颗粒物</w:t>
            </w:r>
          </w:p>
        </w:tc>
        <w:tc>
          <w:tcPr>
            <w:tcW w:w="3484" w:type="dxa"/>
            <w:vAlign w:val="center"/>
          </w:tcPr>
          <w:p w14:paraId="68ACFE09">
            <w:pPr>
              <w:keepNext w:val="0"/>
              <w:keepLines w:val="0"/>
              <w:pageBreakBefore w:val="0"/>
              <w:widowControl w:val="0"/>
              <w:kinsoku/>
              <w:wordWrap/>
              <w:overflowPunct/>
              <w:topLinePunct w:val="0"/>
              <w:autoSpaceDE/>
              <w:autoSpaceDN/>
              <w:bidi w:val="0"/>
              <w:adjustRightInd/>
              <w:snapToGrid/>
              <w:spacing w:line="280" w:lineRule="exact"/>
              <w:ind w:firstLine="480" w:firstLineChars="200"/>
              <w:jc w:val="left"/>
              <w:textAlignment w:val="auto"/>
              <w:rPr>
                <w:rFonts w:hint="default" w:ascii="Times New Roman" w:hAnsi="Times New Roman" w:eastAsia="仿宋_GB2312" w:cs="Times New Roman"/>
                <w:color w:val="auto"/>
                <w:spacing w:val="0"/>
                <w:kern w:val="16"/>
                <w:sz w:val="24"/>
                <w:szCs w:val="24"/>
                <w:highlight w:val="none"/>
                <w:lang w:val="en-US" w:eastAsia="zh-CN" w:bidi="ar-SA"/>
              </w:rPr>
            </w:pPr>
            <w:r>
              <w:rPr>
                <w:rFonts w:hint="default" w:ascii="Times New Roman" w:hAnsi="Times New Roman" w:eastAsia="仿宋_GB2312" w:cs="Times New Roman"/>
                <w:color w:val="auto"/>
                <w:spacing w:val="0"/>
                <w:kern w:val="16"/>
                <w:sz w:val="24"/>
                <w:szCs w:val="24"/>
                <w:highlight w:val="none"/>
                <w:lang w:val="en-US" w:eastAsia="zh-CN" w:bidi="ar-SA"/>
              </w:rPr>
              <w:t>项目厂区道路每天按时洒水抑尘，可以减少80%以上的无组织粉尘排放</w:t>
            </w:r>
          </w:p>
        </w:tc>
        <w:tc>
          <w:tcPr>
            <w:tcW w:w="2116" w:type="dxa"/>
            <w:vMerge w:val="continue"/>
            <w:vAlign w:val="center"/>
          </w:tcPr>
          <w:p w14:paraId="771A000E">
            <w:pPr>
              <w:keepNext w:val="0"/>
              <w:keepLines w:val="0"/>
              <w:pageBreakBefore w:val="0"/>
              <w:kinsoku/>
              <w:wordWrap/>
              <w:topLinePunct w:val="0"/>
              <w:autoSpaceDE/>
              <w:autoSpaceDN/>
              <w:bidi w:val="0"/>
              <w:spacing w:line="240" w:lineRule="auto"/>
              <w:jc w:val="center"/>
              <w:textAlignment w:val="auto"/>
              <w:rPr>
                <w:rFonts w:hint="default" w:ascii="Times New Roman" w:hAnsi="Times New Roman" w:eastAsia="仿宋_GB2312" w:cs="Times New Roman"/>
                <w:color w:val="auto"/>
                <w:spacing w:val="-11"/>
                <w:sz w:val="24"/>
                <w:szCs w:val="24"/>
                <w:highlight w:val="none"/>
                <w:lang w:val="zh-CN"/>
              </w:rPr>
            </w:pPr>
          </w:p>
        </w:tc>
      </w:tr>
      <w:tr w14:paraId="7B0205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32" w:hRule="atLeast"/>
          <w:jc w:val="center"/>
        </w:trPr>
        <w:tc>
          <w:tcPr>
            <w:tcW w:w="1025" w:type="dxa"/>
            <w:vMerge w:val="restart"/>
            <w:vAlign w:val="center"/>
          </w:tcPr>
          <w:p w14:paraId="41CDF7FF">
            <w:pPr>
              <w:pStyle w:val="47"/>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b/>
                <w:bCs/>
                <w:color w:val="auto"/>
                <w:kern w:val="2"/>
                <w:sz w:val="24"/>
                <w:szCs w:val="24"/>
                <w:highlight w:val="none"/>
                <w:lang w:val="en-US" w:eastAsia="zh-CN" w:bidi="ar-SA"/>
              </w:rPr>
            </w:pPr>
            <w:r>
              <w:rPr>
                <w:rFonts w:hint="eastAsia" w:ascii="Times New Roman" w:hAnsi="Times New Roman" w:eastAsia="宋体" w:cs="Times New Roman"/>
                <w:b/>
                <w:bCs/>
                <w:color w:val="auto"/>
                <w:kern w:val="2"/>
                <w:sz w:val="24"/>
                <w:szCs w:val="24"/>
                <w:highlight w:val="none"/>
                <w:lang w:val="en-US" w:eastAsia="zh-CN" w:bidi="ar-SA"/>
              </w:rPr>
              <w:t>地表水</w:t>
            </w:r>
          </w:p>
          <w:p w14:paraId="5EE90733">
            <w:pPr>
              <w:pStyle w:val="47"/>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b/>
                <w:bCs/>
                <w:color w:val="auto"/>
                <w:kern w:val="2"/>
                <w:sz w:val="24"/>
                <w:szCs w:val="24"/>
                <w:highlight w:val="none"/>
                <w:lang w:val="en-US" w:eastAsia="zh-CN" w:bidi="ar-SA"/>
              </w:rPr>
            </w:pPr>
            <w:r>
              <w:rPr>
                <w:rFonts w:hint="eastAsia" w:ascii="Times New Roman" w:hAnsi="Times New Roman" w:eastAsia="宋体" w:cs="Times New Roman"/>
                <w:b/>
                <w:bCs/>
                <w:color w:val="auto"/>
                <w:kern w:val="2"/>
                <w:sz w:val="24"/>
                <w:szCs w:val="24"/>
                <w:highlight w:val="none"/>
                <w:lang w:val="en-US" w:eastAsia="zh-CN" w:bidi="ar-SA"/>
              </w:rPr>
              <w:t>环境</w:t>
            </w:r>
          </w:p>
        </w:tc>
        <w:tc>
          <w:tcPr>
            <w:tcW w:w="1584" w:type="dxa"/>
            <w:gridSpan w:val="2"/>
            <w:vAlign w:val="center"/>
          </w:tcPr>
          <w:p w14:paraId="2CF6B525">
            <w:pPr>
              <w:spacing w:line="290" w:lineRule="exact"/>
              <w:jc w:val="center"/>
              <w:rPr>
                <w:rFonts w:hint="default" w:ascii="Times New Roman" w:hAnsi="Times New Roman" w:eastAsia="仿宋_GB2312" w:cs="Times New Roman"/>
                <w:color w:val="auto"/>
                <w:spacing w:val="-11"/>
                <w:kern w:val="16"/>
                <w:sz w:val="24"/>
                <w:szCs w:val="24"/>
                <w:highlight w:val="none"/>
                <w:lang w:val="en-US" w:eastAsia="zh-CN" w:bidi="ar-SA"/>
              </w:rPr>
            </w:pPr>
            <w:r>
              <w:rPr>
                <w:rFonts w:hint="default" w:ascii="Times New Roman" w:hAnsi="Times New Roman" w:eastAsia="仿宋_GB2312" w:cs="Times New Roman"/>
                <w:color w:val="auto"/>
                <w:spacing w:val="-11"/>
                <w:kern w:val="16"/>
                <w:sz w:val="24"/>
                <w:szCs w:val="24"/>
                <w:highlight w:val="none"/>
                <w:lang w:val="en-US" w:eastAsia="zh-CN" w:bidi="ar-SA"/>
              </w:rPr>
              <w:t>生活污水</w:t>
            </w:r>
          </w:p>
        </w:tc>
        <w:tc>
          <w:tcPr>
            <w:tcW w:w="1145" w:type="dxa"/>
            <w:vAlign w:val="center"/>
          </w:tcPr>
          <w:p w14:paraId="3F0A8A16">
            <w:pPr>
              <w:pStyle w:val="47"/>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COD</w:t>
            </w:r>
            <w:r>
              <w:rPr>
                <w:rFonts w:hint="eastAsia" w:cs="Times New Roman"/>
                <w:color w:val="auto"/>
                <w:sz w:val="24"/>
                <w:szCs w:val="24"/>
                <w:highlight w:val="none"/>
                <w:lang w:val="en-US" w:eastAsia="zh-CN"/>
              </w:rPr>
              <w:t>、</w:t>
            </w:r>
            <w:r>
              <w:rPr>
                <w:rFonts w:hint="default" w:ascii="Times New Roman" w:hAnsi="Times New Roman" w:eastAsia="仿宋_GB2312" w:cs="Times New Roman"/>
                <w:color w:val="auto"/>
                <w:sz w:val="24"/>
                <w:szCs w:val="24"/>
                <w:highlight w:val="none"/>
                <w:lang w:val="en-US" w:eastAsia="zh-CN"/>
              </w:rPr>
              <w:t>BOD</w:t>
            </w:r>
            <w:r>
              <w:rPr>
                <w:rFonts w:hint="default" w:ascii="Times New Roman" w:hAnsi="Times New Roman" w:eastAsia="仿宋_GB2312" w:cs="Times New Roman"/>
                <w:color w:val="auto"/>
                <w:sz w:val="24"/>
                <w:szCs w:val="24"/>
                <w:highlight w:val="none"/>
                <w:vertAlign w:val="subscript"/>
                <w:lang w:val="en-US" w:eastAsia="zh-CN"/>
              </w:rPr>
              <w:t>5</w:t>
            </w:r>
            <w:r>
              <w:rPr>
                <w:rFonts w:hint="eastAsia" w:cs="Times New Roman"/>
                <w:color w:val="auto"/>
                <w:sz w:val="24"/>
                <w:szCs w:val="24"/>
                <w:highlight w:val="none"/>
                <w:vertAlign w:val="baseline"/>
                <w:lang w:val="en-US" w:eastAsia="zh-CN"/>
              </w:rPr>
              <w:t>、</w:t>
            </w:r>
            <w:r>
              <w:rPr>
                <w:rFonts w:hint="default" w:ascii="Times New Roman" w:hAnsi="Times New Roman" w:eastAsia="仿宋_GB2312" w:cs="Times New Roman"/>
                <w:color w:val="auto"/>
                <w:sz w:val="24"/>
                <w:szCs w:val="24"/>
                <w:highlight w:val="none"/>
                <w:lang w:val="en-US" w:eastAsia="zh-CN"/>
              </w:rPr>
              <w:t>NH</w:t>
            </w:r>
            <w:r>
              <w:rPr>
                <w:rFonts w:hint="default" w:ascii="Times New Roman" w:hAnsi="Times New Roman" w:eastAsia="仿宋_GB2312" w:cs="Times New Roman"/>
                <w:color w:val="auto"/>
                <w:sz w:val="24"/>
                <w:szCs w:val="24"/>
                <w:highlight w:val="none"/>
                <w:vertAlign w:val="subscript"/>
                <w:lang w:val="en-US" w:eastAsia="zh-CN"/>
              </w:rPr>
              <w:t>3</w:t>
            </w:r>
            <w:r>
              <w:rPr>
                <w:rFonts w:hint="default" w:ascii="Times New Roman" w:hAnsi="Times New Roman" w:eastAsia="仿宋_GB2312" w:cs="Times New Roman"/>
                <w:color w:val="auto"/>
                <w:sz w:val="24"/>
                <w:szCs w:val="24"/>
                <w:highlight w:val="none"/>
                <w:lang w:val="en-US" w:eastAsia="zh-CN"/>
              </w:rPr>
              <w:t>-N</w:t>
            </w:r>
            <w:r>
              <w:rPr>
                <w:rFonts w:hint="eastAsia" w:cs="Times New Roman"/>
                <w:color w:val="auto"/>
                <w:sz w:val="24"/>
                <w:szCs w:val="24"/>
                <w:highlight w:val="none"/>
                <w:lang w:val="en-US" w:eastAsia="zh-CN"/>
              </w:rPr>
              <w:t>、</w:t>
            </w:r>
            <w:r>
              <w:rPr>
                <w:rFonts w:hint="default" w:ascii="Times New Roman" w:hAnsi="Times New Roman" w:eastAsia="仿宋_GB2312" w:cs="Times New Roman"/>
                <w:color w:val="auto"/>
                <w:sz w:val="24"/>
                <w:szCs w:val="24"/>
                <w:highlight w:val="none"/>
                <w:lang w:val="en-US" w:eastAsia="zh-CN"/>
              </w:rPr>
              <w:t>SS</w:t>
            </w:r>
            <w:r>
              <w:rPr>
                <w:rFonts w:hint="eastAsia" w:cs="Times New Roman"/>
                <w:color w:val="auto"/>
                <w:sz w:val="24"/>
                <w:szCs w:val="24"/>
                <w:highlight w:val="none"/>
                <w:lang w:val="en-US" w:eastAsia="zh-CN"/>
              </w:rPr>
              <w:t>、</w:t>
            </w:r>
            <w:r>
              <w:rPr>
                <w:rFonts w:hint="default" w:ascii="Times New Roman" w:hAnsi="Times New Roman" w:eastAsia="仿宋_GB2312" w:cs="Times New Roman"/>
                <w:color w:val="auto"/>
                <w:sz w:val="24"/>
                <w:szCs w:val="24"/>
                <w:highlight w:val="none"/>
                <w:lang w:val="en-US" w:eastAsia="zh-CN"/>
              </w:rPr>
              <w:t>TN</w:t>
            </w:r>
            <w:r>
              <w:rPr>
                <w:rFonts w:hint="eastAsia" w:cs="Times New Roman"/>
                <w:color w:val="auto"/>
                <w:sz w:val="24"/>
                <w:szCs w:val="24"/>
                <w:highlight w:val="none"/>
                <w:lang w:val="en-US" w:eastAsia="zh-CN"/>
              </w:rPr>
              <w:t>、</w:t>
            </w:r>
            <w:r>
              <w:rPr>
                <w:rFonts w:hint="default" w:ascii="Times New Roman" w:hAnsi="Times New Roman" w:eastAsia="仿宋_GB2312" w:cs="Times New Roman"/>
                <w:color w:val="auto"/>
                <w:sz w:val="24"/>
                <w:szCs w:val="24"/>
                <w:highlight w:val="none"/>
                <w:lang w:val="en-US" w:eastAsia="zh-CN"/>
              </w:rPr>
              <w:t>TP</w:t>
            </w:r>
            <w:r>
              <w:rPr>
                <w:rFonts w:hint="eastAsia" w:cs="Times New Roman"/>
                <w:color w:val="auto"/>
                <w:sz w:val="24"/>
                <w:szCs w:val="24"/>
                <w:highlight w:val="none"/>
                <w:lang w:val="en-US" w:eastAsia="zh-CN"/>
              </w:rPr>
              <w:t>、动植物油等</w:t>
            </w:r>
          </w:p>
        </w:tc>
        <w:tc>
          <w:tcPr>
            <w:tcW w:w="3484" w:type="dxa"/>
            <w:vAlign w:val="center"/>
          </w:tcPr>
          <w:p w14:paraId="2FEBE7CE">
            <w:pPr>
              <w:spacing w:line="290" w:lineRule="exact"/>
              <w:ind w:firstLine="436" w:firstLineChars="200"/>
              <w:rPr>
                <w:rFonts w:hint="default" w:ascii="Times New Roman" w:hAnsi="Times New Roman" w:eastAsia="仿宋_GB2312" w:cs="Times New Roman"/>
                <w:color w:val="auto"/>
                <w:spacing w:val="-11"/>
                <w:kern w:val="16"/>
                <w:sz w:val="24"/>
                <w:szCs w:val="24"/>
                <w:highlight w:val="none"/>
                <w:lang w:val="en-US" w:eastAsia="zh-CN" w:bidi="ar-SA"/>
              </w:rPr>
            </w:pPr>
            <w:r>
              <w:rPr>
                <w:rFonts w:hint="eastAsia" w:ascii="Times New Roman" w:hAnsi="Times New Roman" w:eastAsia="仿宋_GB2312" w:cs="Times New Roman"/>
                <w:color w:val="auto"/>
                <w:spacing w:val="-11"/>
                <w:kern w:val="16"/>
                <w:sz w:val="24"/>
                <w:szCs w:val="24"/>
                <w:highlight w:val="none"/>
                <w:lang w:val="en-US" w:eastAsia="zh-CN" w:bidi="ar-SA"/>
              </w:rPr>
              <w:t>设置1座10m</w:t>
            </w:r>
            <w:r>
              <w:rPr>
                <w:rFonts w:hint="eastAsia" w:ascii="Times New Roman" w:hAnsi="Times New Roman" w:eastAsia="仿宋_GB2312" w:cs="Times New Roman"/>
                <w:color w:val="auto"/>
                <w:spacing w:val="-11"/>
                <w:kern w:val="16"/>
                <w:sz w:val="24"/>
                <w:szCs w:val="24"/>
                <w:highlight w:val="none"/>
                <w:vertAlign w:val="superscript"/>
                <w:lang w:val="en-US" w:eastAsia="zh-CN" w:bidi="ar-SA"/>
              </w:rPr>
              <w:t>3</w:t>
            </w:r>
            <w:r>
              <w:rPr>
                <w:rFonts w:hint="eastAsia" w:ascii="Times New Roman" w:hAnsi="Times New Roman" w:eastAsia="仿宋_GB2312" w:cs="Times New Roman"/>
                <w:color w:val="auto"/>
                <w:spacing w:val="-11"/>
                <w:kern w:val="16"/>
                <w:sz w:val="24"/>
                <w:szCs w:val="24"/>
                <w:highlight w:val="none"/>
                <w:lang w:val="en-US" w:eastAsia="zh-CN" w:bidi="ar-SA"/>
              </w:rPr>
              <w:t>化粪池，办公楼及宿舍楼。生活污水</w:t>
            </w:r>
            <w:r>
              <w:rPr>
                <w:rFonts w:hint="default" w:ascii="Times New Roman" w:hAnsi="Times New Roman" w:eastAsia="仿宋_GB2312" w:cs="Times New Roman"/>
                <w:color w:val="auto"/>
                <w:spacing w:val="-11"/>
                <w:kern w:val="16"/>
                <w:sz w:val="24"/>
                <w:szCs w:val="24"/>
                <w:highlight w:val="none"/>
                <w:lang w:val="en-US" w:eastAsia="zh-CN" w:bidi="ar-SA"/>
              </w:rPr>
              <w:t>进入化粪池处理后定期拉运至</w:t>
            </w:r>
            <w:r>
              <w:rPr>
                <w:rFonts w:hint="eastAsia" w:ascii="Times New Roman" w:hAnsi="Times New Roman" w:eastAsia="仿宋_GB2312" w:cs="Times New Roman"/>
                <w:color w:val="auto"/>
                <w:spacing w:val="-11"/>
                <w:kern w:val="16"/>
                <w:sz w:val="24"/>
                <w:szCs w:val="24"/>
                <w:highlight w:val="none"/>
                <w:lang w:val="en-US" w:eastAsia="zh-CN" w:bidi="ar-SA"/>
              </w:rPr>
              <w:t>中卫市第二污水处理厂</w:t>
            </w:r>
            <w:r>
              <w:rPr>
                <w:rFonts w:hint="default" w:ascii="Times New Roman" w:hAnsi="Times New Roman" w:eastAsia="仿宋_GB2312" w:cs="Times New Roman"/>
                <w:color w:val="auto"/>
                <w:spacing w:val="-11"/>
                <w:kern w:val="16"/>
                <w:sz w:val="24"/>
                <w:szCs w:val="24"/>
                <w:highlight w:val="none"/>
                <w:lang w:val="en-US" w:eastAsia="zh-CN" w:bidi="ar-SA"/>
              </w:rPr>
              <w:t>处置</w:t>
            </w:r>
          </w:p>
        </w:tc>
        <w:tc>
          <w:tcPr>
            <w:tcW w:w="2116" w:type="dxa"/>
            <w:vAlign w:val="center"/>
          </w:tcPr>
          <w:p w14:paraId="4A3C17CA">
            <w:pPr>
              <w:pStyle w:val="47"/>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color w:val="auto"/>
                <w:spacing w:val="-11"/>
                <w:sz w:val="24"/>
                <w:szCs w:val="24"/>
                <w:highlight w:val="none"/>
                <w:lang w:val="en-US" w:eastAsia="zh-CN"/>
              </w:rPr>
            </w:pPr>
            <w:r>
              <w:rPr>
                <w:rFonts w:hint="default" w:ascii="Times New Roman" w:hAnsi="Times New Roman" w:eastAsia="仿宋_GB2312" w:cs="Times New Roman"/>
                <w:color w:val="auto"/>
                <w:spacing w:val="-11"/>
                <w:sz w:val="24"/>
                <w:szCs w:val="24"/>
                <w:highlight w:val="none"/>
                <w:lang w:val="en-US" w:eastAsia="zh-CN"/>
              </w:rPr>
              <w:t>《污水排入城镇下水道水质标准》（GB/T31962-2015）表1中A级限值</w:t>
            </w:r>
          </w:p>
        </w:tc>
      </w:tr>
      <w:tr w14:paraId="0B286A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7" w:hRule="atLeast"/>
          <w:jc w:val="center"/>
        </w:trPr>
        <w:tc>
          <w:tcPr>
            <w:tcW w:w="1025" w:type="dxa"/>
            <w:vMerge w:val="continue"/>
            <w:vAlign w:val="center"/>
          </w:tcPr>
          <w:p w14:paraId="34330233">
            <w:pPr>
              <w:pStyle w:val="47"/>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color w:val="auto"/>
              </w:rPr>
            </w:pPr>
          </w:p>
        </w:tc>
        <w:tc>
          <w:tcPr>
            <w:tcW w:w="1584" w:type="dxa"/>
            <w:gridSpan w:val="2"/>
            <w:vAlign w:val="center"/>
          </w:tcPr>
          <w:p w14:paraId="243C607C">
            <w:pPr>
              <w:spacing w:line="290" w:lineRule="exact"/>
              <w:jc w:val="center"/>
              <w:rPr>
                <w:rFonts w:hint="eastAsia" w:ascii="Times New Roman" w:hAnsi="Times New Roman" w:eastAsia="仿宋_GB2312" w:cs="Times New Roman"/>
                <w:color w:val="auto"/>
                <w:spacing w:val="-11"/>
                <w:kern w:val="16"/>
                <w:sz w:val="24"/>
                <w:szCs w:val="24"/>
                <w:highlight w:val="none"/>
                <w:lang w:val="en-US" w:eastAsia="zh-CN" w:bidi="ar-SA"/>
              </w:rPr>
            </w:pPr>
            <w:r>
              <w:rPr>
                <w:rFonts w:hint="eastAsia" w:ascii="Times New Roman" w:hAnsi="Times New Roman" w:eastAsia="仿宋_GB2312" w:cs="Times New Roman"/>
                <w:color w:val="auto"/>
                <w:spacing w:val="-11"/>
                <w:kern w:val="16"/>
                <w:sz w:val="24"/>
                <w:szCs w:val="24"/>
                <w:highlight w:val="none"/>
                <w:lang w:val="en-US" w:eastAsia="zh-CN" w:bidi="ar-SA"/>
              </w:rPr>
              <w:t>清洗搅拌机废水</w:t>
            </w:r>
          </w:p>
        </w:tc>
        <w:tc>
          <w:tcPr>
            <w:tcW w:w="1145" w:type="dxa"/>
            <w:vAlign w:val="center"/>
          </w:tcPr>
          <w:p w14:paraId="604E13F2">
            <w:pPr>
              <w:pStyle w:val="47"/>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SS</w:t>
            </w:r>
          </w:p>
        </w:tc>
        <w:tc>
          <w:tcPr>
            <w:tcW w:w="3484" w:type="dxa"/>
            <w:vAlign w:val="center"/>
          </w:tcPr>
          <w:p w14:paraId="2A067F00">
            <w:pPr>
              <w:spacing w:line="290" w:lineRule="exact"/>
              <w:ind w:firstLine="436" w:firstLineChars="200"/>
              <w:jc w:val="both"/>
              <w:rPr>
                <w:rFonts w:hint="eastAsia" w:ascii="Times New Roman" w:hAnsi="Times New Roman" w:eastAsia="仿宋_GB2312" w:cs="Times New Roman"/>
                <w:color w:val="auto"/>
                <w:spacing w:val="-11"/>
                <w:kern w:val="16"/>
                <w:sz w:val="24"/>
                <w:szCs w:val="24"/>
                <w:highlight w:val="none"/>
                <w:lang w:val="en-US" w:eastAsia="zh-CN" w:bidi="ar-SA"/>
              </w:rPr>
            </w:pPr>
            <w:r>
              <w:rPr>
                <w:rFonts w:hint="eastAsia" w:ascii="Times New Roman" w:hAnsi="Times New Roman" w:eastAsia="仿宋_GB2312" w:cs="Times New Roman"/>
                <w:color w:val="auto"/>
                <w:spacing w:val="-11"/>
                <w:kern w:val="16"/>
                <w:sz w:val="24"/>
                <w:szCs w:val="24"/>
                <w:highlight w:val="none"/>
                <w:lang w:val="en-US" w:eastAsia="zh-CN" w:bidi="ar-SA"/>
              </w:rPr>
              <w:t>设置10m</w:t>
            </w:r>
            <w:r>
              <w:rPr>
                <w:rFonts w:hint="eastAsia" w:ascii="Times New Roman" w:hAnsi="Times New Roman" w:eastAsia="仿宋_GB2312" w:cs="Times New Roman"/>
                <w:color w:val="auto"/>
                <w:spacing w:val="-11"/>
                <w:kern w:val="16"/>
                <w:sz w:val="24"/>
                <w:szCs w:val="24"/>
                <w:highlight w:val="none"/>
                <w:vertAlign w:val="superscript"/>
                <w:lang w:val="en-US" w:eastAsia="zh-CN" w:bidi="ar-SA"/>
              </w:rPr>
              <w:t>3</w:t>
            </w:r>
            <w:r>
              <w:rPr>
                <w:rFonts w:hint="eastAsia" w:ascii="Times New Roman" w:hAnsi="Times New Roman" w:eastAsia="仿宋_GB2312" w:cs="Times New Roman"/>
                <w:color w:val="auto"/>
                <w:spacing w:val="-11"/>
                <w:kern w:val="16"/>
                <w:sz w:val="24"/>
                <w:szCs w:val="24"/>
                <w:highlight w:val="none"/>
                <w:lang w:val="en-US" w:eastAsia="zh-CN" w:bidi="ar-SA"/>
              </w:rPr>
              <w:t>沉淀池，上层清水沉淀后回用于清洗搅拌机，不外排</w:t>
            </w:r>
          </w:p>
        </w:tc>
        <w:tc>
          <w:tcPr>
            <w:tcW w:w="2116" w:type="dxa"/>
            <w:vAlign w:val="center"/>
          </w:tcPr>
          <w:p w14:paraId="2FF88C8A">
            <w:pPr>
              <w:pStyle w:val="47"/>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eastAsia" w:cs="Times New Roman"/>
                <w:color w:val="auto"/>
                <w:sz w:val="24"/>
                <w:szCs w:val="24"/>
                <w:highlight w:val="none"/>
                <w:lang w:val="en-US" w:eastAsia="zh-CN"/>
              </w:rPr>
            </w:pPr>
            <w:r>
              <w:rPr>
                <w:rFonts w:hint="eastAsia" w:cs="Times New Roman"/>
                <w:color w:val="auto"/>
                <w:sz w:val="24"/>
                <w:szCs w:val="24"/>
                <w:highlight w:val="none"/>
                <w:lang w:val="en-US" w:eastAsia="zh-CN"/>
              </w:rPr>
              <w:t>符合环保要求</w:t>
            </w:r>
          </w:p>
        </w:tc>
      </w:tr>
      <w:tr w14:paraId="7E2DDB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3" w:hRule="atLeast"/>
          <w:jc w:val="center"/>
        </w:trPr>
        <w:tc>
          <w:tcPr>
            <w:tcW w:w="1025" w:type="dxa"/>
            <w:vMerge w:val="continue"/>
            <w:vAlign w:val="center"/>
          </w:tcPr>
          <w:p w14:paraId="47E48DB6">
            <w:pPr>
              <w:pStyle w:val="47"/>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b/>
                <w:bCs/>
                <w:color w:val="auto"/>
                <w:kern w:val="2"/>
                <w:sz w:val="24"/>
                <w:szCs w:val="24"/>
                <w:highlight w:val="none"/>
                <w:lang w:val="en-US" w:eastAsia="zh-CN" w:bidi="ar-SA"/>
              </w:rPr>
            </w:pPr>
          </w:p>
        </w:tc>
        <w:tc>
          <w:tcPr>
            <w:tcW w:w="1584" w:type="dxa"/>
            <w:gridSpan w:val="2"/>
            <w:vAlign w:val="center"/>
          </w:tcPr>
          <w:p w14:paraId="4EC8E18C">
            <w:pPr>
              <w:spacing w:line="290" w:lineRule="exact"/>
              <w:jc w:val="center"/>
              <w:rPr>
                <w:rFonts w:hint="eastAsia" w:ascii="Times New Roman" w:hAnsi="Times New Roman" w:eastAsia="仿宋_GB2312" w:cs="Times New Roman"/>
                <w:color w:val="auto"/>
                <w:spacing w:val="-11"/>
                <w:kern w:val="16"/>
                <w:sz w:val="24"/>
                <w:szCs w:val="24"/>
                <w:highlight w:val="none"/>
                <w:lang w:val="en-US" w:eastAsia="zh-CN" w:bidi="ar-SA"/>
              </w:rPr>
            </w:pPr>
            <w:r>
              <w:rPr>
                <w:rFonts w:hint="eastAsia" w:ascii="Times New Roman" w:hAnsi="Times New Roman" w:eastAsia="仿宋_GB2312" w:cs="Times New Roman"/>
                <w:color w:val="auto"/>
                <w:spacing w:val="-11"/>
                <w:kern w:val="16"/>
                <w:sz w:val="24"/>
                <w:szCs w:val="24"/>
                <w:highlight w:val="none"/>
                <w:lang w:val="en-US" w:eastAsia="zh-CN" w:bidi="ar-SA"/>
              </w:rPr>
              <w:t>浇洒道路及场地抑尘用水</w:t>
            </w:r>
          </w:p>
        </w:tc>
        <w:tc>
          <w:tcPr>
            <w:tcW w:w="1145" w:type="dxa"/>
            <w:vAlign w:val="center"/>
          </w:tcPr>
          <w:p w14:paraId="1D197A46">
            <w:pPr>
              <w:pStyle w:val="47"/>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color w:val="auto"/>
                <w:sz w:val="24"/>
                <w:szCs w:val="24"/>
                <w:highlight w:val="none"/>
                <w:lang w:val="en-US" w:eastAsia="zh-CN"/>
              </w:rPr>
            </w:pPr>
            <w:r>
              <w:rPr>
                <w:rFonts w:hint="eastAsia" w:cs="Times New Roman"/>
                <w:color w:val="auto"/>
                <w:sz w:val="24"/>
                <w:szCs w:val="24"/>
                <w:highlight w:val="none"/>
                <w:lang w:val="en-US" w:eastAsia="zh-CN"/>
              </w:rPr>
              <w:t>/</w:t>
            </w:r>
          </w:p>
        </w:tc>
        <w:tc>
          <w:tcPr>
            <w:tcW w:w="3484" w:type="dxa"/>
            <w:vAlign w:val="center"/>
          </w:tcPr>
          <w:p w14:paraId="4EF41EDB">
            <w:pPr>
              <w:spacing w:line="290" w:lineRule="exact"/>
              <w:ind w:firstLine="436" w:firstLineChars="200"/>
              <w:jc w:val="both"/>
              <w:rPr>
                <w:rFonts w:hint="default" w:ascii="Times New Roman" w:hAnsi="Times New Roman" w:eastAsia="仿宋_GB2312" w:cs="Times New Roman"/>
                <w:color w:val="auto"/>
                <w:spacing w:val="-11"/>
                <w:kern w:val="16"/>
                <w:sz w:val="24"/>
                <w:szCs w:val="24"/>
                <w:highlight w:val="none"/>
                <w:lang w:val="en-US" w:eastAsia="zh-CN" w:bidi="ar-SA"/>
              </w:rPr>
            </w:pPr>
            <w:r>
              <w:rPr>
                <w:rFonts w:hint="eastAsia" w:ascii="Times New Roman" w:hAnsi="Times New Roman" w:eastAsia="仿宋_GB2312" w:cs="Times New Roman"/>
                <w:color w:val="auto"/>
                <w:spacing w:val="-11"/>
                <w:kern w:val="16"/>
                <w:sz w:val="24"/>
                <w:szCs w:val="24"/>
                <w:highlight w:val="none"/>
                <w:lang w:val="en-US" w:eastAsia="zh-CN" w:bidi="ar-SA"/>
              </w:rPr>
              <w:t>浇洒道路及场地抑尘用水自然蒸发，不外排；</w:t>
            </w:r>
          </w:p>
        </w:tc>
        <w:tc>
          <w:tcPr>
            <w:tcW w:w="2116" w:type="dxa"/>
            <w:vAlign w:val="center"/>
          </w:tcPr>
          <w:p w14:paraId="1BF0E3A8">
            <w:pPr>
              <w:pStyle w:val="47"/>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color w:val="auto"/>
                <w:spacing w:val="0"/>
                <w:sz w:val="24"/>
                <w:szCs w:val="24"/>
                <w:highlight w:val="none"/>
                <w:lang w:val="en-US" w:eastAsia="zh-CN"/>
              </w:rPr>
            </w:pPr>
            <w:r>
              <w:rPr>
                <w:rFonts w:hint="eastAsia" w:cs="Times New Roman"/>
                <w:color w:val="auto"/>
                <w:sz w:val="24"/>
                <w:szCs w:val="24"/>
                <w:highlight w:val="none"/>
                <w:lang w:val="en-US" w:eastAsia="zh-CN"/>
              </w:rPr>
              <w:t>符合环保要求</w:t>
            </w:r>
          </w:p>
        </w:tc>
      </w:tr>
      <w:tr w14:paraId="58E859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68" w:hRule="atLeast"/>
          <w:jc w:val="center"/>
        </w:trPr>
        <w:tc>
          <w:tcPr>
            <w:tcW w:w="1025" w:type="dxa"/>
            <w:vAlign w:val="center"/>
          </w:tcPr>
          <w:p w14:paraId="5E5DF2D8">
            <w:pPr>
              <w:pStyle w:val="47"/>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b/>
                <w:bCs/>
                <w:color w:val="auto"/>
                <w:kern w:val="2"/>
                <w:sz w:val="24"/>
                <w:szCs w:val="24"/>
                <w:highlight w:val="none"/>
                <w:lang w:val="en-US" w:eastAsia="zh-CN" w:bidi="ar-SA"/>
              </w:rPr>
            </w:pPr>
            <w:r>
              <w:rPr>
                <w:rFonts w:hint="eastAsia" w:ascii="Times New Roman" w:hAnsi="Times New Roman" w:eastAsia="宋体" w:cs="Times New Roman"/>
                <w:b/>
                <w:bCs/>
                <w:color w:val="auto"/>
                <w:kern w:val="2"/>
                <w:sz w:val="24"/>
                <w:szCs w:val="24"/>
                <w:highlight w:val="none"/>
                <w:lang w:val="en-US" w:eastAsia="zh-CN" w:bidi="ar-SA"/>
              </w:rPr>
              <w:t>声环境</w:t>
            </w:r>
          </w:p>
        </w:tc>
        <w:tc>
          <w:tcPr>
            <w:tcW w:w="1584" w:type="dxa"/>
            <w:gridSpan w:val="2"/>
            <w:vAlign w:val="center"/>
          </w:tcPr>
          <w:p w14:paraId="7A4FB3D7">
            <w:pPr>
              <w:pStyle w:val="47"/>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color w:val="auto"/>
                <w:sz w:val="24"/>
                <w:szCs w:val="24"/>
                <w:highlight w:val="none"/>
                <w:lang w:val="en-US" w:eastAsia="zh-CN"/>
              </w:rPr>
            </w:pPr>
            <w:r>
              <w:rPr>
                <w:rFonts w:hint="eastAsia" w:cs="Times New Roman"/>
                <w:color w:val="auto"/>
                <w:sz w:val="24"/>
                <w:szCs w:val="24"/>
                <w:highlight w:val="none"/>
                <w:lang w:val="en-US" w:eastAsia="zh-CN"/>
              </w:rPr>
              <w:t>生产</w:t>
            </w:r>
            <w:r>
              <w:rPr>
                <w:rFonts w:hint="default" w:ascii="Times New Roman" w:hAnsi="Times New Roman" w:eastAsia="仿宋_GB2312" w:cs="Times New Roman"/>
                <w:color w:val="auto"/>
                <w:sz w:val="24"/>
                <w:szCs w:val="24"/>
                <w:highlight w:val="none"/>
                <w:lang w:val="en-US" w:eastAsia="zh-CN"/>
              </w:rPr>
              <w:t>设施</w:t>
            </w:r>
            <w:r>
              <w:rPr>
                <w:rFonts w:hint="eastAsia" w:cs="Times New Roman"/>
                <w:color w:val="auto"/>
                <w:sz w:val="24"/>
                <w:szCs w:val="24"/>
                <w:highlight w:val="none"/>
                <w:lang w:val="en-US" w:eastAsia="zh-CN"/>
              </w:rPr>
              <w:t>及运输车辆</w:t>
            </w:r>
          </w:p>
        </w:tc>
        <w:tc>
          <w:tcPr>
            <w:tcW w:w="1145" w:type="dxa"/>
            <w:vAlign w:val="center"/>
          </w:tcPr>
          <w:p w14:paraId="0004F039">
            <w:pPr>
              <w:pStyle w:val="47"/>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Leq</w:t>
            </w:r>
          </w:p>
        </w:tc>
        <w:tc>
          <w:tcPr>
            <w:tcW w:w="3484" w:type="dxa"/>
            <w:vAlign w:val="center"/>
          </w:tcPr>
          <w:p w14:paraId="194FFF77">
            <w:pPr>
              <w:pStyle w:val="47"/>
              <w:keepNext w:val="0"/>
              <w:keepLines w:val="0"/>
              <w:pageBreakBefore w:val="0"/>
              <w:widowControl w:val="0"/>
              <w:kinsoku/>
              <w:wordWrap/>
              <w:overflowPunct w:val="0"/>
              <w:topLinePunct w:val="0"/>
              <w:autoSpaceDE/>
              <w:autoSpaceDN/>
              <w:bidi w:val="0"/>
              <w:adjustRightInd w:val="0"/>
              <w:snapToGrid w:val="0"/>
              <w:spacing w:line="240" w:lineRule="auto"/>
              <w:ind w:firstLine="480" w:firstLineChars="200"/>
              <w:jc w:val="both"/>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rPr>
              <w:t>选用低噪声生产设备，采取隔声、减振、加强对设备的日常管理和维护等综合降噪措施</w:t>
            </w:r>
          </w:p>
        </w:tc>
        <w:tc>
          <w:tcPr>
            <w:tcW w:w="2116" w:type="dxa"/>
            <w:vAlign w:val="center"/>
          </w:tcPr>
          <w:p w14:paraId="13697850">
            <w:pPr>
              <w:pStyle w:val="47"/>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color w:val="auto"/>
                <w:spacing w:val="-11"/>
                <w:sz w:val="24"/>
                <w:szCs w:val="24"/>
                <w:highlight w:val="none"/>
                <w:lang w:val="en-US" w:eastAsia="zh-CN"/>
              </w:rPr>
            </w:pPr>
            <w:r>
              <w:rPr>
                <w:rFonts w:hint="default" w:ascii="Times New Roman" w:hAnsi="Times New Roman" w:eastAsia="仿宋_GB2312" w:cs="Times New Roman"/>
                <w:color w:val="auto"/>
                <w:spacing w:val="0"/>
                <w:sz w:val="24"/>
                <w:szCs w:val="24"/>
                <w:highlight w:val="none"/>
                <w:lang w:val="en-US" w:eastAsia="zh-CN"/>
              </w:rPr>
              <w:t>《工业企业厂界环境噪声排放标准》（GB12348-2008）</w:t>
            </w:r>
            <w:r>
              <w:rPr>
                <w:rFonts w:hint="eastAsia" w:cs="Times New Roman"/>
                <w:color w:val="auto"/>
                <w:spacing w:val="0"/>
                <w:sz w:val="24"/>
                <w:szCs w:val="24"/>
                <w:highlight w:val="none"/>
                <w:lang w:val="en-US" w:eastAsia="zh-CN"/>
              </w:rPr>
              <w:t>2</w:t>
            </w:r>
            <w:r>
              <w:rPr>
                <w:rFonts w:hint="default" w:ascii="Times New Roman" w:hAnsi="Times New Roman" w:eastAsia="仿宋_GB2312" w:cs="Times New Roman"/>
                <w:color w:val="auto"/>
                <w:spacing w:val="0"/>
                <w:sz w:val="24"/>
                <w:szCs w:val="24"/>
                <w:highlight w:val="none"/>
                <w:lang w:val="en-US" w:eastAsia="zh-CN"/>
              </w:rPr>
              <w:t>类标准</w:t>
            </w:r>
          </w:p>
        </w:tc>
      </w:tr>
      <w:tr w14:paraId="257D26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7" w:hRule="atLeast"/>
          <w:jc w:val="center"/>
        </w:trPr>
        <w:tc>
          <w:tcPr>
            <w:tcW w:w="1025" w:type="dxa"/>
            <w:vAlign w:val="center"/>
          </w:tcPr>
          <w:p w14:paraId="166D529C">
            <w:pPr>
              <w:pStyle w:val="47"/>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b/>
                <w:bCs/>
                <w:color w:val="auto"/>
                <w:kern w:val="2"/>
                <w:sz w:val="24"/>
                <w:szCs w:val="24"/>
                <w:highlight w:val="none"/>
                <w:lang w:val="en-US" w:eastAsia="zh-CN" w:bidi="ar-SA"/>
              </w:rPr>
            </w:pPr>
            <w:r>
              <w:rPr>
                <w:rFonts w:hint="eastAsia" w:ascii="Times New Roman" w:hAnsi="Times New Roman" w:eastAsia="宋体" w:cs="Times New Roman"/>
                <w:b/>
                <w:bCs/>
                <w:color w:val="auto"/>
                <w:kern w:val="2"/>
                <w:sz w:val="24"/>
                <w:szCs w:val="24"/>
                <w:highlight w:val="none"/>
                <w:lang w:val="en-US" w:eastAsia="zh-CN" w:bidi="ar-SA"/>
              </w:rPr>
              <w:t>电磁</w:t>
            </w:r>
          </w:p>
          <w:p w14:paraId="51E90F5F">
            <w:pPr>
              <w:pStyle w:val="47"/>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b/>
                <w:bCs/>
                <w:color w:val="auto"/>
                <w:kern w:val="2"/>
                <w:sz w:val="24"/>
                <w:szCs w:val="24"/>
                <w:highlight w:val="none"/>
                <w:lang w:val="en-US" w:eastAsia="zh-CN" w:bidi="ar-SA"/>
              </w:rPr>
            </w:pPr>
            <w:r>
              <w:rPr>
                <w:rFonts w:hint="eastAsia" w:ascii="Times New Roman" w:hAnsi="Times New Roman" w:eastAsia="宋体" w:cs="Times New Roman"/>
                <w:b/>
                <w:bCs/>
                <w:color w:val="auto"/>
                <w:kern w:val="2"/>
                <w:sz w:val="24"/>
                <w:szCs w:val="24"/>
                <w:highlight w:val="none"/>
                <w:lang w:val="en-US" w:eastAsia="zh-CN" w:bidi="ar-SA"/>
              </w:rPr>
              <w:t>辐射</w:t>
            </w:r>
          </w:p>
        </w:tc>
        <w:tc>
          <w:tcPr>
            <w:tcW w:w="8329" w:type="dxa"/>
            <w:gridSpan w:val="5"/>
            <w:vAlign w:val="center"/>
          </w:tcPr>
          <w:p w14:paraId="3DEAB508">
            <w:pPr>
              <w:pStyle w:val="47"/>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bCs/>
                <w:color w:val="auto"/>
                <w:kern w:val="2"/>
                <w:sz w:val="24"/>
                <w:szCs w:val="24"/>
                <w:highlight w:val="none"/>
                <w:lang w:val="en-US" w:eastAsia="zh-CN" w:bidi="ar-SA"/>
              </w:rPr>
            </w:pPr>
            <w:r>
              <w:rPr>
                <w:rFonts w:hint="eastAsia" w:cs="Times New Roman"/>
                <w:b w:val="0"/>
                <w:bCs w:val="0"/>
                <w:color w:val="auto"/>
                <w:kern w:val="2"/>
                <w:sz w:val="24"/>
                <w:szCs w:val="24"/>
                <w:highlight w:val="none"/>
                <w:lang w:val="en-US" w:eastAsia="zh-CN" w:bidi="ar-SA"/>
              </w:rPr>
              <w:t>无</w:t>
            </w:r>
          </w:p>
        </w:tc>
      </w:tr>
      <w:tr w14:paraId="3EB039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2" w:hRule="atLeast"/>
          <w:jc w:val="center"/>
        </w:trPr>
        <w:tc>
          <w:tcPr>
            <w:tcW w:w="1025" w:type="dxa"/>
            <w:vMerge w:val="restart"/>
            <w:vAlign w:val="center"/>
          </w:tcPr>
          <w:p w14:paraId="211C92B3">
            <w:pPr>
              <w:pStyle w:val="47"/>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b/>
                <w:bCs/>
                <w:color w:val="auto"/>
                <w:kern w:val="2"/>
                <w:sz w:val="24"/>
                <w:szCs w:val="24"/>
                <w:highlight w:val="none"/>
                <w:lang w:val="en-US" w:eastAsia="zh-CN" w:bidi="ar-SA"/>
              </w:rPr>
            </w:pPr>
            <w:r>
              <w:rPr>
                <w:rFonts w:hint="eastAsia" w:ascii="Times New Roman" w:hAnsi="Times New Roman" w:eastAsia="宋体" w:cs="Times New Roman"/>
                <w:b/>
                <w:bCs/>
                <w:color w:val="auto"/>
                <w:kern w:val="2"/>
                <w:sz w:val="24"/>
                <w:szCs w:val="24"/>
                <w:highlight w:val="none"/>
                <w:lang w:val="en-US" w:eastAsia="zh-CN" w:bidi="ar-SA"/>
              </w:rPr>
              <w:t>固体</w:t>
            </w:r>
          </w:p>
          <w:p w14:paraId="0268CD93">
            <w:pPr>
              <w:pStyle w:val="47"/>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kern w:val="2"/>
                <w:sz w:val="24"/>
                <w:szCs w:val="24"/>
                <w:highlight w:val="none"/>
                <w:lang w:val="en-US" w:eastAsia="zh-CN" w:bidi="ar-SA"/>
              </w:rPr>
            </w:pPr>
            <w:r>
              <w:rPr>
                <w:rFonts w:hint="eastAsia" w:ascii="Times New Roman" w:hAnsi="Times New Roman" w:eastAsia="宋体" w:cs="Times New Roman"/>
                <w:b/>
                <w:bCs/>
                <w:color w:val="auto"/>
                <w:kern w:val="2"/>
                <w:sz w:val="24"/>
                <w:szCs w:val="24"/>
                <w:highlight w:val="none"/>
                <w:lang w:val="en-US" w:eastAsia="zh-CN" w:bidi="ar-SA"/>
              </w:rPr>
              <w:t>废物</w:t>
            </w:r>
          </w:p>
        </w:tc>
        <w:tc>
          <w:tcPr>
            <w:tcW w:w="1584" w:type="dxa"/>
            <w:gridSpan w:val="2"/>
            <w:vAlign w:val="center"/>
          </w:tcPr>
          <w:p w14:paraId="1115F845">
            <w:pPr>
              <w:pStyle w:val="47"/>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员工生活</w:t>
            </w:r>
          </w:p>
        </w:tc>
        <w:tc>
          <w:tcPr>
            <w:tcW w:w="1145" w:type="dxa"/>
            <w:vAlign w:val="center"/>
          </w:tcPr>
          <w:p w14:paraId="7C8DA8F4">
            <w:pPr>
              <w:pStyle w:val="47"/>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生活垃圾</w:t>
            </w:r>
          </w:p>
        </w:tc>
        <w:tc>
          <w:tcPr>
            <w:tcW w:w="3484" w:type="dxa"/>
            <w:vAlign w:val="center"/>
          </w:tcPr>
          <w:p w14:paraId="1D0C0498">
            <w:pPr>
              <w:pStyle w:val="47"/>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480" w:firstLineChars="200"/>
              <w:jc w:val="both"/>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生活垃圾集中后交由当地环卫部门处理</w:t>
            </w:r>
          </w:p>
        </w:tc>
        <w:tc>
          <w:tcPr>
            <w:tcW w:w="2116" w:type="dxa"/>
            <w:vMerge w:val="restart"/>
            <w:vAlign w:val="center"/>
          </w:tcPr>
          <w:p w14:paraId="7CD94F81">
            <w:pPr>
              <w:pStyle w:val="47"/>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bCs/>
                <w:color w:val="auto"/>
                <w:kern w:val="2"/>
                <w:sz w:val="24"/>
                <w:szCs w:val="24"/>
                <w:highlight w:val="none"/>
                <w:lang w:val="en-US" w:eastAsia="zh-CN" w:bidi="ar-SA"/>
              </w:rPr>
            </w:pPr>
            <w:r>
              <w:rPr>
                <w:rFonts w:hint="eastAsia" w:cs="Times New Roman"/>
                <w:color w:val="auto"/>
                <w:sz w:val="24"/>
                <w:szCs w:val="24"/>
                <w:highlight w:val="none"/>
                <w:lang w:val="en-US" w:eastAsia="zh-CN"/>
              </w:rPr>
              <w:t>安全处置</w:t>
            </w:r>
          </w:p>
        </w:tc>
      </w:tr>
      <w:tr w14:paraId="64F977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025" w:type="dxa"/>
            <w:vMerge w:val="continue"/>
            <w:vAlign w:val="center"/>
          </w:tcPr>
          <w:p w14:paraId="4E8054BA">
            <w:pPr>
              <w:pStyle w:val="47"/>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b/>
                <w:bCs/>
                <w:color w:val="auto"/>
                <w:kern w:val="2"/>
                <w:sz w:val="24"/>
                <w:szCs w:val="24"/>
                <w:highlight w:val="none"/>
                <w:lang w:val="en-US" w:eastAsia="zh-CN" w:bidi="ar-SA"/>
              </w:rPr>
            </w:pPr>
          </w:p>
        </w:tc>
        <w:tc>
          <w:tcPr>
            <w:tcW w:w="1584" w:type="dxa"/>
            <w:gridSpan w:val="2"/>
            <w:vAlign w:val="center"/>
          </w:tcPr>
          <w:p w14:paraId="654E2F8F">
            <w:pPr>
              <w:pStyle w:val="47"/>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滴漏的沥青</w:t>
            </w:r>
          </w:p>
        </w:tc>
        <w:tc>
          <w:tcPr>
            <w:tcW w:w="1145" w:type="dxa"/>
            <w:tcBorders>
              <w:bottom w:val="single" w:color="auto" w:sz="4" w:space="0"/>
            </w:tcBorders>
            <w:vAlign w:val="center"/>
          </w:tcPr>
          <w:p w14:paraId="473CA68E">
            <w:pPr>
              <w:pStyle w:val="47"/>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color w:val="auto"/>
                <w:sz w:val="24"/>
                <w:szCs w:val="24"/>
                <w:highlight w:val="none"/>
                <w:lang w:val="en-US" w:eastAsia="zh-CN"/>
              </w:rPr>
            </w:pPr>
            <w:r>
              <w:rPr>
                <w:rFonts w:hint="eastAsia" w:cs="Times New Roman"/>
                <w:color w:val="auto"/>
                <w:sz w:val="24"/>
                <w:szCs w:val="24"/>
                <w:highlight w:val="none"/>
                <w:lang w:val="en-US" w:eastAsia="zh-CN"/>
              </w:rPr>
              <w:t>沥青</w:t>
            </w:r>
          </w:p>
        </w:tc>
        <w:tc>
          <w:tcPr>
            <w:tcW w:w="3484" w:type="dxa"/>
            <w:tcBorders>
              <w:bottom w:val="single" w:color="auto" w:sz="4" w:space="0"/>
            </w:tcBorders>
            <w:vAlign w:val="center"/>
          </w:tcPr>
          <w:p w14:paraId="61558011">
            <w:pPr>
              <w:pStyle w:val="47"/>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480" w:firstLineChars="200"/>
              <w:jc w:val="both"/>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收集后回用于生产</w:t>
            </w:r>
          </w:p>
        </w:tc>
        <w:tc>
          <w:tcPr>
            <w:tcW w:w="2116" w:type="dxa"/>
            <w:vMerge w:val="continue"/>
            <w:vAlign w:val="center"/>
          </w:tcPr>
          <w:p w14:paraId="100714DD">
            <w:pPr>
              <w:pStyle w:val="47"/>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color w:val="auto"/>
                <w:sz w:val="24"/>
                <w:szCs w:val="24"/>
                <w:highlight w:val="none"/>
                <w:lang w:val="en-US" w:eastAsia="zh-CN"/>
              </w:rPr>
            </w:pPr>
          </w:p>
        </w:tc>
      </w:tr>
      <w:tr w14:paraId="3600D3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7" w:hRule="atLeast"/>
          <w:jc w:val="center"/>
        </w:trPr>
        <w:tc>
          <w:tcPr>
            <w:tcW w:w="1025" w:type="dxa"/>
            <w:vMerge w:val="continue"/>
            <w:vAlign w:val="center"/>
          </w:tcPr>
          <w:p w14:paraId="562C5F36">
            <w:pPr>
              <w:pStyle w:val="47"/>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b/>
                <w:bCs/>
                <w:color w:val="auto"/>
                <w:kern w:val="2"/>
                <w:sz w:val="24"/>
                <w:szCs w:val="24"/>
                <w:highlight w:val="none"/>
                <w:lang w:val="en-US" w:eastAsia="zh-CN" w:bidi="ar-SA"/>
              </w:rPr>
            </w:pPr>
          </w:p>
        </w:tc>
        <w:tc>
          <w:tcPr>
            <w:tcW w:w="1584" w:type="dxa"/>
            <w:gridSpan w:val="2"/>
            <w:vAlign w:val="center"/>
          </w:tcPr>
          <w:p w14:paraId="0C1E43B3">
            <w:pPr>
              <w:pStyle w:val="47"/>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eastAsia" w:cs="Times New Roman"/>
                <w:color w:val="auto"/>
                <w:sz w:val="24"/>
                <w:szCs w:val="24"/>
                <w:highlight w:val="none"/>
                <w:lang w:val="en-US" w:eastAsia="zh-CN"/>
              </w:rPr>
            </w:pPr>
            <w:r>
              <w:rPr>
                <w:rFonts w:hint="eastAsia" w:cs="Times New Roman"/>
                <w:color w:val="auto"/>
                <w:sz w:val="24"/>
                <w:szCs w:val="24"/>
                <w:highlight w:val="none"/>
                <w:lang w:val="en-US" w:eastAsia="zh-CN"/>
              </w:rPr>
              <w:t>除尘器</w:t>
            </w:r>
          </w:p>
        </w:tc>
        <w:tc>
          <w:tcPr>
            <w:tcW w:w="1145" w:type="dxa"/>
            <w:tcBorders>
              <w:top w:val="single" w:color="auto" w:sz="4" w:space="0"/>
            </w:tcBorders>
            <w:vAlign w:val="center"/>
          </w:tcPr>
          <w:p w14:paraId="43027B54">
            <w:pPr>
              <w:pStyle w:val="47"/>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仿宋_GB2312" w:cs="Times New Roman"/>
                <w:color w:val="auto"/>
                <w:sz w:val="24"/>
                <w:szCs w:val="24"/>
                <w:highlight w:val="none"/>
                <w:lang w:val="en-US" w:eastAsia="zh-CN"/>
              </w:rPr>
            </w:pPr>
            <w:r>
              <w:rPr>
                <w:rFonts w:hint="eastAsia" w:cs="Times New Roman"/>
                <w:color w:val="auto"/>
                <w:sz w:val="24"/>
                <w:szCs w:val="24"/>
                <w:highlight w:val="none"/>
                <w:lang w:val="en-US" w:eastAsia="zh-CN"/>
              </w:rPr>
              <w:t>收尘灰</w:t>
            </w:r>
          </w:p>
        </w:tc>
        <w:tc>
          <w:tcPr>
            <w:tcW w:w="3484" w:type="dxa"/>
            <w:tcBorders>
              <w:top w:val="single" w:color="auto" w:sz="4" w:space="0"/>
              <w:bottom w:val="single" w:color="auto" w:sz="4" w:space="0"/>
            </w:tcBorders>
            <w:vAlign w:val="center"/>
          </w:tcPr>
          <w:p w14:paraId="244A72E7">
            <w:pPr>
              <w:keepNext w:val="0"/>
              <w:keepLines w:val="0"/>
              <w:pageBreakBefore w:val="0"/>
              <w:kinsoku/>
              <w:wordWrap/>
              <w:topLinePunct w:val="0"/>
              <w:autoSpaceDE/>
              <w:autoSpaceDN/>
              <w:bidi w:val="0"/>
              <w:spacing w:line="240" w:lineRule="auto"/>
              <w:ind w:firstLine="494" w:firstLineChars="206"/>
              <w:jc w:val="left"/>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收集后回用于生产</w:t>
            </w:r>
          </w:p>
        </w:tc>
        <w:tc>
          <w:tcPr>
            <w:tcW w:w="2116" w:type="dxa"/>
            <w:vMerge w:val="continue"/>
            <w:vAlign w:val="center"/>
          </w:tcPr>
          <w:p w14:paraId="0B79690B">
            <w:pPr>
              <w:pStyle w:val="47"/>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color w:val="auto"/>
                <w:sz w:val="24"/>
                <w:szCs w:val="24"/>
                <w:highlight w:val="none"/>
                <w:lang w:val="en-US" w:eastAsia="zh-CN"/>
              </w:rPr>
            </w:pPr>
          </w:p>
        </w:tc>
      </w:tr>
      <w:tr w14:paraId="04EA27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3" w:hRule="atLeast"/>
          <w:jc w:val="center"/>
        </w:trPr>
        <w:tc>
          <w:tcPr>
            <w:tcW w:w="1025" w:type="dxa"/>
            <w:vMerge w:val="continue"/>
            <w:vAlign w:val="center"/>
          </w:tcPr>
          <w:p w14:paraId="0F0EE9B6">
            <w:pPr>
              <w:pStyle w:val="47"/>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kern w:val="2"/>
                <w:sz w:val="24"/>
                <w:szCs w:val="24"/>
                <w:highlight w:val="none"/>
                <w:lang w:val="en-US" w:eastAsia="zh-CN" w:bidi="ar-SA"/>
              </w:rPr>
            </w:pPr>
          </w:p>
        </w:tc>
        <w:tc>
          <w:tcPr>
            <w:tcW w:w="1584" w:type="dxa"/>
            <w:gridSpan w:val="2"/>
            <w:vAlign w:val="center"/>
          </w:tcPr>
          <w:p w14:paraId="5892E4C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eastAsia="仿宋_GB2312"/>
                <w:color w:val="auto"/>
                <w:sz w:val="24"/>
                <w:lang w:eastAsia="zh-CN"/>
              </w:rPr>
            </w:pPr>
            <w:r>
              <w:rPr>
                <w:rFonts w:hint="eastAsia" w:ascii="Times New Roman" w:hAnsi="Times New Roman" w:eastAsia="仿宋_GB2312" w:cs="Times New Roman"/>
                <w:b w:val="0"/>
                <w:color w:val="auto"/>
                <w:kern w:val="16"/>
                <w:sz w:val="24"/>
                <w:szCs w:val="24"/>
                <w:highlight w:val="none"/>
                <w:lang w:val="en-US" w:eastAsia="zh-CN" w:bidi="ar-SA"/>
              </w:rPr>
              <w:t>废机油</w:t>
            </w:r>
          </w:p>
        </w:tc>
        <w:tc>
          <w:tcPr>
            <w:tcW w:w="1145" w:type="dxa"/>
            <w:vAlign w:val="center"/>
          </w:tcPr>
          <w:p w14:paraId="7E68609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color w:val="auto"/>
                <w:sz w:val="24"/>
                <w:szCs w:val="24"/>
                <w:highlight w:val="none"/>
                <w:lang w:val="en-US" w:eastAsia="zh-CN"/>
              </w:rPr>
            </w:pPr>
            <w:r>
              <w:rPr>
                <w:rFonts w:hint="eastAsia" w:ascii="Times New Roman" w:hAnsi="Times New Roman" w:eastAsia="仿宋_GB2312" w:cs="Times New Roman"/>
                <w:color w:val="auto"/>
                <w:kern w:val="2"/>
                <w:sz w:val="24"/>
                <w:szCs w:val="20"/>
                <w:lang w:val="en-US" w:eastAsia="zh-CN" w:bidi="ar-SA"/>
              </w:rPr>
              <w:t>设备维护检修</w:t>
            </w:r>
          </w:p>
        </w:tc>
        <w:tc>
          <w:tcPr>
            <w:tcW w:w="3484" w:type="dxa"/>
            <w:tcBorders>
              <w:top w:val="single" w:color="auto" w:sz="4" w:space="0"/>
              <w:bottom w:val="single" w:color="auto" w:sz="4" w:space="0"/>
            </w:tcBorders>
            <w:vAlign w:val="center"/>
          </w:tcPr>
          <w:p w14:paraId="1FF35C13">
            <w:pPr>
              <w:keepNext w:val="0"/>
              <w:keepLines w:val="0"/>
              <w:pageBreakBefore w:val="0"/>
              <w:kinsoku/>
              <w:wordWrap/>
              <w:topLinePunct w:val="0"/>
              <w:autoSpaceDE/>
              <w:autoSpaceDN/>
              <w:bidi w:val="0"/>
              <w:spacing w:line="240" w:lineRule="auto"/>
              <w:ind w:firstLine="494" w:firstLineChars="206"/>
              <w:jc w:val="left"/>
              <w:textAlignment w:val="auto"/>
              <w:rPr>
                <w:rFonts w:hint="eastAsia" w:eastAsia="仿宋_GB2312"/>
                <w:color w:val="auto"/>
                <w:sz w:val="24"/>
                <w:lang w:eastAsia="zh-CN"/>
              </w:rPr>
            </w:pPr>
            <w:r>
              <w:rPr>
                <w:rFonts w:hint="eastAsia" w:eastAsia="仿宋_GB2312"/>
                <w:color w:val="auto"/>
                <w:sz w:val="24"/>
                <w:lang w:eastAsia="zh-CN"/>
              </w:rPr>
              <w:t>项目设备检修维护产生的废机油，将设备产生的废机油集中收集，存放危废贮存点，有资质单位定期进行收集处理。</w:t>
            </w:r>
          </w:p>
        </w:tc>
        <w:tc>
          <w:tcPr>
            <w:tcW w:w="2116" w:type="dxa"/>
            <w:vMerge w:val="continue"/>
            <w:vAlign w:val="center"/>
          </w:tcPr>
          <w:p w14:paraId="328746C5">
            <w:pPr>
              <w:pStyle w:val="47"/>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color w:val="auto"/>
                <w:sz w:val="24"/>
                <w:szCs w:val="24"/>
                <w:highlight w:val="none"/>
                <w:lang w:val="en-US" w:eastAsia="zh-CN"/>
              </w:rPr>
            </w:pPr>
          </w:p>
        </w:tc>
      </w:tr>
      <w:tr w14:paraId="0559CA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3" w:hRule="atLeast"/>
          <w:jc w:val="center"/>
        </w:trPr>
        <w:tc>
          <w:tcPr>
            <w:tcW w:w="1025" w:type="dxa"/>
            <w:vMerge w:val="continue"/>
            <w:vAlign w:val="center"/>
          </w:tcPr>
          <w:p w14:paraId="56AF7DDE">
            <w:pPr>
              <w:pStyle w:val="47"/>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kern w:val="2"/>
                <w:sz w:val="24"/>
                <w:szCs w:val="24"/>
                <w:highlight w:val="none"/>
                <w:lang w:val="en-US" w:eastAsia="zh-CN" w:bidi="ar-SA"/>
              </w:rPr>
            </w:pPr>
          </w:p>
        </w:tc>
        <w:tc>
          <w:tcPr>
            <w:tcW w:w="1584" w:type="dxa"/>
            <w:gridSpan w:val="2"/>
            <w:vAlign w:val="center"/>
          </w:tcPr>
          <w:p w14:paraId="0C7A716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val="0"/>
                <w:color w:val="auto"/>
                <w:kern w:val="16"/>
                <w:sz w:val="24"/>
                <w:szCs w:val="24"/>
                <w:highlight w:val="none"/>
                <w:lang w:val="en-US" w:eastAsia="zh-CN" w:bidi="ar-SA"/>
              </w:rPr>
            </w:pPr>
            <w:r>
              <w:rPr>
                <w:rFonts w:hint="eastAsia" w:eastAsia="仿宋_GB2312" w:cs="Times New Roman"/>
                <w:b w:val="0"/>
                <w:color w:val="auto"/>
                <w:kern w:val="16"/>
                <w:sz w:val="24"/>
                <w:szCs w:val="24"/>
                <w:highlight w:val="none"/>
                <w:lang w:val="en-US" w:eastAsia="zh-CN" w:bidi="ar-SA"/>
              </w:rPr>
              <w:t>导热油炉</w:t>
            </w:r>
          </w:p>
        </w:tc>
        <w:tc>
          <w:tcPr>
            <w:tcW w:w="1145" w:type="dxa"/>
            <w:vAlign w:val="center"/>
          </w:tcPr>
          <w:p w14:paraId="7A08A5A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kern w:val="2"/>
                <w:sz w:val="24"/>
                <w:szCs w:val="20"/>
                <w:lang w:val="en-US" w:eastAsia="zh-CN" w:bidi="ar-SA"/>
              </w:rPr>
            </w:pPr>
            <w:r>
              <w:rPr>
                <w:rFonts w:hint="eastAsia" w:eastAsia="仿宋_GB2312" w:cs="Times New Roman"/>
                <w:color w:val="auto"/>
                <w:kern w:val="2"/>
                <w:sz w:val="24"/>
                <w:szCs w:val="20"/>
                <w:lang w:val="en-US" w:eastAsia="zh-CN" w:bidi="ar-SA"/>
              </w:rPr>
              <w:t>导热油</w:t>
            </w:r>
          </w:p>
        </w:tc>
        <w:tc>
          <w:tcPr>
            <w:tcW w:w="3484" w:type="dxa"/>
            <w:tcBorders>
              <w:top w:val="single" w:color="auto" w:sz="4" w:space="0"/>
              <w:bottom w:val="single" w:color="auto" w:sz="4" w:space="0"/>
            </w:tcBorders>
            <w:vAlign w:val="center"/>
          </w:tcPr>
          <w:p w14:paraId="0D912369">
            <w:pPr>
              <w:keepNext w:val="0"/>
              <w:keepLines w:val="0"/>
              <w:pageBreakBefore w:val="0"/>
              <w:kinsoku/>
              <w:wordWrap/>
              <w:topLinePunct w:val="0"/>
              <w:autoSpaceDE/>
              <w:autoSpaceDN/>
              <w:bidi w:val="0"/>
              <w:spacing w:line="240" w:lineRule="auto"/>
              <w:ind w:firstLine="494" w:firstLineChars="206"/>
              <w:jc w:val="left"/>
              <w:textAlignment w:val="auto"/>
              <w:rPr>
                <w:rFonts w:hint="eastAsia" w:eastAsia="仿宋_GB2312"/>
                <w:color w:val="auto"/>
                <w:sz w:val="24"/>
                <w:lang w:eastAsia="zh-CN"/>
              </w:rPr>
            </w:pPr>
            <w:r>
              <w:rPr>
                <w:rFonts w:hint="eastAsia" w:eastAsia="仿宋_GB2312"/>
                <w:color w:val="auto"/>
                <w:sz w:val="24"/>
                <w:lang w:eastAsia="zh-CN"/>
              </w:rPr>
              <w:t>废导热油由厂家更换并带走</w:t>
            </w:r>
          </w:p>
        </w:tc>
        <w:tc>
          <w:tcPr>
            <w:tcW w:w="2116" w:type="dxa"/>
            <w:vMerge w:val="continue"/>
            <w:vAlign w:val="center"/>
          </w:tcPr>
          <w:p w14:paraId="1118ECFA">
            <w:pPr>
              <w:pStyle w:val="47"/>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color w:val="auto"/>
                <w:sz w:val="24"/>
                <w:szCs w:val="24"/>
                <w:highlight w:val="none"/>
                <w:lang w:val="en-US" w:eastAsia="zh-CN"/>
              </w:rPr>
            </w:pPr>
          </w:p>
        </w:tc>
      </w:tr>
      <w:tr w14:paraId="7169E9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28" w:hRule="atLeast"/>
          <w:jc w:val="center"/>
        </w:trPr>
        <w:tc>
          <w:tcPr>
            <w:tcW w:w="1025" w:type="dxa"/>
            <w:vAlign w:val="center"/>
          </w:tcPr>
          <w:p w14:paraId="1DFE1E14">
            <w:pPr>
              <w:pStyle w:val="47"/>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b/>
                <w:bCs/>
                <w:color w:val="auto"/>
                <w:kern w:val="2"/>
                <w:sz w:val="24"/>
                <w:szCs w:val="24"/>
                <w:highlight w:val="none"/>
                <w:lang w:val="en-US" w:eastAsia="zh-CN" w:bidi="ar-SA"/>
              </w:rPr>
            </w:pPr>
            <w:r>
              <w:rPr>
                <w:rFonts w:hint="eastAsia" w:ascii="Times New Roman" w:hAnsi="Times New Roman" w:eastAsia="宋体" w:cs="Times New Roman"/>
                <w:b/>
                <w:bCs/>
                <w:color w:val="auto"/>
                <w:kern w:val="2"/>
                <w:sz w:val="24"/>
                <w:szCs w:val="24"/>
                <w:highlight w:val="none"/>
                <w:lang w:val="en-US" w:eastAsia="zh-CN" w:bidi="ar-SA"/>
              </w:rPr>
              <w:t>土壤及地下水污染防治措施</w:t>
            </w:r>
          </w:p>
        </w:tc>
        <w:tc>
          <w:tcPr>
            <w:tcW w:w="8329" w:type="dxa"/>
            <w:gridSpan w:val="5"/>
            <w:vAlign w:val="center"/>
          </w:tcPr>
          <w:p w14:paraId="3B7F00ED">
            <w:pPr>
              <w:adjustRightInd w:val="0"/>
              <w:spacing w:line="360" w:lineRule="auto"/>
              <w:ind w:firstLine="480" w:firstLineChars="200"/>
              <w:rPr>
                <w:rFonts w:hint="eastAsia" w:ascii="Times New Roman" w:hAnsi="Times New Roman" w:eastAsia="仿宋_GB2312" w:cs="Times New Roman"/>
                <w:b/>
                <w:bCs/>
                <w:color w:val="auto"/>
                <w:kern w:val="2"/>
                <w:sz w:val="24"/>
                <w:szCs w:val="24"/>
                <w:highlight w:val="none"/>
                <w:lang w:val="en-US" w:eastAsia="zh-CN" w:bidi="ar-SA"/>
              </w:rPr>
            </w:pPr>
            <w:r>
              <w:rPr>
                <w:rFonts w:hint="eastAsia" w:eastAsia="仿宋_GB2312"/>
                <w:bCs/>
                <w:color w:val="auto"/>
                <w:sz w:val="24"/>
              </w:rPr>
              <w:t>项目厂区</w:t>
            </w:r>
            <w:r>
              <w:rPr>
                <w:rFonts w:hint="eastAsia" w:eastAsia="仿宋_GB2312"/>
                <w:bCs/>
                <w:color w:val="auto"/>
                <w:sz w:val="24"/>
                <w:lang w:eastAsia="zh-CN"/>
              </w:rPr>
              <w:t>危废贮存点</w:t>
            </w:r>
            <w:r>
              <w:rPr>
                <w:rFonts w:hint="eastAsia" w:eastAsia="仿宋_GB2312"/>
                <w:bCs/>
                <w:color w:val="auto"/>
                <w:sz w:val="24"/>
              </w:rPr>
              <w:t>、沥青储罐区作为重点防渗区，其防防渗层为至少1m厚粘土层(渗透系数≤10</w:t>
            </w:r>
            <w:r>
              <w:rPr>
                <w:rFonts w:hint="eastAsia" w:eastAsia="仿宋_GB2312"/>
                <w:bCs/>
                <w:color w:val="auto"/>
                <w:sz w:val="24"/>
                <w:vertAlign w:val="superscript"/>
              </w:rPr>
              <w:t>-7</w:t>
            </w:r>
            <w:r>
              <w:rPr>
                <w:rFonts w:hint="eastAsia" w:eastAsia="仿宋_GB2312"/>
                <w:bCs/>
                <w:color w:val="auto"/>
                <w:sz w:val="24"/>
              </w:rPr>
              <w:t>cm/s)，或2mm厚高密度聚乙烯，或至少2mm厚的其它人工材料，渗透系数≤10</w:t>
            </w:r>
            <w:r>
              <w:rPr>
                <w:rFonts w:hint="eastAsia" w:eastAsia="仿宋_GB2312"/>
                <w:bCs/>
                <w:color w:val="auto"/>
                <w:sz w:val="24"/>
                <w:vertAlign w:val="superscript"/>
              </w:rPr>
              <w:t>-10</w:t>
            </w:r>
            <w:r>
              <w:rPr>
                <w:rFonts w:hint="eastAsia" w:eastAsia="仿宋_GB2312"/>
                <w:bCs/>
                <w:color w:val="auto"/>
                <w:sz w:val="24"/>
              </w:rPr>
              <w:t>cm/s。</w:t>
            </w:r>
            <w:r>
              <w:rPr>
                <w:rFonts w:hint="eastAsia" w:eastAsia="仿宋_GB2312"/>
                <w:bCs/>
                <w:color w:val="auto"/>
                <w:sz w:val="24"/>
                <w:lang w:eastAsia="zh-CN"/>
              </w:rPr>
              <w:t>危废贮存点</w:t>
            </w:r>
            <w:r>
              <w:rPr>
                <w:rFonts w:hint="eastAsia" w:eastAsia="仿宋_GB2312"/>
                <w:bCs/>
                <w:color w:val="auto"/>
                <w:sz w:val="24"/>
              </w:rPr>
              <w:t>按照《危险废物贮存污染控制标准》GB18597-2023</w:t>
            </w:r>
            <w:r>
              <w:rPr>
                <w:rFonts w:hint="eastAsia" w:eastAsia="仿宋_GB2312"/>
                <w:bCs/>
                <w:color w:val="auto"/>
                <w:sz w:val="24"/>
                <w:lang w:val="en-US" w:eastAsia="zh-CN"/>
              </w:rPr>
              <w:t>的要求进行管理；</w:t>
            </w:r>
            <w:r>
              <w:rPr>
                <w:rFonts w:hint="eastAsia" w:eastAsia="仿宋_GB2312"/>
                <w:bCs/>
                <w:color w:val="auto"/>
                <w:sz w:val="24"/>
              </w:rPr>
              <w:t>项目沥青混凝土生产区、</w:t>
            </w:r>
            <w:r>
              <w:rPr>
                <w:rFonts w:hint="eastAsia" w:eastAsia="仿宋_GB2312"/>
                <w:bCs/>
                <w:color w:val="auto"/>
                <w:sz w:val="24"/>
                <w:lang w:val="en-US" w:eastAsia="zh-CN"/>
              </w:rPr>
              <w:t>原料库</w:t>
            </w:r>
            <w:r>
              <w:rPr>
                <w:rFonts w:hint="eastAsia" w:eastAsia="仿宋_GB2312"/>
                <w:bCs/>
                <w:color w:val="auto"/>
                <w:sz w:val="24"/>
              </w:rPr>
              <w:t>、</w:t>
            </w:r>
            <w:r>
              <w:rPr>
                <w:rFonts w:hint="eastAsia" w:eastAsia="仿宋_GB2312"/>
                <w:bCs/>
                <w:color w:val="auto"/>
                <w:sz w:val="24"/>
                <w:lang w:val="en-US" w:eastAsia="zh-CN"/>
              </w:rPr>
              <w:t>化粪池</w:t>
            </w:r>
            <w:r>
              <w:rPr>
                <w:rFonts w:hint="eastAsia" w:eastAsia="仿宋_GB2312"/>
                <w:bCs/>
                <w:color w:val="auto"/>
                <w:sz w:val="24"/>
              </w:rPr>
              <w:t>生产区与堆放区等作为一般防渗区</w:t>
            </w:r>
            <w:r>
              <w:rPr>
                <w:rFonts w:hint="eastAsia" w:eastAsia="仿宋_GB2312"/>
                <w:bCs/>
                <w:color w:val="auto"/>
                <w:sz w:val="24"/>
                <w:lang w:eastAsia="zh-CN"/>
              </w:rPr>
              <w:t>；</w:t>
            </w:r>
            <w:r>
              <w:rPr>
                <w:rFonts w:hint="eastAsia" w:eastAsia="仿宋_GB2312"/>
                <w:bCs/>
                <w:color w:val="auto"/>
                <w:sz w:val="24"/>
              </w:rPr>
              <w:t>项目办公生活区、门房、厂内道路及其他区域等作为简单防渗区，采取一般地面硬化处理</w:t>
            </w:r>
            <w:r>
              <w:rPr>
                <w:rFonts w:hint="eastAsia" w:eastAsia="仿宋_GB2312"/>
                <w:bCs/>
                <w:color w:val="auto"/>
                <w:sz w:val="24"/>
                <w:lang w:eastAsia="zh-CN"/>
              </w:rPr>
              <w:t>。</w:t>
            </w:r>
          </w:p>
        </w:tc>
      </w:tr>
      <w:tr w14:paraId="77ACDA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68" w:hRule="atLeast"/>
          <w:jc w:val="center"/>
        </w:trPr>
        <w:tc>
          <w:tcPr>
            <w:tcW w:w="1025" w:type="dxa"/>
            <w:vAlign w:val="center"/>
          </w:tcPr>
          <w:p w14:paraId="1AE3F27C">
            <w:pPr>
              <w:pStyle w:val="47"/>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b/>
                <w:bCs/>
                <w:color w:val="auto"/>
                <w:kern w:val="2"/>
                <w:sz w:val="24"/>
                <w:szCs w:val="24"/>
                <w:highlight w:val="none"/>
                <w:lang w:val="en-US" w:eastAsia="zh-CN" w:bidi="ar-SA"/>
              </w:rPr>
            </w:pPr>
            <w:r>
              <w:rPr>
                <w:rFonts w:hint="eastAsia" w:ascii="Times New Roman" w:hAnsi="Times New Roman" w:eastAsia="宋体" w:cs="Times New Roman"/>
                <w:b/>
                <w:bCs/>
                <w:color w:val="auto"/>
                <w:kern w:val="2"/>
                <w:sz w:val="24"/>
                <w:szCs w:val="24"/>
                <w:highlight w:val="none"/>
                <w:lang w:val="en-US" w:eastAsia="zh-CN" w:bidi="ar-SA"/>
              </w:rPr>
              <w:t>生态保护措施</w:t>
            </w:r>
          </w:p>
        </w:tc>
        <w:tc>
          <w:tcPr>
            <w:tcW w:w="8329" w:type="dxa"/>
            <w:gridSpan w:val="5"/>
            <w:vAlign w:val="center"/>
          </w:tcPr>
          <w:p w14:paraId="2D3500B9">
            <w:pPr>
              <w:pStyle w:val="47"/>
              <w:keepNext w:val="0"/>
              <w:keepLines w:val="0"/>
              <w:pageBreakBefore w:val="0"/>
              <w:widowControl w:val="0"/>
              <w:kinsoku/>
              <w:wordWrap/>
              <w:overflowPunct w:val="0"/>
              <w:topLinePunct w:val="0"/>
              <w:autoSpaceDE/>
              <w:autoSpaceDN/>
              <w:bidi w:val="0"/>
              <w:adjustRightInd w:val="0"/>
              <w:snapToGrid w:val="0"/>
              <w:spacing w:line="312" w:lineRule="auto"/>
              <w:ind w:left="0" w:leftChars="0" w:firstLine="480" w:firstLineChars="200"/>
              <w:jc w:val="both"/>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项目涉及的环境影响因素，均已采取针对性措施，废水、废气的排放可达到该地区所要求的环境标准，项目正常运行后，对周围生态环境质量影响较小</w:t>
            </w:r>
          </w:p>
        </w:tc>
      </w:tr>
      <w:tr w14:paraId="09FEBC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8" w:hRule="atLeast"/>
          <w:jc w:val="center"/>
        </w:trPr>
        <w:tc>
          <w:tcPr>
            <w:tcW w:w="1025" w:type="dxa"/>
            <w:vAlign w:val="center"/>
          </w:tcPr>
          <w:p w14:paraId="301B7B2E">
            <w:pPr>
              <w:pStyle w:val="47"/>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b/>
                <w:bCs/>
                <w:color w:val="auto"/>
                <w:kern w:val="2"/>
                <w:sz w:val="24"/>
                <w:szCs w:val="24"/>
                <w:highlight w:val="none"/>
                <w:lang w:val="en-US" w:eastAsia="zh-CN" w:bidi="ar-SA"/>
              </w:rPr>
            </w:pPr>
            <w:r>
              <w:rPr>
                <w:rFonts w:hint="eastAsia" w:ascii="Times New Roman" w:hAnsi="Times New Roman" w:eastAsia="宋体" w:cs="Times New Roman"/>
                <w:b/>
                <w:bCs/>
                <w:color w:val="auto"/>
                <w:kern w:val="2"/>
                <w:sz w:val="24"/>
                <w:szCs w:val="24"/>
                <w:highlight w:val="none"/>
                <w:lang w:val="en-US" w:eastAsia="zh-CN" w:bidi="ar-SA"/>
              </w:rPr>
              <w:t>环境风险防范措施</w:t>
            </w:r>
          </w:p>
        </w:tc>
        <w:tc>
          <w:tcPr>
            <w:tcW w:w="8329" w:type="dxa"/>
            <w:gridSpan w:val="5"/>
            <w:vAlign w:val="center"/>
          </w:tcPr>
          <w:p w14:paraId="651BBA76">
            <w:pPr>
              <w:keepNext w:val="0"/>
              <w:keepLines w:val="0"/>
              <w:pageBreakBefore w:val="0"/>
              <w:widowControl/>
              <w:suppressLineNumbers w:val="0"/>
              <w:kinsoku/>
              <w:wordWrap/>
              <w:overflowPunct/>
              <w:topLinePunct w:val="0"/>
              <w:autoSpaceDE/>
              <w:autoSpaceDN/>
              <w:bidi w:val="0"/>
              <w:adjustRightInd w:val="0"/>
              <w:snapToGrid w:val="0"/>
              <w:ind w:firstLine="480" w:firstLineChars="200"/>
              <w:jc w:val="both"/>
              <w:textAlignment w:val="auto"/>
              <w:rPr>
                <w:rFonts w:hint="default" w:ascii="Times New Roman" w:hAnsi="Times New Roman" w:eastAsia="仿宋_GB2312" w:cs="Times New Roman"/>
                <w:color w:val="auto"/>
                <w:kern w:val="16"/>
                <w:sz w:val="24"/>
                <w:szCs w:val="24"/>
                <w:highlight w:val="none"/>
                <w:lang w:val="en-US" w:eastAsia="zh-CN" w:bidi="ar-SA"/>
              </w:rPr>
            </w:pPr>
            <w:r>
              <w:rPr>
                <w:rFonts w:hint="default" w:ascii="Times New Roman" w:hAnsi="Times New Roman" w:eastAsia="仿宋_GB2312" w:cs="Times New Roman"/>
                <w:color w:val="auto"/>
                <w:kern w:val="16"/>
                <w:sz w:val="24"/>
                <w:szCs w:val="24"/>
                <w:highlight w:val="none"/>
                <w:lang w:val="en-US" w:eastAsia="zh-CN" w:bidi="ar-SA"/>
              </w:rPr>
              <w:t>大气环境防范措施：在发生事故时，应及时组织附近人群转移，以减少对人群的伤害。</w:t>
            </w:r>
          </w:p>
          <w:p w14:paraId="5A4D226A">
            <w:pPr>
              <w:keepNext w:val="0"/>
              <w:keepLines w:val="0"/>
              <w:pageBreakBefore w:val="0"/>
              <w:widowControl/>
              <w:suppressLineNumbers w:val="0"/>
              <w:kinsoku/>
              <w:wordWrap/>
              <w:overflowPunct/>
              <w:topLinePunct w:val="0"/>
              <w:autoSpaceDE/>
              <w:autoSpaceDN/>
              <w:bidi w:val="0"/>
              <w:adjustRightInd w:val="0"/>
              <w:snapToGrid w:val="0"/>
              <w:ind w:firstLine="480" w:firstLineChars="200"/>
              <w:jc w:val="both"/>
              <w:textAlignment w:val="auto"/>
              <w:rPr>
                <w:rFonts w:hint="default" w:ascii="Times New Roman" w:hAnsi="Times New Roman" w:eastAsia="仿宋_GB2312" w:cs="Times New Roman"/>
                <w:color w:val="auto"/>
                <w:kern w:val="16"/>
                <w:sz w:val="24"/>
                <w:szCs w:val="24"/>
                <w:highlight w:val="none"/>
                <w:lang w:val="en-US" w:eastAsia="zh-CN" w:bidi="ar-SA"/>
              </w:rPr>
            </w:pPr>
            <w:r>
              <w:rPr>
                <w:rFonts w:hint="default" w:ascii="Times New Roman" w:hAnsi="Times New Roman" w:eastAsia="仿宋_GB2312" w:cs="Times New Roman"/>
                <w:color w:val="auto"/>
                <w:kern w:val="16"/>
                <w:sz w:val="24"/>
                <w:szCs w:val="24"/>
                <w:highlight w:val="none"/>
                <w:lang w:val="en-US" w:eastAsia="zh-CN" w:bidi="ar-SA"/>
              </w:rPr>
              <w:t>防渗措施：项目区内一般区域采用水泥硬化地面，储罐区、搅拌楼区渗透系数≤10</w:t>
            </w:r>
            <w:r>
              <w:rPr>
                <w:rFonts w:hint="default" w:ascii="Times New Roman" w:hAnsi="Times New Roman" w:eastAsia="仿宋_GB2312" w:cs="Times New Roman"/>
                <w:color w:val="auto"/>
                <w:kern w:val="16"/>
                <w:sz w:val="24"/>
                <w:szCs w:val="24"/>
                <w:highlight w:val="none"/>
                <w:vertAlign w:val="superscript"/>
                <w:lang w:val="en-US" w:eastAsia="zh-CN" w:bidi="ar-SA"/>
              </w:rPr>
              <w:t>-7</w:t>
            </w:r>
            <w:r>
              <w:rPr>
                <w:rFonts w:hint="default" w:ascii="Times New Roman" w:hAnsi="Times New Roman" w:eastAsia="仿宋_GB2312" w:cs="Times New Roman"/>
                <w:color w:val="auto"/>
                <w:kern w:val="16"/>
                <w:sz w:val="24"/>
                <w:szCs w:val="24"/>
                <w:highlight w:val="none"/>
                <w:lang w:val="en-US" w:eastAsia="zh-CN" w:bidi="ar-SA"/>
              </w:rPr>
              <w:t>cm/s。</w:t>
            </w:r>
          </w:p>
          <w:p w14:paraId="6DA63945">
            <w:pPr>
              <w:keepNext w:val="0"/>
              <w:keepLines w:val="0"/>
              <w:pageBreakBefore w:val="0"/>
              <w:widowControl/>
              <w:suppressLineNumbers w:val="0"/>
              <w:kinsoku/>
              <w:wordWrap/>
              <w:overflowPunct/>
              <w:topLinePunct w:val="0"/>
              <w:autoSpaceDE/>
              <w:autoSpaceDN/>
              <w:bidi w:val="0"/>
              <w:adjustRightInd w:val="0"/>
              <w:snapToGrid w:val="0"/>
              <w:ind w:firstLine="480" w:firstLineChars="200"/>
              <w:jc w:val="both"/>
              <w:textAlignment w:val="auto"/>
              <w:rPr>
                <w:rFonts w:hint="default" w:ascii="Times New Roman" w:hAnsi="Times New Roman" w:eastAsia="仿宋_GB2312" w:cs="Times New Roman"/>
                <w:color w:val="auto"/>
                <w:kern w:val="16"/>
                <w:sz w:val="24"/>
                <w:szCs w:val="24"/>
                <w:highlight w:val="none"/>
                <w:lang w:val="en-US" w:eastAsia="zh-CN" w:bidi="ar-SA"/>
              </w:rPr>
            </w:pPr>
            <w:r>
              <w:rPr>
                <w:rFonts w:hint="default" w:ascii="Times New Roman" w:hAnsi="Times New Roman" w:eastAsia="仿宋_GB2312" w:cs="Times New Roman"/>
                <w:color w:val="auto"/>
                <w:kern w:val="16"/>
                <w:sz w:val="24"/>
                <w:szCs w:val="24"/>
                <w:highlight w:val="none"/>
                <w:lang w:val="en-US" w:eastAsia="zh-CN" w:bidi="ar-SA"/>
              </w:rPr>
              <w:t>防火防爆措施：从总平面布置、工艺、自动控制、电气防火、消防系统、设备泄压等方面采取防火、防爆控制措施。</w:t>
            </w:r>
          </w:p>
          <w:p w14:paraId="6CC8603E">
            <w:pPr>
              <w:keepNext w:val="0"/>
              <w:keepLines w:val="0"/>
              <w:pageBreakBefore w:val="0"/>
              <w:widowControl/>
              <w:suppressLineNumbers w:val="0"/>
              <w:kinsoku/>
              <w:wordWrap/>
              <w:overflowPunct/>
              <w:topLinePunct w:val="0"/>
              <w:autoSpaceDE/>
              <w:autoSpaceDN/>
              <w:bidi w:val="0"/>
              <w:adjustRightInd w:val="0"/>
              <w:snapToGrid w:val="0"/>
              <w:ind w:firstLine="480" w:firstLineChars="200"/>
              <w:jc w:val="both"/>
              <w:textAlignment w:val="auto"/>
              <w:rPr>
                <w:rFonts w:hint="default" w:ascii="Times New Roman" w:hAnsi="Times New Roman" w:eastAsia="仿宋_GB2312" w:cs="Times New Roman"/>
                <w:color w:val="auto"/>
                <w:kern w:val="16"/>
                <w:sz w:val="24"/>
                <w:szCs w:val="24"/>
                <w:highlight w:val="none"/>
                <w:lang w:val="en-US" w:eastAsia="zh-CN" w:bidi="ar-SA"/>
              </w:rPr>
            </w:pPr>
            <w:r>
              <w:rPr>
                <w:rFonts w:hint="default" w:ascii="Times New Roman" w:hAnsi="Times New Roman" w:eastAsia="仿宋_GB2312" w:cs="Times New Roman"/>
                <w:color w:val="auto"/>
                <w:kern w:val="16"/>
                <w:sz w:val="24"/>
                <w:szCs w:val="24"/>
                <w:highlight w:val="none"/>
                <w:lang w:val="en-US" w:eastAsia="zh-CN" w:bidi="ar-SA"/>
              </w:rPr>
              <w:t>运输防范措施：坚持“预防为主，防治结合”的原则，首先做好预防工作，然后完善控制污染事故危害的措施。</w:t>
            </w:r>
          </w:p>
          <w:p w14:paraId="41229029">
            <w:pPr>
              <w:keepNext w:val="0"/>
              <w:keepLines w:val="0"/>
              <w:pageBreakBefore w:val="0"/>
              <w:widowControl/>
              <w:suppressLineNumbers w:val="0"/>
              <w:kinsoku/>
              <w:wordWrap/>
              <w:overflowPunct/>
              <w:topLinePunct w:val="0"/>
              <w:autoSpaceDE/>
              <w:autoSpaceDN/>
              <w:bidi w:val="0"/>
              <w:adjustRightInd w:val="0"/>
              <w:snapToGrid w:val="0"/>
              <w:ind w:firstLine="480" w:firstLineChars="200"/>
              <w:jc w:val="both"/>
              <w:textAlignment w:val="auto"/>
              <w:rPr>
                <w:rFonts w:hint="default" w:ascii="Times New Roman" w:hAnsi="Times New Roman" w:eastAsia="仿宋_GB2312" w:cs="Times New Roman"/>
                <w:color w:val="auto"/>
                <w:kern w:val="16"/>
                <w:sz w:val="24"/>
                <w:szCs w:val="24"/>
                <w:highlight w:val="none"/>
                <w:lang w:val="en-US" w:eastAsia="zh-CN" w:bidi="ar-SA"/>
              </w:rPr>
            </w:pPr>
            <w:r>
              <w:rPr>
                <w:rFonts w:hint="default" w:ascii="Times New Roman" w:hAnsi="Times New Roman" w:eastAsia="仿宋_GB2312" w:cs="Times New Roman"/>
                <w:color w:val="auto"/>
                <w:kern w:val="16"/>
                <w:sz w:val="24"/>
                <w:szCs w:val="24"/>
                <w:highlight w:val="none"/>
                <w:lang w:val="en-US" w:eastAsia="zh-CN" w:bidi="ar-SA"/>
              </w:rPr>
              <w:t>安全管理措施：设置安全管理机构，建立安全管理制度，加强人员培训，预防安全事故发生。</w:t>
            </w:r>
          </w:p>
        </w:tc>
      </w:tr>
      <w:tr w14:paraId="0AAD2F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1025" w:type="dxa"/>
            <w:vAlign w:val="center"/>
          </w:tcPr>
          <w:p w14:paraId="19BAE83E">
            <w:pPr>
              <w:pStyle w:val="47"/>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b/>
                <w:bCs/>
                <w:color w:val="auto"/>
                <w:kern w:val="2"/>
                <w:sz w:val="24"/>
                <w:szCs w:val="24"/>
                <w:highlight w:val="none"/>
                <w:lang w:val="en-US" w:eastAsia="zh-CN" w:bidi="ar-SA"/>
              </w:rPr>
            </w:pPr>
            <w:r>
              <w:rPr>
                <w:rFonts w:hint="eastAsia" w:ascii="Times New Roman" w:hAnsi="Times New Roman" w:eastAsia="宋体" w:cs="Times New Roman"/>
                <w:b/>
                <w:bCs/>
                <w:color w:val="auto"/>
                <w:kern w:val="2"/>
                <w:sz w:val="24"/>
                <w:szCs w:val="24"/>
                <w:highlight w:val="none"/>
                <w:lang w:val="en-US" w:eastAsia="zh-CN" w:bidi="ar-SA"/>
              </w:rPr>
              <w:t>其他环境管理要求</w:t>
            </w:r>
          </w:p>
        </w:tc>
        <w:tc>
          <w:tcPr>
            <w:tcW w:w="8329" w:type="dxa"/>
            <w:gridSpan w:val="5"/>
            <w:vAlign w:val="center"/>
          </w:tcPr>
          <w:p w14:paraId="6BB7F685">
            <w:pPr>
              <w:keepNext w:val="0"/>
              <w:keepLines w:val="0"/>
              <w:pageBreakBefore w:val="0"/>
              <w:widowControl w:val="0"/>
              <w:kinsoku/>
              <w:wordWrap/>
              <w:overflowPunct/>
              <w:topLinePunct w:val="0"/>
              <w:autoSpaceDE/>
              <w:autoSpaceDN/>
              <w:bidi w:val="0"/>
              <w:adjustRightInd w:val="0"/>
              <w:snapToGrid w:val="0"/>
              <w:ind w:firstLine="480" w:firstLineChars="200"/>
              <w:jc w:val="both"/>
              <w:textAlignment w:val="auto"/>
              <w:rPr>
                <w:rFonts w:hint="default" w:ascii="Times New Roman" w:hAnsi="Times New Roman" w:eastAsia="仿宋_GB2312" w:cs="Times New Roman"/>
                <w:color w:val="auto"/>
                <w:kern w:val="16"/>
                <w:sz w:val="24"/>
                <w:szCs w:val="24"/>
                <w:highlight w:val="none"/>
                <w:lang w:val="en-US" w:eastAsia="zh-CN" w:bidi="ar-SA"/>
              </w:rPr>
            </w:pPr>
            <w:r>
              <w:rPr>
                <w:rFonts w:hint="default" w:ascii="Times New Roman" w:hAnsi="Times New Roman" w:eastAsia="仿宋_GB2312" w:cs="Times New Roman"/>
                <w:color w:val="auto"/>
                <w:kern w:val="16"/>
                <w:sz w:val="24"/>
                <w:szCs w:val="24"/>
                <w:highlight w:val="none"/>
                <w:lang w:val="en-US" w:eastAsia="zh-CN" w:bidi="ar-SA"/>
              </w:rPr>
              <w:fldChar w:fldCharType="begin"/>
            </w:r>
            <w:r>
              <w:rPr>
                <w:rFonts w:hint="default" w:ascii="Times New Roman" w:hAnsi="Times New Roman" w:eastAsia="仿宋_GB2312" w:cs="Times New Roman"/>
                <w:color w:val="auto"/>
                <w:kern w:val="16"/>
                <w:sz w:val="24"/>
                <w:szCs w:val="24"/>
                <w:highlight w:val="none"/>
                <w:lang w:val="en-US" w:eastAsia="zh-CN" w:bidi="ar-SA"/>
              </w:rPr>
              <w:instrText xml:space="preserve"> = 1 \* GB2 \* MERGEFORMAT </w:instrText>
            </w:r>
            <w:r>
              <w:rPr>
                <w:rFonts w:hint="default" w:ascii="Times New Roman" w:hAnsi="Times New Roman" w:eastAsia="仿宋_GB2312" w:cs="Times New Roman"/>
                <w:color w:val="auto"/>
                <w:kern w:val="16"/>
                <w:sz w:val="24"/>
                <w:szCs w:val="24"/>
                <w:highlight w:val="none"/>
                <w:lang w:val="en-US" w:eastAsia="zh-CN" w:bidi="ar-SA"/>
              </w:rPr>
              <w:fldChar w:fldCharType="separate"/>
            </w:r>
            <w:r>
              <w:rPr>
                <w:rFonts w:hint="default" w:ascii="Times New Roman" w:hAnsi="Times New Roman" w:eastAsia="仿宋_GB2312" w:cs="Times New Roman"/>
                <w:color w:val="auto"/>
                <w:kern w:val="16"/>
                <w:sz w:val="24"/>
                <w:szCs w:val="24"/>
                <w:highlight w:val="none"/>
                <w:lang w:val="en-US" w:eastAsia="zh-CN" w:bidi="ar-SA"/>
              </w:rPr>
              <w:t>⑴</w:t>
            </w:r>
            <w:r>
              <w:rPr>
                <w:rFonts w:hint="default" w:ascii="Times New Roman" w:hAnsi="Times New Roman" w:eastAsia="仿宋_GB2312" w:cs="Times New Roman"/>
                <w:color w:val="auto"/>
                <w:kern w:val="16"/>
                <w:sz w:val="24"/>
                <w:szCs w:val="24"/>
                <w:highlight w:val="none"/>
                <w:lang w:val="en-US" w:eastAsia="zh-CN" w:bidi="ar-SA"/>
              </w:rPr>
              <w:fldChar w:fldCharType="end"/>
            </w:r>
            <w:r>
              <w:rPr>
                <w:rFonts w:hint="default" w:ascii="Times New Roman" w:hAnsi="Times New Roman" w:eastAsia="仿宋_GB2312" w:cs="Times New Roman"/>
                <w:color w:val="auto"/>
                <w:kern w:val="16"/>
                <w:sz w:val="24"/>
                <w:szCs w:val="24"/>
                <w:highlight w:val="none"/>
                <w:lang w:val="en-US" w:eastAsia="zh-CN" w:bidi="ar-SA"/>
              </w:rPr>
              <w:t>加强运营期各项污染防治措施，保证各类污染物的达标排放。</w:t>
            </w:r>
          </w:p>
          <w:p w14:paraId="4A2EF96A">
            <w:pPr>
              <w:keepNext w:val="0"/>
              <w:keepLines w:val="0"/>
              <w:pageBreakBefore w:val="0"/>
              <w:widowControl w:val="0"/>
              <w:kinsoku/>
              <w:wordWrap/>
              <w:overflowPunct/>
              <w:topLinePunct w:val="0"/>
              <w:autoSpaceDE/>
              <w:autoSpaceDN/>
              <w:bidi w:val="0"/>
              <w:adjustRightInd w:val="0"/>
              <w:snapToGrid w:val="0"/>
              <w:ind w:firstLine="480" w:firstLineChars="200"/>
              <w:jc w:val="both"/>
              <w:textAlignment w:val="auto"/>
              <w:rPr>
                <w:rFonts w:hint="default" w:ascii="Times New Roman" w:hAnsi="Times New Roman" w:eastAsia="仿宋_GB2312" w:cs="Times New Roman"/>
                <w:color w:val="auto"/>
                <w:kern w:val="16"/>
                <w:sz w:val="24"/>
                <w:szCs w:val="24"/>
                <w:highlight w:val="none"/>
                <w:lang w:val="en-US" w:eastAsia="zh-CN" w:bidi="ar-SA"/>
              </w:rPr>
            </w:pPr>
            <w:r>
              <w:rPr>
                <w:rFonts w:hint="default" w:ascii="Times New Roman" w:hAnsi="Times New Roman" w:eastAsia="仿宋_GB2312" w:cs="Times New Roman"/>
                <w:color w:val="auto"/>
                <w:kern w:val="16"/>
                <w:sz w:val="24"/>
                <w:szCs w:val="24"/>
                <w:highlight w:val="none"/>
                <w:lang w:val="en-US" w:eastAsia="zh-CN" w:bidi="ar-SA"/>
              </w:rPr>
              <w:fldChar w:fldCharType="begin"/>
            </w:r>
            <w:r>
              <w:rPr>
                <w:rFonts w:hint="default" w:ascii="Times New Roman" w:hAnsi="Times New Roman" w:eastAsia="仿宋_GB2312" w:cs="Times New Roman"/>
                <w:color w:val="auto"/>
                <w:kern w:val="16"/>
                <w:sz w:val="24"/>
                <w:szCs w:val="24"/>
                <w:highlight w:val="none"/>
                <w:lang w:val="en-US" w:eastAsia="zh-CN" w:bidi="ar-SA"/>
              </w:rPr>
              <w:instrText xml:space="preserve"> = 2 \* GB2 \* MERGEFORMAT </w:instrText>
            </w:r>
            <w:r>
              <w:rPr>
                <w:rFonts w:hint="default" w:ascii="Times New Roman" w:hAnsi="Times New Roman" w:eastAsia="仿宋_GB2312" w:cs="Times New Roman"/>
                <w:color w:val="auto"/>
                <w:kern w:val="16"/>
                <w:sz w:val="24"/>
                <w:szCs w:val="24"/>
                <w:highlight w:val="none"/>
                <w:lang w:val="en-US" w:eastAsia="zh-CN" w:bidi="ar-SA"/>
              </w:rPr>
              <w:fldChar w:fldCharType="separate"/>
            </w:r>
            <w:r>
              <w:rPr>
                <w:rFonts w:hint="default" w:ascii="Times New Roman" w:hAnsi="Times New Roman" w:eastAsia="仿宋_GB2312" w:cs="Times New Roman"/>
                <w:color w:val="auto"/>
                <w:kern w:val="16"/>
                <w:sz w:val="24"/>
                <w:szCs w:val="24"/>
                <w:highlight w:val="none"/>
                <w:lang w:val="en-US" w:eastAsia="zh-CN" w:bidi="ar-SA"/>
              </w:rPr>
              <w:t>⑵</w:t>
            </w:r>
            <w:r>
              <w:rPr>
                <w:rFonts w:hint="default" w:ascii="Times New Roman" w:hAnsi="Times New Roman" w:eastAsia="仿宋_GB2312" w:cs="Times New Roman"/>
                <w:color w:val="auto"/>
                <w:kern w:val="16"/>
                <w:sz w:val="24"/>
                <w:szCs w:val="24"/>
                <w:highlight w:val="none"/>
                <w:lang w:val="en-US" w:eastAsia="zh-CN" w:bidi="ar-SA"/>
              </w:rPr>
              <w:fldChar w:fldCharType="end"/>
            </w:r>
            <w:r>
              <w:rPr>
                <w:rFonts w:hint="default" w:ascii="Times New Roman" w:hAnsi="Times New Roman" w:eastAsia="仿宋_GB2312" w:cs="Times New Roman"/>
                <w:color w:val="auto"/>
                <w:kern w:val="16"/>
                <w:sz w:val="24"/>
                <w:szCs w:val="24"/>
                <w:highlight w:val="none"/>
                <w:lang w:val="en-US" w:eastAsia="zh-CN" w:bidi="ar-SA"/>
              </w:rPr>
              <w:t>加强污染防治设备的日常管理和维护，定期对其进行检修，确保正常运行。</w:t>
            </w:r>
          </w:p>
          <w:p w14:paraId="58FFAED8">
            <w:pPr>
              <w:keepNext w:val="0"/>
              <w:keepLines w:val="0"/>
              <w:pageBreakBefore w:val="0"/>
              <w:widowControl w:val="0"/>
              <w:kinsoku/>
              <w:wordWrap/>
              <w:overflowPunct/>
              <w:topLinePunct w:val="0"/>
              <w:autoSpaceDE/>
              <w:autoSpaceDN/>
              <w:bidi w:val="0"/>
              <w:adjustRightInd w:val="0"/>
              <w:snapToGrid w:val="0"/>
              <w:ind w:firstLine="480" w:firstLineChars="200"/>
              <w:jc w:val="both"/>
              <w:textAlignment w:val="auto"/>
              <w:rPr>
                <w:rFonts w:hint="default" w:ascii="Times New Roman" w:hAnsi="Times New Roman" w:eastAsia="仿宋_GB2312" w:cs="Times New Roman"/>
                <w:color w:val="auto"/>
                <w:kern w:val="16"/>
                <w:sz w:val="24"/>
                <w:szCs w:val="24"/>
                <w:highlight w:val="none"/>
                <w:lang w:val="en-US" w:eastAsia="zh-CN" w:bidi="ar-SA"/>
              </w:rPr>
            </w:pPr>
            <w:r>
              <w:rPr>
                <w:rFonts w:hint="default" w:ascii="Times New Roman" w:hAnsi="Times New Roman" w:eastAsia="仿宋_GB2312" w:cs="Times New Roman"/>
                <w:color w:val="auto"/>
                <w:kern w:val="16"/>
                <w:sz w:val="24"/>
                <w:szCs w:val="24"/>
                <w:highlight w:val="none"/>
                <w:lang w:val="en-US" w:eastAsia="zh-CN" w:bidi="ar-SA"/>
              </w:rPr>
              <w:fldChar w:fldCharType="begin"/>
            </w:r>
            <w:r>
              <w:rPr>
                <w:rFonts w:hint="default" w:ascii="Times New Roman" w:hAnsi="Times New Roman" w:eastAsia="仿宋_GB2312" w:cs="Times New Roman"/>
                <w:color w:val="auto"/>
                <w:kern w:val="16"/>
                <w:sz w:val="24"/>
                <w:szCs w:val="24"/>
                <w:highlight w:val="none"/>
                <w:lang w:val="en-US" w:eastAsia="zh-CN" w:bidi="ar-SA"/>
              </w:rPr>
              <w:instrText xml:space="preserve"> = 3 \* GB2 \* MERGEFORMAT </w:instrText>
            </w:r>
            <w:r>
              <w:rPr>
                <w:rFonts w:hint="default" w:ascii="Times New Roman" w:hAnsi="Times New Roman" w:eastAsia="仿宋_GB2312" w:cs="Times New Roman"/>
                <w:color w:val="auto"/>
                <w:kern w:val="16"/>
                <w:sz w:val="24"/>
                <w:szCs w:val="24"/>
                <w:highlight w:val="none"/>
                <w:lang w:val="en-US" w:eastAsia="zh-CN" w:bidi="ar-SA"/>
              </w:rPr>
              <w:fldChar w:fldCharType="separate"/>
            </w:r>
            <w:r>
              <w:rPr>
                <w:rFonts w:hint="default" w:ascii="Times New Roman" w:hAnsi="Times New Roman" w:eastAsia="仿宋_GB2312" w:cs="Times New Roman"/>
                <w:color w:val="auto"/>
                <w:kern w:val="16"/>
                <w:sz w:val="24"/>
                <w:szCs w:val="24"/>
                <w:highlight w:val="none"/>
                <w:lang w:val="en-US" w:eastAsia="zh-CN" w:bidi="ar-SA"/>
              </w:rPr>
              <w:t>⑶</w:t>
            </w:r>
            <w:r>
              <w:rPr>
                <w:rFonts w:hint="default" w:ascii="Times New Roman" w:hAnsi="Times New Roman" w:eastAsia="仿宋_GB2312" w:cs="Times New Roman"/>
                <w:color w:val="auto"/>
                <w:kern w:val="16"/>
                <w:sz w:val="24"/>
                <w:szCs w:val="24"/>
                <w:highlight w:val="none"/>
                <w:lang w:val="en-US" w:eastAsia="zh-CN" w:bidi="ar-SA"/>
              </w:rPr>
              <w:fldChar w:fldCharType="end"/>
            </w:r>
            <w:r>
              <w:rPr>
                <w:rFonts w:hint="default" w:ascii="Times New Roman" w:hAnsi="Times New Roman" w:eastAsia="仿宋_GB2312" w:cs="Times New Roman"/>
                <w:color w:val="auto"/>
                <w:kern w:val="16"/>
                <w:sz w:val="24"/>
                <w:szCs w:val="24"/>
                <w:highlight w:val="none"/>
                <w:lang w:val="en-US" w:eastAsia="zh-CN" w:bidi="ar-SA"/>
              </w:rPr>
              <w:t>加强企业的环境教育宣传，制定环保规章制度及环保设施操作管理规程，建立健全各项环保岗位责任制，确保环保设施正常、稳定运行。</w:t>
            </w:r>
          </w:p>
          <w:p w14:paraId="417F7569">
            <w:pPr>
              <w:keepNext w:val="0"/>
              <w:keepLines w:val="0"/>
              <w:pageBreakBefore w:val="0"/>
              <w:widowControl w:val="0"/>
              <w:kinsoku/>
              <w:wordWrap/>
              <w:overflowPunct/>
              <w:topLinePunct w:val="0"/>
              <w:autoSpaceDE/>
              <w:autoSpaceDN/>
              <w:bidi w:val="0"/>
              <w:adjustRightInd w:val="0"/>
              <w:snapToGrid w:val="0"/>
              <w:ind w:firstLine="480" w:firstLineChars="200"/>
              <w:jc w:val="both"/>
              <w:textAlignment w:val="auto"/>
              <w:rPr>
                <w:rFonts w:hint="default" w:ascii="Times New Roman" w:hAnsi="Times New Roman" w:eastAsia="仿宋_GB2312" w:cs="Times New Roman"/>
                <w:color w:val="auto"/>
                <w:kern w:val="16"/>
                <w:sz w:val="24"/>
                <w:szCs w:val="24"/>
                <w:highlight w:val="none"/>
                <w:lang w:val="en-US" w:eastAsia="zh-CN" w:bidi="ar-SA"/>
              </w:rPr>
            </w:pPr>
            <w:r>
              <w:rPr>
                <w:rFonts w:hint="default" w:ascii="Times New Roman" w:hAnsi="Times New Roman" w:eastAsia="仿宋_GB2312" w:cs="Times New Roman"/>
                <w:color w:val="auto"/>
                <w:kern w:val="16"/>
                <w:sz w:val="24"/>
                <w:szCs w:val="24"/>
                <w:highlight w:val="none"/>
                <w:lang w:val="en-US" w:eastAsia="zh-CN" w:bidi="ar-SA"/>
              </w:rPr>
              <w:fldChar w:fldCharType="begin"/>
            </w:r>
            <w:r>
              <w:rPr>
                <w:rFonts w:hint="default" w:ascii="Times New Roman" w:hAnsi="Times New Roman" w:eastAsia="仿宋_GB2312" w:cs="Times New Roman"/>
                <w:color w:val="auto"/>
                <w:kern w:val="16"/>
                <w:sz w:val="24"/>
                <w:szCs w:val="24"/>
                <w:highlight w:val="none"/>
                <w:lang w:val="en-US" w:eastAsia="zh-CN" w:bidi="ar-SA"/>
              </w:rPr>
              <w:instrText xml:space="preserve"> = 4 \* GB2 \* MERGEFORMAT </w:instrText>
            </w:r>
            <w:r>
              <w:rPr>
                <w:rFonts w:hint="default" w:ascii="Times New Roman" w:hAnsi="Times New Roman" w:eastAsia="仿宋_GB2312" w:cs="Times New Roman"/>
                <w:color w:val="auto"/>
                <w:kern w:val="16"/>
                <w:sz w:val="24"/>
                <w:szCs w:val="24"/>
                <w:highlight w:val="none"/>
                <w:lang w:val="en-US" w:eastAsia="zh-CN" w:bidi="ar-SA"/>
              </w:rPr>
              <w:fldChar w:fldCharType="separate"/>
            </w:r>
            <w:r>
              <w:rPr>
                <w:rFonts w:hint="default" w:ascii="Times New Roman" w:hAnsi="Times New Roman" w:eastAsia="仿宋_GB2312" w:cs="Times New Roman"/>
                <w:color w:val="auto"/>
                <w:kern w:val="16"/>
                <w:sz w:val="24"/>
                <w:szCs w:val="24"/>
                <w:highlight w:val="none"/>
                <w:lang w:val="en-US" w:eastAsia="zh-CN" w:bidi="ar-SA"/>
              </w:rPr>
              <w:t>⑷</w:t>
            </w:r>
            <w:r>
              <w:rPr>
                <w:rFonts w:hint="default" w:ascii="Times New Roman" w:hAnsi="Times New Roman" w:eastAsia="仿宋_GB2312" w:cs="Times New Roman"/>
                <w:color w:val="auto"/>
                <w:kern w:val="16"/>
                <w:sz w:val="24"/>
                <w:szCs w:val="24"/>
                <w:highlight w:val="none"/>
                <w:lang w:val="en-US" w:eastAsia="zh-CN" w:bidi="ar-SA"/>
              </w:rPr>
              <w:fldChar w:fldCharType="end"/>
            </w:r>
            <w:r>
              <w:rPr>
                <w:rFonts w:hint="default" w:ascii="Times New Roman" w:hAnsi="Times New Roman" w:eastAsia="仿宋_GB2312" w:cs="Times New Roman"/>
                <w:color w:val="auto"/>
                <w:kern w:val="16"/>
                <w:sz w:val="24"/>
                <w:szCs w:val="24"/>
                <w:highlight w:val="none"/>
                <w:lang w:val="en-US" w:eastAsia="zh-CN" w:bidi="ar-SA"/>
              </w:rPr>
              <w:t>在项目厂区设置明显的限速和禁鸣标志，加强进出车辆的管理，以减少车辆产生的噪声对环境的影响。</w:t>
            </w:r>
          </w:p>
          <w:p w14:paraId="0DD3E029">
            <w:pPr>
              <w:keepNext w:val="0"/>
              <w:keepLines w:val="0"/>
              <w:pageBreakBefore w:val="0"/>
              <w:widowControl w:val="0"/>
              <w:kinsoku/>
              <w:wordWrap/>
              <w:overflowPunct/>
              <w:topLinePunct w:val="0"/>
              <w:autoSpaceDE/>
              <w:autoSpaceDN/>
              <w:bidi w:val="0"/>
              <w:adjustRightInd w:val="0"/>
              <w:snapToGrid w:val="0"/>
              <w:ind w:firstLine="480" w:firstLineChars="200"/>
              <w:jc w:val="both"/>
              <w:textAlignment w:val="auto"/>
              <w:rPr>
                <w:rFonts w:hint="default" w:ascii="Times New Roman" w:hAnsi="Times New Roman" w:eastAsia="仿宋_GB2312" w:cs="Times New Roman"/>
                <w:color w:val="auto"/>
                <w:kern w:val="16"/>
                <w:sz w:val="24"/>
                <w:szCs w:val="24"/>
                <w:highlight w:val="none"/>
                <w:lang w:val="en-US" w:eastAsia="zh-CN" w:bidi="ar-SA"/>
              </w:rPr>
            </w:pPr>
            <w:r>
              <w:rPr>
                <w:rFonts w:hint="default" w:ascii="Times New Roman" w:hAnsi="Times New Roman" w:eastAsia="仿宋_GB2312" w:cs="Times New Roman"/>
                <w:color w:val="auto"/>
                <w:kern w:val="16"/>
                <w:sz w:val="24"/>
                <w:szCs w:val="24"/>
                <w:highlight w:val="none"/>
                <w:lang w:val="en-US" w:eastAsia="zh-CN" w:bidi="ar-SA"/>
              </w:rPr>
              <w:fldChar w:fldCharType="begin"/>
            </w:r>
            <w:r>
              <w:rPr>
                <w:rFonts w:hint="default" w:ascii="Times New Roman" w:hAnsi="Times New Roman" w:eastAsia="仿宋_GB2312" w:cs="Times New Roman"/>
                <w:color w:val="auto"/>
                <w:kern w:val="16"/>
                <w:sz w:val="24"/>
                <w:szCs w:val="24"/>
                <w:highlight w:val="none"/>
                <w:lang w:val="en-US" w:eastAsia="zh-CN" w:bidi="ar-SA"/>
              </w:rPr>
              <w:instrText xml:space="preserve"> = 5 \* GB2 \* MERGEFORMAT </w:instrText>
            </w:r>
            <w:r>
              <w:rPr>
                <w:rFonts w:hint="default" w:ascii="Times New Roman" w:hAnsi="Times New Roman" w:eastAsia="仿宋_GB2312" w:cs="Times New Roman"/>
                <w:color w:val="auto"/>
                <w:kern w:val="16"/>
                <w:sz w:val="24"/>
                <w:szCs w:val="24"/>
                <w:highlight w:val="none"/>
                <w:lang w:val="en-US" w:eastAsia="zh-CN" w:bidi="ar-SA"/>
              </w:rPr>
              <w:fldChar w:fldCharType="separate"/>
            </w:r>
            <w:r>
              <w:rPr>
                <w:rFonts w:hint="default" w:ascii="Times New Roman" w:hAnsi="Times New Roman" w:eastAsia="仿宋_GB2312" w:cs="Times New Roman"/>
                <w:color w:val="auto"/>
                <w:kern w:val="16"/>
                <w:sz w:val="24"/>
                <w:szCs w:val="24"/>
                <w:highlight w:val="none"/>
                <w:lang w:val="en-US" w:eastAsia="zh-CN" w:bidi="ar-SA"/>
              </w:rPr>
              <w:t>⑸</w:t>
            </w:r>
            <w:r>
              <w:rPr>
                <w:rFonts w:hint="default" w:ascii="Times New Roman" w:hAnsi="Times New Roman" w:eastAsia="仿宋_GB2312" w:cs="Times New Roman"/>
                <w:color w:val="auto"/>
                <w:kern w:val="16"/>
                <w:sz w:val="24"/>
                <w:szCs w:val="24"/>
                <w:highlight w:val="none"/>
                <w:lang w:val="en-US" w:eastAsia="zh-CN" w:bidi="ar-SA"/>
              </w:rPr>
              <w:fldChar w:fldCharType="end"/>
            </w:r>
            <w:r>
              <w:rPr>
                <w:rFonts w:hint="default" w:ascii="Times New Roman" w:hAnsi="Times New Roman" w:eastAsia="仿宋_GB2312" w:cs="Times New Roman"/>
                <w:color w:val="auto"/>
                <w:kern w:val="16"/>
                <w:sz w:val="24"/>
                <w:szCs w:val="24"/>
                <w:highlight w:val="none"/>
                <w:lang w:val="en-US" w:eastAsia="zh-CN" w:bidi="ar-SA"/>
              </w:rPr>
              <w:t>项目投入生产运行后，按照国务院环境保护行政主管部门规定的标准和程序，对配套建设的环境保护设施进行验收。</w:t>
            </w:r>
          </w:p>
        </w:tc>
      </w:tr>
    </w:tbl>
    <w:p w14:paraId="358A40A1">
      <w:pPr>
        <w:rPr>
          <w:rFonts w:eastAsia="黑体"/>
          <w:b/>
          <w:color w:val="auto"/>
          <w:sz w:val="28"/>
          <w:highlight w:val="none"/>
        </w:rPr>
        <w:sectPr>
          <w:pgSz w:w="11905" w:h="16838"/>
          <w:pgMar w:top="1803" w:right="1440" w:bottom="1803" w:left="1440" w:header="1247" w:footer="1247" w:gutter="0"/>
          <w:pgBorders>
            <w:top w:val="none" w:sz="0" w:space="0"/>
            <w:left w:val="none" w:sz="0" w:space="0"/>
            <w:bottom w:val="none" w:sz="0" w:space="0"/>
            <w:right w:val="none" w:sz="0" w:space="0"/>
          </w:pgBorders>
          <w:pgNumType w:fmt="decimal"/>
          <w:cols w:space="0" w:num="1"/>
          <w:rtlGutter w:val="0"/>
          <w:docGrid w:linePitch="312" w:charSpace="0"/>
        </w:sectPr>
      </w:pPr>
    </w:p>
    <w:p w14:paraId="2486B293">
      <w:pPr>
        <w:pStyle w:val="3"/>
        <w:rPr>
          <w:color w:val="auto"/>
          <w:highlight w:val="none"/>
        </w:rPr>
      </w:pPr>
      <w:bookmarkStart w:id="3" w:name="_Toc513537176"/>
      <w:r>
        <w:rPr>
          <w:rFonts w:hint="eastAsia"/>
          <w:color w:val="auto"/>
          <w:highlight w:val="none"/>
          <w:lang w:eastAsia="zh-CN"/>
        </w:rPr>
        <w:t>六、结论</w:t>
      </w:r>
      <w:bookmarkEnd w:id="3"/>
    </w:p>
    <w:tbl>
      <w:tblPr>
        <w:tblStyle w:val="29"/>
        <w:tblW w:w="9354" w:type="dxa"/>
        <w:jc w:val="center"/>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9354"/>
      </w:tblGrid>
      <w:tr w14:paraId="1C16D632">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471" w:hRule="atLeast"/>
          <w:jc w:val="center"/>
        </w:trPr>
        <w:tc>
          <w:tcPr>
            <w:tcW w:w="9287" w:type="dxa"/>
            <w:tcBorders>
              <w:tl2br w:val="nil"/>
              <w:tr2bl w:val="nil"/>
            </w:tcBorders>
            <w:vAlign w:val="top"/>
          </w:tcPr>
          <w:p w14:paraId="5AB1A97E">
            <w:pPr>
              <w:pStyle w:val="47"/>
              <w:bidi w:val="0"/>
              <w:rPr>
                <w:rFonts w:hint="eastAsia"/>
                <w:b w:val="0"/>
                <w:bCs w:val="0"/>
                <w:color w:val="auto"/>
                <w:lang w:val="en-US" w:eastAsia="zh-CN"/>
              </w:rPr>
            </w:pPr>
            <w:r>
              <w:rPr>
                <w:rFonts w:hint="eastAsia" w:ascii="Times New Roman" w:hAnsi="Times New Roman" w:cs="Times New Roman"/>
                <w:b w:val="0"/>
                <w:bCs w:val="0"/>
                <w:color w:val="auto"/>
                <w:highlight w:val="none"/>
                <w:lang w:val="en-US" w:eastAsia="zh-CN"/>
              </w:rPr>
              <w:t>综</w:t>
            </w:r>
            <w:r>
              <w:rPr>
                <w:rFonts w:hint="default" w:ascii="Times New Roman" w:hAnsi="Times New Roman" w:cs="Times New Roman"/>
                <w:b w:val="0"/>
                <w:bCs w:val="0"/>
                <w:color w:val="auto"/>
                <w:highlight w:val="none"/>
                <w:lang w:val="en-US" w:eastAsia="zh-CN"/>
              </w:rPr>
              <w:t>上所述，本项目符合国家相关产业政策，项目选址及总平面布局合理。本项目运营期在切实落实本次环评报告中提出的各项防治措施后，各污染物均可达标排放。从环境保护的角度来看，本项目</w:t>
            </w:r>
            <w:r>
              <w:rPr>
                <w:rFonts w:hint="eastAsia" w:cs="Times New Roman"/>
                <w:b w:val="0"/>
                <w:bCs w:val="0"/>
                <w:color w:val="auto"/>
                <w:highlight w:val="none"/>
                <w:lang w:val="en-US" w:eastAsia="zh-CN"/>
              </w:rPr>
              <w:t>在该区域</w:t>
            </w:r>
            <w:r>
              <w:rPr>
                <w:rFonts w:hint="default" w:ascii="Times New Roman" w:hAnsi="Times New Roman" w:cs="Times New Roman"/>
                <w:b w:val="0"/>
                <w:bCs w:val="0"/>
                <w:color w:val="auto"/>
                <w:highlight w:val="none"/>
                <w:lang w:val="en-US" w:eastAsia="zh-CN"/>
              </w:rPr>
              <w:t>建设可行</w:t>
            </w:r>
            <w:r>
              <w:rPr>
                <w:rFonts w:hint="eastAsia"/>
                <w:b w:val="0"/>
                <w:bCs w:val="0"/>
                <w:color w:val="auto"/>
                <w:lang w:val="en-US" w:eastAsia="zh-CN"/>
              </w:rPr>
              <w:t>。</w:t>
            </w:r>
          </w:p>
          <w:p w14:paraId="00475896">
            <w:pPr>
              <w:pStyle w:val="47"/>
              <w:bidi w:val="0"/>
              <w:rPr>
                <w:rFonts w:hint="default"/>
                <w:color w:val="auto"/>
                <w:lang w:val="en-US" w:eastAsia="zh-CN"/>
              </w:rPr>
            </w:pPr>
          </w:p>
          <w:p w14:paraId="62BD02A9">
            <w:pPr>
              <w:pStyle w:val="47"/>
              <w:bidi w:val="0"/>
              <w:rPr>
                <w:rFonts w:hint="default"/>
                <w:color w:val="auto"/>
                <w:lang w:val="en-US" w:eastAsia="zh-CN"/>
              </w:rPr>
            </w:pPr>
          </w:p>
          <w:p w14:paraId="7B1A50EC">
            <w:pPr>
              <w:pStyle w:val="47"/>
              <w:bidi w:val="0"/>
              <w:rPr>
                <w:rFonts w:hint="default"/>
                <w:color w:val="auto"/>
                <w:lang w:val="en-US" w:eastAsia="zh-CN"/>
              </w:rPr>
            </w:pPr>
          </w:p>
          <w:p w14:paraId="15B56030">
            <w:pPr>
              <w:pStyle w:val="47"/>
              <w:bidi w:val="0"/>
              <w:rPr>
                <w:rFonts w:hint="default"/>
                <w:color w:val="auto"/>
                <w:lang w:val="en-US" w:eastAsia="zh-CN"/>
              </w:rPr>
            </w:pPr>
          </w:p>
          <w:p w14:paraId="47D727B3">
            <w:pPr>
              <w:pStyle w:val="47"/>
              <w:bidi w:val="0"/>
              <w:rPr>
                <w:rFonts w:hint="default"/>
                <w:color w:val="auto"/>
                <w:lang w:val="en-US" w:eastAsia="zh-CN"/>
              </w:rPr>
            </w:pPr>
          </w:p>
          <w:p w14:paraId="54B48A36">
            <w:pPr>
              <w:pStyle w:val="47"/>
              <w:bidi w:val="0"/>
              <w:rPr>
                <w:rFonts w:hint="default"/>
                <w:color w:val="auto"/>
                <w:lang w:val="en-US" w:eastAsia="zh-CN"/>
              </w:rPr>
            </w:pPr>
          </w:p>
          <w:p w14:paraId="2EF84649">
            <w:pPr>
              <w:pStyle w:val="47"/>
              <w:bidi w:val="0"/>
              <w:rPr>
                <w:rFonts w:hint="default"/>
                <w:color w:val="auto"/>
                <w:lang w:val="en-US" w:eastAsia="zh-CN"/>
              </w:rPr>
            </w:pPr>
          </w:p>
          <w:p w14:paraId="159FA27C">
            <w:pPr>
              <w:pStyle w:val="47"/>
              <w:bidi w:val="0"/>
              <w:rPr>
                <w:rFonts w:hint="default"/>
                <w:color w:val="auto"/>
                <w:lang w:val="en-US" w:eastAsia="zh-CN"/>
              </w:rPr>
            </w:pPr>
          </w:p>
          <w:p w14:paraId="028A5687">
            <w:pPr>
              <w:pStyle w:val="47"/>
              <w:bidi w:val="0"/>
              <w:rPr>
                <w:rFonts w:hint="default"/>
                <w:color w:val="auto"/>
                <w:lang w:val="en-US" w:eastAsia="zh-CN"/>
              </w:rPr>
            </w:pPr>
          </w:p>
          <w:p w14:paraId="73CA371C">
            <w:pPr>
              <w:pStyle w:val="47"/>
              <w:bidi w:val="0"/>
              <w:rPr>
                <w:rFonts w:hint="default"/>
                <w:color w:val="auto"/>
                <w:lang w:val="en-US" w:eastAsia="zh-CN"/>
              </w:rPr>
            </w:pPr>
          </w:p>
          <w:p w14:paraId="02F04A3E">
            <w:pPr>
              <w:pStyle w:val="47"/>
              <w:bidi w:val="0"/>
              <w:rPr>
                <w:rFonts w:hint="default"/>
                <w:color w:val="auto"/>
                <w:lang w:val="en-US" w:eastAsia="zh-CN"/>
              </w:rPr>
            </w:pPr>
          </w:p>
          <w:p w14:paraId="2027F2E0">
            <w:pPr>
              <w:pStyle w:val="47"/>
              <w:bidi w:val="0"/>
              <w:rPr>
                <w:rFonts w:hint="default"/>
                <w:color w:val="auto"/>
                <w:lang w:val="en-US" w:eastAsia="zh-CN"/>
              </w:rPr>
            </w:pPr>
          </w:p>
          <w:p w14:paraId="5341D259">
            <w:pPr>
              <w:pStyle w:val="47"/>
              <w:bidi w:val="0"/>
              <w:rPr>
                <w:rFonts w:hint="default"/>
                <w:color w:val="auto"/>
                <w:lang w:val="en-US" w:eastAsia="zh-CN"/>
              </w:rPr>
            </w:pPr>
          </w:p>
          <w:p w14:paraId="2396BCD9">
            <w:pPr>
              <w:pStyle w:val="47"/>
              <w:bidi w:val="0"/>
              <w:rPr>
                <w:rFonts w:hint="default"/>
                <w:color w:val="auto"/>
                <w:lang w:val="en-US" w:eastAsia="zh-CN"/>
              </w:rPr>
            </w:pPr>
          </w:p>
          <w:p w14:paraId="6E07C62F">
            <w:pPr>
              <w:pStyle w:val="47"/>
              <w:bidi w:val="0"/>
              <w:rPr>
                <w:rFonts w:hint="default"/>
                <w:color w:val="auto"/>
                <w:lang w:val="en-US" w:eastAsia="zh-CN"/>
              </w:rPr>
            </w:pPr>
          </w:p>
          <w:p w14:paraId="391A94AF">
            <w:pPr>
              <w:pStyle w:val="47"/>
              <w:bidi w:val="0"/>
              <w:rPr>
                <w:rFonts w:hint="default"/>
                <w:color w:val="auto"/>
                <w:lang w:val="en-US" w:eastAsia="zh-CN"/>
              </w:rPr>
            </w:pPr>
          </w:p>
          <w:p w14:paraId="13E3AE45">
            <w:pPr>
              <w:pStyle w:val="47"/>
              <w:bidi w:val="0"/>
              <w:ind w:left="0" w:leftChars="0" w:firstLine="0" w:firstLineChars="0"/>
              <w:rPr>
                <w:rFonts w:hint="default"/>
                <w:color w:val="auto"/>
                <w:lang w:val="en-US" w:eastAsia="zh-CN"/>
              </w:rPr>
            </w:pPr>
          </w:p>
          <w:p w14:paraId="537CC09B">
            <w:pPr>
              <w:pStyle w:val="47"/>
              <w:bidi w:val="0"/>
              <w:rPr>
                <w:rFonts w:hint="default"/>
                <w:color w:val="auto"/>
                <w:lang w:val="en-US" w:eastAsia="zh-CN"/>
              </w:rPr>
            </w:pPr>
          </w:p>
          <w:p w14:paraId="098B5E17">
            <w:pPr>
              <w:pStyle w:val="47"/>
              <w:bidi w:val="0"/>
              <w:rPr>
                <w:rFonts w:hint="default"/>
                <w:color w:val="auto"/>
                <w:lang w:val="en-US" w:eastAsia="zh-CN"/>
              </w:rPr>
            </w:pPr>
          </w:p>
          <w:p w14:paraId="0F1CC114">
            <w:pPr>
              <w:pStyle w:val="47"/>
              <w:bidi w:val="0"/>
              <w:rPr>
                <w:rFonts w:hint="default"/>
                <w:color w:val="auto"/>
                <w:lang w:val="en-US" w:eastAsia="zh-CN"/>
              </w:rPr>
            </w:pPr>
          </w:p>
          <w:p w14:paraId="15A0958E">
            <w:pPr>
              <w:pStyle w:val="47"/>
              <w:bidi w:val="0"/>
              <w:rPr>
                <w:rFonts w:hint="default"/>
                <w:color w:val="auto"/>
                <w:lang w:val="en-US" w:eastAsia="zh-CN"/>
              </w:rPr>
            </w:pPr>
          </w:p>
          <w:p w14:paraId="081D8CCE">
            <w:pPr>
              <w:pStyle w:val="47"/>
              <w:bidi w:val="0"/>
              <w:rPr>
                <w:rFonts w:hint="default"/>
                <w:color w:val="auto"/>
                <w:lang w:val="en-US" w:eastAsia="zh-CN"/>
              </w:rPr>
            </w:pPr>
          </w:p>
          <w:p w14:paraId="3A5A17E3">
            <w:pPr>
              <w:pStyle w:val="47"/>
              <w:bidi w:val="0"/>
              <w:rPr>
                <w:rFonts w:hint="default"/>
                <w:color w:val="auto"/>
                <w:lang w:val="en-US" w:eastAsia="zh-CN"/>
              </w:rPr>
            </w:pPr>
          </w:p>
          <w:p w14:paraId="24247136">
            <w:pPr>
              <w:pStyle w:val="47"/>
              <w:bidi w:val="0"/>
              <w:rPr>
                <w:rFonts w:hint="default"/>
                <w:color w:val="auto"/>
                <w:lang w:val="en-US" w:eastAsia="zh-CN"/>
              </w:rPr>
            </w:pPr>
          </w:p>
          <w:p w14:paraId="2DC1D6CE">
            <w:pPr>
              <w:pStyle w:val="47"/>
              <w:bidi w:val="0"/>
              <w:rPr>
                <w:rFonts w:hint="default"/>
                <w:color w:val="auto"/>
                <w:lang w:val="en-US" w:eastAsia="zh-CN"/>
              </w:rPr>
            </w:pPr>
          </w:p>
          <w:p w14:paraId="67E90268">
            <w:pPr>
              <w:pStyle w:val="2"/>
              <w:rPr>
                <w:color w:val="auto"/>
              </w:rPr>
            </w:pPr>
          </w:p>
        </w:tc>
      </w:tr>
    </w:tbl>
    <w:p w14:paraId="0E9B20DC">
      <w:pPr>
        <w:rPr>
          <w:rFonts w:hint="eastAsia"/>
          <w:color w:val="auto"/>
          <w:szCs w:val="22"/>
          <w:highlight w:val="none"/>
          <w:lang w:eastAsia="zh-CN"/>
        </w:rPr>
        <w:sectPr>
          <w:headerReference r:id="rId11" w:type="default"/>
          <w:footerReference r:id="rId12" w:type="default"/>
          <w:footerReference r:id="rId13" w:type="even"/>
          <w:pgSz w:w="11905" w:h="16838"/>
          <w:pgMar w:top="1803" w:right="1440" w:bottom="1803" w:left="1440" w:header="1247" w:footer="1247" w:gutter="0"/>
          <w:pgBorders>
            <w:top w:val="none" w:sz="0" w:space="0"/>
            <w:left w:val="none" w:sz="0" w:space="0"/>
            <w:bottom w:val="none" w:sz="0" w:space="0"/>
            <w:right w:val="none" w:sz="0" w:space="0"/>
          </w:pgBorders>
          <w:pgNumType w:fmt="decimal"/>
          <w:cols w:space="0" w:num="1"/>
          <w:rtlGutter w:val="0"/>
          <w:docGrid w:linePitch="340" w:charSpace="0"/>
        </w:sectPr>
      </w:pPr>
    </w:p>
    <w:p w14:paraId="37307A78">
      <w:pPr>
        <w:pStyle w:val="2"/>
        <w:rPr>
          <w:rFonts w:hint="eastAsia"/>
          <w:color w:val="auto"/>
          <w:lang w:eastAsia="zh-CN"/>
        </w:rPr>
      </w:pPr>
    </w:p>
    <w:p w14:paraId="76F324A1">
      <w:pPr>
        <w:pStyle w:val="3"/>
        <w:jc w:val="left"/>
        <w:rPr>
          <w:rFonts w:hint="eastAsia"/>
          <w:color w:val="auto"/>
          <w:szCs w:val="22"/>
          <w:highlight w:val="none"/>
          <w:lang w:eastAsia="zh-CN"/>
        </w:rPr>
      </w:pPr>
      <w:r>
        <w:rPr>
          <w:rFonts w:hint="eastAsia"/>
          <w:color w:val="auto"/>
          <w:szCs w:val="22"/>
          <w:highlight w:val="none"/>
          <w:lang w:eastAsia="zh-CN"/>
        </w:rPr>
        <w:t>附表</w:t>
      </w:r>
    </w:p>
    <w:p w14:paraId="5CEEC7A9">
      <w:pPr>
        <w:pStyle w:val="25"/>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jc w:val="center"/>
        <w:textAlignment w:val="auto"/>
        <w:outlineLvl w:val="9"/>
        <w:rPr>
          <w:rFonts w:hint="eastAsia" w:ascii="方正小标宋_GBK" w:hAnsi="黑体" w:eastAsia="方正小标宋_GBK"/>
          <w:snapToGrid w:val="0"/>
          <w:color w:val="auto"/>
          <w:sz w:val="38"/>
          <w:szCs w:val="38"/>
          <w:highlight w:val="none"/>
        </w:rPr>
      </w:pPr>
      <w:r>
        <w:rPr>
          <w:rFonts w:hint="eastAsia" w:ascii="方正小标宋_GBK" w:hAnsi="黑体" w:eastAsia="方正小标宋_GBK"/>
          <w:snapToGrid w:val="0"/>
          <w:color w:val="auto"/>
          <w:sz w:val="38"/>
          <w:szCs w:val="38"/>
          <w:highlight w:val="none"/>
        </w:rPr>
        <w:t>建设项目污染物排放量汇总表</w:t>
      </w:r>
    </w:p>
    <w:tbl>
      <w:tblPr>
        <w:tblStyle w:val="28"/>
        <w:tblW w:w="4999"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57"/>
        <w:gridCol w:w="1695"/>
        <w:gridCol w:w="1483"/>
        <w:gridCol w:w="1231"/>
        <w:gridCol w:w="1639"/>
        <w:gridCol w:w="1501"/>
        <w:gridCol w:w="1426"/>
        <w:gridCol w:w="1575"/>
        <w:gridCol w:w="1380"/>
      </w:tblGrid>
      <w:tr w14:paraId="4DFAAE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357" w:type="dxa"/>
            <w:tcBorders>
              <w:tl2br w:val="single" w:color="auto" w:sz="12" w:space="0"/>
            </w:tcBorders>
            <w:noWrap w:val="0"/>
            <w:tcMar>
              <w:left w:w="28" w:type="dxa"/>
              <w:right w:w="28" w:type="dxa"/>
            </w:tcMar>
            <w:vAlign w:val="center"/>
          </w:tcPr>
          <w:p w14:paraId="1CFE467F">
            <w:pPr>
              <w:pStyle w:val="36"/>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right"/>
              <w:textAlignment w:val="auto"/>
              <w:rPr>
                <w:rFonts w:hint="default" w:ascii="Times New Roman" w:hAnsi="Times New Roman" w:eastAsia="宋体" w:cs="Times New Roman"/>
                <w:b/>
                <w:bCs/>
                <w:snapToGrid w:val="0"/>
                <w:color w:val="auto"/>
                <w:spacing w:val="-6"/>
                <w:kern w:val="21"/>
                <w:sz w:val="21"/>
                <w:szCs w:val="21"/>
                <w:highlight w:val="none"/>
              </w:rPr>
            </w:pPr>
            <w:r>
              <w:rPr>
                <w:rFonts w:hint="eastAsia" w:cs="Times New Roman"/>
                <w:b/>
                <w:bCs/>
                <w:snapToGrid w:val="0"/>
                <w:color w:val="auto"/>
                <w:spacing w:val="-6"/>
                <w:kern w:val="21"/>
                <w:sz w:val="21"/>
                <w:szCs w:val="21"/>
                <w:highlight w:val="none"/>
                <w:lang w:val="en-US" w:eastAsia="zh-CN"/>
              </w:rPr>
              <w:t xml:space="preserve">  </w:t>
            </w:r>
            <w:r>
              <w:rPr>
                <w:rFonts w:hint="default" w:ascii="Times New Roman" w:hAnsi="Times New Roman" w:eastAsia="宋体" w:cs="Times New Roman"/>
                <w:b/>
                <w:bCs/>
                <w:snapToGrid w:val="0"/>
                <w:color w:val="auto"/>
                <w:spacing w:val="-6"/>
                <w:kern w:val="21"/>
                <w:sz w:val="21"/>
                <w:szCs w:val="21"/>
                <w:highlight w:val="none"/>
              </w:rPr>
              <w:t>项目</w:t>
            </w:r>
          </w:p>
          <w:p w14:paraId="24A25060">
            <w:pPr>
              <w:pStyle w:val="36"/>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both"/>
              <w:textAlignment w:val="auto"/>
              <w:rPr>
                <w:rFonts w:hint="default" w:ascii="Times New Roman" w:hAnsi="Times New Roman" w:eastAsia="宋体" w:cs="Times New Roman"/>
                <w:b/>
                <w:bCs/>
                <w:snapToGrid w:val="0"/>
                <w:color w:val="auto"/>
                <w:spacing w:val="-6"/>
                <w:kern w:val="21"/>
                <w:sz w:val="21"/>
                <w:szCs w:val="21"/>
                <w:highlight w:val="none"/>
              </w:rPr>
            </w:pPr>
            <w:r>
              <w:rPr>
                <w:rFonts w:hint="default" w:ascii="Times New Roman" w:hAnsi="Times New Roman" w:eastAsia="宋体" w:cs="Times New Roman"/>
                <w:b/>
                <w:bCs/>
                <w:snapToGrid w:val="0"/>
                <w:color w:val="auto"/>
                <w:spacing w:val="-6"/>
                <w:kern w:val="21"/>
                <w:sz w:val="21"/>
                <w:szCs w:val="21"/>
                <w:highlight w:val="none"/>
              </w:rPr>
              <w:t>分类</w:t>
            </w:r>
          </w:p>
        </w:tc>
        <w:tc>
          <w:tcPr>
            <w:tcW w:w="1695" w:type="dxa"/>
            <w:tcBorders>
              <w:tl2br w:val="nil"/>
              <w:tr2bl w:val="nil"/>
            </w:tcBorders>
            <w:noWrap w:val="0"/>
            <w:tcMar>
              <w:left w:w="28" w:type="dxa"/>
              <w:right w:w="28" w:type="dxa"/>
            </w:tcMar>
            <w:vAlign w:val="center"/>
          </w:tcPr>
          <w:p w14:paraId="79391CDE">
            <w:pPr>
              <w:pStyle w:val="36"/>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default" w:ascii="Times New Roman" w:hAnsi="Times New Roman" w:eastAsia="宋体" w:cs="Times New Roman"/>
                <w:b/>
                <w:bCs/>
                <w:snapToGrid w:val="0"/>
                <w:color w:val="auto"/>
                <w:spacing w:val="-6"/>
                <w:kern w:val="21"/>
                <w:sz w:val="21"/>
                <w:szCs w:val="21"/>
                <w:highlight w:val="none"/>
              </w:rPr>
            </w:pPr>
            <w:r>
              <w:rPr>
                <w:rFonts w:hint="default" w:ascii="Times New Roman" w:hAnsi="Times New Roman" w:eastAsia="宋体" w:cs="Times New Roman"/>
                <w:b/>
                <w:bCs/>
                <w:snapToGrid w:val="0"/>
                <w:color w:val="auto"/>
                <w:spacing w:val="-6"/>
                <w:kern w:val="21"/>
                <w:sz w:val="21"/>
                <w:szCs w:val="21"/>
                <w:highlight w:val="none"/>
              </w:rPr>
              <w:t>污染物名称</w:t>
            </w:r>
          </w:p>
        </w:tc>
        <w:tc>
          <w:tcPr>
            <w:tcW w:w="1483" w:type="dxa"/>
            <w:tcBorders>
              <w:tl2br w:val="nil"/>
              <w:tr2bl w:val="nil"/>
            </w:tcBorders>
            <w:noWrap w:val="0"/>
            <w:tcMar>
              <w:left w:w="28" w:type="dxa"/>
              <w:right w:w="28" w:type="dxa"/>
            </w:tcMar>
            <w:vAlign w:val="center"/>
          </w:tcPr>
          <w:p w14:paraId="3DFF19C9">
            <w:pPr>
              <w:pStyle w:val="36"/>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default" w:ascii="Times New Roman" w:hAnsi="Times New Roman" w:eastAsia="宋体" w:cs="Times New Roman"/>
                <w:b/>
                <w:bCs/>
                <w:snapToGrid w:val="0"/>
                <w:color w:val="auto"/>
                <w:spacing w:val="-6"/>
                <w:kern w:val="21"/>
                <w:sz w:val="21"/>
                <w:szCs w:val="21"/>
                <w:highlight w:val="none"/>
              </w:rPr>
            </w:pPr>
            <w:r>
              <w:rPr>
                <w:rFonts w:hint="default" w:ascii="Times New Roman" w:hAnsi="Times New Roman" w:eastAsia="宋体" w:cs="Times New Roman"/>
                <w:b/>
                <w:bCs/>
                <w:snapToGrid w:val="0"/>
                <w:color w:val="auto"/>
                <w:spacing w:val="-6"/>
                <w:kern w:val="21"/>
                <w:sz w:val="21"/>
                <w:szCs w:val="21"/>
                <w:highlight w:val="none"/>
              </w:rPr>
              <w:t>现有工程</w:t>
            </w:r>
          </w:p>
          <w:p w14:paraId="5A516853">
            <w:pPr>
              <w:pStyle w:val="36"/>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default" w:ascii="Times New Roman" w:hAnsi="Times New Roman" w:eastAsia="宋体" w:cs="Times New Roman"/>
                <w:b/>
                <w:bCs/>
                <w:snapToGrid w:val="0"/>
                <w:color w:val="auto"/>
                <w:spacing w:val="-6"/>
                <w:kern w:val="21"/>
                <w:sz w:val="21"/>
                <w:szCs w:val="21"/>
                <w:highlight w:val="none"/>
              </w:rPr>
            </w:pPr>
            <w:r>
              <w:rPr>
                <w:rFonts w:hint="default" w:ascii="Times New Roman" w:hAnsi="Times New Roman" w:eastAsia="宋体" w:cs="Times New Roman"/>
                <w:b/>
                <w:bCs/>
                <w:snapToGrid w:val="0"/>
                <w:color w:val="auto"/>
                <w:spacing w:val="-6"/>
                <w:kern w:val="21"/>
                <w:sz w:val="21"/>
                <w:szCs w:val="21"/>
                <w:highlight w:val="none"/>
              </w:rPr>
              <w:t>排放量（固体废物产生量）</w:t>
            </w:r>
            <w:r>
              <w:rPr>
                <w:rFonts w:hint="default" w:ascii="Times New Roman" w:hAnsi="Times New Roman" w:eastAsia="宋体" w:cs="Times New Roman"/>
                <w:b/>
                <w:bCs/>
                <w:snapToGrid w:val="0"/>
                <w:color w:val="auto"/>
                <w:spacing w:val="-6"/>
                <w:kern w:val="21"/>
                <w:sz w:val="21"/>
                <w:szCs w:val="21"/>
                <w:highlight w:val="none"/>
              </w:rPr>
              <w:fldChar w:fldCharType="begin"/>
            </w:r>
            <w:r>
              <w:rPr>
                <w:rFonts w:hint="default" w:ascii="Times New Roman" w:hAnsi="Times New Roman" w:eastAsia="宋体" w:cs="Times New Roman"/>
                <w:b/>
                <w:bCs/>
                <w:snapToGrid w:val="0"/>
                <w:color w:val="auto"/>
                <w:spacing w:val="-6"/>
                <w:kern w:val="21"/>
                <w:sz w:val="21"/>
                <w:szCs w:val="21"/>
                <w:highlight w:val="none"/>
              </w:rPr>
              <w:instrText xml:space="preserve"> = 1 \* GB3 \* MERGEFORMAT </w:instrText>
            </w:r>
            <w:r>
              <w:rPr>
                <w:rFonts w:hint="default" w:ascii="Times New Roman" w:hAnsi="Times New Roman" w:eastAsia="宋体" w:cs="Times New Roman"/>
                <w:b/>
                <w:bCs/>
                <w:snapToGrid w:val="0"/>
                <w:color w:val="auto"/>
                <w:spacing w:val="-6"/>
                <w:kern w:val="21"/>
                <w:sz w:val="21"/>
                <w:szCs w:val="21"/>
                <w:highlight w:val="none"/>
              </w:rPr>
              <w:fldChar w:fldCharType="separate"/>
            </w:r>
            <w:r>
              <w:rPr>
                <w:rFonts w:hint="default" w:ascii="Times New Roman" w:hAnsi="Times New Roman" w:eastAsia="宋体" w:cs="Times New Roman"/>
                <w:b/>
                <w:bCs/>
                <w:color w:val="auto"/>
                <w:kern w:val="2"/>
                <w:sz w:val="21"/>
                <w:szCs w:val="21"/>
                <w:highlight w:val="none"/>
              </w:rPr>
              <w:t>①</w:t>
            </w:r>
            <w:r>
              <w:rPr>
                <w:rFonts w:hint="default" w:ascii="Times New Roman" w:hAnsi="Times New Roman" w:eastAsia="宋体" w:cs="Times New Roman"/>
                <w:b/>
                <w:bCs/>
                <w:snapToGrid w:val="0"/>
                <w:color w:val="auto"/>
                <w:spacing w:val="-6"/>
                <w:kern w:val="21"/>
                <w:sz w:val="21"/>
                <w:szCs w:val="21"/>
                <w:highlight w:val="none"/>
              </w:rPr>
              <w:fldChar w:fldCharType="end"/>
            </w:r>
          </w:p>
        </w:tc>
        <w:tc>
          <w:tcPr>
            <w:tcW w:w="1231" w:type="dxa"/>
            <w:tcBorders>
              <w:tl2br w:val="nil"/>
              <w:tr2bl w:val="nil"/>
            </w:tcBorders>
            <w:noWrap w:val="0"/>
            <w:tcMar>
              <w:left w:w="28" w:type="dxa"/>
              <w:right w:w="28" w:type="dxa"/>
            </w:tcMar>
            <w:vAlign w:val="center"/>
          </w:tcPr>
          <w:p w14:paraId="74CADAC7">
            <w:pPr>
              <w:pStyle w:val="36"/>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default" w:ascii="Times New Roman" w:hAnsi="Times New Roman" w:eastAsia="宋体" w:cs="Times New Roman"/>
                <w:b/>
                <w:bCs/>
                <w:snapToGrid w:val="0"/>
                <w:color w:val="auto"/>
                <w:spacing w:val="-6"/>
                <w:kern w:val="21"/>
                <w:sz w:val="21"/>
                <w:szCs w:val="21"/>
                <w:highlight w:val="none"/>
              </w:rPr>
            </w:pPr>
            <w:r>
              <w:rPr>
                <w:rFonts w:hint="default" w:ascii="Times New Roman" w:hAnsi="Times New Roman" w:eastAsia="宋体" w:cs="Times New Roman"/>
                <w:b/>
                <w:bCs/>
                <w:snapToGrid w:val="0"/>
                <w:color w:val="auto"/>
                <w:spacing w:val="-6"/>
                <w:kern w:val="21"/>
                <w:sz w:val="21"/>
                <w:szCs w:val="21"/>
                <w:highlight w:val="none"/>
              </w:rPr>
              <w:t>现有工程</w:t>
            </w:r>
          </w:p>
          <w:p w14:paraId="7D08B55D">
            <w:pPr>
              <w:pStyle w:val="36"/>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default" w:ascii="Times New Roman" w:hAnsi="Times New Roman" w:eastAsia="宋体" w:cs="Times New Roman"/>
                <w:b/>
                <w:bCs/>
                <w:snapToGrid w:val="0"/>
                <w:color w:val="auto"/>
                <w:spacing w:val="-6"/>
                <w:kern w:val="21"/>
                <w:sz w:val="21"/>
                <w:szCs w:val="21"/>
                <w:highlight w:val="none"/>
              </w:rPr>
            </w:pPr>
            <w:r>
              <w:rPr>
                <w:rFonts w:hint="default" w:ascii="Times New Roman" w:hAnsi="Times New Roman" w:eastAsia="宋体" w:cs="Times New Roman"/>
                <w:b/>
                <w:bCs/>
                <w:snapToGrid w:val="0"/>
                <w:color w:val="auto"/>
                <w:spacing w:val="-6"/>
                <w:kern w:val="21"/>
                <w:sz w:val="21"/>
                <w:szCs w:val="21"/>
                <w:highlight w:val="none"/>
              </w:rPr>
              <w:t>许可排放量</w:t>
            </w:r>
          </w:p>
          <w:p w14:paraId="2DF410D5">
            <w:pPr>
              <w:pStyle w:val="36"/>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default" w:ascii="Times New Roman" w:hAnsi="Times New Roman" w:eastAsia="宋体" w:cs="Times New Roman"/>
                <w:b/>
                <w:bCs/>
                <w:snapToGrid w:val="0"/>
                <w:color w:val="auto"/>
                <w:spacing w:val="-6"/>
                <w:kern w:val="21"/>
                <w:sz w:val="21"/>
                <w:szCs w:val="21"/>
                <w:highlight w:val="none"/>
              </w:rPr>
            </w:pPr>
            <w:r>
              <w:rPr>
                <w:rFonts w:hint="default" w:ascii="Times New Roman" w:hAnsi="Times New Roman" w:eastAsia="宋体" w:cs="Times New Roman"/>
                <w:b/>
                <w:bCs/>
                <w:snapToGrid w:val="0"/>
                <w:color w:val="auto"/>
                <w:spacing w:val="-6"/>
                <w:kern w:val="21"/>
                <w:sz w:val="21"/>
                <w:szCs w:val="21"/>
                <w:highlight w:val="none"/>
              </w:rPr>
              <w:fldChar w:fldCharType="begin"/>
            </w:r>
            <w:r>
              <w:rPr>
                <w:rFonts w:hint="default" w:ascii="Times New Roman" w:hAnsi="Times New Roman" w:eastAsia="宋体" w:cs="Times New Roman"/>
                <w:b/>
                <w:bCs/>
                <w:snapToGrid w:val="0"/>
                <w:color w:val="auto"/>
                <w:spacing w:val="-6"/>
                <w:kern w:val="21"/>
                <w:sz w:val="21"/>
                <w:szCs w:val="21"/>
                <w:highlight w:val="none"/>
              </w:rPr>
              <w:instrText xml:space="preserve"> = 2 \* GB3 \* MERGEFORMAT </w:instrText>
            </w:r>
            <w:r>
              <w:rPr>
                <w:rFonts w:hint="default" w:ascii="Times New Roman" w:hAnsi="Times New Roman" w:eastAsia="宋体" w:cs="Times New Roman"/>
                <w:b/>
                <w:bCs/>
                <w:snapToGrid w:val="0"/>
                <w:color w:val="auto"/>
                <w:spacing w:val="-6"/>
                <w:kern w:val="21"/>
                <w:sz w:val="21"/>
                <w:szCs w:val="21"/>
                <w:highlight w:val="none"/>
              </w:rPr>
              <w:fldChar w:fldCharType="separate"/>
            </w:r>
            <w:r>
              <w:rPr>
                <w:rFonts w:hint="default" w:ascii="Times New Roman" w:hAnsi="Times New Roman" w:eastAsia="宋体" w:cs="Times New Roman"/>
                <w:b/>
                <w:bCs/>
                <w:snapToGrid w:val="0"/>
                <w:color w:val="auto"/>
                <w:spacing w:val="-6"/>
                <w:kern w:val="21"/>
                <w:sz w:val="21"/>
                <w:szCs w:val="21"/>
                <w:highlight w:val="none"/>
              </w:rPr>
              <w:t>②</w:t>
            </w:r>
            <w:r>
              <w:rPr>
                <w:rFonts w:hint="default" w:ascii="Times New Roman" w:hAnsi="Times New Roman" w:eastAsia="宋体" w:cs="Times New Roman"/>
                <w:b/>
                <w:bCs/>
                <w:snapToGrid w:val="0"/>
                <w:color w:val="auto"/>
                <w:spacing w:val="-6"/>
                <w:kern w:val="21"/>
                <w:sz w:val="21"/>
                <w:szCs w:val="21"/>
                <w:highlight w:val="none"/>
              </w:rPr>
              <w:fldChar w:fldCharType="end"/>
            </w:r>
          </w:p>
        </w:tc>
        <w:tc>
          <w:tcPr>
            <w:tcW w:w="1639" w:type="dxa"/>
            <w:tcBorders>
              <w:tl2br w:val="nil"/>
              <w:tr2bl w:val="nil"/>
            </w:tcBorders>
            <w:noWrap w:val="0"/>
            <w:tcMar>
              <w:left w:w="28" w:type="dxa"/>
              <w:right w:w="28" w:type="dxa"/>
            </w:tcMar>
            <w:vAlign w:val="center"/>
          </w:tcPr>
          <w:p w14:paraId="5B7ECC18">
            <w:pPr>
              <w:pStyle w:val="36"/>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default" w:ascii="Times New Roman" w:hAnsi="Times New Roman" w:eastAsia="宋体" w:cs="Times New Roman"/>
                <w:b/>
                <w:bCs/>
                <w:snapToGrid w:val="0"/>
                <w:color w:val="auto"/>
                <w:spacing w:val="-6"/>
                <w:kern w:val="21"/>
                <w:sz w:val="21"/>
                <w:szCs w:val="21"/>
                <w:highlight w:val="none"/>
              </w:rPr>
            </w:pPr>
            <w:r>
              <w:rPr>
                <w:rFonts w:hint="default" w:ascii="Times New Roman" w:hAnsi="Times New Roman" w:eastAsia="宋体" w:cs="Times New Roman"/>
                <w:b/>
                <w:bCs/>
                <w:snapToGrid w:val="0"/>
                <w:color w:val="auto"/>
                <w:spacing w:val="-6"/>
                <w:kern w:val="21"/>
                <w:sz w:val="21"/>
                <w:szCs w:val="21"/>
                <w:highlight w:val="none"/>
              </w:rPr>
              <w:t>在建工程</w:t>
            </w:r>
          </w:p>
          <w:p w14:paraId="033F6E49">
            <w:pPr>
              <w:pStyle w:val="36"/>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default" w:ascii="Times New Roman" w:hAnsi="Times New Roman" w:eastAsia="宋体" w:cs="Times New Roman"/>
                <w:b/>
                <w:bCs/>
                <w:snapToGrid w:val="0"/>
                <w:color w:val="auto"/>
                <w:spacing w:val="-6"/>
                <w:kern w:val="21"/>
                <w:sz w:val="21"/>
                <w:szCs w:val="21"/>
                <w:highlight w:val="none"/>
              </w:rPr>
            </w:pPr>
            <w:r>
              <w:rPr>
                <w:rFonts w:hint="default" w:ascii="Times New Roman" w:hAnsi="Times New Roman" w:eastAsia="宋体" w:cs="Times New Roman"/>
                <w:b/>
                <w:bCs/>
                <w:snapToGrid w:val="0"/>
                <w:color w:val="auto"/>
                <w:spacing w:val="-6"/>
                <w:kern w:val="21"/>
                <w:sz w:val="21"/>
                <w:szCs w:val="21"/>
                <w:highlight w:val="none"/>
              </w:rPr>
              <w:t>排放量（固体废物产生量）</w:t>
            </w:r>
            <w:r>
              <w:rPr>
                <w:rFonts w:hint="default" w:ascii="Times New Roman" w:hAnsi="Times New Roman" w:eastAsia="宋体" w:cs="Times New Roman"/>
                <w:b/>
                <w:bCs/>
                <w:snapToGrid w:val="0"/>
                <w:color w:val="auto"/>
                <w:spacing w:val="-6"/>
                <w:kern w:val="21"/>
                <w:sz w:val="21"/>
                <w:szCs w:val="21"/>
                <w:highlight w:val="none"/>
              </w:rPr>
              <w:fldChar w:fldCharType="begin"/>
            </w:r>
            <w:r>
              <w:rPr>
                <w:rFonts w:hint="default" w:ascii="Times New Roman" w:hAnsi="Times New Roman" w:eastAsia="宋体" w:cs="Times New Roman"/>
                <w:b/>
                <w:bCs/>
                <w:snapToGrid w:val="0"/>
                <w:color w:val="auto"/>
                <w:spacing w:val="-6"/>
                <w:kern w:val="21"/>
                <w:sz w:val="21"/>
                <w:szCs w:val="21"/>
                <w:highlight w:val="none"/>
              </w:rPr>
              <w:instrText xml:space="preserve"> = 3 \* GB3 \* MERGEFORMAT </w:instrText>
            </w:r>
            <w:r>
              <w:rPr>
                <w:rFonts w:hint="default" w:ascii="Times New Roman" w:hAnsi="Times New Roman" w:eastAsia="宋体" w:cs="Times New Roman"/>
                <w:b/>
                <w:bCs/>
                <w:snapToGrid w:val="0"/>
                <w:color w:val="auto"/>
                <w:spacing w:val="-6"/>
                <w:kern w:val="21"/>
                <w:sz w:val="21"/>
                <w:szCs w:val="21"/>
                <w:highlight w:val="none"/>
              </w:rPr>
              <w:fldChar w:fldCharType="separate"/>
            </w:r>
            <w:r>
              <w:rPr>
                <w:rFonts w:hint="default" w:ascii="Times New Roman" w:hAnsi="Times New Roman" w:eastAsia="宋体" w:cs="Times New Roman"/>
                <w:b/>
                <w:bCs/>
                <w:color w:val="auto"/>
                <w:kern w:val="2"/>
                <w:sz w:val="21"/>
                <w:szCs w:val="21"/>
                <w:highlight w:val="none"/>
              </w:rPr>
              <w:t>③</w:t>
            </w:r>
            <w:r>
              <w:rPr>
                <w:rFonts w:hint="default" w:ascii="Times New Roman" w:hAnsi="Times New Roman" w:eastAsia="宋体" w:cs="Times New Roman"/>
                <w:b/>
                <w:bCs/>
                <w:snapToGrid w:val="0"/>
                <w:color w:val="auto"/>
                <w:spacing w:val="-6"/>
                <w:kern w:val="21"/>
                <w:sz w:val="21"/>
                <w:szCs w:val="21"/>
                <w:highlight w:val="none"/>
              </w:rPr>
              <w:fldChar w:fldCharType="end"/>
            </w:r>
          </w:p>
        </w:tc>
        <w:tc>
          <w:tcPr>
            <w:tcW w:w="1501" w:type="dxa"/>
            <w:tcBorders>
              <w:tl2br w:val="nil"/>
              <w:tr2bl w:val="nil"/>
            </w:tcBorders>
            <w:noWrap w:val="0"/>
            <w:tcMar>
              <w:left w:w="28" w:type="dxa"/>
              <w:right w:w="28" w:type="dxa"/>
            </w:tcMar>
            <w:vAlign w:val="center"/>
          </w:tcPr>
          <w:p w14:paraId="1A66129B">
            <w:pPr>
              <w:pStyle w:val="36"/>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default" w:ascii="Times New Roman" w:hAnsi="Times New Roman" w:eastAsia="宋体" w:cs="Times New Roman"/>
                <w:b/>
                <w:bCs/>
                <w:snapToGrid w:val="0"/>
                <w:color w:val="auto"/>
                <w:spacing w:val="-6"/>
                <w:kern w:val="21"/>
                <w:sz w:val="21"/>
                <w:szCs w:val="21"/>
                <w:highlight w:val="none"/>
              </w:rPr>
            </w:pPr>
            <w:r>
              <w:rPr>
                <w:rFonts w:hint="default" w:ascii="Times New Roman" w:hAnsi="Times New Roman" w:eastAsia="宋体" w:cs="Times New Roman"/>
                <w:b/>
                <w:bCs/>
                <w:snapToGrid w:val="0"/>
                <w:color w:val="auto"/>
                <w:spacing w:val="-6"/>
                <w:kern w:val="21"/>
                <w:sz w:val="21"/>
                <w:szCs w:val="21"/>
                <w:highlight w:val="none"/>
              </w:rPr>
              <w:t>本项目</w:t>
            </w:r>
          </w:p>
          <w:p w14:paraId="6F0F613F">
            <w:pPr>
              <w:pStyle w:val="36"/>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default" w:ascii="Times New Roman" w:hAnsi="Times New Roman" w:eastAsia="宋体" w:cs="Times New Roman"/>
                <w:b/>
                <w:bCs/>
                <w:snapToGrid w:val="0"/>
                <w:color w:val="auto"/>
                <w:spacing w:val="-6"/>
                <w:kern w:val="21"/>
                <w:sz w:val="21"/>
                <w:szCs w:val="21"/>
                <w:highlight w:val="none"/>
              </w:rPr>
            </w:pPr>
            <w:r>
              <w:rPr>
                <w:rFonts w:hint="default" w:ascii="Times New Roman" w:hAnsi="Times New Roman" w:eastAsia="宋体" w:cs="Times New Roman"/>
                <w:b/>
                <w:bCs/>
                <w:snapToGrid w:val="0"/>
                <w:color w:val="auto"/>
                <w:spacing w:val="-6"/>
                <w:kern w:val="21"/>
                <w:sz w:val="21"/>
                <w:szCs w:val="21"/>
                <w:highlight w:val="none"/>
              </w:rPr>
              <w:t>排放量（固体废物产生量）</w:t>
            </w:r>
            <w:r>
              <w:rPr>
                <w:rFonts w:hint="default" w:ascii="Times New Roman" w:hAnsi="Times New Roman" w:eastAsia="宋体" w:cs="Times New Roman"/>
                <w:b/>
                <w:bCs/>
                <w:snapToGrid w:val="0"/>
                <w:color w:val="auto"/>
                <w:spacing w:val="-6"/>
                <w:kern w:val="21"/>
                <w:sz w:val="21"/>
                <w:szCs w:val="21"/>
                <w:highlight w:val="none"/>
              </w:rPr>
              <w:fldChar w:fldCharType="begin"/>
            </w:r>
            <w:r>
              <w:rPr>
                <w:rFonts w:hint="default" w:ascii="Times New Roman" w:hAnsi="Times New Roman" w:eastAsia="宋体" w:cs="Times New Roman"/>
                <w:b/>
                <w:bCs/>
                <w:snapToGrid w:val="0"/>
                <w:color w:val="auto"/>
                <w:spacing w:val="-6"/>
                <w:kern w:val="21"/>
                <w:sz w:val="21"/>
                <w:szCs w:val="21"/>
                <w:highlight w:val="none"/>
              </w:rPr>
              <w:instrText xml:space="preserve"> = 4 \* GB3 \* MERGEFORMAT </w:instrText>
            </w:r>
            <w:r>
              <w:rPr>
                <w:rFonts w:hint="default" w:ascii="Times New Roman" w:hAnsi="Times New Roman" w:eastAsia="宋体" w:cs="Times New Roman"/>
                <w:b/>
                <w:bCs/>
                <w:snapToGrid w:val="0"/>
                <w:color w:val="auto"/>
                <w:spacing w:val="-6"/>
                <w:kern w:val="21"/>
                <w:sz w:val="21"/>
                <w:szCs w:val="21"/>
                <w:highlight w:val="none"/>
              </w:rPr>
              <w:fldChar w:fldCharType="separate"/>
            </w:r>
            <w:r>
              <w:rPr>
                <w:rFonts w:hint="default" w:ascii="Times New Roman" w:hAnsi="Times New Roman" w:eastAsia="宋体" w:cs="Times New Roman"/>
                <w:b/>
                <w:bCs/>
                <w:color w:val="auto"/>
                <w:kern w:val="2"/>
                <w:sz w:val="21"/>
                <w:szCs w:val="21"/>
                <w:highlight w:val="none"/>
              </w:rPr>
              <w:t>④</w:t>
            </w:r>
            <w:r>
              <w:rPr>
                <w:rFonts w:hint="default" w:ascii="Times New Roman" w:hAnsi="Times New Roman" w:eastAsia="宋体" w:cs="Times New Roman"/>
                <w:b/>
                <w:bCs/>
                <w:snapToGrid w:val="0"/>
                <w:color w:val="auto"/>
                <w:spacing w:val="-6"/>
                <w:kern w:val="21"/>
                <w:sz w:val="21"/>
                <w:szCs w:val="21"/>
                <w:highlight w:val="none"/>
              </w:rPr>
              <w:fldChar w:fldCharType="end"/>
            </w:r>
          </w:p>
        </w:tc>
        <w:tc>
          <w:tcPr>
            <w:tcW w:w="1426" w:type="dxa"/>
            <w:tcBorders>
              <w:tl2br w:val="nil"/>
              <w:tr2bl w:val="nil"/>
            </w:tcBorders>
            <w:noWrap w:val="0"/>
            <w:tcMar>
              <w:left w:w="28" w:type="dxa"/>
              <w:right w:w="28" w:type="dxa"/>
            </w:tcMar>
            <w:vAlign w:val="center"/>
          </w:tcPr>
          <w:p w14:paraId="419BE3DD">
            <w:pPr>
              <w:pStyle w:val="36"/>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default" w:ascii="Times New Roman" w:hAnsi="Times New Roman" w:eastAsia="宋体" w:cs="Times New Roman"/>
                <w:b/>
                <w:bCs/>
                <w:snapToGrid w:val="0"/>
                <w:color w:val="auto"/>
                <w:spacing w:val="-16"/>
                <w:kern w:val="21"/>
                <w:sz w:val="21"/>
                <w:szCs w:val="21"/>
                <w:highlight w:val="none"/>
              </w:rPr>
            </w:pPr>
            <w:r>
              <w:rPr>
                <w:rFonts w:hint="default" w:ascii="Times New Roman" w:hAnsi="Times New Roman" w:eastAsia="宋体" w:cs="Times New Roman"/>
                <w:b/>
                <w:bCs/>
                <w:snapToGrid w:val="0"/>
                <w:color w:val="auto"/>
                <w:spacing w:val="-16"/>
                <w:kern w:val="21"/>
                <w:sz w:val="21"/>
                <w:szCs w:val="21"/>
                <w:highlight w:val="none"/>
              </w:rPr>
              <w:t>以新带老削减量</w:t>
            </w:r>
          </w:p>
          <w:p w14:paraId="0DBF4C0A">
            <w:pPr>
              <w:pStyle w:val="36"/>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default" w:ascii="Times New Roman" w:hAnsi="Times New Roman" w:eastAsia="宋体" w:cs="Times New Roman"/>
                <w:b/>
                <w:bCs/>
                <w:snapToGrid w:val="0"/>
                <w:color w:val="auto"/>
                <w:spacing w:val="-16"/>
                <w:kern w:val="21"/>
                <w:sz w:val="21"/>
                <w:szCs w:val="21"/>
                <w:highlight w:val="none"/>
              </w:rPr>
            </w:pPr>
            <w:r>
              <w:rPr>
                <w:rFonts w:hint="default" w:ascii="Times New Roman" w:hAnsi="Times New Roman" w:eastAsia="宋体" w:cs="Times New Roman"/>
                <w:b/>
                <w:bCs/>
                <w:snapToGrid w:val="0"/>
                <w:color w:val="auto"/>
                <w:spacing w:val="-16"/>
                <w:kern w:val="21"/>
                <w:sz w:val="21"/>
                <w:szCs w:val="21"/>
                <w:highlight w:val="none"/>
              </w:rPr>
              <w:t>（新建项目不填）</w:t>
            </w:r>
            <w:r>
              <w:rPr>
                <w:rFonts w:hint="default" w:ascii="Times New Roman" w:hAnsi="Times New Roman" w:eastAsia="宋体" w:cs="Times New Roman"/>
                <w:b/>
                <w:bCs/>
                <w:snapToGrid w:val="0"/>
                <w:color w:val="auto"/>
                <w:spacing w:val="-16"/>
                <w:kern w:val="21"/>
                <w:sz w:val="21"/>
                <w:szCs w:val="21"/>
                <w:highlight w:val="none"/>
              </w:rPr>
              <w:fldChar w:fldCharType="begin"/>
            </w:r>
            <w:r>
              <w:rPr>
                <w:rFonts w:hint="default" w:ascii="Times New Roman" w:hAnsi="Times New Roman" w:eastAsia="宋体" w:cs="Times New Roman"/>
                <w:b/>
                <w:bCs/>
                <w:snapToGrid w:val="0"/>
                <w:color w:val="auto"/>
                <w:spacing w:val="-16"/>
                <w:kern w:val="21"/>
                <w:sz w:val="21"/>
                <w:szCs w:val="21"/>
                <w:highlight w:val="none"/>
              </w:rPr>
              <w:instrText xml:space="preserve"> = 5 \* GB3 \* MERGEFORMAT </w:instrText>
            </w:r>
            <w:r>
              <w:rPr>
                <w:rFonts w:hint="default" w:ascii="Times New Roman" w:hAnsi="Times New Roman" w:eastAsia="宋体" w:cs="Times New Roman"/>
                <w:b/>
                <w:bCs/>
                <w:snapToGrid w:val="0"/>
                <w:color w:val="auto"/>
                <w:spacing w:val="-16"/>
                <w:kern w:val="21"/>
                <w:sz w:val="21"/>
                <w:szCs w:val="21"/>
                <w:highlight w:val="none"/>
              </w:rPr>
              <w:fldChar w:fldCharType="separate"/>
            </w:r>
            <w:r>
              <w:rPr>
                <w:rFonts w:hint="default" w:ascii="Times New Roman" w:hAnsi="Times New Roman" w:eastAsia="宋体" w:cs="Times New Roman"/>
                <w:b/>
                <w:bCs/>
                <w:color w:val="auto"/>
                <w:kern w:val="2"/>
                <w:sz w:val="21"/>
                <w:szCs w:val="21"/>
                <w:highlight w:val="none"/>
              </w:rPr>
              <w:t>⑤</w:t>
            </w:r>
            <w:r>
              <w:rPr>
                <w:rFonts w:hint="default" w:ascii="Times New Roman" w:hAnsi="Times New Roman" w:eastAsia="宋体" w:cs="Times New Roman"/>
                <w:b/>
                <w:bCs/>
                <w:snapToGrid w:val="0"/>
                <w:color w:val="auto"/>
                <w:spacing w:val="-16"/>
                <w:kern w:val="21"/>
                <w:sz w:val="21"/>
                <w:szCs w:val="21"/>
                <w:highlight w:val="none"/>
              </w:rPr>
              <w:fldChar w:fldCharType="end"/>
            </w:r>
          </w:p>
        </w:tc>
        <w:tc>
          <w:tcPr>
            <w:tcW w:w="1575" w:type="dxa"/>
            <w:tcBorders>
              <w:tl2br w:val="nil"/>
              <w:tr2bl w:val="nil"/>
            </w:tcBorders>
            <w:noWrap w:val="0"/>
            <w:tcMar>
              <w:left w:w="28" w:type="dxa"/>
              <w:right w:w="28" w:type="dxa"/>
            </w:tcMar>
            <w:vAlign w:val="center"/>
          </w:tcPr>
          <w:p w14:paraId="6300CB76">
            <w:pPr>
              <w:pStyle w:val="36"/>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default" w:ascii="Times New Roman" w:hAnsi="Times New Roman" w:eastAsia="宋体" w:cs="Times New Roman"/>
                <w:b/>
                <w:bCs/>
                <w:snapToGrid w:val="0"/>
                <w:color w:val="auto"/>
                <w:spacing w:val="-16"/>
                <w:kern w:val="21"/>
                <w:sz w:val="21"/>
                <w:szCs w:val="21"/>
                <w:highlight w:val="none"/>
              </w:rPr>
            </w:pPr>
            <w:r>
              <w:rPr>
                <w:rFonts w:hint="default" w:ascii="Times New Roman" w:hAnsi="Times New Roman" w:eastAsia="宋体" w:cs="Times New Roman"/>
                <w:b/>
                <w:bCs/>
                <w:snapToGrid w:val="0"/>
                <w:color w:val="auto"/>
                <w:spacing w:val="-16"/>
                <w:kern w:val="21"/>
                <w:sz w:val="21"/>
                <w:szCs w:val="21"/>
                <w:highlight w:val="none"/>
              </w:rPr>
              <w:t>本项目建成后</w:t>
            </w:r>
          </w:p>
          <w:p w14:paraId="28F6B40F">
            <w:pPr>
              <w:pStyle w:val="36"/>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default" w:ascii="Times New Roman" w:hAnsi="Times New Roman" w:eastAsia="宋体" w:cs="Times New Roman"/>
                <w:b/>
                <w:bCs/>
                <w:snapToGrid w:val="0"/>
                <w:color w:val="auto"/>
                <w:spacing w:val="-16"/>
                <w:kern w:val="21"/>
                <w:sz w:val="21"/>
                <w:szCs w:val="21"/>
                <w:highlight w:val="none"/>
              </w:rPr>
            </w:pPr>
            <w:r>
              <w:rPr>
                <w:rFonts w:hint="default" w:ascii="Times New Roman" w:hAnsi="Times New Roman" w:eastAsia="宋体" w:cs="Times New Roman"/>
                <w:b/>
                <w:bCs/>
                <w:snapToGrid w:val="0"/>
                <w:color w:val="auto"/>
                <w:spacing w:val="-16"/>
                <w:kern w:val="21"/>
                <w:sz w:val="21"/>
                <w:szCs w:val="21"/>
                <w:highlight w:val="none"/>
              </w:rPr>
              <w:t>全厂排放量（固体废物产生量）</w:t>
            </w:r>
            <w:r>
              <w:rPr>
                <w:rFonts w:hint="default" w:ascii="Times New Roman" w:hAnsi="Times New Roman" w:eastAsia="宋体" w:cs="Times New Roman"/>
                <w:b/>
                <w:bCs/>
                <w:snapToGrid w:val="0"/>
                <w:color w:val="auto"/>
                <w:spacing w:val="-16"/>
                <w:kern w:val="21"/>
                <w:sz w:val="21"/>
                <w:szCs w:val="21"/>
                <w:highlight w:val="none"/>
              </w:rPr>
              <w:fldChar w:fldCharType="begin"/>
            </w:r>
            <w:r>
              <w:rPr>
                <w:rFonts w:hint="default" w:ascii="Times New Roman" w:hAnsi="Times New Roman" w:eastAsia="宋体" w:cs="Times New Roman"/>
                <w:b/>
                <w:bCs/>
                <w:snapToGrid w:val="0"/>
                <w:color w:val="auto"/>
                <w:spacing w:val="-16"/>
                <w:kern w:val="21"/>
                <w:sz w:val="21"/>
                <w:szCs w:val="21"/>
                <w:highlight w:val="none"/>
              </w:rPr>
              <w:instrText xml:space="preserve"> = 6 \* GB3 \* MERGEFORMAT </w:instrText>
            </w:r>
            <w:r>
              <w:rPr>
                <w:rFonts w:hint="default" w:ascii="Times New Roman" w:hAnsi="Times New Roman" w:eastAsia="宋体" w:cs="Times New Roman"/>
                <w:b/>
                <w:bCs/>
                <w:snapToGrid w:val="0"/>
                <w:color w:val="auto"/>
                <w:spacing w:val="-16"/>
                <w:kern w:val="21"/>
                <w:sz w:val="21"/>
                <w:szCs w:val="21"/>
                <w:highlight w:val="none"/>
              </w:rPr>
              <w:fldChar w:fldCharType="separate"/>
            </w:r>
            <w:r>
              <w:rPr>
                <w:rFonts w:hint="default" w:ascii="Times New Roman" w:hAnsi="Times New Roman" w:eastAsia="宋体" w:cs="Times New Roman"/>
                <w:b/>
                <w:bCs/>
                <w:color w:val="auto"/>
                <w:kern w:val="2"/>
                <w:sz w:val="21"/>
                <w:szCs w:val="21"/>
                <w:highlight w:val="none"/>
              </w:rPr>
              <w:t>⑥</w:t>
            </w:r>
            <w:r>
              <w:rPr>
                <w:rFonts w:hint="default" w:ascii="Times New Roman" w:hAnsi="Times New Roman" w:eastAsia="宋体" w:cs="Times New Roman"/>
                <w:b/>
                <w:bCs/>
                <w:snapToGrid w:val="0"/>
                <w:color w:val="auto"/>
                <w:spacing w:val="-16"/>
                <w:kern w:val="21"/>
                <w:sz w:val="21"/>
                <w:szCs w:val="21"/>
                <w:highlight w:val="none"/>
              </w:rPr>
              <w:fldChar w:fldCharType="end"/>
            </w:r>
          </w:p>
        </w:tc>
        <w:tc>
          <w:tcPr>
            <w:tcW w:w="1380" w:type="dxa"/>
            <w:tcBorders>
              <w:tl2br w:val="nil"/>
              <w:tr2bl w:val="nil"/>
            </w:tcBorders>
            <w:noWrap w:val="0"/>
            <w:tcMar>
              <w:left w:w="28" w:type="dxa"/>
              <w:right w:w="28" w:type="dxa"/>
            </w:tcMar>
            <w:vAlign w:val="center"/>
          </w:tcPr>
          <w:p w14:paraId="46FF74F8">
            <w:pPr>
              <w:pStyle w:val="36"/>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default" w:ascii="Times New Roman" w:hAnsi="Times New Roman" w:eastAsia="宋体" w:cs="Times New Roman"/>
                <w:b/>
                <w:bCs/>
                <w:snapToGrid w:val="0"/>
                <w:color w:val="auto"/>
                <w:spacing w:val="-6"/>
                <w:kern w:val="21"/>
                <w:sz w:val="21"/>
                <w:szCs w:val="21"/>
                <w:highlight w:val="none"/>
              </w:rPr>
            </w:pPr>
            <w:r>
              <w:rPr>
                <w:rFonts w:hint="default" w:ascii="Times New Roman" w:hAnsi="Times New Roman" w:eastAsia="宋体" w:cs="Times New Roman"/>
                <w:b/>
                <w:bCs/>
                <w:snapToGrid w:val="0"/>
                <w:color w:val="auto"/>
                <w:spacing w:val="-6"/>
                <w:kern w:val="21"/>
                <w:sz w:val="21"/>
                <w:szCs w:val="21"/>
                <w:highlight w:val="none"/>
              </w:rPr>
              <w:t>变化量</w:t>
            </w:r>
          </w:p>
          <w:p w14:paraId="52DA44FC">
            <w:pPr>
              <w:pStyle w:val="36"/>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default" w:ascii="Times New Roman" w:hAnsi="Times New Roman" w:eastAsia="宋体" w:cs="Times New Roman"/>
                <w:b/>
                <w:bCs/>
                <w:snapToGrid w:val="0"/>
                <w:color w:val="auto"/>
                <w:spacing w:val="-6"/>
                <w:kern w:val="21"/>
                <w:sz w:val="21"/>
                <w:szCs w:val="21"/>
                <w:highlight w:val="none"/>
              </w:rPr>
            </w:pPr>
            <w:r>
              <w:rPr>
                <w:rFonts w:hint="default" w:ascii="Times New Roman" w:hAnsi="Times New Roman" w:eastAsia="宋体" w:cs="Times New Roman"/>
                <w:b/>
                <w:bCs/>
                <w:snapToGrid w:val="0"/>
                <w:color w:val="auto"/>
                <w:spacing w:val="-6"/>
                <w:kern w:val="21"/>
                <w:sz w:val="21"/>
                <w:szCs w:val="21"/>
                <w:highlight w:val="none"/>
              </w:rPr>
              <w:fldChar w:fldCharType="begin"/>
            </w:r>
            <w:r>
              <w:rPr>
                <w:rFonts w:hint="default" w:ascii="Times New Roman" w:hAnsi="Times New Roman" w:eastAsia="宋体" w:cs="Times New Roman"/>
                <w:b/>
                <w:bCs/>
                <w:snapToGrid w:val="0"/>
                <w:color w:val="auto"/>
                <w:spacing w:val="-6"/>
                <w:kern w:val="21"/>
                <w:sz w:val="21"/>
                <w:szCs w:val="21"/>
                <w:highlight w:val="none"/>
              </w:rPr>
              <w:instrText xml:space="preserve"> = 7 \* GB3 \* MERGEFORMAT </w:instrText>
            </w:r>
            <w:r>
              <w:rPr>
                <w:rFonts w:hint="default" w:ascii="Times New Roman" w:hAnsi="Times New Roman" w:eastAsia="宋体" w:cs="Times New Roman"/>
                <w:b/>
                <w:bCs/>
                <w:snapToGrid w:val="0"/>
                <w:color w:val="auto"/>
                <w:spacing w:val="-6"/>
                <w:kern w:val="21"/>
                <w:sz w:val="21"/>
                <w:szCs w:val="21"/>
                <w:highlight w:val="none"/>
              </w:rPr>
              <w:fldChar w:fldCharType="separate"/>
            </w:r>
            <w:r>
              <w:rPr>
                <w:rFonts w:hint="default" w:ascii="Times New Roman" w:hAnsi="Times New Roman" w:eastAsia="宋体" w:cs="Times New Roman"/>
                <w:b/>
                <w:bCs/>
                <w:color w:val="auto"/>
                <w:kern w:val="2"/>
                <w:sz w:val="21"/>
                <w:szCs w:val="21"/>
                <w:highlight w:val="none"/>
              </w:rPr>
              <w:t>⑦</w:t>
            </w:r>
            <w:r>
              <w:rPr>
                <w:rFonts w:hint="default" w:ascii="Times New Roman" w:hAnsi="Times New Roman" w:eastAsia="宋体" w:cs="Times New Roman"/>
                <w:b/>
                <w:bCs/>
                <w:snapToGrid w:val="0"/>
                <w:color w:val="auto"/>
                <w:spacing w:val="-6"/>
                <w:kern w:val="21"/>
                <w:sz w:val="21"/>
                <w:szCs w:val="21"/>
                <w:highlight w:val="none"/>
              </w:rPr>
              <w:fldChar w:fldCharType="end"/>
            </w:r>
          </w:p>
        </w:tc>
      </w:tr>
      <w:tr w14:paraId="06E653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357" w:type="dxa"/>
            <w:vMerge w:val="restart"/>
            <w:tcBorders>
              <w:tl2br w:val="nil"/>
              <w:tr2bl w:val="nil"/>
            </w:tcBorders>
            <w:noWrap w:val="0"/>
            <w:vAlign w:val="center"/>
          </w:tcPr>
          <w:p w14:paraId="5C263C41">
            <w:pPr>
              <w:pStyle w:val="36"/>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default" w:ascii="Times New Roman" w:hAnsi="Times New Roman" w:eastAsia="宋体" w:cs="Times New Roman"/>
                <w:b/>
                <w:bCs/>
                <w:snapToGrid w:val="0"/>
                <w:color w:val="auto"/>
                <w:kern w:val="21"/>
                <w:sz w:val="21"/>
                <w:szCs w:val="21"/>
                <w:highlight w:val="none"/>
              </w:rPr>
            </w:pPr>
            <w:r>
              <w:rPr>
                <w:rFonts w:hint="default" w:ascii="Times New Roman" w:hAnsi="Times New Roman" w:eastAsia="宋体" w:cs="Times New Roman"/>
                <w:b/>
                <w:bCs/>
                <w:snapToGrid w:val="0"/>
                <w:color w:val="auto"/>
                <w:kern w:val="21"/>
                <w:sz w:val="21"/>
                <w:szCs w:val="21"/>
                <w:highlight w:val="none"/>
              </w:rPr>
              <w:t>废气</w:t>
            </w:r>
          </w:p>
        </w:tc>
        <w:tc>
          <w:tcPr>
            <w:tcW w:w="1695" w:type="dxa"/>
            <w:tcBorders>
              <w:tl2br w:val="nil"/>
              <w:tr2bl w:val="nil"/>
            </w:tcBorders>
            <w:noWrap w:val="0"/>
            <w:vAlign w:val="center"/>
          </w:tcPr>
          <w:p w14:paraId="12475DD3">
            <w:pPr>
              <w:pStyle w:val="78"/>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baseline"/>
              <w:rPr>
                <w:rFonts w:hint="default" w:ascii="Times New Roman" w:hAnsi="Times New Roman" w:eastAsia="宋体" w:cs="Times New Roman"/>
                <w:snapToGrid w:val="0"/>
                <w:color w:val="auto"/>
                <w:kern w:val="21"/>
                <w:sz w:val="21"/>
                <w:szCs w:val="21"/>
                <w:highlight w:val="yellow"/>
              </w:rPr>
            </w:pPr>
            <w:r>
              <w:rPr>
                <w:rFonts w:hint="eastAsia" w:cs="Times New Roman"/>
                <w:b w:val="0"/>
                <w:bCs/>
                <w:snapToGrid w:val="0"/>
                <w:color w:val="auto"/>
                <w:kern w:val="21"/>
                <w:sz w:val="21"/>
                <w:szCs w:val="21"/>
                <w:highlight w:val="none"/>
                <w:lang w:val="en-US" w:eastAsia="zh-CN"/>
              </w:rPr>
              <w:t>颗粒物</w:t>
            </w:r>
          </w:p>
        </w:tc>
        <w:tc>
          <w:tcPr>
            <w:tcW w:w="1483" w:type="dxa"/>
            <w:tcBorders>
              <w:tl2br w:val="nil"/>
              <w:tr2bl w:val="nil"/>
            </w:tcBorders>
            <w:noWrap w:val="0"/>
            <w:vAlign w:val="center"/>
          </w:tcPr>
          <w:p w14:paraId="60BCEB5A">
            <w:pPr>
              <w:pStyle w:val="36"/>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default" w:ascii="Times New Roman" w:hAnsi="Times New Roman" w:eastAsia="宋体" w:cs="Times New Roman"/>
                <w:snapToGrid w:val="0"/>
                <w:color w:val="auto"/>
                <w:kern w:val="21"/>
                <w:sz w:val="21"/>
                <w:szCs w:val="21"/>
                <w:highlight w:val="none"/>
                <w:lang w:val="en-US" w:eastAsia="zh-CN"/>
              </w:rPr>
            </w:pPr>
          </w:p>
        </w:tc>
        <w:tc>
          <w:tcPr>
            <w:tcW w:w="1231" w:type="dxa"/>
            <w:tcBorders>
              <w:tl2br w:val="nil"/>
              <w:tr2bl w:val="nil"/>
            </w:tcBorders>
            <w:noWrap w:val="0"/>
            <w:vAlign w:val="center"/>
          </w:tcPr>
          <w:p w14:paraId="0B270C7C">
            <w:pPr>
              <w:pStyle w:val="36"/>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default" w:ascii="Times New Roman" w:hAnsi="Times New Roman" w:eastAsia="宋体" w:cs="Times New Roman"/>
                <w:snapToGrid w:val="0"/>
                <w:color w:val="auto"/>
                <w:kern w:val="21"/>
                <w:sz w:val="21"/>
                <w:szCs w:val="21"/>
                <w:highlight w:val="none"/>
                <w:lang w:val="en-US" w:eastAsia="zh-CN"/>
              </w:rPr>
            </w:pPr>
          </w:p>
        </w:tc>
        <w:tc>
          <w:tcPr>
            <w:tcW w:w="1639" w:type="dxa"/>
            <w:tcBorders>
              <w:tl2br w:val="nil"/>
              <w:tr2bl w:val="nil"/>
            </w:tcBorders>
            <w:noWrap w:val="0"/>
            <w:vAlign w:val="center"/>
          </w:tcPr>
          <w:p w14:paraId="79F46E8E">
            <w:pPr>
              <w:pStyle w:val="36"/>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default" w:ascii="Times New Roman" w:hAnsi="Times New Roman" w:eastAsia="宋体" w:cs="Times New Roman"/>
                <w:snapToGrid w:val="0"/>
                <w:color w:val="auto"/>
                <w:kern w:val="21"/>
                <w:sz w:val="21"/>
                <w:szCs w:val="21"/>
                <w:highlight w:val="none"/>
                <w:lang w:val="en-US" w:eastAsia="zh-CN"/>
              </w:rPr>
            </w:pPr>
          </w:p>
        </w:tc>
        <w:tc>
          <w:tcPr>
            <w:tcW w:w="1501" w:type="dxa"/>
            <w:tcBorders>
              <w:tl2br w:val="nil"/>
              <w:tr2bl w:val="nil"/>
            </w:tcBorders>
            <w:noWrap w:val="0"/>
            <w:vAlign w:val="center"/>
          </w:tcPr>
          <w:p w14:paraId="150A944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val="0"/>
                <w:bCs w:val="0"/>
                <w:i w:val="0"/>
                <w:color w:val="auto"/>
                <w:kern w:val="2"/>
                <w:sz w:val="21"/>
                <w:szCs w:val="21"/>
                <w:u w:val="none"/>
                <w:lang w:val="en-US" w:eastAsia="zh-CN" w:bidi="ar-SA"/>
              </w:rPr>
            </w:pPr>
            <w:r>
              <w:rPr>
                <w:rFonts w:hint="eastAsia"/>
                <w:color w:val="auto"/>
                <w:sz w:val="21"/>
                <w:highlight w:val="none"/>
                <w:lang w:val="en-US" w:eastAsia="zh-CN"/>
              </w:rPr>
              <w:t>1.73t/a</w:t>
            </w:r>
          </w:p>
        </w:tc>
        <w:tc>
          <w:tcPr>
            <w:tcW w:w="1426" w:type="dxa"/>
            <w:tcBorders>
              <w:tl2br w:val="nil"/>
              <w:tr2bl w:val="nil"/>
            </w:tcBorders>
            <w:noWrap w:val="0"/>
            <w:vAlign w:val="center"/>
          </w:tcPr>
          <w:p w14:paraId="3FB931D5">
            <w:pPr>
              <w:pStyle w:val="36"/>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default" w:ascii="Times New Roman" w:hAnsi="Times New Roman" w:eastAsia="宋体" w:cs="Times New Roman"/>
                <w:snapToGrid w:val="0"/>
                <w:color w:val="auto"/>
                <w:kern w:val="21"/>
                <w:sz w:val="21"/>
                <w:szCs w:val="21"/>
                <w:highlight w:val="none"/>
                <w:lang w:val="en-US" w:eastAsia="zh-CN"/>
              </w:rPr>
            </w:pPr>
          </w:p>
        </w:tc>
        <w:tc>
          <w:tcPr>
            <w:tcW w:w="1575" w:type="dxa"/>
            <w:tcBorders>
              <w:tl2br w:val="nil"/>
              <w:tr2bl w:val="nil"/>
            </w:tcBorders>
            <w:noWrap w:val="0"/>
            <w:vAlign w:val="center"/>
          </w:tcPr>
          <w:p w14:paraId="52C5163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val="0"/>
                <w:bCs w:val="0"/>
                <w:i w:val="0"/>
                <w:color w:val="auto"/>
                <w:kern w:val="2"/>
                <w:sz w:val="21"/>
                <w:szCs w:val="21"/>
                <w:u w:val="none"/>
                <w:lang w:val="en-US" w:eastAsia="zh-CN" w:bidi="ar-SA"/>
              </w:rPr>
            </w:pPr>
            <w:r>
              <w:rPr>
                <w:rFonts w:hint="eastAsia"/>
                <w:color w:val="auto"/>
                <w:sz w:val="21"/>
                <w:highlight w:val="none"/>
                <w:lang w:val="en-US" w:eastAsia="zh-CN"/>
              </w:rPr>
              <w:t>1.73t/a</w:t>
            </w:r>
          </w:p>
        </w:tc>
        <w:tc>
          <w:tcPr>
            <w:tcW w:w="1380" w:type="dxa"/>
            <w:tcBorders>
              <w:tl2br w:val="nil"/>
              <w:tr2bl w:val="nil"/>
            </w:tcBorders>
            <w:noWrap w:val="0"/>
            <w:vAlign w:val="center"/>
          </w:tcPr>
          <w:p w14:paraId="457E906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val="0"/>
                <w:bCs w:val="0"/>
                <w:i w:val="0"/>
                <w:color w:val="auto"/>
                <w:kern w:val="2"/>
                <w:sz w:val="21"/>
                <w:szCs w:val="21"/>
                <w:u w:val="none"/>
                <w:lang w:val="en-US" w:eastAsia="zh-CN" w:bidi="ar-SA"/>
              </w:rPr>
            </w:pPr>
            <w:r>
              <w:rPr>
                <w:rFonts w:hint="eastAsia"/>
                <w:color w:val="auto"/>
                <w:sz w:val="21"/>
                <w:highlight w:val="none"/>
                <w:lang w:val="en-US" w:eastAsia="zh-CN"/>
              </w:rPr>
              <w:t>+1.73t/a</w:t>
            </w:r>
          </w:p>
        </w:tc>
      </w:tr>
      <w:tr w14:paraId="5B1587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357" w:type="dxa"/>
            <w:vMerge w:val="continue"/>
            <w:tcBorders>
              <w:tl2br w:val="nil"/>
              <w:tr2bl w:val="nil"/>
            </w:tcBorders>
            <w:noWrap w:val="0"/>
            <w:vAlign w:val="center"/>
          </w:tcPr>
          <w:p w14:paraId="28C0E39F">
            <w:pPr>
              <w:pStyle w:val="36"/>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default" w:ascii="Times New Roman" w:hAnsi="Times New Roman" w:eastAsia="宋体" w:cs="Times New Roman"/>
                <w:b/>
                <w:bCs/>
                <w:snapToGrid w:val="0"/>
                <w:color w:val="auto"/>
                <w:kern w:val="21"/>
                <w:sz w:val="21"/>
                <w:szCs w:val="21"/>
                <w:highlight w:val="none"/>
              </w:rPr>
            </w:pPr>
          </w:p>
        </w:tc>
        <w:tc>
          <w:tcPr>
            <w:tcW w:w="1695" w:type="dxa"/>
            <w:tcBorders>
              <w:tl2br w:val="nil"/>
              <w:tr2bl w:val="nil"/>
            </w:tcBorders>
            <w:noWrap w:val="0"/>
            <w:vAlign w:val="center"/>
          </w:tcPr>
          <w:p w14:paraId="0DBC3AD9">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cs="Times New Roman"/>
                <w:b w:val="0"/>
                <w:bCs/>
                <w:snapToGrid w:val="0"/>
                <w:color w:val="auto"/>
                <w:kern w:val="21"/>
                <w:sz w:val="21"/>
                <w:szCs w:val="21"/>
                <w:highlight w:val="none"/>
                <w:lang w:val="en-US" w:eastAsia="zh-CN"/>
              </w:rPr>
            </w:pPr>
            <w:r>
              <w:rPr>
                <w:rFonts w:hint="default" w:ascii="Times New Roman" w:hAnsi="Times New Roman" w:eastAsia="宋体" w:cs="Times New Roman"/>
                <w:b w:val="0"/>
                <w:bCs/>
                <w:color w:val="auto"/>
                <w:sz w:val="21"/>
                <w:szCs w:val="21"/>
                <w:vertAlign w:val="baseline"/>
                <w:lang w:val="en-US" w:eastAsia="zh-CN" w:bidi="ar"/>
              </w:rPr>
              <w:t>SO</w:t>
            </w:r>
            <w:r>
              <w:rPr>
                <w:rFonts w:hint="default" w:ascii="Times New Roman" w:hAnsi="Times New Roman" w:eastAsia="宋体" w:cs="Times New Roman"/>
                <w:b w:val="0"/>
                <w:bCs/>
                <w:color w:val="auto"/>
                <w:sz w:val="21"/>
                <w:szCs w:val="21"/>
                <w:vertAlign w:val="subscript"/>
                <w:lang w:val="en-US" w:eastAsia="zh-CN" w:bidi="ar"/>
              </w:rPr>
              <w:t>2</w:t>
            </w:r>
          </w:p>
        </w:tc>
        <w:tc>
          <w:tcPr>
            <w:tcW w:w="1483" w:type="dxa"/>
            <w:tcBorders>
              <w:tl2br w:val="nil"/>
              <w:tr2bl w:val="nil"/>
            </w:tcBorders>
            <w:noWrap w:val="0"/>
            <w:vAlign w:val="center"/>
          </w:tcPr>
          <w:p w14:paraId="0F368F29">
            <w:pPr>
              <w:pStyle w:val="36"/>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default" w:ascii="Times New Roman" w:hAnsi="Times New Roman" w:eastAsia="宋体" w:cs="Times New Roman"/>
                <w:snapToGrid w:val="0"/>
                <w:color w:val="auto"/>
                <w:kern w:val="21"/>
                <w:sz w:val="21"/>
                <w:szCs w:val="21"/>
                <w:highlight w:val="none"/>
                <w:lang w:val="en-US" w:eastAsia="zh-CN"/>
              </w:rPr>
            </w:pPr>
          </w:p>
        </w:tc>
        <w:tc>
          <w:tcPr>
            <w:tcW w:w="1231" w:type="dxa"/>
            <w:tcBorders>
              <w:tl2br w:val="nil"/>
              <w:tr2bl w:val="nil"/>
            </w:tcBorders>
            <w:noWrap w:val="0"/>
            <w:vAlign w:val="center"/>
          </w:tcPr>
          <w:p w14:paraId="29E21B90">
            <w:pPr>
              <w:pStyle w:val="36"/>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default" w:ascii="Times New Roman" w:hAnsi="Times New Roman" w:eastAsia="宋体" w:cs="Times New Roman"/>
                <w:snapToGrid w:val="0"/>
                <w:color w:val="auto"/>
                <w:kern w:val="21"/>
                <w:sz w:val="21"/>
                <w:szCs w:val="21"/>
                <w:highlight w:val="none"/>
                <w:lang w:val="en-US" w:eastAsia="zh-CN"/>
              </w:rPr>
            </w:pPr>
          </w:p>
        </w:tc>
        <w:tc>
          <w:tcPr>
            <w:tcW w:w="1639" w:type="dxa"/>
            <w:tcBorders>
              <w:tl2br w:val="nil"/>
              <w:tr2bl w:val="nil"/>
            </w:tcBorders>
            <w:noWrap w:val="0"/>
            <w:vAlign w:val="center"/>
          </w:tcPr>
          <w:p w14:paraId="28F17E6E">
            <w:pPr>
              <w:pStyle w:val="36"/>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default" w:ascii="Times New Roman" w:hAnsi="Times New Roman" w:eastAsia="宋体" w:cs="Times New Roman"/>
                <w:snapToGrid w:val="0"/>
                <w:color w:val="auto"/>
                <w:kern w:val="21"/>
                <w:sz w:val="21"/>
                <w:szCs w:val="21"/>
                <w:highlight w:val="none"/>
                <w:lang w:val="en-US" w:eastAsia="zh-CN"/>
              </w:rPr>
            </w:pPr>
          </w:p>
        </w:tc>
        <w:tc>
          <w:tcPr>
            <w:tcW w:w="1501" w:type="dxa"/>
            <w:tcBorders>
              <w:tl2br w:val="nil"/>
              <w:tr2bl w:val="nil"/>
            </w:tcBorders>
            <w:noWrap w:val="0"/>
            <w:vAlign w:val="center"/>
          </w:tcPr>
          <w:p w14:paraId="3BFBE9C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color w:val="auto"/>
                <w:sz w:val="21"/>
                <w:highlight w:val="none"/>
                <w:lang w:val="en-US" w:eastAsia="zh-CN"/>
              </w:rPr>
            </w:pPr>
            <w:r>
              <w:rPr>
                <w:rFonts w:hint="eastAsia"/>
                <w:color w:val="auto"/>
                <w:sz w:val="21"/>
                <w:highlight w:val="none"/>
                <w:lang w:val="en-US" w:eastAsia="zh-CN"/>
              </w:rPr>
              <w:t>0.24t/a</w:t>
            </w:r>
          </w:p>
        </w:tc>
        <w:tc>
          <w:tcPr>
            <w:tcW w:w="1426" w:type="dxa"/>
            <w:tcBorders>
              <w:tl2br w:val="nil"/>
              <w:tr2bl w:val="nil"/>
            </w:tcBorders>
            <w:noWrap w:val="0"/>
            <w:vAlign w:val="center"/>
          </w:tcPr>
          <w:p w14:paraId="34F3AA11">
            <w:pPr>
              <w:pStyle w:val="36"/>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default" w:ascii="Times New Roman" w:hAnsi="Times New Roman" w:eastAsia="宋体" w:cs="Times New Roman"/>
                <w:snapToGrid w:val="0"/>
                <w:color w:val="auto"/>
                <w:kern w:val="21"/>
                <w:sz w:val="21"/>
                <w:szCs w:val="21"/>
                <w:highlight w:val="none"/>
                <w:lang w:val="en-US" w:eastAsia="zh-CN"/>
              </w:rPr>
            </w:pPr>
          </w:p>
        </w:tc>
        <w:tc>
          <w:tcPr>
            <w:tcW w:w="1575" w:type="dxa"/>
            <w:tcBorders>
              <w:tl2br w:val="nil"/>
              <w:tr2bl w:val="nil"/>
            </w:tcBorders>
            <w:noWrap w:val="0"/>
            <w:vAlign w:val="center"/>
          </w:tcPr>
          <w:p w14:paraId="6A78004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color w:val="auto"/>
                <w:sz w:val="21"/>
                <w:highlight w:val="none"/>
                <w:lang w:val="en-US" w:eastAsia="zh-CN"/>
              </w:rPr>
            </w:pPr>
            <w:r>
              <w:rPr>
                <w:rFonts w:hint="eastAsia"/>
                <w:color w:val="auto"/>
                <w:sz w:val="21"/>
                <w:highlight w:val="none"/>
                <w:lang w:val="en-US" w:eastAsia="zh-CN"/>
              </w:rPr>
              <w:t>0.24t/a</w:t>
            </w:r>
          </w:p>
        </w:tc>
        <w:tc>
          <w:tcPr>
            <w:tcW w:w="1380" w:type="dxa"/>
            <w:tcBorders>
              <w:tl2br w:val="nil"/>
              <w:tr2bl w:val="nil"/>
            </w:tcBorders>
            <w:noWrap w:val="0"/>
            <w:vAlign w:val="center"/>
          </w:tcPr>
          <w:p w14:paraId="78304ED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color w:val="auto"/>
                <w:sz w:val="21"/>
                <w:highlight w:val="none"/>
                <w:lang w:val="en-US" w:eastAsia="zh-CN"/>
              </w:rPr>
            </w:pPr>
            <w:r>
              <w:rPr>
                <w:rFonts w:hint="eastAsia"/>
                <w:color w:val="auto"/>
                <w:sz w:val="21"/>
                <w:highlight w:val="none"/>
                <w:lang w:val="en-US" w:eastAsia="zh-CN"/>
              </w:rPr>
              <w:t>+0.24t/a</w:t>
            </w:r>
          </w:p>
        </w:tc>
      </w:tr>
      <w:tr w14:paraId="479AC1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357" w:type="dxa"/>
            <w:vMerge w:val="continue"/>
            <w:tcBorders>
              <w:tl2br w:val="nil"/>
              <w:tr2bl w:val="nil"/>
            </w:tcBorders>
            <w:noWrap w:val="0"/>
            <w:vAlign w:val="center"/>
          </w:tcPr>
          <w:p w14:paraId="4E36D63C">
            <w:pPr>
              <w:pStyle w:val="36"/>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default" w:ascii="Times New Roman" w:hAnsi="Times New Roman" w:eastAsia="宋体" w:cs="Times New Roman"/>
                <w:b/>
                <w:bCs/>
                <w:snapToGrid w:val="0"/>
                <w:color w:val="auto"/>
                <w:kern w:val="21"/>
                <w:sz w:val="21"/>
                <w:szCs w:val="21"/>
                <w:highlight w:val="none"/>
              </w:rPr>
            </w:pPr>
          </w:p>
        </w:tc>
        <w:tc>
          <w:tcPr>
            <w:tcW w:w="1695" w:type="dxa"/>
            <w:tcBorders>
              <w:tl2br w:val="nil"/>
              <w:tr2bl w:val="nil"/>
            </w:tcBorders>
            <w:noWrap w:val="0"/>
            <w:vAlign w:val="center"/>
          </w:tcPr>
          <w:p w14:paraId="06980A1A">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cs="Times New Roman"/>
                <w:b w:val="0"/>
                <w:bCs/>
                <w:snapToGrid w:val="0"/>
                <w:color w:val="auto"/>
                <w:kern w:val="21"/>
                <w:sz w:val="21"/>
                <w:szCs w:val="21"/>
                <w:highlight w:val="none"/>
                <w:lang w:val="en-US" w:eastAsia="zh-CN"/>
              </w:rPr>
            </w:pPr>
            <w:r>
              <w:rPr>
                <w:rFonts w:hint="default" w:ascii="Times New Roman" w:hAnsi="Times New Roman" w:eastAsia="宋体" w:cs="Times New Roman"/>
                <w:b w:val="0"/>
                <w:bCs/>
                <w:color w:val="auto"/>
                <w:sz w:val="21"/>
                <w:szCs w:val="21"/>
                <w:vertAlign w:val="baseline"/>
                <w:lang w:val="en-US" w:eastAsia="zh-CN" w:bidi="ar"/>
              </w:rPr>
              <w:t>NO</w:t>
            </w:r>
            <w:r>
              <w:rPr>
                <w:rFonts w:hint="default" w:ascii="Times New Roman" w:hAnsi="Times New Roman" w:eastAsia="宋体" w:cs="Times New Roman"/>
                <w:b w:val="0"/>
                <w:bCs/>
                <w:color w:val="auto"/>
                <w:sz w:val="21"/>
                <w:szCs w:val="21"/>
                <w:vertAlign w:val="subscript"/>
                <w:lang w:val="en-US" w:eastAsia="zh-CN" w:bidi="ar"/>
              </w:rPr>
              <w:t>x</w:t>
            </w:r>
          </w:p>
        </w:tc>
        <w:tc>
          <w:tcPr>
            <w:tcW w:w="1483" w:type="dxa"/>
            <w:tcBorders>
              <w:tl2br w:val="nil"/>
              <w:tr2bl w:val="nil"/>
            </w:tcBorders>
            <w:noWrap w:val="0"/>
            <w:vAlign w:val="center"/>
          </w:tcPr>
          <w:p w14:paraId="16E0DAF6">
            <w:pPr>
              <w:pStyle w:val="36"/>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default" w:ascii="Times New Roman" w:hAnsi="Times New Roman" w:eastAsia="宋体" w:cs="Times New Roman"/>
                <w:snapToGrid w:val="0"/>
                <w:color w:val="auto"/>
                <w:kern w:val="21"/>
                <w:sz w:val="21"/>
                <w:szCs w:val="21"/>
                <w:highlight w:val="none"/>
                <w:lang w:val="en-US" w:eastAsia="zh-CN"/>
              </w:rPr>
            </w:pPr>
          </w:p>
        </w:tc>
        <w:tc>
          <w:tcPr>
            <w:tcW w:w="1231" w:type="dxa"/>
            <w:tcBorders>
              <w:tl2br w:val="nil"/>
              <w:tr2bl w:val="nil"/>
            </w:tcBorders>
            <w:noWrap w:val="0"/>
            <w:vAlign w:val="center"/>
          </w:tcPr>
          <w:p w14:paraId="375FB6A0">
            <w:pPr>
              <w:pStyle w:val="36"/>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default" w:ascii="Times New Roman" w:hAnsi="Times New Roman" w:eastAsia="宋体" w:cs="Times New Roman"/>
                <w:snapToGrid w:val="0"/>
                <w:color w:val="auto"/>
                <w:kern w:val="21"/>
                <w:sz w:val="21"/>
                <w:szCs w:val="21"/>
                <w:highlight w:val="none"/>
                <w:lang w:val="en-US" w:eastAsia="zh-CN"/>
              </w:rPr>
            </w:pPr>
          </w:p>
        </w:tc>
        <w:tc>
          <w:tcPr>
            <w:tcW w:w="1639" w:type="dxa"/>
            <w:tcBorders>
              <w:tl2br w:val="nil"/>
              <w:tr2bl w:val="nil"/>
            </w:tcBorders>
            <w:noWrap w:val="0"/>
            <w:vAlign w:val="center"/>
          </w:tcPr>
          <w:p w14:paraId="0B349ACE">
            <w:pPr>
              <w:pStyle w:val="36"/>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default" w:ascii="Times New Roman" w:hAnsi="Times New Roman" w:eastAsia="宋体" w:cs="Times New Roman"/>
                <w:snapToGrid w:val="0"/>
                <w:color w:val="auto"/>
                <w:kern w:val="21"/>
                <w:sz w:val="21"/>
                <w:szCs w:val="21"/>
                <w:highlight w:val="none"/>
                <w:lang w:val="en-US" w:eastAsia="zh-CN"/>
              </w:rPr>
            </w:pPr>
          </w:p>
        </w:tc>
        <w:tc>
          <w:tcPr>
            <w:tcW w:w="1501" w:type="dxa"/>
            <w:tcBorders>
              <w:tl2br w:val="nil"/>
              <w:tr2bl w:val="nil"/>
            </w:tcBorders>
            <w:noWrap w:val="0"/>
            <w:vAlign w:val="center"/>
          </w:tcPr>
          <w:p w14:paraId="7676076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color w:val="auto"/>
                <w:sz w:val="21"/>
                <w:highlight w:val="none"/>
                <w:lang w:val="en-US" w:eastAsia="zh-CN"/>
              </w:rPr>
            </w:pPr>
            <w:r>
              <w:rPr>
                <w:rFonts w:hint="eastAsia"/>
                <w:color w:val="auto"/>
                <w:sz w:val="21"/>
                <w:highlight w:val="none"/>
                <w:lang w:val="en-US" w:eastAsia="zh-CN"/>
              </w:rPr>
              <w:t>2.44t/a</w:t>
            </w:r>
          </w:p>
        </w:tc>
        <w:tc>
          <w:tcPr>
            <w:tcW w:w="1426" w:type="dxa"/>
            <w:tcBorders>
              <w:tl2br w:val="nil"/>
              <w:tr2bl w:val="nil"/>
            </w:tcBorders>
            <w:noWrap w:val="0"/>
            <w:vAlign w:val="center"/>
          </w:tcPr>
          <w:p w14:paraId="03EAFC65">
            <w:pPr>
              <w:pStyle w:val="36"/>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default" w:ascii="Times New Roman" w:hAnsi="Times New Roman" w:eastAsia="宋体" w:cs="Times New Roman"/>
                <w:snapToGrid w:val="0"/>
                <w:color w:val="auto"/>
                <w:kern w:val="21"/>
                <w:sz w:val="21"/>
                <w:szCs w:val="21"/>
                <w:highlight w:val="none"/>
                <w:lang w:val="en-US" w:eastAsia="zh-CN"/>
              </w:rPr>
            </w:pPr>
          </w:p>
        </w:tc>
        <w:tc>
          <w:tcPr>
            <w:tcW w:w="1575" w:type="dxa"/>
            <w:tcBorders>
              <w:tl2br w:val="nil"/>
              <w:tr2bl w:val="nil"/>
            </w:tcBorders>
            <w:noWrap w:val="0"/>
            <w:vAlign w:val="center"/>
          </w:tcPr>
          <w:p w14:paraId="6A29E86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color w:val="auto"/>
                <w:sz w:val="21"/>
                <w:highlight w:val="none"/>
                <w:lang w:val="en-US" w:eastAsia="zh-CN"/>
              </w:rPr>
            </w:pPr>
            <w:r>
              <w:rPr>
                <w:rFonts w:hint="eastAsia"/>
                <w:color w:val="auto"/>
                <w:sz w:val="21"/>
                <w:highlight w:val="none"/>
                <w:lang w:val="en-US" w:eastAsia="zh-CN"/>
              </w:rPr>
              <w:t>2.44t/a</w:t>
            </w:r>
          </w:p>
        </w:tc>
        <w:tc>
          <w:tcPr>
            <w:tcW w:w="1380" w:type="dxa"/>
            <w:tcBorders>
              <w:tl2br w:val="nil"/>
              <w:tr2bl w:val="nil"/>
            </w:tcBorders>
            <w:noWrap w:val="0"/>
            <w:vAlign w:val="center"/>
          </w:tcPr>
          <w:p w14:paraId="1E69AB4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color w:val="auto"/>
                <w:sz w:val="21"/>
                <w:highlight w:val="none"/>
                <w:lang w:val="en-US" w:eastAsia="zh-CN"/>
              </w:rPr>
            </w:pPr>
            <w:r>
              <w:rPr>
                <w:rFonts w:hint="eastAsia"/>
                <w:color w:val="auto"/>
                <w:sz w:val="21"/>
                <w:highlight w:val="none"/>
                <w:lang w:val="en-US" w:eastAsia="zh-CN"/>
              </w:rPr>
              <w:t>+2.44t/a</w:t>
            </w:r>
          </w:p>
        </w:tc>
      </w:tr>
      <w:tr w14:paraId="2E3390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357" w:type="dxa"/>
            <w:vMerge w:val="continue"/>
            <w:tcBorders>
              <w:tl2br w:val="nil"/>
              <w:tr2bl w:val="nil"/>
            </w:tcBorders>
            <w:noWrap w:val="0"/>
            <w:vAlign w:val="center"/>
          </w:tcPr>
          <w:p w14:paraId="1531CE7E">
            <w:pPr>
              <w:pStyle w:val="36"/>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default" w:ascii="Times New Roman" w:hAnsi="Times New Roman" w:eastAsia="宋体" w:cs="Times New Roman"/>
                <w:b/>
                <w:bCs/>
                <w:snapToGrid w:val="0"/>
                <w:color w:val="auto"/>
                <w:kern w:val="21"/>
                <w:sz w:val="21"/>
                <w:szCs w:val="21"/>
                <w:highlight w:val="none"/>
              </w:rPr>
            </w:pPr>
          </w:p>
        </w:tc>
        <w:tc>
          <w:tcPr>
            <w:tcW w:w="1695" w:type="dxa"/>
            <w:tcBorders>
              <w:tl2br w:val="nil"/>
              <w:tr2bl w:val="nil"/>
            </w:tcBorders>
            <w:noWrap w:val="0"/>
            <w:vAlign w:val="center"/>
          </w:tcPr>
          <w:p w14:paraId="0B73718E">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cs="Times New Roman"/>
                <w:b w:val="0"/>
                <w:bCs/>
                <w:snapToGrid w:val="0"/>
                <w:color w:val="auto"/>
                <w:kern w:val="21"/>
                <w:sz w:val="21"/>
                <w:szCs w:val="21"/>
                <w:highlight w:val="none"/>
                <w:lang w:val="en-US" w:eastAsia="zh-CN"/>
              </w:rPr>
            </w:pPr>
            <w:r>
              <w:rPr>
                <w:rFonts w:hint="default" w:ascii="Times New Roman" w:hAnsi="Times New Roman" w:eastAsia="宋体" w:cs="Times New Roman"/>
                <w:b w:val="0"/>
                <w:bCs/>
                <w:color w:val="auto"/>
                <w:sz w:val="21"/>
                <w:szCs w:val="21"/>
                <w:vertAlign w:val="baseline"/>
                <w:lang w:eastAsia="zh-CN" w:bidi="ar"/>
              </w:rPr>
              <w:t>沥青烟</w:t>
            </w:r>
          </w:p>
        </w:tc>
        <w:tc>
          <w:tcPr>
            <w:tcW w:w="1483" w:type="dxa"/>
            <w:tcBorders>
              <w:tl2br w:val="nil"/>
              <w:tr2bl w:val="nil"/>
            </w:tcBorders>
            <w:noWrap w:val="0"/>
            <w:vAlign w:val="center"/>
          </w:tcPr>
          <w:p w14:paraId="1DCEFEFD">
            <w:pPr>
              <w:pStyle w:val="36"/>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default" w:ascii="Times New Roman" w:hAnsi="Times New Roman" w:eastAsia="宋体" w:cs="Times New Roman"/>
                <w:snapToGrid w:val="0"/>
                <w:color w:val="auto"/>
                <w:kern w:val="21"/>
                <w:sz w:val="21"/>
                <w:szCs w:val="21"/>
                <w:highlight w:val="none"/>
                <w:lang w:val="en-US" w:eastAsia="zh-CN"/>
              </w:rPr>
            </w:pPr>
          </w:p>
        </w:tc>
        <w:tc>
          <w:tcPr>
            <w:tcW w:w="1231" w:type="dxa"/>
            <w:tcBorders>
              <w:tl2br w:val="nil"/>
              <w:tr2bl w:val="nil"/>
            </w:tcBorders>
            <w:noWrap w:val="0"/>
            <w:vAlign w:val="center"/>
          </w:tcPr>
          <w:p w14:paraId="575C1F33">
            <w:pPr>
              <w:pStyle w:val="36"/>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default" w:ascii="Times New Roman" w:hAnsi="Times New Roman" w:eastAsia="宋体" w:cs="Times New Roman"/>
                <w:snapToGrid w:val="0"/>
                <w:color w:val="auto"/>
                <w:kern w:val="21"/>
                <w:sz w:val="21"/>
                <w:szCs w:val="21"/>
                <w:highlight w:val="none"/>
                <w:lang w:val="en-US" w:eastAsia="zh-CN"/>
              </w:rPr>
            </w:pPr>
          </w:p>
        </w:tc>
        <w:tc>
          <w:tcPr>
            <w:tcW w:w="1639" w:type="dxa"/>
            <w:tcBorders>
              <w:tl2br w:val="nil"/>
              <w:tr2bl w:val="nil"/>
            </w:tcBorders>
            <w:noWrap w:val="0"/>
            <w:vAlign w:val="center"/>
          </w:tcPr>
          <w:p w14:paraId="27A3DBE2">
            <w:pPr>
              <w:pStyle w:val="36"/>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default" w:ascii="Times New Roman" w:hAnsi="Times New Roman" w:eastAsia="宋体" w:cs="Times New Roman"/>
                <w:snapToGrid w:val="0"/>
                <w:color w:val="auto"/>
                <w:kern w:val="21"/>
                <w:sz w:val="21"/>
                <w:szCs w:val="21"/>
                <w:highlight w:val="none"/>
                <w:lang w:val="en-US" w:eastAsia="zh-CN"/>
              </w:rPr>
            </w:pPr>
          </w:p>
        </w:tc>
        <w:tc>
          <w:tcPr>
            <w:tcW w:w="1501" w:type="dxa"/>
            <w:tcBorders>
              <w:tl2br w:val="nil"/>
              <w:tr2bl w:val="nil"/>
            </w:tcBorders>
            <w:noWrap w:val="0"/>
            <w:vAlign w:val="center"/>
          </w:tcPr>
          <w:p w14:paraId="0E994DD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color w:val="auto"/>
                <w:sz w:val="21"/>
                <w:highlight w:val="none"/>
                <w:lang w:val="en-US" w:eastAsia="zh-CN"/>
              </w:rPr>
            </w:pPr>
            <w:r>
              <w:rPr>
                <w:rFonts w:hint="eastAsia" w:cs="Times New Roman"/>
                <w:b w:val="0"/>
                <w:bCs/>
                <w:color w:val="auto"/>
                <w:spacing w:val="-20"/>
                <w:sz w:val="21"/>
                <w:szCs w:val="21"/>
                <w:vertAlign w:val="baseline"/>
                <w:lang w:val="en-US" w:eastAsia="zh-CN" w:bidi="ar"/>
              </w:rPr>
              <w:t xml:space="preserve">0.03 </w:t>
            </w:r>
            <w:r>
              <w:rPr>
                <w:rFonts w:hint="eastAsia"/>
                <w:color w:val="auto"/>
                <w:sz w:val="21"/>
                <w:highlight w:val="none"/>
                <w:lang w:val="en-US" w:eastAsia="zh-CN"/>
              </w:rPr>
              <w:t>t/a</w:t>
            </w:r>
          </w:p>
        </w:tc>
        <w:tc>
          <w:tcPr>
            <w:tcW w:w="1426" w:type="dxa"/>
            <w:tcBorders>
              <w:tl2br w:val="nil"/>
              <w:tr2bl w:val="nil"/>
            </w:tcBorders>
            <w:noWrap w:val="0"/>
            <w:vAlign w:val="center"/>
          </w:tcPr>
          <w:p w14:paraId="686041EE">
            <w:pPr>
              <w:pStyle w:val="36"/>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default" w:ascii="Times New Roman" w:hAnsi="Times New Roman" w:eastAsia="宋体" w:cs="Times New Roman"/>
                <w:snapToGrid w:val="0"/>
                <w:color w:val="auto"/>
                <w:kern w:val="21"/>
                <w:sz w:val="21"/>
                <w:szCs w:val="21"/>
                <w:highlight w:val="none"/>
                <w:lang w:val="en-US" w:eastAsia="zh-CN"/>
              </w:rPr>
            </w:pPr>
          </w:p>
        </w:tc>
        <w:tc>
          <w:tcPr>
            <w:tcW w:w="1575" w:type="dxa"/>
            <w:tcBorders>
              <w:tl2br w:val="nil"/>
              <w:tr2bl w:val="nil"/>
            </w:tcBorders>
            <w:noWrap w:val="0"/>
            <w:vAlign w:val="center"/>
          </w:tcPr>
          <w:p w14:paraId="7AC7FA3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color w:val="auto"/>
                <w:sz w:val="21"/>
                <w:highlight w:val="none"/>
                <w:lang w:val="en-US" w:eastAsia="zh-CN"/>
              </w:rPr>
            </w:pPr>
            <w:r>
              <w:rPr>
                <w:rFonts w:hint="eastAsia" w:cs="Times New Roman"/>
                <w:b w:val="0"/>
                <w:bCs/>
                <w:color w:val="auto"/>
                <w:spacing w:val="-20"/>
                <w:sz w:val="21"/>
                <w:szCs w:val="21"/>
                <w:vertAlign w:val="baseline"/>
                <w:lang w:val="en-US" w:eastAsia="zh-CN" w:bidi="ar"/>
              </w:rPr>
              <w:t xml:space="preserve">0.03 </w:t>
            </w:r>
            <w:r>
              <w:rPr>
                <w:rFonts w:hint="eastAsia"/>
                <w:color w:val="auto"/>
                <w:sz w:val="21"/>
                <w:highlight w:val="none"/>
                <w:lang w:val="en-US" w:eastAsia="zh-CN"/>
              </w:rPr>
              <w:t>t/a</w:t>
            </w:r>
          </w:p>
        </w:tc>
        <w:tc>
          <w:tcPr>
            <w:tcW w:w="1380" w:type="dxa"/>
            <w:tcBorders>
              <w:tl2br w:val="nil"/>
              <w:tr2bl w:val="nil"/>
            </w:tcBorders>
            <w:noWrap w:val="0"/>
            <w:vAlign w:val="center"/>
          </w:tcPr>
          <w:p w14:paraId="11F4AA6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color w:val="auto"/>
                <w:sz w:val="21"/>
                <w:highlight w:val="none"/>
                <w:lang w:val="en-US" w:eastAsia="zh-CN"/>
              </w:rPr>
            </w:pPr>
            <w:r>
              <w:rPr>
                <w:rFonts w:hint="eastAsia" w:cs="Times New Roman"/>
                <w:b w:val="0"/>
                <w:bCs/>
                <w:color w:val="auto"/>
                <w:spacing w:val="-20"/>
                <w:sz w:val="21"/>
                <w:szCs w:val="21"/>
                <w:vertAlign w:val="baseline"/>
                <w:lang w:val="en-US" w:eastAsia="zh-CN" w:bidi="ar"/>
              </w:rPr>
              <w:t xml:space="preserve">+0.03 </w:t>
            </w:r>
            <w:r>
              <w:rPr>
                <w:rFonts w:hint="eastAsia"/>
                <w:color w:val="auto"/>
                <w:sz w:val="21"/>
                <w:highlight w:val="none"/>
                <w:lang w:val="en-US" w:eastAsia="zh-CN"/>
              </w:rPr>
              <w:t>t/a</w:t>
            </w:r>
          </w:p>
        </w:tc>
      </w:tr>
      <w:tr w14:paraId="56AEF4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357" w:type="dxa"/>
            <w:vMerge w:val="continue"/>
            <w:tcBorders>
              <w:tl2br w:val="nil"/>
              <w:tr2bl w:val="nil"/>
            </w:tcBorders>
            <w:noWrap w:val="0"/>
            <w:vAlign w:val="center"/>
          </w:tcPr>
          <w:p w14:paraId="6E703B2F">
            <w:pPr>
              <w:pStyle w:val="36"/>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default" w:ascii="Times New Roman" w:hAnsi="Times New Roman" w:eastAsia="宋体" w:cs="Times New Roman"/>
                <w:b/>
                <w:bCs/>
                <w:snapToGrid w:val="0"/>
                <w:color w:val="auto"/>
                <w:kern w:val="21"/>
                <w:sz w:val="21"/>
                <w:szCs w:val="21"/>
                <w:highlight w:val="none"/>
              </w:rPr>
            </w:pPr>
          </w:p>
        </w:tc>
        <w:tc>
          <w:tcPr>
            <w:tcW w:w="1695" w:type="dxa"/>
            <w:tcBorders>
              <w:tl2br w:val="nil"/>
              <w:tr2bl w:val="nil"/>
            </w:tcBorders>
            <w:noWrap w:val="0"/>
            <w:vAlign w:val="center"/>
          </w:tcPr>
          <w:p w14:paraId="68158E47">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cs="Times New Roman"/>
                <w:b w:val="0"/>
                <w:bCs/>
                <w:snapToGrid w:val="0"/>
                <w:color w:val="auto"/>
                <w:kern w:val="21"/>
                <w:sz w:val="21"/>
                <w:szCs w:val="21"/>
                <w:highlight w:val="none"/>
                <w:lang w:val="en-US" w:eastAsia="zh-CN"/>
              </w:rPr>
            </w:pPr>
            <w:r>
              <w:rPr>
                <w:rFonts w:hint="default" w:ascii="Times New Roman" w:hAnsi="Times New Roman" w:eastAsia="宋体" w:cs="Times New Roman"/>
                <w:b w:val="0"/>
                <w:bCs/>
                <w:color w:val="auto"/>
                <w:sz w:val="21"/>
                <w:szCs w:val="21"/>
                <w:vertAlign w:val="baseline"/>
                <w:lang w:val="en-US" w:eastAsia="zh-CN" w:bidi="ar"/>
              </w:rPr>
              <w:t>苯并[a]芘</w:t>
            </w:r>
          </w:p>
        </w:tc>
        <w:tc>
          <w:tcPr>
            <w:tcW w:w="1483" w:type="dxa"/>
            <w:tcBorders>
              <w:tl2br w:val="nil"/>
              <w:tr2bl w:val="nil"/>
            </w:tcBorders>
            <w:noWrap w:val="0"/>
            <w:vAlign w:val="center"/>
          </w:tcPr>
          <w:p w14:paraId="676F7415">
            <w:pPr>
              <w:pStyle w:val="36"/>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default" w:ascii="Times New Roman" w:hAnsi="Times New Roman" w:eastAsia="宋体" w:cs="Times New Roman"/>
                <w:snapToGrid w:val="0"/>
                <w:color w:val="auto"/>
                <w:kern w:val="21"/>
                <w:sz w:val="21"/>
                <w:szCs w:val="21"/>
                <w:highlight w:val="none"/>
                <w:lang w:val="en-US" w:eastAsia="zh-CN"/>
              </w:rPr>
            </w:pPr>
          </w:p>
        </w:tc>
        <w:tc>
          <w:tcPr>
            <w:tcW w:w="1231" w:type="dxa"/>
            <w:tcBorders>
              <w:tl2br w:val="nil"/>
              <w:tr2bl w:val="nil"/>
            </w:tcBorders>
            <w:noWrap w:val="0"/>
            <w:vAlign w:val="center"/>
          </w:tcPr>
          <w:p w14:paraId="6C55936A">
            <w:pPr>
              <w:pStyle w:val="36"/>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default" w:ascii="Times New Roman" w:hAnsi="Times New Roman" w:eastAsia="宋体" w:cs="Times New Roman"/>
                <w:snapToGrid w:val="0"/>
                <w:color w:val="auto"/>
                <w:kern w:val="21"/>
                <w:sz w:val="21"/>
                <w:szCs w:val="21"/>
                <w:highlight w:val="none"/>
                <w:lang w:val="en-US" w:eastAsia="zh-CN"/>
              </w:rPr>
            </w:pPr>
          </w:p>
        </w:tc>
        <w:tc>
          <w:tcPr>
            <w:tcW w:w="1639" w:type="dxa"/>
            <w:tcBorders>
              <w:tl2br w:val="nil"/>
              <w:tr2bl w:val="nil"/>
            </w:tcBorders>
            <w:noWrap w:val="0"/>
            <w:vAlign w:val="center"/>
          </w:tcPr>
          <w:p w14:paraId="1E3460D3">
            <w:pPr>
              <w:pStyle w:val="36"/>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default" w:ascii="Times New Roman" w:hAnsi="Times New Roman" w:eastAsia="宋体" w:cs="Times New Roman"/>
                <w:snapToGrid w:val="0"/>
                <w:color w:val="auto"/>
                <w:kern w:val="21"/>
                <w:sz w:val="21"/>
                <w:szCs w:val="21"/>
                <w:highlight w:val="none"/>
                <w:lang w:val="en-US" w:eastAsia="zh-CN"/>
              </w:rPr>
            </w:pPr>
          </w:p>
        </w:tc>
        <w:tc>
          <w:tcPr>
            <w:tcW w:w="1501" w:type="dxa"/>
            <w:tcBorders>
              <w:tl2br w:val="nil"/>
              <w:tr2bl w:val="nil"/>
            </w:tcBorders>
            <w:noWrap w:val="0"/>
            <w:vAlign w:val="center"/>
          </w:tcPr>
          <w:p w14:paraId="5B6E321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color w:val="auto"/>
                <w:sz w:val="21"/>
                <w:highlight w:val="none"/>
                <w:lang w:val="en-US" w:eastAsia="zh-CN"/>
              </w:rPr>
            </w:pPr>
            <w:r>
              <w:rPr>
                <w:rFonts w:hint="default" w:ascii="Times New Roman" w:hAnsi="Times New Roman" w:eastAsia="宋体" w:cs="Times New Roman"/>
                <w:b w:val="0"/>
                <w:bCs/>
                <w:color w:val="auto"/>
                <w:spacing w:val="-20"/>
                <w:sz w:val="21"/>
                <w:szCs w:val="21"/>
                <w:vertAlign w:val="baseline"/>
                <w:lang w:val="en-US" w:eastAsia="zh-CN" w:bidi="ar"/>
              </w:rPr>
              <w:t>0.</w:t>
            </w:r>
            <w:r>
              <w:rPr>
                <w:rFonts w:hint="eastAsia" w:cs="Times New Roman"/>
                <w:b w:val="0"/>
                <w:bCs/>
                <w:color w:val="auto"/>
                <w:spacing w:val="-20"/>
                <w:sz w:val="21"/>
                <w:szCs w:val="21"/>
                <w:vertAlign w:val="baseline"/>
                <w:lang w:val="en-US" w:eastAsia="zh-CN" w:bidi="ar"/>
              </w:rPr>
              <w:t>00004</w:t>
            </w:r>
            <w:r>
              <w:rPr>
                <w:rFonts w:hint="eastAsia"/>
                <w:color w:val="auto"/>
                <w:sz w:val="21"/>
                <w:highlight w:val="none"/>
                <w:lang w:val="en-US" w:eastAsia="zh-CN"/>
              </w:rPr>
              <w:t>t/a</w:t>
            </w:r>
          </w:p>
        </w:tc>
        <w:tc>
          <w:tcPr>
            <w:tcW w:w="1426" w:type="dxa"/>
            <w:tcBorders>
              <w:tl2br w:val="nil"/>
              <w:tr2bl w:val="nil"/>
            </w:tcBorders>
            <w:noWrap w:val="0"/>
            <w:vAlign w:val="center"/>
          </w:tcPr>
          <w:p w14:paraId="7A8280A4">
            <w:pPr>
              <w:pStyle w:val="36"/>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default" w:ascii="Times New Roman" w:hAnsi="Times New Roman" w:eastAsia="宋体" w:cs="Times New Roman"/>
                <w:snapToGrid w:val="0"/>
                <w:color w:val="auto"/>
                <w:kern w:val="21"/>
                <w:sz w:val="21"/>
                <w:szCs w:val="21"/>
                <w:highlight w:val="none"/>
                <w:lang w:val="en-US" w:eastAsia="zh-CN"/>
              </w:rPr>
            </w:pPr>
          </w:p>
        </w:tc>
        <w:tc>
          <w:tcPr>
            <w:tcW w:w="1575" w:type="dxa"/>
            <w:tcBorders>
              <w:tl2br w:val="nil"/>
              <w:tr2bl w:val="nil"/>
            </w:tcBorders>
            <w:noWrap w:val="0"/>
            <w:vAlign w:val="center"/>
          </w:tcPr>
          <w:p w14:paraId="58D0814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color w:val="auto"/>
                <w:sz w:val="21"/>
                <w:highlight w:val="none"/>
                <w:lang w:val="en-US" w:eastAsia="zh-CN"/>
              </w:rPr>
            </w:pPr>
            <w:r>
              <w:rPr>
                <w:rFonts w:hint="default" w:ascii="Times New Roman" w:hAnsi="Times New Roman" w:eastAsia="宋体" w:cs="Times New Roman"/>
                <w:b w:val="0"/>
                <w:bCs/>
                <w:color w:val="auto"/>
                <w:spacing w:val="-20"/>
                <w:sz w:val="21"/>
                <w:szCs w:val="21"/>
                <w:vertAlign w:val="baseline"/>
                <w:lang w:val="en-US" w:eastAsia="zh-CN" w:bidi="ar"/>
              </w:rPr>
              <w:t>0.</w:t>
            </w:r>
            <w:r>
              <w:rPr>
                <w:rFonts w:hint="eastAsia" w:cs="Times New Roman"/>
                <w:b w:val="0"/>
                <w:bCs/>
                <w:color w:val="auto"/>
                <w:spacing w:val="-20"/>
                <w:sz w:val="21"/>
                <w:szCs w:val="21"/>
                <w:vertAlign w:val="baseline"/>
                <w:lang w:val="en-US" w:eastAsia="zh-CN" w:bidi="ar"/>
              </w:rPr>
              <w:t>00004</w:t>
            </w:r>
            <w:r>
              <w:rPr>
                <w:rFonts w:hint="eastAsia"/>
                <w:color w:val="auto"/>
                <w:sz w:val="21"/>
                <w:highlight w:val="none"/>
                <w:lang w:val="en-US" w:eastAsia="zh-CN"/>
              </w:rPr>
              <w:t>t/a</w:t>
            </w:r>
          </w:p>
        </w:tc>
        <w:tc>
          <w:tcPr>
            <w:tcW w:w="1380" w:type="dxa"/>
            <w:tcBorders>
              <w:tl2br w:val="nil"/>
              <w:tr2bl w:val="nil"/>
            </w:tcBorders>
            <w:noWrap w:val="0"/>
            <w:vAlign w:val="center"/>
          </w:tcPr>
          <w:p w14:paraId="1693E06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color w:val="auto"/>
                <w:sz w:val="21"/>
                <w:highlight w:val="none"/>
                <w:lang w:val="en-US" w:eastAsia="zh-CN"/>
              </w:rPr>
            </w:pPr>
            <w:r>
              <w:rPr>
                <w:rFonts w:hint="eastAsia" w:cs="Times New Roman"/>
                <w:b w:val="0"/>
                <w:bCs/>
                <w:color w:val="auto"/>
                <w:spacing w:val="-20"/>
                <w:sz w:val="21"/>
                <w:szCs w:val="21"/>
                <w:vertAlign w:val="baseline"/>
                <w:lang w:val="en-US" w:eastAsia="zh-CN" w:bidi="ar"/>
              </w:rPr>
              <w:t>+</w:t>
            </w:r>
            <w:r>
              <w:rPr>
                <w:rFonts w:hint="default" w:ascii="Times New Roman" w:hAnsi="Times New Roman" w:eastAsia="宋体" w:cs="Times New Roman"/>
                <w:b w:val="0"/>
                <w:bCs/>
                <w:color w:val="auto"/>
                <w:spacing w:val="-20"/>
                <w:sz w:val="21"/>
                <w:szCs w:val="21"/>
                <w:vertAlign w:val="baseline"/>
                <w:lang w:val="en-US" w:eastAsia="zh-CN" w:bidi="ar"/>
              </w:rPr>
              <w:t>0.</w:t>
            </w:r>
            <w:r>
              <w:rPr>
                <w:rFonts w:hint="eastAsia" w:cs="Times New Roman"/>
                <w:b w:val="0"/>
                <w:bCs/>
                <w:color w:val="auto"/>
                <w:spacing w:val="-20"/>
                <w:sz w:val="21"/>
                <w:szCs w:val="21"/>
                <w:vertAlign w:val="baseline"/>
                <w:lang w:val="en-US" w:eastAsia="zh-CN" w:bidi="ar"/>
              </w:rPr>
              <w:t xml:space="preserve">00004 </w:t>
            </w:r>
            <w:r>
              <w:rPr>
                <w:rFonts w:hint="eastAsia"/>
                <w:color w:val="auto"/>
                <w:sz w:val="21"/>
                <w:highlight w:val="none"/>
                <w:lang w:val="en-US" w:eastAsia="zh-CN"/>
              </w:rPr>
              <w:t>t/a</w:t>
            </w:r>
          </w:p>
        </w:tc>
      </w:tr>
      <w:tr w14:paraId="74360D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357" w:type="dxa"/>
            <w:vMerge w:val="restart"/>
            <w:tcBorders>
              <w:tl2br w:val="nil"/>
              <w:tr2bl w:val="nil"/>
            </w:tcBorders>
            <w:noWrap w:val="0"/>
            <w:vAlign w:val="center"/>
          </w:tcPr>
          <w:p w14:paraId="0D95194A">
            <w:pPr>
              <w:pStyle w:val="36"/>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default" w:ascii="Times New Roman" w:hAnsi="Times New Roman" w:eastAsia="宋体" w:cs="Times New Roman"/>
                <w:b/>
                <w:bCs/>
                <w:snapToGrid w:val="0"/>
                <w:color w:val="auto"/>
                <w:kern w:val="21"/>
                <w:sz w:val="21"/>
                <w:szCs w:val="21"/>
                <w:highlight w:val="none"/>
              </w:rPr>
            </w:pPr>
            <w:r>
              <w:rPr>
                <w:rFonts w:hint="default" w:ascii="Times New Roman" w:hAnsi="Times New Roman" w:eastAsia="宋体" w:cs="Times New Roman"/>
                <w:b/>
                <w:bCs/>
                <w:snapToGrid w:val="0"/>
                <w:color w:val="auto"/>
                <w:kern w:val="21"/>
                <w:sz w:val="21"/>
                <w:szCs w:val="21"/>
                <w:highlight w:val="none"/>
              </w:rPr>
              <w:t>废水</w:t>
            </w:r>
          </w:p>
        </w:tc>
        <w:tc>
          <w:tcPr>
            <w:tcW w:w="1695" w:type="dxa"/>
            <w:tcBorders>
              <w:tl2br w:val="nil"/>
              <w:tr2bl w:val="nil"/>
            </w:tcBorders>
            <w:noWrap w:val="0"/>
            <w:vAlign w:val="center"/>
          </w:tcPr>
          <w:p w14:paraId="38F773DE">
            <w:pPr>
              <w:pStyle w:val="52"/>
              <w:pageBreakBefore w:val="0"/>
              <w:widowControl w:val="0"/>
              <w:kinsoku/>
              <w:wordWrap/>
              <w:bidi w:val="0"/>
              <w:rPr>
                <w:rFonts w:hint="default" w:ascii="Times New Roman" w:hAnsi="Times New Roman" w:eastAsia="宋体" w:cs="Times New Roman"/>
                <w:snapToGrid w:val="0"/>
                <w:color w:val="auto"/>
                <w:kern w:val="21"/>
                <w:sz w:val="21"/>
                <w:szCs w:val="21"/>
                <w:highlight w:val="none"/>
                <w:lang w:val="en-US" w:eastAsia="zh-CN"/>
              </w:rPr>
            </w:pPr>
            <w:r>
              <w:rPr>
                <w:rFonts w:ascii="Times New Roman" w:hAnsi="Times New Roman"/>
                <w:color w:val="auto"/>
                <w:sz w:val="21"/>
                <w:szCs w:val="21"/>
              </w:rPr>
              <w:t>COD</w:t>
            </w:r>
          </w:p>
        </w:tc>
        <w:tc>
          <w:tcPr>
            <w:tcW w:w="1483" w:type="dxa"/>
            <w:tcBorders>
              <w:tl2br w:val="nil"/>
              <w:tr2bl w:val="nil"/>
            </w:tcBorders>
            <w:noWrap w:val="0"/>
            <w:vAlign w:val="center"/>
          </w:tcPr>
          <w:p w14:paraId="7B6161A8">
            <w:pPr>
              <w:pStyle w:val="36"/>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default" w:ascii="Times New Roman" w:hAnsi="Times New Roman" w:eastAsia="宋体" w:cs="Times New Roman"/>
                <w:snapToGrid w:val="0"/>
                <w:color w:val="auto"/>
                <w:kern w:val="21"/>
                <w:sz w:val="21"/>
                <w:szCs w:val="21"/>
                <w:highlight w:val="yellow"/>
                <w:lang w:val="en-US" w:eastAsia="zh-CN"/>
              </w:rPr>
            </w:pPr>
          </w:p>
        </w:tc>
        <w:tc>
          <w:tcPr>
            <w:tcW w:w="1231" w:type="dxa"/>
            <w:tcBorders>
              <w:tl2br w:val="nil"/>
              <w:tr2bl w:val="nil"/>
            </w:tcBorders>
            <w:noWrap w:val="0"/>
            <w:vAlign w:val="center"/>
          </w:tcPr>
          <w:p w14:paraId="4E23F9C3">
            <w:pPr>
              <w:keepNext w:val="0"/>
              <w:keepLines w:val="0"/>
              <w:widowControl/>
              <w:suppressLineNumbers w:val="0"/>
              <w:jc w:val="center"/>
              <w:rPr>
                <w:rFonts w:hint="eastAsia" w:ascii="Times New Roman" w:hAnsi="Times New Roman" w:eastAsia="宋体" w:cs="Times New Roman"/>
                <w:snapToGrid w:val="0"/>
                <w:color w:val="auto"/>
                <w:kern w:val="21"/>
                <w:sz w:val="21"/>
                <w:szCs w:val="21"/>
                <w:highlight w:val="yellow"/>
                <w:lang w:val="en-US" w:eastAsia="zh-CN"/>
              </w:rPr>
            </w:pPr>
          </w:p>
        </w:tc>
        <w:tc>
          <w:tcPr>
            <w:tcW w:w="1639" w:type="dxa"/>
            <w:tcBorders>
              <w:tl2br w:val="nil"/>
              <w:tr2bl w:val="nil"/>
            </w:tcBorders>
            <w:noWrap w:val="0"/>
            <w:vAlign w:val="center"/>
          </w:tcPr>
          <w:p w14:paraId="7A2A82EE">
            <w:pPr>
              <w:jc w:val="center"/>
              <w:rPr>
                <w:rFonts w:hint="default" w:ascii="Times New Roman" w:hAnsi="Times New Roman" w:eastAsia="宋体" w:cs="Times New Roman"/>
                <w:snapToGrid w:val="0"/>
                <w:color w:val="auto"/>
                <w:kern w:val="21"/>
                <w:sz w:val="21"/>
                <w:szCs w:val="21"/>
                <w:highlight w:val="yellow"/>
                <w:lang w:val="en-US" w:eastAsia="zh-CN"/>
              </w:rPr>
            </w:pPr>
          </w:p>
        </w:tc>
        <w:tc>
          <w:tcPr>
            <w:tcW w:w="1501" w:type="dxa"/>
            <w:tcBorders>
              <w:tl2br w:val="nil"/>
              <w:tr2bl w:val="nil"/>
            </w:tcBorders>
            <w:noWrap w:val="0"/>
            <w:vAlign w:val="center"/>
          </w:tcPr>
          <w:p w14:paraId="620F2D0D">
            <w:pPr>
              <w:pStyle w:val="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right="0" w:rightChars="0" w:firstLine="0" w:firstLineChars="0"/>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eastAsia" w:ascii="Times New Roman" w:hAnsi="Times New Roman" w:eastAsia="宋体" w:cs="宋体"/>
                <w:color w:val="auto"/>
                <w:kern w:val="0"/>
                <w:sz w:val="21"/>
                <w:szCs w:val="21"/>
                <w:highlight w:val="none"/>
                <w:vertAlign w:val="baseline"/>
                <w:lang w:val="en-US" w:eastAsia="zh-CN" w:bidi="ar-SA"/>
              </w:rPr>
              <w:t>0.0</w:t>
            </w:r>
            <w:r>
              <w:rPr>
                <w:rFonts w:hint="eastAsia" w:cs="宋体"/>
                <w:color w:val="auto"/>
                <w:kern w:val="0"/>
                <w:sz w:val="21"/>
                <w:szCs w:val="21"/>
                <w:highlight w:val="none"/>
                <w:vertAlign w:val="baseline"/>
                <w:lang w:val="en-US" w:eastAsia="zh-CN" w:bidi="ar-SA"/>
              </w:rPr>
              <w:t>38</w:t>
            </w:r>
            <w:r>
              <w:rPr>
                <w:rFonts w:hint="eastAsia"/>
                <w:color w:val="auto"/>
                <w:sz w:val="21"/>
                <w:highlight w:val="none"/>
                <w:lang w:val="en-US" w:eastAsia="zh-CN"/>
              </w:rPr>
              <w:t>t/a</w:t>
            </w:r>
          </w:p>
        </w:tc>
        <w:tc>
          <w:tcPr>
            <w:tcW w:w="1426" w:type="dxa"/>
            <w:tcBorders>
              <w:tl2br w:val="nil"/>
              <w:tr2bl w:val="nil"/>
            </w:tcBorders>
            <w:noWrap w:val="0"/>
            <w:vAlign w:val="center"/>
          </w:tcPr>
          <w:p w14:paraId="1EC56C22">
            <w:pPr>
              <w:pStyle w:val="36"/>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default" w:ascii="Times New Roman" w:hAnsi="Times New Roman" w:eastAsia="宋体" w:cs="Times New Roman"/>
                <w:snapToGrid w:val="0"/>
                <w:color w:val="auto"/>
                <w:kern w:val="21"/>
                <w:sz w:val="21"/>
                <w:szCs w:val="21"/>
                <w:highlight w:val="yellow"/>
              </w:rPr>
            </w:pPr>
          </w:p>
        </w:tc>
        <w:tc>
          <w:tcPr>
            <w:tcW w:w="1575" w:type="dxa"/>
            <w:tcBorders>
              <w:tl2br w:val="nil"/>
              <w:tr2bl w:val="nil"/>
            </w:tcBorders>
            <w:noWrap w:val="0"/>
            <w:vAlign w:val="center"/>
          </w:tcPr>
          <w:p w14:paraId="3EC7AEDC">
            <w:pPr>
              <w:pStyle w:val="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right="0" w:rightChars="0" w:firstLine="0" w:firstLineChars="0"/>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eastAsia" w:ascii="Times New Roman" w:hAnsi="Times New Roman" w:eastAsia="宋体" w:cs="宋体"/>
                <w:color w:val="auto"/>
                <w:kern w:val="0"/>
                <w:sz w:val="21"/>
                <w:szCs w:val="21"/>
                <w:highlight w:val="none"/>
                <w:vertAlign w:val="baseline"/>
                <w:lang w:val="en-US" w:eastAsia="zh-CN" w:bidi="ar-SA"/>
              </w:rPr>
              <w:t>0.0</w:t>
            </w:r>
            <w:r>
              <w:rPr>
                <w:rFonts w:hint="eastAsia" w:cs="宋体"/>
                <w:color w:val="auto"/>
                <w:kern w:val="0"/>
                <w:sz w:val="21"/>
                <w:szCs w:val="21"/>
                <w:highlight w:val="none"/>
                <w:vertAlign w:val="baseline"/>
                <w:lang w:val="en-US" w:eastAsia="zh-CN" w:bidi="ar-SA"/>
              </w:rPr>
              <w:t>38</w:t>
            </w:r>
            <w:r>
              <w:rPr>
                <w:rFonts w:hint="eastAsia"/>
                <w:color w:val="auto"/>
                <w:sz w:val="21"/>
                <w:highlight w:val="none"/>
                <w:lang w:val="en-US" w:eastAsia="zh-CN"/>
              </w:rPr>
              <w:t>t/a</w:t>
            </w:r>
          </w:p>
        </w:tc>
        <w:tc>
          <w:tcPr>
            <w:tcW w:w="1380" w:type="dxa"/>
            <w:tcBorders>
              <w:tl2br w:val="nil"/>
              <w:tr2bl w:val="nil"/>
            </w:tcBorders>
            <w:noWrap w:val="0"/>
            <w:vAlign w:val="center"/>
          </w:tcPr>
          <w:p w14:paraId="0518563C">
            <w:pPr>
              <w:pStyle w:val="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right="0" w:rightChars="0" w:firstLine="0" w:firstLineChars="0"/>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eastAsia" w:cs="宋体"/>
                <w:color w:val="auto"/>
                <w:kern w:val="0"/>
                <w:sz w:val="21"/>
                <w:szCs w:val="21"/>
                <w:highlight w:val="none"/>
                <w:vertAlign w:val="baseline"/>
                <w:lang w:val="en-US" w:eastAsia="zh-CN" w:bidi="ar-SA"/>
              </w:rPr>
              <w:t>+</w:t>
            </w:r>
            <w:r>
              <w:rPr>
                <w:rFonts w:hint="eastAsia" w:ascii="Times New Roman" w:hAnsi="Times New Roman" w:eastAsia="宋体" w:cs="宋体"/>
                <w:color w:val="auto"/>
                <w:kern w:val="0"/>
                <w:sz w:val="21"/>
                <w:szCs w:val="21"/>
                <w:highlight w:val="none"/>
                <w:vertAlign w:val="baseline"/>
                <w:lang w:val="en-US" w:eastAsia="zh-CN" w:bidi="ar-SA"/>
              </w:rPr>
              <w:t>0.0</w:t>
            </w:r>
            <w:r>
              <w:rPr>
                <w:rFonts w:hint="eastAsia" w:cs="宋体"/>
                <w:color w:val="auto"/>
                <w:kern w:val="0"/>
                <w:sz w:val="21"/>
                <w:szCs w:val="21"/>
                <w:highlight w:val="none"/>
                <w:vertAlign w:val="baseline"/>
                <w:lang w:val="en-US" w:eastAsia="zh-CN" w:bidi="ar-SA"/>
              </w:rPr>
              <w:t>38</w:t>
            </w:r>
            <w:r>
              <w:rPr>
                <w:rFonts w:hint="eastAsia"/>
                <w:color w:val="auto"/>
                <w:sz w:val="21"/>
                <w:highlight w:val="none"/>
                <w:lang w:val="en-US" w:eastAsia="zh-CN"/>
              </w:rPr>
              <w:t>t/a</w:t>
            </w:r>
          </w:p>
        </w:tc>
      </w:tr>
      <w:tr w14:paraId="6ACC5A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357" w:type="dxa"/>
            <w:vMerge w:val="continue"/>
            <w:tcBorders>
              <w:tl2br w:val="nil"/>
              <w:tr2bl w:val="nil"/>
            </w:tcBorders>
            <w:noWrap w:val="0"/>
            <w:vAlign w:val="center"/>
          </w:tcPr>
          <w:p w14:paraId="63809EA4">
            <w:pPr>
              <w:pStyle w:val="36"/>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default" w:ascii="Times New Roman" w:hAnsi="Times New Roman" w:eastAsia="宋体" w:cs="Times New Roman"/>
                <w:b/>
                <w:bCs/>
                <w:snapToGrid w:val="0"/>
                <w:color w:val="auto"/>
                <w:kern w:val="21"/>
                <w:sz w:val="21"/>
                <w:szCs w:val="21"/>
                <w:highlight w:val="yellow"/>
              </w:rPr>
            </w:pPr>
          </w:p>
        </w:tc>
        <w:tc>
          <w:tcPr>
            <w:tcW w:w="1695" w:type="dxa"/>
            <w:tcBorders>
              <w:tl2br w:val="nil"/>
              <w:tr2bl w:val="nil"/>
            </w:tcBorders>
            <w:noWrap w:val="0"/>
            <w:vAlign w:val="center"/>
          </w:tcPr>
          <w:p w14:paraId="253B0AF1">
            <w:pPr>
              <w:pStyle w:val="52"/>
              <w:pageBreakBefore w:val="0"/>
              <w:widowControl w:val="0"/>
              <w:kinsoku/>
              <w:wordWrap/>
              <w:bidi w:val="0"/>
              <w:rPr>
                <w:rFonts w:hint="default" w:ascii="Times New Roman" w:hAnsi="Times New Roman" w:eastAsia="宋体" w:cs="Times New Roman"/>
                <w:snapToGrid w:val="0"/>
                <w:color w:val="auto"/>
                <w:kern w:val="21"/>
                <w:sz w:val="21"/>
                <w:szCs w:val="21"/>
                <w:highlight w:val="none"/>
                <w:lang w:val="en-US" w:eastAsia="zh-CN"/>
              </w:rPr>
            </w:pPr>
            <w:r>
              <w:rPr>
                <w:rFonts w:ascii="Times New Roman" w:hAnsi="Times New Roman"/>
                <w:color w:val="auto"/>
                <w:sz w:val="21"/>
                <w:szCs w:val="21"/>
              </w:rPr>
              <w:t>BOD</w:t>
            </w:r>
            <w:r>
              <w:rPr>
                <w:rFonts w:ascii="Times New Roman" w:hAnsi="Times New Roman"/>
                <w:color w:val="auto"/>
                <w:sz w:val="21"/>
                <w:szCs w:val="21"/>
                <w:vertAlign w:val="subscript"/>
              </w:rPr>
              <w:t>5</w:t>
            </w:r>
          </w:p>
        </w:tc>
        <w:tc>
          <w:tcPr>
            <w:tcW w:w="1483" w:type="dxa"/>
            <w:tcBorders>
              <w:tl2br w:val="nil"/>
              <w:tr2bl w:val="nil"/>
            </w:tcBorders>
            <w:noWrap w:val="0"/>
            <w:vAlign w:val="center"/>
          </w:tcPr>
          <w:p w14:paraId="2D9C94E2">
            <w:pPr>
              <w:pStyle w:val="36"/>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default" w:ascii="Times New Roman" w:hAnsi="Times New Roman" w:eastAsia="宋体" w:cs="Times New Roman"/>
                <w:snapToGrid w:val="0"/>
                <w:color w:val="auto"/>
                <w:kern w:val="21"/>
                <w:sz w:val="21"/>
                <w:szCs w:val="21"/>
                <w:highlight w:val="yellow"/>
                <w:lang w:val="en-US" w:eastAsia="zh-CN"/>
              </w:rPr>
            </w:pPr>
          </w:p>
        </w:tc>
        <w:tc>
          <w:tcPr>
            <w:tcW w:w="1231" w:type="dxa"/>
            <w:tcBorders>
              <w:tl2br w:val="nil"/>
              <w:tr2bl w:val="nil"/>
            </w:tcBorders>
            <w:noWrap w:val="0"/>
            <w:vAlign w:val="center"/>
          </w:tcPr>
          <w:p w14:paraId="6F71F188">
            <w:pPr>
              <w:keepNext w:val="0"/>
              <w:keepLines w:val="0"/>
              <w:widowControl/>
              <w:suppressLineNumbers w:val="0"/>
              <w:jc w:val="center"/>
              <w:rPr>
                <w:rFonts w:hint="eastAsia" w:ascii="Times New Roman" w:hAnsi="Times New Roman" w:eastAsia="宋体" w:cs="Times New Roman"/>
                <w:snapToGrid w:val="0"/>
                <w:color w:val="auto"/>
                <w:kern w:val="21"/>
                <w:sz w:val="21"/>
                <w:szCs w:val="21"/>
                <w:highlight w:val="yellow"/>
                <w:lang w:val="en-US" w:eastAsia="zh-CN"/>
              </w:rPr>
            </w:pPr>
          </w:p>
        </w:tc>
        <w:tc>
          <w:tcPr>
            <w:tcW w:w="1639" w:type="dxa"/>
            <w:tcBorders>
              <w:tl2br w:val="nil"/>
              <w:tr2bl w:val="nil"/>
            </w:tcBorders>
            <w:noWrap w:val="0"/>
            <w:vAlign w:val="center"/>
          </w:tcPr>
          <w:p w14:paraId="64EEE450">
            <w:pPr>
              <w:jc w:val="center"/>
              <w:rPr>
                <w:rFonts w:hint="default" w:ascii="Times New Roman" w:hAnsi="Times New Roman" w:eastAsia="宋体" w:cs="Times New Roman"/>
                <w:snapToGrid w:val="0"/>
                <w:color w:val="auto"/>
                <w:kern w:val="21"/>
                <w:sz w:val="21"/>
                <w:szCs w:val="21"/>
                <w:highlight w:val="yellow"/>
                <w:lang w:val="en-US" w:eastAsia="zh-CN"/>
              </w:rPr>
            </w:pPr>
          </w:p>
        </w:tc>
        <w:tc>
          <w:tcPr>
            <w:tcW w:w="1501" w:type="dxa"/>
            <w:tcBorders>
              <w:tl2br w:val="nil"/>
              <w:tr2bl w:val="nil"/>
            </w:tcBorders>
            <w:noWrap w:val="0"/>
            <w:vAlign w:val="center"/>
          </w:tcPr>
          <w:p w14:paraId="53B2AD6C">
            <w:pPr>
              <w:pStyle w:val="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right="0" w:rightChars="0" w:firstLine="0" w:firstLineChars="0"/>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eastAsia" w:ascii="Times New Roman" w:hAnsi="Times New Roman" w:eastAsia="宋体" w:cs="宋体"/>
                <w:color w:val="auto"/>
                <w:kern w:val="0"/>
                <w:sz w:val="21"/>
                <w:szCs w:val="21"/>
                <w:highlight w:val="none"/>
                <w:vertAlign w:val="baseline"/>
                <w:lang w:val="en-US" w:eastAsia="zh-CN" w:bidi="ar-SA"/>
              </w:rPr>
              <w:t>0.0</w:t>
            </w:r>
            <w:r>
              <w:rPr>
                <w:rFonts w:hint="eastAsia" w:cs="宋体"/>
                <w:color w:val="auto"/>
                <w:kern w:val="0"/>
                <w:sz w:val="21"/>
                <w:szCs w:val="21"/>
                <w:highlight w:val="none"/>
                <w:vertAlign w:val="baseline"/>
                <w:lang w:val="en-US" w:eastAsia="zh-CN" w:bidi="ar-SA"/>
              </w:rPr>
              <w:t>21</w:t>
            </w:r>
            <w:r>
              <w:rPr>
                <w:rFonts w:hint="eastAsia"/>
                <w:color w:val="auto"/>
                <w:sz w:val="21"/>
                <w:highlight w:val="none"/>
                <w:lang w:val="en-US" w:eastAsia="zh-CN"/>
              </w:rPr>
              <w:t>t/a</w:t>
            </w:r>
          </w:p>
        </w:tc>
        <w:tc>
          <w:tcPr>
            <w:tcW w:w="1426" w:type="dxa"/>
            <w:tcBorders>
              <w:tl2br w:val="nil"/>
              <w:tr2bl w:val="nil"/>
            </w:tcBorders>
            <w:noWrap w:val="0"/>
            <w:vAlign w:val="center"/>
          </w:tcPr>
          <w:p w14:paraId="7FFD005A">
            <w:pPr>
              <w:pStyle w:val="36"/>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default" w:ascii="Times New Roman" w:hAnsi="Times New Roman" w:eastAsia="宋体" w:cs="Times New Roman"/>
                <w:snapToGrid w:val="0"/>
                <w:color w:val="auto"/>
                <w:kern w:val="21"/>
                <w:sz w:val="21"/>
                <w:szCs w:val="21"/>
                <w:highlight w:val="yellow"/>
              </w:rPr>
            </w:pPr>
          </w:p>
        </w:tc>
        <w:tc>
          <w:tcPr>
            <w:tcW w:w="1575" w:type="dxa"/>
            <w:tcBorders>
              <w:tl2br w:val="nil"/>
              <w:tr2bl w:val="nil"/>
            </w:tcBorders>
            <w:noWrap w:val="0"/>
            <w:vAlign w:val="center"/>
          </w:tcPr>
          <w:p w14:paraId="2610A134">
            <w:pPr>
              <w:pStyle w:val="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right="0" w:rightChars="0" w:firstLine="0" w:firstLineChars="0"/>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eastAsia" w:ascii="Times New Roman" w:hAnsi="Times New Roman" w:eastAsia="宋体" w:cs="宋体"/>
                <w:color w:val="auto"/>
                <w:kern w:val="0"/>
                <w:sz w:val="21"/>
                <w:szCs w:val="21"/>
                <w:highlight w:val="none"/>
                <w:vertAlign w:val="baseline"/>
                <w:lang w:val="en-US" w:eastAsia="zh-CN" w:bidi="ar-SA"/>
              </w:rPr>
              <w:t>0.0</w:t>
            </w:r>
            <w:r>
              <w:rPr>
                <w:rFonts w:hint="eastAsia" w:cs="宋体"/>
                <w:color w:val="auto"/>
                <w:kern w:val="0"/>
                <w:sz w:val="21"/>
                <w:szCs w:val="21"/>
                <w:highlight w:val="none"/>
                <w:vertAlign w:val="baseline"/>
                <w:lang w:val="en-US" w:eastAsia="zh-CN" w:bidi="ar-SA"/>
              </w:rPr>
              <w:t>21</w:t>
            </w:r>
            <w:r>
              <w:rPr>
                <w:rFonts w:hint="eastAsia"/>
                <w:color w:val="auto"/>
                <w:sz w:val="21"/>
                <w:highlight w:val="none"/>
                <w:lang w:val="en-US" w:eastAsia="zh-CN"/>
              </w:rPr>
              <w:t>t/a</w:t>
            </w:r>
          </w:p>
        </w:tc>
        <w:tc>
          <w:tcPr>
            <w:tcW w:w="1380" w:type="dxa"/>
            <w:tcBorders>
              <w:tl2br w:val="nil"/>
              <w:tr2bl w:val="nil"/>
            </w:tcBorders>
            <w:noWrap w:val="0"/>
            <w:vAlign w:val="center"/>
          </w:tcPr>
          <w:p w14:paraId="7ACC1E04">
            <w:pPr>
              <w:pStyle w:val="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right="0" w:rightChars="0" w:firstLine="0" w:firstLineChars="0"/>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eastAsia" w:cs="宋体"/>
                <w:color w:val="auto"/>
                <w:kern w:val="0"/>
                <w:sz w:val="21"/>
                <w:szCs w:val="21"/>
                <w:highlight w:val="none"/>
                <w:vertAlign w:val="baseline"/>
                <w:lang w:val="en-US" w:eastAsia="zh-CN" w:bidi="ar-SA"/>
              </w:rPr>
              <w:t>+</w:t>
            </w:r>
            <w:r>
              <w:rPr>
                <w:rFonts w:hint="eastAsia" w:ascii="Times New Roman" w:hAnsi="Times New Roman" w:eastAsia="宋体" w:cs="宋体"/>
                <w:color w:val="auto"/>
                <w:kern w:val="0"/>
                <w:sz w:val="21"/>
                <w:szCs w:val="21"/>
                <w:highlight w:val="none"/>
                <w:vertAlign w:val="baseline"/>
                <w:lang w:val="en-US" w:eastAsia="zh-CN" w:bidi="ar-SA"/>
              </w:rPr>
              <w:t>0.0</w:t>
            </w:r>
            <w:r>
              <w:rPr>
                <w:rFonts w:hint="eastAsia" w:cs="宋体"/>
                <w:color w:val="auto"/>
                <w:kern w:val="0"/>
                <w:sz w:val="21"/>
                <w:szCs w:val="21"/>
                <w:highlight w:val="none"/>
                <w:vertAlign w:val="baseline"/>
                <w:lang w:val="en-US" w:eastAsia="zh-CN" w:bidi="ar-SA"/>
              </w:rPr>
              <w:t>21</w:t>
            </w:r>
            <w:r>
              <w:rPr>
                <w:rFonts w:hint="eastAsia"/>
                <w:color w:val="auto"/>
                <w:sz w:val="21"/>
                <w:highlight w:val="none"/>
                <w:lang w:val="en-US" w:eastAsia="zh-CN"/>
              </w:rPr>
              <w:t>t/a</w:t>
            </w:r>
          </w:p>
        </w:tc>
      </w:tr>
      <w:tr w14:paraId="6E7E0E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357" w:type="dxa"/>
            <w:vMerge w:val="continue"/>
            <w:tcBorders>
              <w:tl2br w:val="nil"/>
              <w:tr2bl w:val="nil"/>
            </w:tcBorders>
            <w:noWrap w:val="0"/>
            <w:vAlign w:val="center"/>
          </w:tcPr>
          <w:p w14:paraId="1D3E28E4">
            <w:pPr>
              <w:pStyle w:val="36"/>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default" w:ascii="Times New Roman" w:hAnsi="Times New Roman" w:eastAsia="宋体" w:cs="Times New Roman"/>
                <w:b/>
                <w:bCs/>
                <w:snapToGrid w:val="0"/>
                <w:color w:val="auto"/>
                <w:kern w:val="21"/>
                <w:sz w:val="21"/>
                <w:szCs w:val="21"/>
                <w:highlight w:val="yellow"/>
              </w:rPr>
            </w:pPr>
          </w:p>
        </w:tc>
        <w:tc>
          <w:tcPr>
            <w:tcW w:w="1695" w:type="dxa"/>
            <w:tcBorders>
              <w:tl2br w:val="nil"/>
              <w:tr2bl w:val="nil"/>
            </w:tcBorders>
            <w:noWrap w:val="0"/>
            <w:vAlign w:val="center"/>
          </w:tcPr>
          <w:p w14:paraId="72CF79BD">
            <w:pPr>
              <w:pStyle w:val="52"/>
              <w:pageBreakBefore w:val="0"/>
              <w:widowControl w:val="0"/>
              <w:kinsoku/>
              <w:wordWrap/>
              <w:bidi w:val="0"/>
              <w:rPr>
                <w:rFonts w:hint="default" w:ascii="Times New Roman" w:hAnsi="Times New Roman" w:eastAsia="宋体" w:cs="Times New Roman"/>
                <w:snapToGrid w:val="0"/>
                <w:color w:val="auto"/>
                <w:kern w:val="21"/>
                <w:sz w:val="21"/>
                <w:szCs w:val="21"/>
                <w:highlight w:val="none"/>
                <w:lang w:val="en-US" w:eastAsia="zh-CN"/>
              </w:rPr>
            </w:pPr>
            <w:r>
              <w:rPr>
                <w:rFonts w:ascii="Times New Roman" w:hAnsi="Times New Roman"/>
                <w:color w:val="auto"/>
                <w:sz w:val="21"/>
                <w:szCs w:val="21"/>
              </w:rPr>
              <w:t>SS</w:t>
            </w:r>
          </w:p>
        </w:tc>
        <w:tc>
          <w:tcPr>
            <w:tcW w:w="1483" w:type="dxa"/>
            <w:tcBorders>
              <w:tl2br w:val="nil"/>
              <w:tr2bl w:val="nil"/>
            </w:tcBorders>
            <w:noWrap w:val="0"/>
            <w:vAlign w:val="center"/>
          </w:tcPr>
          <w:p w14:paraId="3D9A62F9">
            <w:pPr>
              <w:pStyle w:val="36"/>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default" w:ascii="Times New Roman" w:hAnsi="Times New Roman" w:eastAsia="宋体" w:cs="Times New Roman"/>
                <w:snapToGrid w:val="0"/>
                <w:color w:val="auto"/>
                <w:kern w:val="21"/>
                <w:sz w:val="21"/>
                <w:szCs w:val="21"/>
                <w:highlight w:val="yellow"/>
                <w:lang w:val="en-US" w:eastAsia="zh-CN"/>
              </w:rPr>
            </w:pPr>
          </w:p>
        </w:tc>
        <w:tc>
          <w:tcPr>
            <w:tcW w:w="1231" w:type="dxa"/>
            <w:tcBorders>
              <w:tl2br w:val="nil"/>
              <w:tr2bl w:val="nil"/>
            </w:tcBorders>
            <w:noWrap w:val="0"/>
            <w:vAlign w:val="center"/>
          </w:tcPr>
          <w:p w14:paraId="4B4C44AA">
            <w:pPr>
              <w:keepNext w:val="0"/>
              <w:keepLines w:val="0"/>
              <w:widowControl/>
              <w:suppressLineNumbers w:val="0"/>
              <w:jc w:val="center"/>
              <w:rPr>
                <w:rFonts w:hint="eastAsia" w:ascii="Times New Roman" w:hAnsi="Times New Roman" w:eastAsia="宋体" w:cs="Times New Roman"/>
                <w:snapToGrid w:val="0"/>
                <w:color w:val="auto"/>
                <w:kern w:val="21"/>
                <w:sz w:val="21"/>
                <w:szCs w:val="21"/>
                <w:highlight w:val="yellow"/>
                <w:lang w:val="en-US" w:eastAsia="zh-CN"/>
              </w:rPr>
            </w:pPr>
          </w:p>
        </w:tc>
        <w:tc>
          <w:tcPr>
            <w:tcW w:w="1639" w:type="dxa"/>
            <w:tcBorders>
              <w:tl2br w:val="nil"/>
              <w:tr2bl w:val="nil"/>
            </w:tcBorders>
            <w:noWrap w:val="0"/>
            <w:vAlign w:val="center"/>
          </w:tcPr>
          <w:p w14:paraId="087C2F78">
            <w:pPr>
              <w:jc w:val="center"/>
              <w:rPr>
                <w:rFonts w:hint="default" w:ascii="Times New Roman" w:hAnsi="Times New Roman" w:eastAsia="宋体" w:cs="Times New Roman"/>
                <w:snapToGrid w:val="0"/>
                <w:color w:val="auto"/>
                <w:kern w:val="21"/>
                <w:sz w:val="21"/>
                <w:szCs w:val="21"/>
                <w:highlight w:val="yellow"/>
                <w:lang w:val="en-US" w:eastAsia="zh-CN"/>
              </w:rPr>
            </w:pPr>
          </w:p>
        </w:tc>
        <w:tc>
          <w:tcPr>
            <w:tcW w:w="1501" w:type="dxa"/>
            <w:tcBorders>
              <w:tl2br w:val="nil"/>
              <w:tr2bl w:val="nil"/>
            </w:tcBorders>
            <w:noWrap w:val="0"/>
            <w:vAlign w:val="center"/>
          </w:tcPr>
          <w:p w14:paraId="28BA488B">
            <w:pPr>
              <w:pStyle w:val="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right="0" w:rightChars="0" w:firstLine="0" w:firstLineChars="0"/>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eastAsia" w:ascii="Times New Roman" w:hAnsi="Times New Roman" w:eastAsia="宋体" w:cs="宋体"/>
                <w:color w:val="auto"/>
                <w:kern w:val="0"/>
                <w:sz w:val="21"/>
                <w:szCs w:val="21"/>
                <w:highlight w:val="none"/>
                <w:vertAlign w:val="baseline"/>
                <w:lang w:val="en-US" w:eastAsia="zh-CN" w:bidi="ar-SA"/>
              </w:rPr>
              <w:t>0.0</w:t>
            </w:r>
            <w:r>
              <w:rPr>
                <w:rFonts w:hint="eastAsia" w:cs="宋体"/>
                <w:color w:val="auto"/>
                <w:kern w:val="0"/>
                <w:sz w:val="21"/>
                <w:szCs w:val="21"/>
                <w:highlight w:val="none"/>
                <w:vertAlign w:val="baseline"/>
                <w:lang w:val="en-US" w:eastAsia="zh-CN" w:bidi="ar-SA"/>
              </w:rPr>
              <w:t>26</w:t>
            </w:r>
            <w:r>
              <w:rPr>
                <w:rFonts w:hint="eastAsia"/>
                <w:color w:val="auto"/>
                <w:sz w:val="21"/>
                <w:highlight w:val="none"/>
                <w:lang w:val="en-US" w:eastAsia="zh-CN"/>
              </w:rPr>
              <w:t>t/a</w:t>
            </w:r>
          </w:p>
        </w:tc>
        <w:tc>
          <w:tcPr>
            <w:tcW w:w="1426" w:type="dxa"/>
            <w:tcBorders>
              <w:tl2br w:val="nil"/>
              <w:tr2bl w:val="nil"/>
            </w:tcBorders>
            <w:noWrap w:val="0"/>
            <w:vAlign w:val="center"/>
          </w:tcPr>
          <w:p w14:paraId="5827B740">
            <w:pPr>
              <w:pStyle w:val="36"/>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default" w:ascii="Times New Roman" w:hAnsi="Times New Roman" w:eastAsia="宋体" w:cs="Times New Roman"/>
                <w:snapToGrid w:val="0"/>
                <w:color w:val="auto"/>
                <w:kern w:val="21"/>
                <w:sz w:val="21"/>
                <w:szCs w:val="21"/>
                <w:highlight w:val="yellow"/>
              </w:rPr>
            </w:pPr>
          </w:p>
        </w:tc>
        <w:tc>
          <w:tcPr>
            <w:tcW w:w="1575" w:type="dxa"/>
            <w:tcBorders>
              <w:tl2br w:val="nil"/>
              <w:tr2bl w:val="nil"/>
            </w:tcBorders>
            <w:noWrap w:val="0"/>
            <w:vAlign w:val="center"/>
          </w:tcPr>
          <w:p w14:paraId="15EA4A97">
            <w:pPr>
              <w:pStyle w:val="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right="0" w:rightChars="0" w:firstLine="0" w:firstLineChars="0"/>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eastAsia" w:ascii="Times New Roman" w:hAnsi="Times New Roman" w:eastAsia="宋体" w:cs="宋体"/>
                <w:color w:val="auto"/>
                <w:kern w:val="0"/>
                <w:sz w:val="21"/>
                <w:szCs w:val="21"/>
                <w:highlight w:val="none"/>
                <w:vertAlign w:val="baseline"/>
                <w:lang w:val="en-US" w:eastAsia="zh-CN" w:bidi="ar-SA"/>
              </w:rPr>
              <w:t>0.0</w:t>
            </w:r>
            <w:r>
              <w:rPr>
                <w:rFonts w:hint="eastAsia" w:cs="宋体"/>
                <w:color w:val="auto"/>
                <w:kern w:val="0"/>
                <w:sz w:val="21"/>
                <w:szCs w:val="21"/>
                <w:highlight w:val="none"/>
                <w:vertAlign w:val="baseline"/>
                <w:lang w:val="en-US" w:eastAsia="zh-CN" w:bidi="ar-SA"/>
              </w:rPr>
              <w:t>26</w:t>
            </w:r>
            <w:r>
              <w:rPr>
                <w:rFonts w:hint="eastAsia"/>
                <w:color w:val="auto"/>
                <w:sz w:val="21"/>
                <w:highlight w:val="none"/>
                <w:lang w:val="en-US" w:eastAsia="zh-CN"/>
              </w:rPr>
              <w:t>t/a</w:t>
            </w:r>
          </w:p>
        </w:tc>
        <w:tc>
          <w:tcPr>
            <w:tcW w:w="1380" w:type="dxa"/>
            <w:tcBorders>
              <w:tl2br w:val="nil"/>
              <w:tr2bl w:val="nil"/>
            </w:tcBorders>
            <w:noWrap w:val="0"/>
            <w:vAlign w:val="center"/>
          </w:tcPr>
          <w:p w14:paraId="239A6EB7">
            <w:pPr>
              <w:pStyle w:val="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right="0" w:rightChars="0" w:firstLine="0" w:firstLineChars="0"/>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eastAsia" w:cs="宋体"/>
                <w:color w:val="auto"/>
                <w:kern w:val="0"/>
                <w:sz w:val="21"/>
                <w:szCs w:val="21"/>
                <w:highlight w:val="none"/>
                <w:vertAlign w:val="baseline"/>
                <w:lang w:val="en-US" w:eastAsia="zh-CN" w:bidi="ar-SA"/>
              </w:rPr>
              <w:t>+</w:t>
            </w:r>
            <w:r>
              <w:rPr>
                <w:rFonts w:hint="eastAsia" w:ascii="Times New Roman" w:hAnsi="Times New Roman" w:eastAsia="宋体" w:cs="宋体"/>
                <w:color w:val="auto"/>
                <w:kern w:val="0"/>
                <w:sz w:val="21"/>
                <w:szCs w:val="21"/>
                <w:highlight w:val="none"/>
                <w:vertAlign w:val="baseline"/>
                <w:lang w:val="en-US" w:eastAsia="zh-CN" w:bidi="ar-SA"/>
              </w:rPr>
              <w:t>0.0</w:t>
            </w:r>
            <w:r>
              <w:rPr>
                <w:rFonts w:hint="eastAsia" w:cs="宋体"/>
                <w:color w:val="auto"/>
                <w:kern w:val="0"/>
                <w:sz w:val="21"/>
                <w:szCs w:val="21"/>
                <w:highlight w:val="none"/>
                <w:vertAlign w:val="baseline"/>
                <w:lang w:val="en-US" w:eastAsia="zh-CN" w:bidi="ar-SA"/>
              </w:rPr>
              <w:t>26</w:t>
            </w:r>
            <w:r>
              <w:rPr>
                <w:rFonts w:hint="eastAsia"/>
                <w:color w:val="auto"/>
                <w:sz w:val="21"/>
                <w:highlight w:val="none"/>
                <w:lang w:val="en-US" w:eastAsia="zh-CN"/>
              </w:rPr>
              <w:t>t/a</w:t>
            </w:r>
          </w:p>
        </w:tc>
      </w:tr>
      <w:tr w14:paraId="318863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357" w:type="dxa"/>
            <w:vMerge w:val="continue"/>
            <w:tcBorders>
              <w:tl2br w:val="nil"/>
              <w:tr2bl w:val="nil"/>
            </w:tcBorders>
            <w:noWrap w:val="0"/>
            <w:vAlign w:val="center"/>
          </w:tcPr>
          <w:p w14:paraId="2F8A4C53">
            <w:pPr>
              <w:pStyle w:val="36"/>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default" w:ascii="Times New Roman" w:hAnsi="Times New Roman" w:eastAsia="宋体" w:cs="Times New Roman"/>
                <w:b/>
                <w:bCs/>
                <w:snapToGrid w:val="0"/>
                <w:color w:val="auto"/>
                <w:kern w:val="21"/>
                <w:sz w:val="21"/>
                <w:szCs w:val="21"/>
                <w:highlight w:val="yellow"/>
              </w:rPr>
            </w:pPr>
          </w:p>
        </w:tc>
        <w:tc>
          <w:tcPr>
            <w:tcW w:w="1695" w:type="dxa"/>
            <w:tcBorders>
              <w:tl2br w:val="nil"/>
              <w:tr2bl w:val="nil"/>
            </w:tcBorders>
            <w:noWrap w:val="0"/>
            <w:vAlign w:val="center"/>
          </w:tcPr>
          <w:p w14:paraId="2370B458">
            <w:pPr>
              <w:pStyle w:val="52"/>
              <w:pageBreakBefore w:val="0"/>
              <w:widowControl w:val="0"/>
              <w:kinsoku/>
              <w:wordWrap/>
              <w:bidi w:val="0"/>
              <w:rPr>
                <w:rFonts w:hint="default" w:ascii="Times New Roman" w:hAnsi="Times New Roman" w:eastAsia="宋体" w:cs="Times New Roman"/>
                <w:snapToGrid w:val="0"/>
                <w:color w:val="auto"/>
                <w:kern w:val="21"/>
                <w:sz w:val="21"/>
                <w:szCs w:val="21"/>
                <w:highlight w:val="none"/>
                <w:lang w:val="en-US" w:eastAsia="zh-CN"/>
              </w:rPr>
            </w:pPr>
            <w:r>
              <w:rPr>
                <w:rFonts w:ascii="Times New Roman" w:hAnsi="Times New Roman"/>
                <w:color w:val="auto"/>
                <w:sz w:val="21"/>
                <w:szCs w:val="21"/>
              </w:rPr>
              <w:t>氨氮</w:t>
            </w:r>
          </w:p>
        </w:tc>
        <w:tc>
          <w:tcPr>
            <w:tcW w:w="1483" w:type="dxa"/>
            <w:tcBorders>
              <w:tl2br w:val="nil"/>
              <w:tr2bl w:val="nil"/>
            </w:tcBorders>
            <w:noWrap w:val="0"/>
            <w:vAlign w:val="center"/>
          </w:tcPr>
          <w:p w14:paraId="403435CA">
            <w:pPr>
              <w:pStyle w:val="36"/>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default" w:ascii="Times New Roman" w:hAnsi="Times New Roman" w:eastAsia="宋体" w:cs="Times New Roman"/>
                <w:snapToGrid w:val="0"/>
                <w:color w:val="auto"/>
                <w:kern w:val="21"/>
                <w:sz w:val="21"/>
                <w:szCs w:val="21"/>
                <w:highlight w:val="yellow"/>
                <w:lang w:val="en-US" w:eastAsia="zh-CN"/>
              </w:rPr>
            </w:pPr>
          </w:p>
        </w:tc>
        <w:tc>
          <w:tcPr>
            <w:tcW w:w="1231" w:type="dxa"/>
            <w:tcBorders>
              <w:tl2br w:val="nil"/>
              <w:tr2bl w:val="nil"/>
            </w:tcBorders>
            <w:noWrap w:val="0"/>
            <w:vAlign w:val="center"/>
          </w:tcPr>
          <w:p w14:paraId="774124D8">
            <w:pPr>
              <w:keepNext w:val="0"/>
              <w:keepLines w:val="0"/>
              <w:widowControl/>
              <w:suppressLineNumbers w:val="0"/>
              <w:jc w:val="center"/>
              <w:rPr>
                <w:rFonts w:hint="eastAsia" w:ascii="Times New Roman" w:hAnsi="Times New Roman" w:eastAsia="宋体" w:cs="Times New Roman"/>
                <w:snapToGrid w:val="0"/>
                <w:color w:val="auto"/>
                <w:kern w:val="21"/>
                <w:sz w:val="21"/>
                <w:szCs w:val="21"/>
                <w:highlight w:val="yellow"/>
                <w:lang w:val="en-US" w:eastAsia="zh-CN"/>
              </w:rPr>
            </w:pPr>
          </w:p>
        </w:tc>
        <w:tc>
          <w:tcPr>
            <w:tcW w:w="1639" w:type="dxa"/>
            <w:tcBorders>
              <w:tl2br w:val="nil"/>
              <w:tr2bl w:val="nil"/>
            </w:tcBorders>
            <w:noWrap w:val="0"/>
            <w:vAlign w:val="center"/>
          </w:tcPr>
          <w:p w14:paraId="54CA50D0">
            <w:pPr>
              <w:jc w:val="center"/>
              <w:rPr>
                <w:rFonts w:hint="default" w:ascii="Times New Roman" w:hAnsi="Times New Roman" w:eastAsia="宋体" w:cs="Times New Roman"/>
                <w:snapToGrid w:val="0"/>
                <w:color w:val="auto"/>
                <w:kern w:val="21"/>
                <w:sz w:val="21"/>
                <w:szCs w:val="21"/>
                <w:highlight w:val="yellow"/>
                <w:lang w:val="en-US" w:eastAsia="zh-CN"/>
              </w:rPr>
            </w:pPr>
          </w:p>
        </w:tc>
        <w:tc>
          <w:tcPr>
            <w:tcW w:w="1501" w:type="dxa"/>
            <w:tcBorders>
              <w:tl2br w:val="nil"/>
              <w:tr2bl w:val="nil"/>
            </w:tcBorders>
            <w:noWrap w:val="0"/>
            <w:vAlign w:val="center"/>
          </w:tcPr>
          <w:p w14:paraId="73EFB20C">
            <w:pPr>
              <w:pStyle w:val="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right="0" w:rightChars="0" w:firstLine="0" w:firstLineChars="0"/>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eastAsia" w:ascii="Times New Roman" w:hAnsi="Times New Roman" w:eastAsia="宋体" w:cs="宋体"/>
                <w:color w:val="auto"/>
                <w:kern w:val="0"/>
                <w:sz w:val="21"/>
                <w:szCs w:val="21"/>
                <w:highlight w:val="none"/>
                <w:vertAlign w:val="baseline"/>
                <w:lang w:val="en-US" w:eastAsia="zh-CN" w:bidi="ar-SA"/>
              </w:rPr>
              <w:t>0.00</w:t>
            </w:r>
            <w:r>
              <w:rPr>
                <w:rFonts w:hint="eastAsia" w:cs="宋体"/>
                <w:color w:val="auto"/>
                <w:kern w:val="0"/>
                <w:sz w:val="21"/>
                <w:szCs w:val="21"/>
                <w:highlight w:val="none"/>
                <w:vertAlign w:val="baseline"/>
                <w:lang w:val="en-US" w:eastAsia="zh-CN" w:bidi="ar-SA"/>
              </w:rPr>
              <w:t>4</w:t>
            </w:r>
            <w:r>
              <w:rPr>
                <w:rFonts w:hint="eastAsia"/>
                <w:color w:val="auto"/>
                <w:sz w:val="21"/>
                <w:highlight w:val="none"/>
                <w:lang w:val="en-US" w:eastAsia="zh-CN"/>
              </w:rPr>
              <w:t>t/a</w:t>
            </w:r>
          </w:p>
        </w:tc>
        <w:tc>
          <w:tcPr>
            <w:tcW w:w="1426" w:type="dxa"/>
            <w:tcBorders>
              <w:tl2br w:val="nil"/>
              <w:tr2bl w:val="nil"/>
            </w:tcBorders>
            <w:noWrap w:val="0"/>
            <w:vAlign w:val="center"/>
          </w:tcPr>
          <w:p w14:paraId="1C460233">
            <w:pPr>
              <w:pStyle w:val="36"/>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default" w:ascii="Times New Roman" w:hAnsi="Times New Roman" w:eastAsia="宋体" w:cs="Times New Roman"/>
                <w:snapToGrid w:val="0"/>
                <w:color w:val="auto"/>
                <w:kern w:val="21"/>
                <w:sz w:val="21"/>
                <w:szCs w:val="21"/>
                <w:highlight w:val="yellow"/>
              </w:rPr>
            </w:pPr>
          </w:p>
        </w:tc>
        <w:tc>
          <w:tcPr>
            <w:tcW w:w="1575" w:type="dxa"/>
            <w:tcBorders>
              <w:tl2br w:val="nil"/>
              <w:tr2bl w:val="nil"/>
            </w:tcBorders>
            <w:noWrap w:val="0"/>
            <w:vAlign w:val="center"/>
          </w:tcPr>
          <w:p w14:paraId="0820936C">
            <w:pPr>
              <w:pStyle w:val="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right="0" w:rightChars="0" w:firstLine="0" w:firstLineChars="0"/>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eastAsia" w:ascii="Times New Roman" w:hAnsi="Times New Roman" w:eastAsia="宋体" w:cs="宋体"/>
                <w:color w:val="auto"/>
                <w:kern w:val="0"/>
                <w:sz w:val="21"/>
                <w:szCs w:val="21"/>
                <w:highlight w:val="none"/>
                <w:vertAlign w:val="baseline"/>
                <w:lang w:val="en-US" w:eastAsia="zh-CN" w:bidi="ar-SA"/>
              </w:rPr>
              <w:t>0.00</w:t>
            </w:r>
            <w:r>
              <w:rPr>
                <w:rFonts w:hint="eastAsia" w:cs="宋体"/>
                <w:color w:val="auto"/>
                <w:kern w:val="0"/>
                <w:sz w:val="21"/>
                <w:szCs w:val="21"/>
                <w:highlight w:val="none"/>
                <w:vertAlign w:val="baseline"/>
                <w:lang w:val="en-US" w:eastAsia="zh-CN" w:bidi="ar-SA"/>
              </w:rPr>
              <w:t>4</w:t>
            </w:r>
            <w:r>
              <w:rPr>
                <w:rFonts w:hint="eastAsia"/>
                <w:color w:val="auto"/>
                <w:sz w:val="21"/>
                <w:highlight w:val="none"/>
                <w:lang w:val="en-US" w:eastAsia="zh-CN"/>
              </w:rPr>
              <w:t>t/a</w:t>
            </w:r>
          </w:p>
        </w:tc>
        <w:tc>
          <w:tcPr>
            <w:tcW w:w="1380" w:type="dxa"/>
            <w:tcBorders>
              <w:tl2br w:val="nil"/>
              <w:tr2bl w:val="nil"/>
            </w:tcBorders>
            <w:noWrap w:val="0"/>
            <w:vAlign w:val="center"/>
          </w:tcPr>
          <w:p w14:paraId="6C67D519">
            <w:pPr>
              <w:pStyle w:val="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right="0" w:rightChars="0" w:firstLine="0" w:firstLineChars="0"/>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eastAsia" w:cs="宋体"/>
                <w:color w:val="auto"/>
                <w:kern w:val="0"/>
                <w:sz w:val="21"/>
                <w:szCs w:val="21"/>
                <w:highlight w:val="none"/>
                <w:vertAlign w:val="baseline"/>
                <w:lang w:val="en-US" w:eastAsia="zh-CN" w:bidi="ar-SA"/>
              </w:rPr>
              <w:t>+</w:t>
            </w:r>
            <w:r>
              <w:rPr>
                <w:rFonts w:hint="eastAsia" w:ascii="Times New Roman" w:hAnsi="Times New Roman" w:eastAsia="宋体" w:cs="宋体"/>
                <w:color w:val="auto"/>
                <w:kern w:val="0"/>
                <w:sz w:val="21"/>
                <w:szCs w:val="21"/>
                <w:highlight w:val="none"/>
                <w:vertAlign w:val="baseline"/>
                <w:lang w:val="en-US" w:eastAsia="zh-CN" w:bidi="ar-SA"/>
              </w:rPr>
              <w:t>0.00</w:t>
            </w:r>
            <w:r>
              <w:rPr>
                <w:rFonts w:hint="eastAsia" w:cs="宋体"/>
                <w:color w:val="auto"/>
                <w:kern w:val="0"/>
                <w:sz w:val="21"/>
                <w:szCs w:val="21"/>
                <w:highlight w:val="none"/>
                <w:vertAlign w:val="baseline"/>
                <w:lang w:val="en-US" w:eastAsia="zh-CN" w:bidi="ar-SA"/>
              </w:rPr>
              <w:t>4</w:t>
            </w:r>
            <w:r>
              <w:rPr>
                <w:rFonts w:hint="eastAsia"/>
                <w:color w:val="auto"/>
                <w:sz w:val="21"/>
                <w:highlight w:val="none"/>
                <w:lang w:val="en-US" w:eastAsia="zh-CN"/>
              </w:rPr>
              <w:t>t/a</w:t>
            </w:r>
          </w:p>
        </w:tc>
      </w:tr>
      <w:tr w14:paraId="7040A1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357" w:type="dxa"/>
            <w:vMerge w:val="restart"/>
            <w:tcBorders>
              <w:tl2br w:val="nil"/>
              <w:tr2bl w:val="nil"/>
            </w:tcBorders>
            <w:noWrap w:val="0"/>
            <w:vAlign w:val="center"/>
          </w:tcPr>
          <w:p w14:paraId="6B001623">
            <w:pPr>
              <w:pStyle w:val="36"/>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default" w:ascii="Times New Roman" w:hAnsi="Times New Roman" w:eastAsia="宋体" w:cs="Times New Roman"/>
                <w:b/>
                <w:bCs/>
                <w:snapToGrid w:val="0"/>
                <w:color w:val="auto"/>
                <w:kern w:val="21"/>
                <w:sz w:val="21"/>
                <w:szCs w:val="21"/>
                <w:highlight w:val="none"/>
              </w:rPr>
            </w:pPr>
            <w:r>
              <w:rPr>
                <w:rFonts w:hint="default" w:ascii="Times New Roman" w:hAnsi="Times New Roman" w:eastAsia="宋体" w:cs="Times New Roman"/>
                <w:b/>
                <w:bCs/>
                <w:snapToGrid w:val="0"/>
                <w:color w:val="auto"/>
                <w:kern w:val="21"/>
                <w:sz w:val="21"/>
                <w:szCs w:val="21"/>
                <w:highlight w:val="none"/>
              </w:rPr>
              <w:t>一般工业</w:t>
            </w:r>
          </w:p>
          <w:p w14:paraId="730F1F9A">
            <w:pPr>
              <w:pStyle w:val="36"/>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default" w:ascii="Times New Roman" w:hAnsi="Times New Roman" w:eastAsia="宋体" w:cs="Times New Roman"/>
                <w:b/>
                <w:bCs/>
                <w:snapToGrid w:val="0"/>
                <w:color w:val="auto"/>
                <w:kern w:val="21"/>
                <w:sz w:val="21"/>
                <w:szCs w:val="21"/>
                <w:highlight w:val="none"/>
              </w:rPr>
            </w:pPr>
            <w:r>
              <w:rPr>
                <w:rFonts w:hint="default" w:ascii="Times New Roman" w:hAnsi="Times New Roman" w:eastAsia="宋体" w:cs="Times New Roman"/>
                <w:b/>
                <w:bCs/>
                <w:snapToGrid w:val="0"/>
                <w:color w:val="auto"/>
                <w:kern w:val="21"/>
                <w:sz w:val="21"/>
                <w:szCs w:val="21"/>
                <w:highlight w:val="none"/>
              </w:rPr>
              <w:t>固体废物</w:t>
            </w:r>
          </w:p>
        </w:tc>
        <w:tc>
          <w:tcPr>
            <w:tcW w:w="1695" w:type="dxa"/>
            <w:tcBorders>
              <w:tl2br w:val="nil"/>
              <w:tr2bl w:val="nil"/>
            </w:tcBorders>
            <w:noWrap w:val="0"/>
            <w:vAlign w:val="center"/>
          </w:tcPr>
          <w:p w14:paraId="70223BC2">
            <w:pPr>
              <w:pStyle w:val="78"/>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baseline"/>
              <w:rPr>
                <w:rFonts w:hint="default" w:ascii="Times New Roman" w:hAnsi="Times New Roman" w:eastAsia="宋体" w:cs="Times New Roman"/>
                <w:bCs/>
                <w:color w:val="auto"/>
                <w:kern w:val="2"/>
                <w:sz w:val="21"/>
                <w:szCs w:val="21"/>
                <w:highlight w:val="none"/>
                <w:lang w:val="en-US" w:eastAsia="zh-CN" w:bidi="ar-SA"/>
              </w:rPr>
            </w:pPr>
            <w:r>
              <w:rPr>
                <w:rFonts w:hint="default" w:cs="Times New Roman"/>
                <w:b w:val="0"/>
                <w:bCs/>
                <w:color w:val="auto"/>
                <w:sz w:val="21"/>
                <w:szCs w:val="21"/>
                <w:lang w:val="en-US" w:eastAsia="zh-CN"/>
              </w:rPr>
              <w:t>除尘器收尘灰</w:t>
            </w:r>
          </w:p>
        </w:tc>
        <w:tc>
          <w:tcPr>
            <w:tcW w:w="1483" w:type="dxa"/>
            <w:tcBorders>
              <w:tl2br w:val="nil"/>
              <w:tr2bl w:val="nil"/>
            </w:tcBorders>
            <w:noWrap w:val="0"/>
            <w:vAlign w:val="center"/>
          </w:tcPr>
          <w:p w14:paraId="545D8361">
            <w:pPr>
              <w:pStyle w:val="36"/>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default" w:ascii="Times New Roman" w:hAnsi="Times New Roman" w:eastAsia="宋体" w:cs="Times New Roman"/>
                <w:snapToGrid w:val="0"/>
                <w:color w:val="auto"/>
                <w:kern w:val="21"/>
                <w:sz w:val="21"/>
                <w:szCs w:val="21"/>
                <w:highlight w:val="none"/>
                <w:lang w:val="en-US" w:eastAsia="zh-CN"/>
              </w:rPr>
            </w:pPr>
          </w:p>
        </w:tc>
        <w:tc>
          <w:tcPr>
            <w:tcW w:w="1231" w:type="dxa"/>
            <w:tcBorders>
              <w:tl2br w:val="nil"/>
              <w:tr2bl w:val="nil"/>
            </w:tcBorders>
            <w:noWrap w:val="0"/>
            <w:vAlign w:val="center"/>
          </w:tcPr>
          <w:p w14:paraId="3527B201">
            <w:pPr>
              <w:pStyle w:val="36"/>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default" w:ascii="Times New Roman" w:hAnsi="Times New Roman" w:eastAsia="宋体" w:cs="Times New Roman"/>
                <w:snapToGrid w:val="0"/>
                <w:color w:val="auto"/>
                <w:kern w:val="21"/>
                <w:sz w:val="21"/>
                <w:szCs w:val="21"/>
                <w:highlight w:val="none"/>
                <w:lang w:val="en-US" w:eastAsia="zh-CN"/>
              </w:rPr>
            </w:pPr>
          </w:p>
        </w:tc>
        <w:tc>
          <w:tcPr>
            <w:tcW w:w="1639" w:type="dxa"/>
            <w:tcBorders>
              <w:tl2br w:val="nil"/>
              <w:tr2bl w:val="nil"/>
            </w:tcBorders>
            <w:noWrap w:val="0"/>
            <w:vAlign w:val="center"/>
          </w:tcPr>
          <w:p w14:paraId="2576B3E5">
            <w:pPr>
              <w:pStyle w:val="36"/>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default" w:ascii="Times New Roman" w:hAnsi="Times New Roman" w:eastAsia="宋体" w:cs="Times New Roman"/>
                <w:snapToGrid w:val="0"/>
                <w:color w:val="auto"/>
                <w:kern w:val="21"/>
                <w:sz w:val="21"/>
                <w:szCs w:val="21"/>
                <w:highlight w:val="none"/>
                <w:lang w:val="en-US" w:eastAsia="zh-CN"/>
              </w:rPr>
            </w:pPr>
          </w:p>
        </w:tc>
        <w:tc>
          <w:tcPr>
            <w:tcW w:w="1501" w:type="dxa"/>
            <w:tcBorders>
              <w:tl2br w:val="nil"/>
              <w:tr2bl w:val="nil"/>
            </w:tcBorders>
            <w:noWrap w:val="0"/>
            <w:vAlign w:val="center"/>
          </w:tcPr>
          <w:p w14:paraId="00787F6A">
            <w:pPr>
              <w:pStyle w:val="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right="0" w:rightChars="0" w:firstLine="0" w:firstLineChars="0"/>
              <w:jc w:val="center"/>
              <w:textAlignment w:val="auto"/>
              <w:rPr>
                <w:rFonts w:hint="default" w:ascii="Times New Roman" w:hAnsi="Times New Roman" w:eastAsia="宋体" w:cs="宋体"/>
                <w:color w:val="auto"/>
                <w:kern w:val="0"/>
                <w:sz w:val="21"/>
                <w:szCs w:val="21"/>
                <w:highlight w:val="none"/>
                <w:vertAlign w:val="baseline"/>
                <w:lang w:val="en-US" w:eastAsia="zh-CN" w:bidi="ar-SA"/>
              </w:rPr>
            </w:pPr>
            <w:r>
              <w:rPr>
                <w:rFonts w:hint="eastAsia" w:cs="宋体"/>
                <w:color w:val="auto"/>
                <w:kern w:val="0"/>
                <w:sz w:val="21"/>
                <w:szCs w:val="21"/>
                <w:highlight w:val="none"/>
                <w:vertAlign w:val="baseline"/>
                <w:lang w:val="en-US" w:eastAsia="zh-CN" w:bidi="ar-SA"/>
              </w:rPr>
              <w:t>152.91</w:t>
            </w:r>
            <w:r>
              <w:rPr>
                <w:rFonts w:hint="eastAsia" w:ascii="Times New Roman" w:hAnsi="Times New Roman" w:eastAsia="宋体" w:cs="宋体"/>
                <w:color w:val="auto"/>
                <w:kern w:val="0"/>
                <w:sz w:val="21"/>
                <w:szCs w:val="21"/>
                <w:highlight w:val="none"/>
                <w:vertAlign w:val="baseline"/>
                <w:lang w:val="en-US" w:eastAsia="zh-CN" w:bidi="ar-SA"/>
              </w:rPr>
              <w:t>t/a</w:t>
            </w:r>
          </w:p>
        </w:tc>
        <w:tc>
          <w:tcPr>
            <w:tcW w:w="1426" w:type="dxa"/>
            <w:tcBorders>
              <w:tl2br w:val="nil"/>
              <w:tr2bl w:val="nil"/>
            </w:tcBorders>
            <w:noWrap w:val="0"/>
            <w:vAlign w:val="center"/>
          </w:tcPr>
          <w:p w14:paraId="155FB109">
            <w:pPr>
              <w:pStyle w:val="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right="0" w:rightChars="0" w:firstLine="0" w:firstLineChars="0"/>
              <w:jc w:val="center"/>
              <w:textAlignment w:val="auto"/>
              <w:rPr>
                <w:rFonts w:hint="default" w:ascii="Times New Roman" w:hAnsi="Times New Roman" w:eastAsia="宋体" w:cs="宋体"/>
                <w:color w:val="auto"/>
                <w:kern w:val="0"/>
                <w:sz w:val="21"/>
                <w:szCs w:val="21"/>
                <w:highlight w:val="none"/>
                <w:vertAlign w:val="baseline"/>
                <w:lang w:val="en-US" w:eastAsia="zh-CN" w:bidi="ar-SA"/>
              </w:rPr>
            </w:pPr>
          </w:p>
        </w:tc>
        <w:tc>
          <w:tcPr>
            <w:tcW w:w="1575" w:type="dxa"/>
            <w:tcBorders>
              <w:tl2br w:val="nil"/>
              <w:tr2bl w:val="nil"/>
            </w:tcBorders>
            <w:noWrap w:val="0"/>
            <w:vAlign w:val="center"/>
          </w:tcPr>
          <w:p w14:paraId="6E389D7A">
            <w:pPr>
              <w:pStyle w:val="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right="0" w:rightChars="0" w:firstLine="0" w:firstLineChars="0"/>
              <w:jc w:val="center"/>
              <w:textAlignment w:val="auto"/>
              <w:rPr>
                <w:rFonts w:hint="eastAsia" w:ascii="Times New Roman" w:hAnsi="Times New Roman" w:eastAsia="宋体" w:cs="宋体"/>
                <w:color w:val="auto"/>
                <w:kern w:val="0"/>
                <w:sz w:val="21"/>
                <w:szCs w:val="21"/>
                <w:highlight w:val="none"/>
                <w:vertAlign w:val="baseline"/>
                <w:lang w:val="en-US" w:eastAsia="zh-CN" w:bidi="ar-SA"/>
              </w:rPr>
            </w:pPr>
            <w:r>
              <w:rPr>
                <w:rFonts w:hint="eastAsia" w:cs="宋体"/>
                <w:color w:val="auto"/>
                <w:kern w:val="0"/>
                <w:sz w:val="21"/>
                <w:szCs w:val="21"/>
                <w:highlight w:val="none"/>
                <w:vertAlign w:val="baseline"/>
                <w:lang w:val="en-US" w:eastAsia="zh-CN" w:bidi="ar-SA"/>
              </w:rPr>
              <w:t>152.91</w:t>
            </w:r>
            <w:r>
              <w:rPr>
                <w:rFonts w:hint="eastAsia" w:ascii="Times New Roman" w:hAnsi="Times New Roman" w:eastAsia="宋体" w:cs="宋体"/>
                <w:color w:val="auto"/>
                <w:kern w:val="0"/>
                <w:sz w:val="21"/>
                <w:szCs w:val="21"/>
                <w:highlight w:val="none"/>
                <w:vertAlign w:val="baseline"/>
                <w:lang w:val="en-US" w:eastAsia="zh-CN" w:bidi="ar-SA"/>
              </w:rPr>
              <w:t>t/a</w:t>
            </w:r>
          </w:p>
        </w:tc>
        <w:tc>
          <w:tcPr>
            <w:tcW w:w="1380" w:type="dxa"/>
            <w:tcBorders>
              <w:tl2br w:val="nil"/>
              <w:tr2bl w:val="nil"/>
            </w:tcBorders>
            <w:noWrap w:val="0"/>
            <w:vAlign w:val="center"/>
          </w:tcPr>
          <w:p w14:paraId="7B2655E0">
            <w:pPr>
              <w:pStyle w:val="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right="0" w:rightChars="0" w:firstLine="0" w:firstLineChars="0"/>
              <w:jc w:val="center"/>
              <w:textAlignment w:val="auto"/>
              <w:rPr>
                <w:rFonts w:hint="eastAsia" w:ascii="Times New Roman" w:hAnsi="Times New Roman" w:eastAsia="宋体" w:cs="宋体"/>
                <w:color w:val="auto"/>
                <w:kern w:val="0"/>
                <w:sz w:val="21"/>
                <w:szCs w:val="21"/>
                <w:highlight w:val="none"/>
                <w:vertAlign w:val="baseline"/>
                <w:lang w:val="en-US" w:eastAsia="zh-CN" w:bidi="ar-SA"/>
              </w:rPr>
            </w:pPr>
            <w:r>
              <w:rPr>
                <w:rFonts w:hint="eastAsia" w:ascii="Times New Roman" w:hAnsi="Times New Roman" w:eastAsia="宋体" w:cs="宋体"/>
                <w:color w:val="auto"/>
                <w:kern w:val="0"/>
                <w:sz w:val="21"/>
                <w:szCs w:val="21"/>
                <w:highlight w:val="none"/>
                <w:vertAlign w:val="baseline"/>
                <w:lang w:val="en-US" w:eastAsia="zh-CN" w:bidi="ar-SA"/>
              </w:rPr>
              <w:t>+</w:t>
            </w:r>
            <w:r>
              <w:rPr>
                <w:rFonts w:hint="eastAsia" w:cs="宋体"/>
                <w:color w:val="auto"/>
                <w:kern w:val="0"/>
                <w:sz w:val="21"/>
                <w:szCs w:val="21"/>
                <w:highlight w:val="none"/>
                <w:vertAlign w:val="baseline"/>
                <w:lang w:val="en-US" w:eastAsia="zh-CN" w:bidi="ar-SA"/>
              </w:rPr>
              <w:t>152.91</w:t>
            </w:r>
            <w:r>
              <w:rPr>
                <w:rFonts w:hint="eastAsia" w:ascii="Times New Roman" w:hAnsi="Times New Roman" w:eastAsia="宋体" w:cs="宋体"/>
                <w:color w:val="auto"/>
                <w:kern w:val="0"/>
                <w:sz w:val="21"/>
                <w:szCs w:val="21"/>
                <w:highlight w:val="none"/>
                <w:vertAlign w:val="baseline"/>
                <w:lang w:val="en-US" w:eastAsia="zh-CN" w:bidi="ar-SA"/>
              </w:rPr>
              <w:t>t/a</w:t>
            </w:r>
          </w:p>
        </w:tc>
      </w:tr>
      <w:tr w14:paraId="1E34A7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357" w:type="dxa"/>
            <w:vMerge w:val="continue"/>
            <w:tcBorders>
              <w:tl2br w:val="nil"/>
              <w:tr2bl w:val="nil"/>
            </w:tcBorders>
            <w:noWrap w:val="0"/>
            <w:vAlign w:val="center"/>
          </w:tcPr>
          <w:p w14:paraId="5EA8C9BC">
            <w:pPr>
              <w:pStyle w:val="36"/>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default" w:ascii="Times New Roman" w:hAnsi="Times New Roman" w:eastAsia="宋体" w:cs="Times New Roman"/>
                <w:b/>
                <w:bCs/>
                <w:snapToGrid w:val="0"/>
                <w:color w:val="auto"/>
                <w:kern w:val="21"/>
                <w:sz w:val="21"/>
                <w:szCs w:val="21"/>
                <w:highlight w:val="none"/>
              </w:rPr>
            </w:pPr>
          </w:p>
        </w:tc>
        <w:tc>
          <w:tcPr>
            <w:tcW w:w="1695" w:type="dxa"/>
            <w:tcBorders>
              <w:tl2br w:val="nil"/>
              <w:tr2bl w:val="nil"/>
            </w:tcBorders>
            <w:noWrap w:val="0"/>
            <w:vAlign w:val="center"/>
          </w:tcPr>
          <w:p w14:paraId="13FE4488">
            <w:pPr>
              <w:pStyle w:val="78"/>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baseline"/>
              <w:rPr>
                <w:rFonts w:hint="eastAsia" w:ascii="Times New Roman" w:hAnsi="Times New Roman" w:cs="Times New Roman"/>
                <w:bCs/>
                <w:color w:val="auto"/>
                <w:szCs w:val="21"/>
                <w:highlight w:val="none"/>
                <w:lang w:val="en-US" w:eastAsia="zh-CN"/>
              </w:rPr>
            </w:pPr>
            <w:r>
              <w:rPr>
                <w:rFonts w:hint="default" w:cs="Times New Roman"/>
                <w:b w:val="0"/>
                <w:bCs/>
                <w:color w:val="auto"/>
                <w:sz w:val="21"/>
                <w:szCs w:val="21"/>
                <w:lang w:val="en-US" w:eastAsia="zh-CN"/>
              </w:rPr>
              <w:t>滴漏沥青及拌和残渣</w:t>
            </w:r>
          </w:p>
        </w:tc>
        <w:tc>
          <w:tcPr>
            <w:tcW w:w="1483" w:type="dxa"/>
            <w:tcBorders>
              <w:tl2br w:val="nil"/>
              <w:tr2bl w:val="nil"/>
            </w:tcBorders>
            <w:noWrap w:val="0"/>
            <w:vAlign w:val="center"/>
          </w:tcPr>
          <w:p w14:paraId="3CB07FFC">
            <w:pPr>
              <w:pStyle w:val="36"/>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default" w:cs="Times New Roman"/>
                <w:snapToGrid w:val="0"/>
                <w:color w:val="auto"/>
                <w:kern w:val="21"/>
                <w:sz w:val="21"/>
                <w:szCs w:val="21"/>
                <w:highlight w:val="none"/>
                <w:lang w:val="en-US" w:eastAsia="zh-CN"/>
              </w:rPr>
            </w:pPr>
          </w:p>
        </w:tc>
        <w:tc>
          <w:tcPr>
            <w:tcW w:w="1231" w:type="dxa"/>
            <w:tcBorders>
              <w:tl2br w:val="nil"/>
              <w:tr2bl w:val="nil"/>
            </w:tcBorders>
            <w:noWrap w:val="0"/>
            <w:vAlign w:val="center"/>
          </w:tcPr>
          <w:p w14:paraId="16239873">
            <w:pPr>
              <w:pStyle w:val="36"/>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default" w:ascii="Times New Roman" w:hAnsi="Times New Roman" w:eastAsia="宋体" w:cs="Times New Roman"/>
                <w:snapToGrid w:val="0"/>
                <w:color w:val="auto"/>
                <w:kern w:val="21"/>
                <w:sz w:val="21"/>
                <w:szCs w:val="21"/>
                <w:highlight w:val="none"/>
                <w:lang w:val="en-US" w:eastAsia="zh-CN" w:bidi="ar-SA"/>
              </w:rPr>
            </w:pPr>
          </w:p>
        </w:tc>
        <w:tc>
          <w:tcPr>
            <w:tcW w:w="1639" w:type="dxa"/>
            <w:tcBorders>
              <w:tl2br w:val="nil"/>
              <w:tr2bl w:val="nil"/>
            </w:tcBorders>
            <w:noWrap w:val="0"/>
            <w:vAlign w:val="center"/>
          </w:tcPr>
          <w:p w14:paraId="0C98EE8E">
            <w:pPr>
              <w:pStyle w:val="36"/>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default" w:ascii="Times New Roman" w:hAnsi="Times New Roman" w:eastAsia="宋体" w:cs="Times New Roman"/>
                <w:snapToGrid w:val="0"/>
                <w:color w:val="auto"/>
                <w:kern w:val="21"/>
                <w:sz w:val="21"/>
                <w:szCs w:val="21"/>
                <w:highlight w:val="none"/>
                <w:lang w:val="en-US" w:eastAsia="zh-CN"/>
              </w:rPr>
            </w:pPr>
          </w:p>
        </w:tc>
        <w:tc>
          <w:tcPr>
            <w:tcW w:w="1501" w:type="dxa"/>
            <w:tcBorders>
              <w:tl2br w:val="nil"/>
              <w:tr2bl w:val="nil"/>
            </w:tcBorders>
            <w:noWrap w:val="0"/>
            <w:vAlign w:val="center"/>
          </w:tcPr>
          <w:p w14:paraId="106B5826">
            <w:pPr>
              <w:pStyle w:val="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right="0" w:rightChars="0" w:firstLine="0" w:firstLineChars="0"/>
              <w:jc w:val="center"/>
              <w:textAlignment w:val="auto"/>
              <w:rPr>
                <w:rFonts w:hint="default" w:ascii="Times New Roman" w:hAnsi="Times New Roman" w:eastAsia="宋体" w:cs="宋体"/>
                <w:color w:val="auto"/>
                <w:kern w:val="0"/>
                <w:sz w:val="21"/>
                <w:szCs w:val="21"/>
                <w:highlight w:val="none"/>
                <w:vertAlign w:val="baseline"/>
                <w:lang w:val="en-US" w:eastAsia="zh-CN" w:bidi="ar-SA"/>
              </w:rPr>
            </w:pPr>
            <w:r>
              <w:rPr>
                <w:rFonts w:hint="default" w:ascii="Times New Roman" w:hAnsi="Times New Roman" w:eastAsia="宋体" w:cs="宋体"/>
                <w:color w:val="auto"/>
                <w:kern w:val="0"/>
                <w:sz w:val="21"/>
                <w:szCs w:val="21"/>
                <w:highlight w:val="none"/>
                <w:vertAlign w:val="baseline"/>
                <w:lang w:val="en-US" w:eastAsia="zh-CN" w:bidi="ar-SA"/>
              </w:rPr>
              <w:t>0.01</w:t>
            </w:r>
            <w:r>
              <w:rPr>
                <w:rFonts w:hint="eastAsia" w:ascii="Times New Roman" w:hAnsi="Times New Roman" w:eastAsia="宋体" w:cs="宋体"/>
                <w:color w:val="auto"/>
                <w:kern w:val="0"/>
                <w:sz w:val="21"/>
                <w:szCs w:val="21"/>
                <w:highlight w:val="none"/>
                <w:vertAlign w:val="baseline"/>
                <w:lang w:val="en-US" w:eastAsia="zh-CN" w:bidi="ar-SA"/>
              </w:rPr>
              <w:t>t/a</w:t>
            </w:r>
          </w:p>
        </w:tc>
        <w:tc>
          <w:tcPr>
            <w:tcW w:w="1426" w:type="dxa"/>
            <w:tcBorders>
              <w:tl2br w:val="nil"/>
              <w:tr2bl w:val="nil"/>
            </w:tcBorders>
            <w:noWrap w:val="0"/>
            <w:vAlign w:val="center"/>
          </w:tcPr>
          <w:p w14:paraId="48917EDD">
            <w:pPr>
              <w:pStyle w:val="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right="0" w:rightChars="0" w:firstLine="0" w:firstLineChars="0"/>
              <w:jc w:val="center"/>
              <w:textAlignment w:val="auto"/>
              <w:rPr>
                <w:rFonts w:hint="default" w:ascii="Times New Roman" w:hAnsi="Times New Roman" w:eastAsia="宋体" w:cs="宋体"/>
                <w:color w:val="auto"/>
                <w:kern w:val="0"/>
                <w:sz w:val="21"/>
                <w:szCs w:val="21"/>
                <w:highlight w:val="none"/>
                <w:vertAlign w:val="baseline"/>
                <w:lang w:val="en-US" w:eastAsia="zh-CN" w:bidi="ar-SA"/>
              </w:rPr>
            </w:pPr>
          </w:p>
        </w:tc>
        <w:tc>
          <w:tcPr>
            <w:tcW w:w="1575" w:type="dxa"/>
            <w:tcBorders>
              <w:tl2br w:val="nil"/>
              <w:tr2bl w:val="nil"/>
            </w:tcBorders>
            <w:noWrap w:val="0"/>
            <w:vAlign w:val="center"/>
          </w:tcPr>
          <w:p w14:paraId="13524C3D">
            <w:pPr>
              <w:pStyle w:val="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right="0" w:rightChars="0" w:firstLine="0" w:firstLineChars="0"/>
              <w:jc w:val="center"/>
              <w:textAlignment w:val="auto"/>
              <w:rPr>
                <w:rFonts w:hint="eastAsia" w:ascii="Times New Roman" w:hAnsi="Times New Roman" w:eastAsia="宋体" w:cs="宋体"/>
                <w:color w:val="auto"/>
                <w:kern w:val="0"/>
                <w:sz w:val="21"/>
                <w:szCs w:val="21"/>
                <w:highlight w:val="none"/>
                <w:vertAlign w:val="baseline"/>
                <w:lang w:val="en-US" w:eastAsia="zh-CN" w:bidi="ar-SA"/>
              </w:rPr>
            </w:pPr>
            <w:r>
              <w:rPr>
                <w:rFonts w:hint="default" w:ascii="Times New Roman" w:hAnsi="Times New Roman" w:eastAsia="宋体" w:cs="宋体"/>
                <w:color w:val="auto"/>
                <w:kern w:val="0"/>
                <w:sz w:val="21"/>
                <w:szCs w:val="21"/>
                <w:highlight w:val="none"/>
                <w:vertAlign w:val="baseline"/>
                <w:lang w:val="en-US" w:eastAsia="zh-CN" w:bidi="ar-SA"/>
              </w:rPr>
              <w:t>0.01</w:t>
            </w:r>
            <w:r>
              <w:rPr>
                <w:rFonts w:hint="eastAsia" w:ascii="Times New Roman" w:hAnsi="Times New Roman" w:eastAsia="宋体" w:cs="宋体"/>
                <w:color w:val="auto"/>
                <w:kern w:val="0"/>
                <w:sz w:val="21"/>
                <w:szCs w:val="21"/>
                <w:highlight w:val="none"/>
                <w:vertAlign w:val="baseline"/>
                <w:lang w:val="en-US" w:eastAsia="zh-CN" w:bidi="ar-SA"/>
              </w:rPr>
              <w:t>t/a</w:t>
            </w:r>
          </w:p>
        </w:tc>
        <w:tc>
          <w:tcPr>
            <w:tcW w:w="1380" w:type="dxa"/>
            <w:tcBorders>
              <w:tl2br w:val="nil"/>
              <w:tr2bl w:val="nil"/>
            </w:tcBorders>
            <w:noWrap w:val="0"/>
            <w:vAlign w:val="center"/>
          </w:tcPr>
          <w:p w14:paraId="5E916644">
            <w:pPr>
              <w:pStyle w:val="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right="0" w:rightChars="0" w:firstLine="0" w:firstLineChars="0"/>
              <w:jc w:val="center"/>
              <w:textAlignment w:val="auto"/>
              <w:rPr>
                <w:rFonts w:hint="eastAsia" w:ascii="Times New Roman" w:hAnsi="Times New Roman" w:eastAsia="宋体" w:cs="宋体"/>
                <w:color w:val="auto"/>
                <w:kern w:val="0"/>
                <w:sz w:val="21"/>
                <w:szCs w:val="21"/>
                <w:highlight w:val="none"/>
                <w:vertAlign w:val="baseline"/>
                <w:lang w:val="en-US" w:eastAsia="zh-CN" w:bidi="ar-SA"/>
              </w:rPr>
            </w:pPr>
            <w:r>
              <w:rPr>
                <w:rFonts w:hint="eastAsia" w:ascii="Times New Roman" w:hAnsi="Times New Roman" w:eastAsia="宋体" w:cs="宋体"/>
                <w:color w:val="auto"/>
                <w:kern w:val="0"/>
                <w:sz w:val="21"/>
                <w:szCs w:val="21"/>
                <w:highlight w:val="none"/>
                <w:vertAlign w:val="baseline"/>
                <w:lang w:val="en-US" w:eastAsia="zh-CN" w:bidi="ar-SA"/>
              </w:rPr>
              <w:t>+</w:t>
            </w:r>
            <w:r>
              <w:rPr>
                <w:rFonts w:hint="default" w:ascii="Times New Roman" w:hAnsi="Times New Roman" w:eastAsia="宋体" w:cs="宋体"/>
                <w:color w:val="auto"/>
                <w:kern w:val="0"/>
                <w:sz w:val="21"/>
                <w:szCs w:val="21"/>
                <w:highlight w:val="none"/>
                <w:vertAlign w:val="baseline"/>
                <w:lang w:val="en-US" w:eastAsia="zh-CN" w:bidi="ar-SA"/>
              </w:rPr>
              <w:t>0.01</w:t>
            </w:r>
            <w:r>
              <w:rPr>
                <w:rFonts w:hint="eastAsia" w:ascii="Times New Roman" w:hAnsi="Times New Roman" w:eastAsia="宋体" w:cs="宋体"/>
                <w:color w:val="auto"/>
                <w:kern w:val="0"/>
                <w:sz w:val="21"/>
                <w:szCs w:val="21"/>
                <w:highlight w:val="none"/>
                <w:vertAlign w:val="baseline"/>
                <w:lang w:val="en-US" w:eastAsia="zh-CN" w:bidi="ar-SA"/>
              </w:rPr>
              <w:t>t/a</w:t>
            </w:r>
          </w:p>
        </w:tc>
      </w:tr>
      <w:tr w14:paraId="35C4FC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357" w:type="dxa"/>
            <w:vMerge w:val="restart"/>
            <w:tcBorders>
              <w:tl2br w:val="nil"/>
              <w:tr2bl w:val="nil"/>
            </w:tcBorders>
            <w:noWrap w:val="0"/>
            <w:vAlign w:val="center"/>
          </w:tcPr>
          <w:p w14:paraId="0E1712F0">
            <w:pPr>
              <w:pStyle w:val="36"/>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default" w:ascii="Times New Roman" w:hAnsi="Times New Roman" w:eastAsia="宋体" w:cs="Times New Roman"/>
                <w:b/>
                <w:bCs/>
                <w:snapToGrid w:val="0"/>
                <w:color w:val="auto"/>
                <w:kern w:val="21"/>
                <w:sz w:val="21"/>
                <w:szCs w:val="21"/>
                <w:highlight w:val="none"/>
              </w:rPr>
            </w:pPr>
            <w:r>
              <w:rPr>
                <w:rFonts w:hint="default" w:ascii="Times New Roman" w:hAnsi="Times New Roman" w:eastAsia="宋体" w:cs="Times New Roman"/>
                <w:b/>
                <w:bCs/>
                <w:snapToGrid w:val="0"/>
                <w:color w:val="auto"/>
                <w:kern w:val="21"/>
                <w:sz w:val="21"/>
                <w:szCs w:val="21"/>
                <w:highlight w:val="none"/>
              </w:rPr>
              <w:t>危险废物</w:t>
            </w:r>
          </w:p>
        </w:tc>
        <w:tc>
          <w:tcPr>
            <w:tcW w:w="1695" w:type="dxa"/>
            <w:tcBorders>
              <w:tl2br w:val="nil"/>
              <w:tr2bl w:val="nil"/>
            </w:tcBorders>
            <w:noWrap w:val="0"/>
            <w:vAlign w:val="center"/>
          </w:tcPr>
          <w:p w14:paraId="2019439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snapToGrid w:val="0"/>
                <w:color w:val="auto"/>
                <w:kern w:val="21"/>
                <w:sz w:val="21"/>
                <w:szCs w:val="21"/>
                <w:highlight w:val="none"/>
                <w:lang w:eastAsia="zh-CN"/>
              </w:rPr>
            </w:pPr>
            <w:r>
              <w:rPr>
                <w:rFonts w:hint="eastAsia" w:cs="Times New Roman"/>
                <w:b w:val="0"/>
                <w:bCs/>
                <w:color w:val="auto"/>
                <w:szCs w:val="21"/>
                <w:highlight w:val="none"/>
                <w:lang w:val="en-US" w:eastAsia="zh-CN"/>
              </w:rPr>
              <w:t>废机油</w:t>
            </w:r>
          </w:p>
        </w:tc>
        <w:tc>
          <w:tcPr>
            <w:tcW w:w="1483" w:type="dxa"/>
            <w:tcBorders>
              <w:tl2br w:val="nil"/>
              <w:tr2bl w:val="nil"/>
            </w:tcBorders>
            <w:noWrap w:val="0"/>
            <w:vAlign w:val="center"/>
          </w:tcPr>
          <w:p w14:paraId="22BB3246">
            <w:pPr>
              <w:pStyle w:val="36"/>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default" w:ascii="Times New Roman" w:hAnsi="Times New Roman" w:eastAsia="宋体" w:cs="Times New Roman"/>
                <w:snapToGrid w:val="0"/>
                <w:color w:val="auto"/>
                <w:kern w:val="21"/>
                <w:sz w:val="21"/>
                <w:szCs w:val="21"/>
                <w:highlight w:val="none"/>
                <w:lang w:val="en-US" w:eastAsia="zh-CN"/>
              </w:rPr>
            </w:pPr>
          </w:p>
        </w:tc>
        <w:tc>
          <w:tcPr>
            <w:tcW w:w="1231" w:type="dxa"/>
            <w:tcBorders>
              <w:tl2br w:val="nil"/>
              <w:tr2bl w:val="nil"/>
            </w:tcBorders>
            <w:noWrap w:val="0"/>
            <w:vAlign w:val="center"/>
          </w:tcPr>
          <w:p w14:paraId="4B5681F4">
            <w:pPr>
              <w:pStyle w:val="36"/>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default" w:ascii="Times New Roman" w:hAnsi="Times New Roman" w:eastAsia="宋体" w:cs="Times New Roman"/>
                <w:snapToGrid w:val="0"/>
                <w:color w:val="auto"/>
                <w:kern w:val="21"/>
                <w:sz w:val="21"/>
                <w:szCs w:val="21"/>
                <w:highlight w:val="none"/>
              </w:rPr>
            </w:pPr>
          </w:p>
        </w:tc>
        <w:tc>
          <w:tcPr>
            <w:tcW w:w="1639" w:type="dxa"/>
            <w:tcBorders>
              <w:tl2br w:val="nil"/>
              <w:tr2bl w:val="nil"/>
            </w:tcBorders>
            <w:noWrap w:val="0"/>
            <w:vAlign w:val="center"/>
          </w:tcPr>
          <w:p w14:paraId="59578AAF">
            <w:pPr>
              <w:pStyle w:val="36"/>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default" w:ascii="Times New Roman" w:hAnsi="Times New Roman" w:eastAsia="宋体" w:cs="Times New Roman"/>
                <w:snapToGrid w:val="0"/>
                <w:color w:val="auto"/>
                <w:kern w:val="21"/>
                <w:sz w:val="21"/>
                <w:szCs w:val="21"/>
                <w:highlight w:val="none"/>
              </w:rPr>
            </w:pPr>
          </w:p>
        </w:tc>
        <w:tc>
          <w:tcPr>
            <w:tcW w:w="1501" w:type="dxa"/>
            <w:tcBorders>
              <w:tl2br w:val="nil"/>
              <w:tr2bl w:val="nil"/>
            </w:tcBorders>
            <w:noWrap w:val="0"/>
            <w:vAlign w:val="center"/>
          </w:tcPr>
          <w:p w14:paraId="74273DA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val="0"/>
                <w:color w:val="auto"/>
                <w:kern w:val="21"/>
                <w:sz w:val="21"/>
                <w:szCs w:val="21"/>
                <w:highlight w:val="none"/>
                <w:lang w:val="en-US" w:eastAsia="zh-CN"/>
              </w:rPr>
            </w:pPr>
            <w:r>
              <w:rPr>
                <w:rFonts w:hint="eastAsia" w:cs="Times New Roman"/>
                <w:b w:val="0"/>
                <w:bCs/>
                <w:color w:val="auto"/>
                <w:szCs w:val="21"/>
                <w:highlight w:val="none"/>
                <w:lang w:val="en-US" w:eastAsia="zh-CN"/>
              </w:rPr>
              <w:t>0.01</w:t>
            </w:r>
            <w:r>
              <w:rPr>
                <w:rFonts w:hint="eastAsia" w:cs="Times New Roman"/>
                <w:b w:val="0"/>
                <w:bCs w:val="0"/>
                <w:color w:val="auto"/>
                <w:kern w:val="2"/>
                <w:sz w:val="21"/>
                <w:szCs w:val="21"/>
                <w:lang w:val="en-US" w:eastAsia="zh-CN" w:bidi="ar-SA"/>
              </w:rPr>
              <w:t>t/a</w:t>
            </w:r>
          </w:p>
        </w:tc>
        <w:tc>
          <w:tcPr>
            <w:tcW w:w="1426" w:type="dxa"/>
            <w:tcBorders>
              <w:tl2br w:val="nil"/>
              <w:tr2bl w:val="nil"/>
            </w:tcBorders>
            <w:noWrap w:val="0"/>
            <w:vAlign w:val="center"/>
          </w:tcPr>
          <w:p w14:paraId="6D228108">
            <w:pPr>
              <w:pStyle w:val="36"/>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default" w:ascii="Times New Roman" w:hAnsi="Times New Roman" w:eastAsia="宋体" w:cs="Times New Roman"/>
                <w:snapToGrid w:val="0"/>
                <w:color w:val="auto"/>
                <w:kern w:val="21"/>
                <w:sz w:val="21"/>
                <w:szCs w:val="21"/>
                <w:highlight w:val="none"/>
              </w:rPr>
            </w:pPr>
          </w:p>
        </w:tc>
        <w:tc>
          <w:tcPr>
            <w:tcW w:w="1575" w:type="dxa"/>
            <w:tcBorders>
              <w:tl2br w:val="nil"/>
              <w:tr2bl w:val="nil"/>
            </w:tcBorders>
            <w:noWrap w:val="0"/>
            <w:vAlign w:val="center"/>
          </w:tcPr>
          <w:p w14:paraId="684E338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val="0"/>
                <w:color w:val="auto"/>
                <w:kern w:val="21"/>
                <w:sz w:val="21"/>
                <w:szCs w:val="21"/>
                <w:highlight w:val="none"/>
              </w:rPr>
            </w:pPr>
            <w:r>
              <w:rPr>
                <w:rFonts w:hint="eastAsia" w:cs="Times New Roman"/>
                <w:b w:val="0"/>
                <w:bCs/>
                <w:color w:val="auto"/>
                <w:szCs w:val="21"/>
                <w:highlight w:val="none"/>
                <w:lang w:val="en-US" w:eastAsia="zh-CN"/>
              </w:rPr>
              <w:t>0.01</w:t>
            </w:r>
            <w:r>
              <w:rPr>
                <w:rFonts w:hint="eastAsia" w:cs="Times New Roman"/>
                <w:b w:val="0"/>
                <w:bCs w:val="0"/>
                <w:color w:val="auto"/>
                <w:kern w:val="2"/>
                <w:sz w:val="21"/>
                <w:szCs w:val="21"/>
                <w:lang w:val="en-US" w:eastAsia="zh-CN" w:bidi="ar-SA"/>
              </w:rPr>
              <w:t>t/a</w:t>
            </w:r>
          </w:p>
        </w:tc>
        <w:tc>
          <w:tcPr>
            <w:tcW w:w="1380" w:type="dxa"/>
            <w:tcBorders>
              <w:tl2br w:val="nil"/>
              <w:tr2bl w:val="nil"/>
            </w:tcBorders>
            <w:noWrap w:val="0"/>
            <w:vAlign w:val="center"/>
          </w:tcPr>
          <w:p w14:paraId="2EC9E6F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val="0"/>
                <w:color w:val="auto"/>
                <w:kern w:val="21"/>
                <w:sz w:val="21"/>
                <w:szCs w:val="21"/>
                <w:highlight w:val="none"/>
              </w:rPr>
            </w:pPr>
            <w:r>
              <w:rPr>
                <w:rFonts w:hint="eastAsia" w:cs="Times New Roman"/>
                <w:b w:val="0"/>
                <w:bCs/>
                <w:color w:val="auto"/>
                <w:szCs w:val="21"/>
                <w:highlight w:val="none"/>
                <w:lang w:val="en-US" w:eastAsia="zh-CN"/>
              </w:rPr>
              <w:t>+0.01</w:t>
            </w:r>
            <w:r>
              <w:rPr>
                <w:rFonts w:hint="eastAsia" w:cs="Times New Roman"/>
                <w:b w:val="0"/>
                <w:bCs w:val="0"/>
                <w:color w:val="auto"/>
                <w:kern w:val="2"/>
                <w:sz w:val="21"/>
                <w:szCs w:val="21"/>
                <w:lang w:val="en-US" w:eastAsia="zh-CN" w:bidi="ar-SA"/>
              </w:rPr>
              <w:t>t/a</w:t>
            </w:r>
          </w:p>
        </w:tc>
      </w:tr>
      <w:tr w14:paraId="3603F3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357" w:type="dxa"/>
            <w:vMerge w:val="continue"/>
            <w:tcBorders>
              <w:tl2br w:val="nil"/>
              <w:tr2bl w:val="nil"/>
            </w:tcBorders>
            <w:noWrap w:val="0"/>
            <w:vAlign w:val="center"/>
          </w:tcPr>
          <w:p w14:paraId="2BA44F2D">
            <w:pPr>
              <w:pStyle w:val="36"/>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default" w:ascii="Times New Roman" w:hAnsi="Times New Roman" w:eastAsia="宋体" w:cs="Times New Roman"/>
                <w:snapToGrid w:val="0"/>
                <w:color w:val="auto"/>
                <w:kern w:val="21"/>
                <w:sz w:val="21"/>
                <w:szCs w:val="21"/>
                <w:highlight w:val="none"/>
              </w:rPr>
            </w:pPr>
          </w:p>
        </w:tc>
        <w:tc>
          <w:tcPr>
            <w:tcW w:w="1695" w:type="dxa"/>
            <w:tcBorders>
              <w:tl2br w:val="nil"/>
              <w:tr2bl w:val="nil"/>
            </w:tcBorders>
            <w:noWrap w:val="0"/>
            <w:vAlign w:val="center"/>
          </w:tcPr>
          <w:p w14:paraId="131F3759">
            <w:pPr>
              <w:pStyle w:val="36"/>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default" w:ascii="Times New Roman" w:hAnsi="Times New Roman" w:eastAsia="宋体" w:cs="Times New Roman"/>
                <w:snapToGrid w:val="0"/>
                <w:color w:val="auto"/>
                <w:kern w:val="21"/>
                <w:sz w:val="21"/>
                <w:szCs w:val="21"/>
                <w:highlight w:val="none"/>
              </w:rPr>
            </w:pPr>
          </w:p>
        </w:tc>
        <w:tc>
          <w:tcPr>
            <w:tcW w:w="1483" w:type="dxa"/>
            <w:tcBorders>
              <w:tl2br w:val="nil"/>
              <w:tr2bl w:val="nil"/>
            </w:tcBorders>
            <w:noWrap w:val="0"/>
            <w:vAlign w:val="center"/>
          </w:tcPr>
          <w:p w14:paraId="1F3E9C59">
            <w:pPr>
              <w:pStyle w:val="36"/>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default" w:ascii="Times New Roman" w:hAnsi="Times New Roman" w:eastAsia="宋体" w:cs="Times New Roman"/>
                <w:snapToGrid w:val="0"/>
                <w:color w:val="auto"/>
                <w:kern w:val="21"/>
                <w:sz w:val="21"/>
                <w:szCs w:val="21"/>
                <w:highlight w:val="none"/>
              </w:rPr>
            </w:pPr>
          </w:p>
        </w:tc>
        <w:tc>
          <w:tcPr>
            <w:tcW w:w="1231" w:type="dxa"/>
            <w:tcBorders>
              <w:tl2br w:val="nil"/>
              <w:tr2bl w:val="nil"/>
            </w:tcBorders>
            <w:noWrap w:val="0"/>
            <w:vAlign w:val="center"/>
          </w:tcPr>
          <w:p w14:paraId="01686727">
            <w:pPr>
              <w:pStyle w:val="36"/>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default" w:ascii="Times New Roman" w:hAnsi="Times New Roman" w:eastAsia="宋体" w:cs="Times New Roman"/>
                <w:snapToGrid w:val="0"/>
                <w:color w:val="auto"/>
                <w:kern w:val="21"/>
                <w:sz w:val="21"/>
                <w:szCs w:val="21"/>
                <w:highlight w:val="none"/>
              </w:rPr>
            </w:pPr>
          </w:p>
        </w:tc>
        <w:tc>
          <w:tcPr>
            <w:tcW w:w="1639" w:type="dxa"/>
            <w:tcBorders>
              <w:tl2br w:val="nil"/>
              <w:tr2bl w:val="nil"/>
            </w:tcBorders>
            <w:noWrap w:val="0"/>
            <w:vAlign w:val="center"/>
          </w:tcPr>
          <w:p w14:paraId="7B1A4926">
            <w:pPr>
              <w:pStyle w:val="36"/>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default" w:ascii="Times New Roman" w:hAnsi="Times New Roman" w:eastAsia="宋体" w:cs="Times New Roman"/>
                <w:snapToGrid w:val="0"/>
                <w:color w:val="auto"/>
                <w:kern w:val="21"/>
                <w:sz w:val="21"/>
                <w:szCs w:val="21"/>
                <w:highlight w:val="none"/>
              </w:rPr>
            </w:pPr>
          </w:p>
        </w:tc>
        <w:tc>
          <w:tcPr>
            <w:tcW w:w="1501" w:type="dxa"/>
            <w:tcBorders>
              <w:tl2br w:val="nil"/>
              <w:tr2bl w:val="nil"/>
            </w:tcBorders>
            <w:noWrap w:val="0"/>
            <w:vAlign w:val="center"/>
          </w:tcPr>
          <w:p w14:paraId="3B7E005E">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default" w:ascii="Times New Roman" w:hAnsi="Times New Roman" w:eastAsia="宋体" w:cs="Times New Roman"/>
                <w:snapToGrid w:val="0"/>
                <w:color w:val="auto"/>
                <w:kern w:val="21"/>
                <w:sz w:val="21"/>
                <w:szCs w:val="21"/>
                <w:highlight w:val="none"/>
              </w:rPr>
            </w:pPr>
          </w:p>
        </w:tc>
        <w:tc>
          <w:tcPr>
            <w:tcW w:w="1426" w:type="dxa"/>
            <w:tcBorders>
              <w:tl2br w:val="nil"/>
              <w:tr2bl w:val="nil"/>
            </w:tcBorders>
            <w:noWrap w:val="0"/>
            <w:vAlign w:val="center"/>
          </w:tcPr>
          <w:p w14:paraId="1B51EBC6">
            <w:pPr>
              <w:pStyle w:val="36"/>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default" w:ascii="Times New Roman" w:hAnsi="Times New Roman" w:eastAsia="宋体" w:cs="Times New Roman"/>
                <w:snapToGrid w:val="0"/>
                <w:color w:val="auto"/>
                <w:kern w:val="21"/>
                <w:sz w:val="21"/>
                <w:szCs w:val="21"/>
                <w:highlight w:val="none"/>
              </w:rPr>
            </w:pPr>
          </w:p>
        </w:tc>
        <w:tc>
          <w:tcPr>
            <w:tcW w:w="1575" w:type="dxa"/>
            <w:tcBorders>
              <w:tl2br w:val="nil"/>
              <w:tr2bl w:val="nil"/>
            </w:tcBorders>
            <w:noWrap w:val="0"/>
            <w:vAlign w:val="center"/>
          </w:tcPr>
          <w:p w14:paraId="465DC72E">
            <w:pPr>
              <w:pStyle w:val="36"/>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default" w:ascii="Times New Roman" w:hAnsi="Times New Roman" w:eastAsia="宋体" w:cs="Times New Roman"/>
                <w:snapToGrid w:val="0"/>
                <w:color w:val="auto"/>
                <w:kern w:val="21"/>
                <w:sz w:val="21"/>
                <w:szCs w:val="21"/>
                <w:highlight w:val="none"/>
              </w:rPr>
            </w:pPr>
          </w:p>
        </w:tc>
        <w:tc>
          <w:tcPr>
            <w:tcW w:w="1380" w:type="dxa"/>
            <w:tcBorders>
              <w:tl2br w:val="nil"/>
              <w:tr2bl w:val="nil"/>
            </w:tcBorders>
            <w:noWrap w:val="0"/>
            <w:vAlign w:val="center"/>
          </w:tcPr>
          <w:p w14:paraId="638C9FDC">
            <w:pPr>
              <w:pStyle w:val="36"/>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default" w:ascii="Times New Roman" w:hAnsi="Times New Roman" w:eastAsia="宋体" w:cs="Times New Roman"/>
                <w:snapToGrid w:val="0"/>
                <w:color w:val="auto"/>
                <w:kern w:val="21"/>
                <w:sz w:val="21"/>
                <w:szCs w:val="21"/>
                <w:highlight w:val="none"/>
              </w:rPr>
            </w:pPr>
          </w:p>
        </w:tc>
      </w:tr>
    </w:tbl>
    <w:p w14:paraId="62E4CE72">
      <w:pPr>
        <w:pStyle w:val="36"/>
        <w:spacing w:before="192" w:beforeLines="80" w:after="24"/>
        <w:jc w:val="left"/>
        <w:rPr>
          <w:rFonts w:hint="eastAsia"/>
          <w:color w:val="auto"/>
          <w:lang w:val="en-US" w:eastAsia="zh-CN"/>
        </w:rPr>
      </w:pPr>
      <w:r>
        <w:rPr>
          <w:rFonts w:hAnsi="宋体"/>
          <w:b w:val="0"/>
          <w:bCs w:val="0"/>
          <w:snapToGrid w:val="0"/>
          <w:color w:val="auto"/>
          <w:kern w:val="21"/>
          <w:szCs w:val="21"/>
        </w:rPr>
        <w:t>注：</w:t>
      </w:r>
      <w:r>
        <w:rPr>
          <w:rFonts w:hAnsi="宋体"/>
          <w:b w:val="0"/>
          <w:bCs w:val="0"/>
          <w:snapToGrid w:val="0"/>
          <w:color w:val="auto"/>
          <w:spacing w:val="-16"/>
          <w:kern w:val="21"/>
          <w:szCs w:val="21"/>
        </w:rPr>
        <w:fldChar w:fldCharType="begin"/>
      </w:r>
      <w:r>
        <w:rPr>
          <w:rFonts w:hAnsi="宋体"/>
          <w:b w:val="0"/>
          <w:bCs w:val="0"/>
          <w:snapToGrid w:val="0"/>
          <w:color w:val="auto"/>
          <w:spacing w:val="-16"/>
          <w:kern w:val="21"/>
          <w:szCs w:val="21"/>
        </w:rPr>
        <w:instrText xml:space="preserve"> = 6 \* GB3 \* MERGEFORMAT </w:instrText>
      </w:r>
      <w:r>
        <w:rPr>
          <w:rFonts w:hAnsi="宋体"/>
          <w:b w:val="0"/>
          <w:bCs w:val="0"/>
          <w:snapToGrid w:val="0"/>
          <w:color w:val="auto"/>
          <w:spacing w:val="-16"/>
          <w:kern w:val="21"/>
          <w:szCs w:val="21"/>
        </w:rPr>
        <w:fldChar w:fldCharType="separate"/>
      </w:r>
      <w:r>
        <w:rPr>
          <w:rFonts w:hint="eastAsia" w:hAnsi="宋体"/>
          <w:b w:val="0"/>
          <w:bCs w:val="0"/>
          <w:color w:val="auto"/>
          <w:szCs w:val="21"/>
        </w:rPr>
        <w:t>⑥</w:t>
      </w:r>
      <w:r>
        <w:rPr>
          <w:rFonts w:hAnsi="宋体"/>
          <w:b w:val="0"/>
          <w:bCs w:val="0"/>
          <w:snapToGrid w:val="0"/>
          <w:color w:val="auto"/>
          <w:spacing w:val="-16"/>
          <w:kern w:val="21"/>
          <w:szCs w:val="21"/>
        </w:rPr>
        <w:fldChar w:fldCharType="end"/>
      </w:r>
      <w:r>
        <w:rPr>
          <w:rFonts w:hAnsi="宋体"/>
          <w:b w:val="0"/>
          <w:bCs w:val="0"/>
          <w:snapToGrid w:val="0"/>
          <w:color w:val="auto"/>
          <w:spacing w:val="-16"/>
          <w:kern w:val="21"/>
          <w:szCs w:val="21"/>
        </w:rPr>
        <w:t>=</w:t>
      </w:r>
      <w:r>
        <w:rPr>
          <w:rFonts w:hAnsi="宋体"/>
          <w:b w:val="0"/>
          <w:bCs w:val="0"/>
          <w:snapToGrid w:val="0"/>
          <w:color w:val="auto"/>
          <w:spacing w:val="-6"/>
          <w:kern w:val="21"/>
          <w:szCs w:val="21"/>
        </w:rPr>
        <w:fldChar w:fldCharType="begin"/>
      </w:r>
      <w:r>
        <w:rPr>
          <w:rFonts w:hAnsi="宋体"/>
          <w:b w:val="0"/>
          <w:bCs w:val="0"/>
          <w:snapToGrid w:val="0"/>
          <w:color w:val="auto"/>
          <w:spacing w:val="-6"/>
          <w:kern w:val="21"/>
          <w:szCs w:val="21"/>
        </w:rPr>
        <w:instrText xml:space="preserve"> = 1 \* GB3 \* MERGEFORMAT </w:instrText>
      </w:r>
      <w:r>
        <w:rPr>
          <w:rFonts w:hAnsi="宋体"/>
          <w:b w:val="0"/>
          <w:bCs w:val="0"/>
          <w:snapToGrid w:val="0"/>
          <w:color w:val="auto"/>
          <w:spacing w:val="-6"/>
          <w:kern w:val="21"/>
          <w:szCs w:val="21"/>
        </w:rPr>
        <w:fldChar w:fldCharType="separate"/>
      </w:r>
      <w:r>
        <w:rPr>
          <w:rFonts w:hint="eastAsia" w:hAnsi="宋体"/>
          <w:b w:val="0"/>
          <w:bCs w:val="0"/>
          <w:color w:val="auto"/>
          <w:szCs w:val="21"/>
        </w:rPr>
        <w:t>①</w:t>
      </w:r>
      <w:r>
        <w:rPr>
          <w:rFonts w:hAnsi="宋体"/>
          <w:b w:val="0"/>
          <w:bCs w:val="0"/>
          <w:snapToGrid w:val="0"/>
          <w:color w:val="auto"/>
          <w:spacing w:val="-6"/>
          <w:kern w:val="21"/>
          <w:szCs w:val="21"/>
        </w:rPr>
        <w:fldChar w:fldCharType="end"/>
      </w:r>
      <w:r>
        <w:rPr>
          <w:rFonts w:hAnsi="宋体"/>
          <w:b w:val="0"/>
          <w:bCs w:val="0"/>
          <w:snapToGrid w:val="0"/>
          <w:color w:val="auto"/>
          <w:spacing w:val="-6"/>
          <w:kern w:val="21"/>
          <w:szCs w:val="21"/>
        </w:rPr>
        <w:t>+</w:t>
      </w:r>
      <w:r>
        <w:rPr>
          <w:rFonts w:hAnsi="宋体"/>
          <w:b w:val="0"/>
          <w:bCs w:val="0"/>
          <w:snapToGrid w:val="0"/>
          <w:color w:val="auto"/>
          <w:spacing w:val="-6"/>
          <w:kern w:val="21"/>
          <w:szCs w:val="21"/>
        </w:rPr>
        <w:fldChar w:fldCharType="begin"/>
      </w:r>
      <w:r>
        <w:rPr>
          <w:rFonts w:hAnsi="宋体"/>
          <w:b w:val="0"/>
          <w:bCs w:val="0"/>
          <w:snapToGrid w:val="0"/>
          <w:color w:val="auto"/>
          <w:spacing w:val="-6"/>
          <w:kern w:val="21"/>
          <w:szCs w:val="21"/>
        </w:rPr>
        <w:instrText xml:space="preserve"> = 3 \* GB3 \* MERGEFORMAT </w:instrText>
      </w:r>
      <w:r>
        <w:rPr>
          <w:rFonts w:hAnsi="宋体"/>
          <w:b w:val="0"/>
          <w:bCs w:val="0"/>
          <w:snapToGrid w:val="0"/>
          <w:color w:val="auto"/>
          <w:spacing w:val="-6"/>
          <w:kern w:val="21"/>
          <w:szCs w:val="21"/>
        </w:rPr>
        <w:fldChar w:fldCharType="separate"/>
      </w:r>
      <w:r>
        <w:rPr>
          <w:rFonts w:hint="eastAsia" w:hAnsi="宋体"/>
          <w:b w:val="0"/>
          <w:bCs w:val="0"/>
          <w:color w:val="auto"/>
          <w:szCs w:val="21"/>
        </w:rPr>
        <w:t>③</w:t>
      </w:r>
      <w:r>
        <w:rPr>
          <w:rFonts w:hAnsi="宋体"/>
          <w:b w:val="0"/>
          <w:bCs w:val="0"/>
          <w:snapToGrid w:val="0"/>
          <w:color w:val="auto"/>
          <w:spacing w:val="-6"/>
          <w:kern w:val="21"/>
          <w:szCs w:val="21"/>
        </w:rPr>
        <w:fldChar w:fldCharType="end"/>
      </w:r>
      <w:r>
        <w:rPr>
          <w:rFonts w:hAnsi="宋体"/>
          <w:b w:val="0"/>
          <w:bCs w:val="0"/>
          <w:snapToGrid w:val="0"/>
          <w:color w:val="auto"/>
          <w:spacing w:val="-6"/>
          <w:kern w:val="21"/>
          <w:szCs w:val="21"/>
        </w:rPr>
        <w:t>+</w:t>
      </w:r>
      <w:r>
        <w:rPr>
          <w:rFonts w:hAnsi="宋体"/>
          <w:b w:val="0"/>
          <w:bCs w:val="0"/>
          <w:snapToGrid w:val="0"/>
          <w:color w:val="auto"/>
          <w:spacing w:val="-6"/>
          <w:kern w:val="21"/>
          <w:szCs w:val="21"/>
        </w:rPr>
        <w:fldChar w:fldCharType="begin"/>
      </w:r>
      <w:r>
        <w:rPr>
          <w:rFonts w:hAnsi="宋体"/>
          <w:b w:val="0"/>
          <w:bCs w:val="0"/>
          <w:snapToGrid w:val="0"/>
          <w:color w:val="auto"/>
          <w:spacing w:val="-6"/>
          <w:kern w:val="21"/>
          <w:szCs w:val="21"/>
        </w:rPr>
        <w:instrText xml:space="preserve"> = 4 \* GB3 \* MERGEFORMAT </w:instrText>
      </w:r>
      <w:r>
        <w:rPr>
          <w:rFonts w:hAnsi="宋体"/>
          <w:b w:val="0"/>
          <w:bCs w:val="0"/>
          <w:snapToGrid w:val="0"/>
          <w:color w:val="auto"/>
          <w:spacing w:val="-6"/>
          <w:kern w:val="21"/>
          <w:szCs w:val="21"/>
        </w:rPr>
        <w:fldChar w:fldCharType="separate"/>
      </w:r>
      <w:r>
        <w:rPr>
          <w:rFonts w:hint="eastAsia" w:hAnsi="宋体"/>
          <w:b w:val="0"/>
          <w:bCs w:val="0"/>
          <w:color w:val="auto"/>
          <w:szCs w:val="21"/>
        </w:rPr>
        <w:t>④</w:t>
      </w:r>
      <w:r>
        <w:rPr>
          <w:rFonts w:hAnsi="宋体"/>
          <w:b w:val="0"/>
          <w:bCs w:val="0"/>
          <w:snapToGrid w:val="0"/>
          <w:color w:val="auto"/>
          <w:spacing w:val="-6"/>
          <w:kern w:val="21"/>
          <w:szCs w:val="21"/>
        </w:rPr>
        <w:fldChar w:fldCharType="end"/>
      </w:r>
      <w:r>
        <w:rPr>
          <w:rFonts w:hAnsi="宋体"/>
          <w:b w:val="0"/>
          <w:bCs w:val="0"/>
          <w:snapToGrid w:val="0"/>
          <w:color w:val="auto"/>
          <w:spacing w:val="-6"/>
          <w:kern w:val="21"/>
          <w:szCs w:val="21"/>
        </w:rPr>
        <w:t>-</w:t>
      </w:r>
      <w:r>
        <w:rPr>
          <w:rFonts w:hAnsi="宋体"/>
          <w:b w:val="0"/>
          <w:bCs w:val="0"/>
          <w:snapToGrid w:val="0"/>
          <w:color w:val="auto"/>
          <w:spacing w:val="-16"/>
          <w:kern w:val="21"/>
          <w:szCs w:val="21"/>
        </w:rPr>
        <w:fldChar w:fldCharType="begin"/>
      </w:r>
      <w:r>
        <w:rPr>
          <w:rFonts w:hAnsi="宋体"/>
          <w:b w:val="0"/>
          <w:bCs w:val="0"/>
          <w:snapToGrid w:val="0"/>
          <w:color w:val="auto"/>
          <w:spacing w:val="-16"/>
          <w:kern w:val="21"/>
          <w:szCs w:val="21"/>
        </w:rPr>
        <w:instrText xml:space="preserve"> = 5 \* GB3 \* MERGEFORMAT </w:instrText>
      </w:r>
      <w:r>
        <w:rPr>
          <w:rFonts w:hAnsi="宋体"/>
          <w:b w:val="0"/>
          <w:bCs w:val="0"/>
          <w:snapToGrid w:val="0"/>
          <w:color w:val="auto"/>
          <w:spacing w:val="-16"/>
          <w:kern w:val="21"/>
          <w:szCs w:val="21"/>
        </w:rPr>
        <w:fldChar w:fldCharType="separate"/>
      </w:r>
      <w:r>
        <w:rPr>
          <w:rFonts w:hint="eastAsia" w:hAnsi="宋体"/>
          <w:b w:val="0"/>
          <w:bCs w:val="0"/>
          <w:color w:val="auto"/>
          <w:szCs w:val="21"/>
        </w:rPr>
        <w:t>⑤</w:t>
      </w:r>
      <w:r>
        <w:rPr>
          <w:rFonts w:hAnsi="宋体"/>
          <w:b w:val="0"/>
          <w:bCs w:val="0"/>
          <w:snapToGrid w:val="0"/>
          <w:color w:val="auto"/>
          <w:spacing w:val="-16"/>
          <w:kern w:val="21"/>
          <w:szCs w:val="21"/>
        </w:rPr>
        <w:fldChar w:fldCharType="end"/>
      </w:r>
      <w:r>
        <w:rPr>
          <w:rFonts w:hAnsi="宋体"/>
          <w:b w:val="0"/>
          <w:bCs w:val="0"/>
          <w:snapToGrid w:val="0"/>
          <w:color w:val="auto"/>
          <w:spacing w:val="-16"/>
          <w:kern w:val="21"/>
          <w:szCs w:val="21"/>
        </w:rPr>
        <w:t>；</w:t>
      </w:r>
      <w:r>
        <w:rPr>
          <w:rFonts w:hAnsi="宋体"/>
          <w:b w:val="0"/>
          <w:bCs w:val="0"/>
          <w:snapToGrid w:val="0"/>
          <w:color w:val="auto"/>
          <w:spacing w:val="-6"/>
          <w:kern w:val="21"/>
          <w:szCs w:val="21"/>
        </w:rPr>
        <w:fldChar w:fldCharType="begin"/>
      </w:r>
      <w:r>
        <w:rPr>
          <w:rFonts w:hAnsi="宋体"/>
          <w:b w:val="0"/>
          <w:bCs w:val="0"/>
          <w:snapToGrid w:val="0"/>
          <w:color w:val="auto"/>
          <w:spacing w:val="-6"/>
          <w:kern w:val="21"/>
          <w:szCs w:val="21"/>
        </w:rPr>
        <w:instrText xml:space="preserve"> = 7 \* GB3 \* MERGEFORMAT </w:instrText>
      </w:r>
      <w:r>
        <w:rPr>
          <w:rFonts w:hAnsi="宋体"/>
          <w:b w:val="0"/>
          <w:bCs w:val="0"/>
          <w:snapToGrid w:val="0"/>
          <w:color w:val="auto"/>
          <w:spacing w:val="-6"/>
          <w:kern w:val="21"/>
          <w:szCs w:val="21"/>
        </w:rPr>
        <w:fldChar w:fldCharType="separate"/>
      </w:r>
      <w:r>
        <w:rPr>
          <w:rFonts w:hint="eastAsia" w:hAnsi="宋体"/>
          <w:b w:val="0"/>
          <w:bCs w:val="0"/>
          <w:color w:val="auto"/>
          <w:szCs w:val="21"/>
        </w:rPr>
        <w:t>⑦</w:t>
      </w:r>
      <w:r>
        <w:rPr>
          <w:rFonts w:hAnsi="宋体"/>
          <w:b w:val="0"/>
          <w:bCs w:val="0"/>
          <w:snapToGrid w:val="0"/>
          <w:color w:val="auto"/>
          <w:spacing w:val="-6"/>
          <w:kern w:val="21"/>
          <w:szCs w:val="21"/>
        </w:rPr>
        <w:fldChar w:fldCharType="end"/>
      </w:r>
      <w:r>
        <w:rPr>
          <w:rFonts w:hAnsi="宋体"/>
          <w:b w:val="0"/>
          <w:bCs w:val="0"/>
          <w:snapToGrid w:val="0"/>
          <w:color w:val="auto"/>
          <w:spacing w:val="-6"/>
          <w:kern w:val="21"/>
          <w:szCs w:val="21"/>
        </w:rPr>
        <w:t>=</w:t>
      </w:r>
      <w:r>
        <w:rPr>
          <w:rFonts w:hAnsi="宋体"/>
          <w:b w:val="0"/>
          <w:bCs w:val="0"/>
          <w:snapToGrid w:val="0"/>
          <w:color w:val="auto"/>
          <w:spacing w:val="-16"/>
          <w:kern w:val="21"/>
          <w:szCs w:val="21"/>
        </w:rPr>
        <w:fldChar w:fldCharType="begin"/>
      </w:r>
      <w:r>
        <w:rPr>
          <w:rFonts w:hAnsi="宋体"/>
          <w:b w:val="0"/>
          <w:bCs w:val="0"/>
          <w:snapToGrid w:val="0"/>
          <w:color w:val="auto"/>
          <w:spacing w:val="-16"/>
          <w:kern w:val="21"/>
          <w:szCs w:val="21"/>
        </w:rPr>
        <w:instrText xml:space="preserve"> = 6 \* GB3 \* MERGEFORMAT </w:instrText>
      </w:r>
      <w:r>
        <w:rPr>
          <w:rFonts w:hAnsi="宋体"/>
          <w:b w:val="0"/>
          <w:bCs w:val="0"/>
          <w:snapToGrid w:val="0"/>
          <w:color w:val="auto"/>
          <w:spacing w:val="-16"/>
          <w:kern w:val="21"/>
          <w:szCs w:val="21"/>
        </w:rPr>
        <w:fldChar w:fldCharType="separate"/>
      </w:r>
      <w:r>
        <w:rPr>
          <w:rFonts w:hint="eastAsia" w:hAnsi="宋体"/>
          <w:b w:val="0"/>
          <w:bCs w:val="0"/>
          <w:color w:val="auto"/>
          <w:szCs w:val="21"/>
        </w:rPr>
        <w:t>⑥</w:t>
      </w:r>
      <w:r>
        <w:rPr>
          <w:rFonts w:hAnsi="宋体"/>
          <w:b w:val="0"/>
          <w:bCs w:val="0"/>
          <w:snapToGrid w:val="0"/>
          <w:color w:val="auto"/>
          <w:spacing w:val="-16"/>
          <w:kern w:val="21"/>
          <w:szCs w:val="21"/>
        </w:rPr>
        <w:fldChar w:fldCharType="end"/>
      </w:r>
      <w:r>
        <w:rPr>
          <w:rFonts w:hAnsi="宋体"/>
          <w:b w:val="0"/>
          <w:bCs w:val="0"/>
          <w:snapToGrid w:val="0"/>
          <w:color w:val="auto"/>
          <w:spacing w:val="-16"/>
          <w:kern w:val="21"/>
          <w:szCs w:val="21"/>
        </w:rPr>
        <w:t>-</w:t>
      </w:r>
      <w:r>
        <w:rPr>
          <w:rFonts w:hAnsi="宋体"/>
          <w:b w:val="0"/>
          <w:bCs w:val="0"/>
          <w:snapToGrid w:val="0"/>
          <w:color w:val="auto"/>
          <w:spacing w:val="-6"/>
          <w:kern w:val="21"/>
          <w:szCs w:val="21"/>
        </w:rPr>
        <w:fldChar w:fldCharType="begin"/>
      </w:r>
      <w:r>
        <w:rPr>
          <w:rFonts w:hAnsi="宋体"/>
          <w:b w:val="0"/>
          <w:bCs w:val="0"/>
          <w:snapToGrid w:val="0"/>
          <w:color w:val="auto"/>
          <w:spacing w:val="-6"/>
          <w:kern w:val="21"/>
          <w:szCs w:val="21"/>
        </w:rPr>
        <w:instrText xml:space="preserve"> = 1 \* GB3 \* MERGEFORMAT </w:instrText>
      </w:r>
      <w:r>
        <w:rPr>
          <w:rFonts w:hAnsi="宋体"/>
          <w:b w:val="0"/>
          <w:bCs w:val="0"/>
          <w:snapToGrid w:val="0"/>
          <w:color w:val="auto"/>
          <w:spacing w:val="-6"/>
          <w:kern w:val="21"/>
          <w:szCs w:val="21"/>
        </w:rPr>
        <w:fldChar w:fldCharType="separate"/>
      </w:r>
      <w:r>
        <w:rPr>
          <w:rFonts w:hint="eastAsia" w:hAnsi="宋体"/>
          <w:b w:val="0"/>
          <w:bCs w:val="0"/>
          <w:color w:val="auto"/>
          <w:szCs w:val="21"/>
        </w:rPr>
        <w:t>①</w:t>
      </w:r>
      <w:r>
        <w:rPr>
          <w:rFonts w:hAnsi="宋体"/>
          <w:b w:val="0"/>
          <w:bCs w:val="0"/>
          <w:snapToGrid w:val="0"/>
          <w:color w:val="auto"/>
          <w:spacing w:val="-6"/>
          <w:kern w:val="21"/>
          <w:szCs w:val="21"/>
        </w:rPr>
        <w:fldChar w:fldCharType="end"/>
      </w:r>
    </w:p>
    <w:sectPr>
      <w:headerReference r:id="rId14" w:type="default"/>
      <w:footerReference r:id="rId15" w:type="default"/>
      <w:pgSz w:w="16838" w:h="11905" w:orient="landscape"/>
      <w:pgMar w:top="1440" w:right="1803" w:bottom="1440" w:left="1803" w:header="1247" w:footer="1247" w:gutter="0"/>
      <w:pgBorders>
        <w:top w:val="none" w:sz="0" w:space="0"/>
        <w:left w:val="none" w:sz="0" w:space="0"/>
        <w:bottom w:val="none" w:sz="0" w:space="0"/>
        <w:right w:val="none" w:sz="0" w:space="0"/>
      </w:pgBorders>
      <w:pgNumType w:fmt="decimal"/>
      <w:cols w:space="0" w:num="1"/>
      <w:rtlGutter w:val="0"/>
      <w:docGrid w:linePitch="34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新宋体-18030">
    <w:altName w:val="宋体"/>
    <w:panose1 w:val="00000000000000000000"/>
    <w:charset w:val="00"/>
    <w:family w:val="auto"/>
    <w:pitch w:val="default"/>
    <w:sig w:usb0="00000000" w:usb1="00000000" w:usb2="00000000"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swiss"/>
    <w:pitch w:val="default"/>
    <w:sig w:usb0="80000287" w:usb1="280F3C52"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7462E1">
    <w:pPr>
      <w:pStyle w:val="2"/>
      <w:rPr>
        <w:rFonts w:hint="default"/>
        <w:lang w:val="en-US"/>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0DCF80">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RkSwgzAgAAY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RkSwgzAgAAYwQAAA4AAAAAAAAAAQAgAAAAHwEAAGRycy9lMm9Eb2MueG1sUEsF&#10;BgAAAAAGAAYAWQEAAMQFAAAAAA==&#10;">
              <v:fill on="f" focussize="0,0"/>
              <v:stroke on="f" weight="0.5pt"/>
              <v:imagedata o:title=""/>
              <o:lock v:ext="edit" aspectratio="f"/>
              <v:textbox inset="0mm,0mm,0mm,0mm" style="mso-fit-shape-to-text:t;">
                <w:txbxContent>
                  <w:p w14:paraId="020DCF80">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F0E7BE">
    <w:pPr>
      <w:pStyle w:val="2"/>
      <w:rPr>
        <w:rFonts w:hint="default"/>
        <w:lang w:val="en-US"/>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B0C7F0">
                          <w:pPr>
                            <w:pStyle w:val="2"/>
                          </w:pPr>
                          <w:r>
                            <w:t xml:space="preserve">— </w:t>
                          </w:r>
                          <w:r>
                            <w:fldChar w:fldCharType="begin"/>
                          </w:r>
                          <w:r>
                            <w:instrText xml:space="preserve"> PAGE  \* MERGEFORMAT </w:instrText>
                          </w:r>
                          <w:r>
                            <w:fldChar w:fldCharType="separate"/>
                          </w:r>
                          <w:r>
                            <w:t>7</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fill on="f" focussize="0,0"/>
              <v:stroke on="f" weight="0.5pt"/>
              <v:imagedata o:title=""/>
              <o:lock v:ext="edit" aspectratio="f"/>
              <v:textbox inset="0mm,0mm,0mm,0mm" style="mso-fit-shape-to-text:t;">
                <w:txbxContent>
                  <w:p w14:paraId="2DB0C7F0">
                    <w:pPr>
                      <w:pStyle w:val="2"/>
                    </w:pPr>
                    <w:r>
                      <w:t xml:space="preserve">— </w:t>
                    </w:r>
                    <w:r>
                      <w:fldChar w:fldCharType="begin"/>
                    </w:r>
                    <w:r>
                      <w:instrText xml:space="preserve"> PAGE  \* MERGEFORMAT </w:instrText>
                    </w:r>
                    <w:r>
                      <w:fldChar w:fldCharType="separate"/>
                    </w:r>
                    <w:r>
                      <w:t>7</w:t>
                    </w:r>
                    <w:r>
                      <w:fldChar w:fldCharType="end"/>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B39635">
    <w:pPr>
      <w:pStyle w:val="2"/>
      <w:rPr>
        <w:rFonts w:hint="default"/>
        <w:lang w:val="en-US"/>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5610B0">
                          <w:pPr>
                            <w:pStyle w:val="2"/>
                          </w:pPr>
                          <w:r>
                            <w:t xml:space="preserve">— </w:t>
                          </w:r>
                          <w:r>
                            <w:fldChar w:fldCharType="begin"/>
                          </w:r>
                          <w:r>
                            <w:instrText xml:space="preserve"> PAGE  \* MERGEFORMAT </w:instrText>
                          </w:r>
                          <w:r>
                            <w:fldChar w:fldCharType="separate"/>
                          </w:r>
                          <w:r>
                            <w:t>8</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yFQwzAgAAY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EyFQwzAgAAYwQAAA4AAAAAAAAAAQAgAAAAHwEAAGRycy9lMm9Eb2MueG1sUEsF&#10;BgAAAAAGAAYAWQEAAMQFAAAAAA==&#10;">
              <v:fill on="f" focussize="0,0"/>
              <v:stroke on="f" weight="0.5pt"/>
              <v:imagedata o:title=""/>
              <o:lock v:ext="edit" aspectratio="f"/>
              <v:textbox inset="0mm,0mm,0mm,0mm" style="mso-fit-shape-to-text:t;">
                <w:txbxContent>
                  <w:p w14:paraId="275610B0">
                    <w:pPr>
                      <w:pStyle w:val="2"/>
                    </w:pPr>
                    <w:r>
                      <w:t xml:space="preserve">— </w:t>
                    </w:r>
                    <w:r>
                      <w:fldChar w:fldCharType="begin"/>
                    </w:r>
                    <w:r>
                      <w:instrText xml:space="preserve"> PAGE  \* MERGEFORMAT </w:instrText>
                    </w:r>
                    <w:r>
                      <w:fldChar w:fldCharType="separate"/>
                    </w:r>
                    <w:r>
                      <w:t>8</w:t>
                    </w:r>
                    <w:r>
                      <w:fldChar w:fldCharType="end"/>
                    </w:r>
                    <w: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CD0230">
    <w:pPr>
      <w:pStyle w:val="2"/>
      <w:pBdr>
        <w:top w:val="single" w:color="auto" w:sz="4" w:space="1"/>
        <w:left w:val="none" w:color="auto" w:sz="0" w:space="4"/>
        <w:bottom w:val="none" w:color="auto" w:sz="0" w:space="1"/>
        <w:right w:val="none" w:color="auto" w:sz="0" w:space="4"/>
      </w:pBdr>
      <w:rPr>
        <w:rFonts w:hint="eastAsia" w:eastAsia="宋体"/>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posOffset>635</wp:posOffset>
              </wp:positionH>
              <wp:positionV relativeFrom="paragraph">
                <wp:posOffset>-9525</wp:posOffset>
              </wp:positionV>
              <wp:extent cx="481965" cy="156210"/>
              <wp:effectExtent l="0" t="0" r="0" b="0"/>
              <wp:wrapNone/>
              <wp:docPr id="9" name="文本框 9"/>
              <wp:cNvGraphicFramePr/>
              <a:graphic xmlns:a="http://schemas.openxmlformats.org/drawingml/2006/main">
                <a:graphicData uri="http://schemas.microsoft.com/office/word/2010/wordprocessingShape">
                  <wps:wsp>
                    <wps:cNvSpPr txBox="1"/>
                    <wps:spPr>
                      <a:xfrm>
                        <a:off x="0" y="0"/>
                        <a:ext cx="481965" cy="1562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82F612">
                          <w:pPr>
                            <w:pStyle w:val="2"/>
                            <w:rPr>
                              <w:rFonts w:hint="default" w:eastAsia="宋体"/>
                              <w:lang w:val="en-US" w:eastAsia="zh-CN"/>
                            </w:rPr>
                          </w:pPr>
                          <w:r>
                            <w:rPr>
                              <w:rFonts w:hint="eastAsia"/>
                              <w:lang w:eastAsia="zh-CN"/>
                            </w:rPr>
                            <w:t>第</w:t>
                          </w:r>
                          <w:r>
                            <w:rPr>
                              <w:rFonts w:hint="eastAsia"/>
                              <w:lang w:val="en-US"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r>
                            <w:rPr>
                              <w:rFonts w:hint="eastAsia"/>
                              <w:lang w:val="en-US" w:eastAsia="zh-CN"/>
                            </w:rPr>
                            <w:t xml:space="preserve"> 页</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0.05pt;margin-top:-0.75pt;height:12.3pt;width:37.95pt;mso-position-horizontal-relative:margin;z-index:251660288;mso-width-relative:page;mso-height-relative:page;" filled="f" stroked="f" coordsize="21600,21600" o:gfxdata="UEsDBAoAAAAAAIdO4kAAAAAAAAAAAAAAAAAEAAAAZHJzL1BLAwQUAAAACACHTuJAxtkmbNQAAAAF&#10;AQAADwAAAGRycy9kb3ducmV2LnhtbE2PS0/DMBCE70j8B2uRuLV2iigoxOmBx41nAQluTrwkEfY6&#10;sjdp+fe4JziOZjTzTbXZeydmjGkIpKFYKhBIbbADdRreXu8WlyASG7LGBUINP5hgUx8fVaa0YUcv&#10;OG+5E7mEUmk09MxjKWVqe/QmLcOIlL2vEL3hLGMnbTS7XO6dXCm1lt4MlBd6M+J1j+33dvIa3EeK&#10;943iz/mme+DnJzm93xaPWp+eFOoKBOOe/8JwwM/oUGemJkxkk3AHLVjDojgHkd2LdT7WaFidFSDr&#10;Sv6nr38BUEsDBBQAAAAIAIdO4kD3S4KCNwIAAGEEAAAOAAAAZHJzL2Uyb0RvYy54bWytVM2O0zAQ&#10;viPxDpbvNG2h1bZquipbFSFV7EoL4uw6TmPJ9hjbbVIeAN6A016481x9DsZO0kULhz1wcSfz/30z&#10;08V1oxU5CuclmJyOBkNKhOFQSLPP6aePm1dXlPjATMEUGJHTk/D0evnyxaK2czGGClQhHMEkxs9r&#10;m9MqBDvPMs8roZkfgBUGjSU4zQJ+un1WOFZjdq2y8XA4zWpwhXXAhfeoXbdG2mV0z0kIZSm5WAM/&#10;aGFCm9UJxQJC8pW0ni5Tt2UpeLgtSy8CUTlFpCG9WATlXXyz5YLN947ZSvKuBfacFp5g0kwaLHpJ&#10;tWaBkYOTf6XSkjvwUIYBB521QBIjiGI0fMLNfcWsSFiQam8vpPv/l5Z/ON45IouczigxTOPAzz++&#10;nx9+nX9+I7NIT239HL3uLfqF5i00uDS93qMyom5Kp+Mv4iFoR3JPF3JFEwhH5Zur0Ww6oYSjaTSZ&#10;jkeJ/Owx2Dof3gnQJAo5dTi7RCk7bn3ARtC1d4m1DGykUml+ypA6p9PXk2EKuFgwQhkMjBDaVqMU&#10;ml3T4dpBcUJYDtq98JZvJBbfMh/umMNFQCR4KuEWn1IBFoFOoqQC9/Vf+uiP80ErJTUuVk79lwNz&#10;ghL13uDk4hb2guuFXS+Yg74B3NURHqHlScQAF1Qvlg70Z7ygVayCJmY41spp6MWb0K43XiAXq1Vy&#10;Olgn91UbgHtnWdiae8tjmZbK1SFAKRPLkaKWl4453LxEfnclcbX//E5ej/8My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G2SZs1AAAAAUBAAAPAAAAAAAAAAEAIAAAACIAAABkcnMvZG93bnJldi54&#10;bWxQSwECFAAUAAAACACHTuJA90uCgjcCAABhBAAADgAAAAAAAAABACAAAAAjAQAAZHJzL2Uyb0Rv&#10;Yy54bWxQSwUGAAAAAAYABgBZAQAAzAUAAAAA&#10;">
              <v:fill on="f" focussize="0,0"/>
              <v:stroke on="f" weight="0.5pt"/>
              <v:imagedata o:title=""/>
              <o:lock v:ext="edit" aspectratio="f"/>
              <v:textbox inset="0mm,0mm,0mm,0mm">
                <w:txbxContent>
                  <w:p w14:paraId="3482F612">
                    <w:pPr>
                      <w:pStyle w:val="2"/>
                      <w:rPr>
                        <w:rFonts w:hint="default" w:eastAsia="宋体"/>
                        <w:lang w:val="en-US" w:eastAsia="zh-CN"/>
                      </w:rPr>
                    </w:pPr>
                    <w:r>
                      <w:rPr>
                        <w:rFonts w:hint="eastAsia"/>
                        <w:lang w:eastAsia="zh-CN"/>
                      </w:rPr>
                      <w:t>第</w:t>
                    </w:r>
                    <w:r>
                      <w:rPr>
                        <w:rFonts w:hint="eastAsia"/>
                        <w:lang w:val="en-US"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r>
                      <w:rPr>
                        <w:rFonts w:hint="eastAsia"/>
                        <w:lang w:val="en-US" w:eastAsia="zh-CN"/>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7A9302">
    <w:pPr>
      <w:pStyle w:val="2"/>
      <w:rPr>
        <w:rFonts w:hint="default"/>
        <w:lang w:val="en-US"/>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F676B9">
                          <w:pPr>
                            <w:pStyle w:val="2"/>
                          </w:pPr>
                          <w:r>
                            <w:t xml:space="preserve">— </w:t>
                          </w:r>
                          <w:r>
                            <w:fldChar w:fldCharType="begin"/>
                          </w:r>
                          <w:r>
                            <w:instrText xml:space="preserve"> PAGE  \* MERGEFORMAT </w:instrText>
                          </w:r>
                          <w:r>
                            <w:fldChar w:fldCharType="separate"/>
                          </w:r>
                          <w:r>
                            <w:t>20</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aguM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OaguMzAgAAYwQAAA4AAAAAAAAAAQAgAAAAHwEAAGRycy9lMm9Eb2MueG1sUEsF&#10;BgAAAAAGAAYAWQEAAMQFAAAAAA==&#10;">
              <v:fill on="f" focussize="0,0"/>
              <v:stroke on="f" weight="0.5pt"/>
              <v:imagedata o:title=""/>
              <o:lock v:ext="edit" aspectratio="f"/>
              <v:textbox inset="0mm,0mm,0mm,0mm" style="mso-fit-shape-to-text:t;">
                <w:txbxContent>
                  <w:p w14:paraId="2CF676B9">
                    <w:pPr>
                      <w:pStyle w:val="2"/>
                    </w:pPr>
                    <w:r>
                      <w:t xml:space="preserve">— </w:t>
                    </w:r>
                    <w:r>
                      <w:fldChar w:fldCharType="begin"/>
                    </w:r>
                    <w:r>
                      <w:instrText xml:space="preserve"> PAGE  \* MERGEFORMAT </w:instrText>
                    </w:r>
                    <w:r>
                      <w:fldChar w:fldCharType="separate"/>
                    </w:r>
                    <w:r>
                      <w:t>20</w:t>
                    </w:r>
                    <w:r>
                      <w:fldChar w:fldCharType="end"/>
                    </w:r>
                    <w:r>
                      <w:t xml:space="preserve"> —</w:t>
                    </w: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posOffset>2705100</wp:posOffset>
              </wp:positionH>
              <wp:positionV relativeFrom="paragraph">
                <wp:posOffset>0</wp:posOffset>
              </wp:positionV>
              <wp:extent cx="320675" cy="137795"/>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320675" cy="1377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0AF92B"/>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13pt;margin-top:0pt;height:10.85pt;width:25.25pt;mso-position-horizontal-relative:margin;z-index:251661312;mso-width-relative:page;mso-height-relative:page;" filled="f" stroked="f" coordsize="21600,21600" o:gfxdata="UEsDBAoAAAAAAIdO4kAAAAAAAAAAAAAAAAAEAAAAZHJzL1BLAwQUAAAACACHTuJA+wEmO9cAAAAH&#10;AQAADwAAAGRycy9kb3ducmV2LnhtbE2PO0/EMBCEeyT+g7VIdJyd6MihEOcKHh3PAyTonHhJIuJ1&#10;ZG9yx7/HVNCsNJrRzLfV9uBGsWCIgycN2UqBQGq9HajT8Ppye3YBIrIha0ZPqOEbI2zr46PKlNbv&#10;6RmXHXcilVAsjYaeeSqljG2PzsSVn5CS9+mDM5xk6KQNZp/K3ShzpQrpzEBpoTcTXvXYfu1mp2F8&#10;j+GuUfyxXHf3/PQo57eb7EHr05NMXYJgPPBfGH7xEzrUianxM9koRg3rvEi/sIZ0k73eFOcgGg15&#10;tgFZV/I/f/0DUEsDBBQAAAAIAIdO4kBc9oN2OgIAAGMEAAAOAAAAZHJzL2Uyb0RvYy54bWytVM2O&#10;0zAQviPxDpbvNGmrtlA1XZWtipAqdqWCOLuO01iyPcZ2m5QHgDfgtBfuPFefg3F+umjhsAcu7mRm&#10;POPvm2+6uKm1IifhvAST0eEgpUQYDrk0h4x++rh59ZoSH5jJmQIjMnoWnt4sX75YVHYuRlCCyoUj&#10;WMT4eWUzWoZg50nieSk08wOwwmCwAKdZwE93SHLHKqyuVTJK02lSgcutAy68R++6DdKuontOQSgK&#10;ycUa+FELE9qqTigWEJIvpfV02by2KAQPd0XhRSAqo4g0NCc2QXsfz2S5YPODY7aUvHsCe84TnmDS&#10;TBpsei21ZoGRo5N/ldKSO/BQhAEHnbRAGkYQxTB9ws2uZFY0WJBqb6+k+/9Xln843Tsi84yOR5QY&#10;pnHilx/fLw+/Lj+/EfQhQZX1c8zbWcwM9VuoUTa936Mz4q4Lp+MvIiIYR3rPV3pFHQhH53iUTmcT&#10;SjiGhuPZ7M0kVkkeL1vnwzsBmkQjow6n15DKTlsf2tQ+JfYysJFKNRNUhlQZnY4naXPhGsHiymCP&#10;CKF9arRCva87XHvIzwjLQasMb/lGYvMt8+GeOZQCIsFlCXd4FAqwCXQWJSW4r//yx3ycEEYpqVBa&#10;GfVfjswJStR7g7OLOuwN1xv73jBHfQuo1iGuoeWNiRdcUL1ZONCfcYdWsQuGmOHYK6OhN29DK3Dc&#10;QS5WqybpaJ08lO0FVJ5lYWt2lsc2LZWrY4BCNixHilpeOuZQe82cuj2J4v7zu8l6/G9Y/g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7ASY71wAAAAcBAAAPAAAAAAAAAAEAIAAAACIAAABkcnMvZG93&#10;bnJldi54bWxQSwECFAAUAAAACACHTuJAXPaDdjoCAABjBAAADgAAAAAAAAABACAAAAAmAQAAZHJz&#10;L2Uyb0RvYy54bWxQSwUGAAAAAAYABgBZAQAA0gUAAAAA&#10;">
              <v:fill on="f" focussize="0,0"/>
              <v:stroke on="f" weight="0.5pt"/>
              <v:imagedata o:title=""/>
              <o:lock v:ext="edit" aspectratio="f"/>
              <v:textbox inset="0mm,0mm,0mm,0mm">
                <w:txbxContent>
                  <w:p w14:paraId="290AF92B"/>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9D233A">
    <w:pPr>
      <w:pStyle w:val="2"/>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D7CC94">
                          <w:pPr>
                            <w:pStyle w:val="2"/>
                          </w:pPr>
                          <w:r>
                            <w:t xml:space="preserve">— </w:t>
                          </w:r>
                          <w:r>
                            <w:fldChar w:fldCharType="begin"/>
                          </w:r>
                          <w:r>
                            <w:instrText xml:space="preserve"> PAGE  \* MERGEFORMAT </w:instrText>
                          </w:r>
                          <w:r>
                            <w:fldChar w:fldCharType="separate"/>
                          </w:r>
                          <w:r>
                            <w:t>42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qSjhE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3qbphGxU8/vp9+&#10;Ppx+fSM4g0CNCzPE3TtExvadbdE2w3nAYeLdVl6nLxgR+CHv8SKvaCPh6dJ0Mp3mcHH4hg3ws8fr&#10;zof4XlhNklFQj/p1srLDJsQ+dAhJ2YxdS6W6GipDmoJevX6b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qSjhEzAgAAYwQAAA4AAAAAAAAAAQAgAAAAHwEAAGRycy9lMm9Eb2MueG1sUEsF&#10;BgAAAAAGAAYAWQEAAMQFAAAAAA==&#10;">
              <v:fill on="f" focussize="0,0"/>
              <v:stroke on="f" weight="0.5pt"/>
              <v:imagedata o:title=""/>
              <o:lock v:ext="edit" aspectratio="f"/>
              <v:textbox inset="0mm,0mm,0mm,0mm" style="mso-fit-shape-to-text:t;">
                <w:txbxContent>
                  <w:p w14:paraId="61D7CC94">
                    <w:pPr>
                      <w:pStyle w:val="2"/>
                    </w:pPr>
                    <w:r>
                      <w:t xml:space="preserve">— </w:t>
                    </w:r>
                    <w:r>
                      <w:fldChar w:fldCharType="begin"/>
                    </w:r>
                    <w:r>
                      <w:instrText xml:space="preserve"> PAGE  \* MERGEFORMAT </w:instrText>
                    </w:r>
                    <w:r>
                      <w:fldChar w:fldCharType="separate"/>
                    </w:r>
                    <w:r>
                      <w:t>42</w:t>
                    </w:r>
                    <w:r>
                      <w:fldChar w:fldCharType="end"/>
                    </w:r>
                    <w: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94C656">
    <w:pPr>
      <w:pStyle w:val="2"/>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CA6849">
                          <w:pPr>
                            <w:pStyle w:val="2"/>
                          </w:pPr>
                          <w:r>
                            <w:t xml:space="preserve">— </w:t>
                          </w:r>
                          <w:r>
                            <w:fldChar w:fldCharType="begin"/>
                          </w:r>
                          <w:r>
                            <w:instrText xml:space="preserve"> PAGE  \* MERGEFORMAT </w:instrText>
                          </w:r>
                          <w:r>
                            <w:fldChar w:fldCharType="separate"/>
                          </w:r>
                          <w:r>
                            <w:t>53</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g6Gf4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g6Gf4zAgAAYwQAAA4AAAAAAAAAAQAgAAAAHwEAAGRycy9lMm9Eb2MueG1sUEsF&#10;BgAAAAAGAAYAWQEAAMQFAAAAAA==&#10;">
              <v:fill on="f" focussize="0,0"/>
              <v:stroke on="f" weight="0.5pt"/>
              <v:imagedata o:title=""/>
              <o:lock v:ext="edit" aspectratio="f"/>
              <v:textbox inset="0mm,0mm,0mm,0mm" style="mso-fit-shape-to-text:t;">
                <w:txbxContent>
                  <w:p w14:paraId="49CA6849">
                    <w:pPr>
                      <w:pStyle w:val="2"/>
                    </w:pPr>
                    <w:r>
                      <w:t xml:space="preserve">— </w:t>
                    </w:r>
                    <w:r>
                      <w:fldChar w:fldCharType="begin"/>
                    </w:r>
                    <w:r>
                      <w:instrText xml:space="preserve"> PAGE  \* MERGEFORMAT </w:instrText>
                    </w:r>
                    <w:r>
                      <w:fldChar w:fldCharType="separate"/>
                    </w:r>
                    <w:r>
                      <w:t>53</w:t>
                    </w:r>
                    <w:r>
                      <w:fldChar w:fldCharType="end"/>
                    </w:r>
                    <w:r>
                      <w:t xml:space="preserve"> —</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B2F43E">
    <w:pPr>
      <w:pStyle w:val="2"/>
      <w:pBdr>
        <w:top w:val="single" w:color="auto" w:sz="4" w:space="1"/>
        <w:left w:val="none" w:color="auto" w:sz="0" w:space="4"/>
        <w:bottom w:val="none" w:color="auto" w:sz="0" w:space="1"/>
        <w:right w:val="none" w:color="auto" w:sz="0" w:space="4"/>
      </w:pBdr>
      <w:rPr>
        <w:rFonts w:hint="default"/>
        <w:lang w:val="en-US"/>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693C39">
    <w:pPr>
      <w:pStyle w:val="2"/>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3D82A3">
                          <w:pPr>
                            <w:pStyle w:val="2"/>
                          </w:pPr>
                          <w:r>
                            <w:t xml:space="preserve">— </w:t>
                          </w:r>
                          <w:r>
                            <w:fldChar w:fldCharType="begin"/>
                          </w:r>
                          <w:r>
                            <w:instrText xml:space="preserve"> PAGE  \* MERGEFORMAT </w:instrText>
                          </w:r>
                          <w:r>
                            <w:fldChar w:fldCharType="separate"/>
                          </w:r>
                          <w:r>
                            <w:t>54</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ypgwAgAAYw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xy+gaSGKbR8fP3b+cf&#10;v84/vxLcQaDahTni7h0iY/PWNhib4T7gMvFuSq/TLxgR+IF1usgrmkh4ejSbzmZjuDh8wwH42eNz&#10;50N8J6wmycipR/9aWdlxG2IXOoSkbMZupFJtD5UhdU6vXqPkPzwAVwY5Eomu2GTFZtf0zHa2OIGY&#10;t91sBMc3Esm3LMQ75jEMKBjrEm/xKZVFEttblFTWf/nXfYpHj+ClpMZw5dRglyhR7w16B8A4GH4w&#10;doNhDvrGYlonWEPHWxMPfFSDWXqrP2OHVikHXMxwZMppHMyb2A04dpCL1aoNOjgv91X3AJPnWNya&#10;e8dTmiRXcKtDhJitxkmgTpVeN8xe26V+T9Jw/35uox7/G5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Dp+ypgwAgAAYwQAAA4AAAAAAAAAAQAgAAAAHwEAAGRycy9lMm9Eb2MueG1sUEsFBgAA&#10;AAAGAAYAWQEAAMEFAAAAAA==&#10;">
              <v:fill on="f" focussize="0,0"/>
              <v:stroke on="f" weight="0.5pt"/>
              <v:imagedata o:title=""/>
              <o:lock v:ext="edit" aspectratio="f"/>
              <v:textbox inset="0mm,0mm,0mm,0mm" style="mso-fit-shape-to-text:t;">
                <w:txbxContent>
                  <w:p w14:paraId="463D82A3">
                    <w:pPr>
                      <w:pStyle w:val="2"/>
                    </w:pPr>
                    <w:r>
                      <w:t xml:space="preserve">— </w:t>
                    </w:r>
                    <w:r>
                      <w:fldChar w:fldCharType="begin"/>
                    </w:r>
                    <w:r>
                      <w:instrText xml:space="preserve"> PAGE  \* MERGEFORMAT </w:instrText>
                    </w:r>
                    <w:r>
                      <w:fldChar w:fldCharType="separate"/>
                    </w:r>
                    <w:r>
                      <w:t>54</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06C48C">
    <w:pPr>
      <w:pStyle w:val="2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5394DB">
    <w:pPr>
      <w:pStyle w:val="13"/>
      <w:spacing w:line="14" w:lineRule="auto"/>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220652">
    <w:pPr>
      <w:pStyle w:val="21"/>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B7F56D">
    <w:pPr>
      <w:pStyle w:val="13"/>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26F378"/>
    <w:multiLevelType w:val="singleLevel"/>
    <w:tmpl w:val="C326F378"/>
    <w:lvl w:ilvl="0" w:tentative="0">
      <w:start w:val="1"/>
      <w:numFmt w:val="decimal"/>
      <w:lvlText w:val="%1."/>
      <w:lvlJc w:val="left"/>
      <w:pPr>
        <w:tabs>
          <w:tab w:val="left" w:pos="312"/>
        </w:tabs>
      </w:pPr>
    </w:lvl>
  </w:abstractNum>
  <w:abstractNum w:abstractNumId="1">
    <w:nsid w:val="CBDD1C8A"/>
    <w:multiLevelType w:val="singleLevel"/>
    <w:tmpl w:val="CBDD1C8A"/>
    <w:lvl w:ilvl="0" w:tentative="0">
      <w:start w:val="2"/>
      <w:numFmt w:val="decimal"/>
      <w:suff w:val="nothing"/>
      <w:lvlText w:val="（%1）"/>
      <w:lvlJc w:val="left"/>
      <w:pPr>
        <w:ind w:left="-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jNDBhMTJkM2ZhMTQxOTIyZWRmODgyZTU4ZWI0ODQifQ=="/>
  </w:docVars>
  <w:rsids>
    <w:rsidRoot w:val="00172A27"/>
    <w:rsid w:val="001D4FE5"/>
    <w:rsid w:val="002C1819"/>
    <w:rsid w:val="00330D26"/>
    <w:rsid w:val="003C7C35"/>
    <w:rsid w:val="006D6A63"/>
    <w:rsid w:val="00735C25"/>
    <w:rsid w:val="007D6766"/>
    <w:rsid w:val="00A34891"/>
    <w:rsid w:val="00E7443F"/>
    <w:rsid w:val="00EF2344"/>
    <w:rsid w:val="00F932C9"/>
    <w:rsid w:val="01283BE8"/>
    <w:rsid w:val="01303AC5"/>
    <w:rsid w:val="013A1A54"/>
    <w:rsid w:val="013C690E"/>
    <w:rsid w:val="013E0D2D"/>
    <w:rsid w:val="01656B9B"/>
    <w:rsid w:val="01AA4475"/>
    <w:rsid w:val="01D3670E"/>
    <w:rsid w:val="02355837"/>
    <w:rsid w:val="02592B45"/>
    <w:rsid w:val="029B0DDF"/>
    <w:rsid w:val="02D87994"/>
    <w:rsid w:val="02E64D83"/>
    <w:rsid w:val="02F70D3E"/>
    <w:rsid w:val="030D1D7E"/>
    <w:rsid w:val="034E5A78"/>
    <w:rsid w:val="0356331D"/>
    <w:rsid w:val="036A5F36"/>
    <w:rsid w:val="03AF5994"/>
    <w:rsid w:val="041C2B32"/>
    <w:rsid w:val="045F7F50"/>
    <w:rsid w:val="046917C8"/>
    <w:rsid w:val="046B64CF"/>
    <w:rsid w:val="04855289"/>
    <w:rsid w:val="048C3708"/>
    <w:rsid w:val="04A81EFF"/>
    <w:rsid w:val="04B07706"/>
    <w:rsid w:val="04B43E48"/>
    <w:rsid w:val="04BF0D4A"/>
    <w:rsid w:val="04F80B8D"/>
    <w:rsid w:val="05052CFE"/>
    <w:rsid w:val="053A4936"/>
    <w:rsid w:val="057F0965"/>
    <w:rsid w:val="05BB1A2C"/>
    <w:rsid w:val="05EA057C"/>
    <w:rsid w:val="068C09B3"/>
    <w:rsid w:val="07025BC3"/>
    <w:rsid w:val="07437267"/>
    <w:rsid w:val="07603557"/>
    <w:rsid w:val="076622AE"/>
    <w:rsid w:val="077435CE"/>
    <w:rsid w:val="07B2792A"/>
    <w:rsid w:val="07C16D41"/>
    <w:rsid w:val="07CD0AC8"/>
    <w:rsid w:val="07DF15EF"/>
    <w:rsid w:val="08061F1F"/>
    <w:rsid w:val="08342A7D"/>
    <w:rsid w:val="085539E3"/>
    <w:rsid w:val="08842A5F"/>
    <w:rsid w:val="08995465"/>
    <w:rsid w:val="08A56A82"/>
    <w:rsid w:val="08A8061D"/>
    <w:rsid w:val="09187C60"/>
    <w:rsid w:val="09212B7B"/>
    <w:rsid w:val="094222D3"/>
    <w:rsid w:val="09547CEA"/>
    <w:rsid w:val="09A57AA0"/>
    <w:rsid w:val="09B306C5"/>
    <w:rsid w:val="09B73DBD"/>
    <w:rsid w:val="09C17303"/>
    <w:rsid w:val="09FC1363"/>
    <w:rsid w:val="09FF1E34"/>
    <w:rsid w:val="0A0C4FE2"/>
    <w:rsid w:val="0A105078"/>
    <w:rsid w:val="0A144EC6"/>
    <w:rsid w:val="0A1846AD"/>
    <w:rsid w:val="0A27518B"/>
    <w:rsid w:val="0A29573B"/>
    <w:rsid w:val="0A517600"/>
    <w:rsid w:val="0A692F6B"/>
    <w:rsid w:val="0A7D52E1"/>
    <w:rsid w:val="0A9148DB"/>
    <w:rsid w:val="0ABD6C48"/>
    <w:rsid w:val="0AC40A5A"/>
    <w:rsid w:val="0AF53E13"/>
    <w:rsid w:val="0AFB6824"/>
    <w:rsid w:val="0B15135B"/>
    <w:rsid w:val="0B160C13"/>
    <w:rsid w:val="0B316389"/>
    <w:rsid w:val="0B5708E8"/>
    <w:rsid w:val="0B61769D"/>
    <w:rsid w:val="0B7F0A05"/>
    <w:rsid w:val="0BBF43C1"/>
    <w:rsid w:val="0BEA35CF"/>
    <w:rsid w:val="0C0B53B3"/>
    <w:rsid w:val="0C22590E"/>
    <w:rsid w:val="0CC316E8"/>
    <w:rsid w:val="0D1E0763"/>
    <w:rsid w:val="0D284D5F"/>
    <w:rsid w:val="0D2B61B4"/>
    <w:rsid w:val="0D7B2CD6"/>
    <w:rsid w:val="0D927FE1"/>
    <w:rsid w:val="0DBE6FD3"/>
    <w:rsid w:val="0DCB324F"/>
    <w:rsid w:val="0E06193A"/>
    <w:rsid w:val="0E1C459B"/>
    <w:rsid w:val="0E1F1468"/>
    <w:rsid w:val="0E327D1B"/>
    <w:rsid w:val="0E330ED4"/>
    <w:rsid w:val="0E3610CB"/>
    <w:rsid w:val="0E6C21DF"/>
    <w:rsid w:val="0E953933"/>
    <w:rsid w:val="0EA568B4"/>
    <w:rsid w:val="0EF23E17"/>
    <w:rsid w:val="0EF40F53"/>
    <w:rsid w:val="0EFD356F"/>
    <w:rsid w:val="0F1C6444"/>
    <w:rsid w:val="0F206013"/>
    <w:rsid w:val="0F553B7C"/>
    <w:rsid w:val="0F656D84"/>
    <w:rsid w:val="0F7363A4"/>
    <w:rsid w:val="0F957915"/>
    <w:rsid w:val="0FD638DB"/>
    <w:rsid w:val="103D1CB1"/>
    <w:rsid w:val="107A317C"/>
    <w:rsid w:val="10C64491"/>
    <w:rsid w:val="10D8419A"/>
    <w:rsid w:val="10DD157B"/>
    <w:rsid w:val="10E73572"/>
    <w:rsid w:val="1102095F"/>
    <w:rsid w:val="112B3DBE"/>
    <w:rsid w:val="116E7A83"/>
    <w:rsid w:val="11774C3A"/>
    <w:rsid w:val="119A1FCA"/>
    <w:rsid w:val="11CB626E"/>
    <w:rsid w:val="11D8675D"/>
    <w:rsid w:val="11F85A31"/>
    <w:rsid w:val="121B418D"/>
    <w:rsid w:val="122225D7"/>
    <w:rsid w:val="12A63222"/>
    <w:rsid w:val="12B24BE1"/>
    <w:rsid w:val="12B90BC0"/>
    <w:rsid w:val="130D0014"/>
    <w:rsid w:val="131328B0"/>
    <w:rsid w:val="132E043C"/>
    <w:rsid w:val="133509F9"/>
    <w:rsid w:val="138D20C7"/>
    <w:rsid w:val="13BA2040"/>
    <w:rsid w:val="13E604E2"/>
    <w:rsid w:val="13F26994"/>
    <w:rsid w:val="13F76DF0"/>
    <w:rsid w:val="140C091A"/>
    <w:rsid w:val="140D3617"/>
    <w:rsid w:val="144048A8"/>
    <w:rsid w:val="145E0C1D"/>
    <w:rsid w:val="148B2C77"/>
    <w:rsid w:val="14AA6579"/>
    <w:rsid w:val="14B11437"/>
    <w:rsid w:val="14CA1991"/>
    <w:rsid w:val="14CB63E3"/>
    <w:rsid w:val="14D324E4"/>
    <w:rsid w:val="150A2B53"/>
    <w:rsid w:val="15212992"/>
    <w:rsid w:val="155C2A73"/>
    <w:rsid w:val="15994905"/>
    <w:rsid w:val="15E1329F"/>
    <w:rsid w:val="15FC23FE"/>
    <w:rsid w:val="15FF3B4E"/>
    <w:rsid w:val="16027920"/>
    <w:rsid w:val="160E4294"/>
    <w:rsid w:val="16326D45"/>
    <w:rsid w:val="16381757"/>
    <w:rsid w:val="1667245B"/>
    <w:rsid w:val="167A2592"/>
    <w:rsid w:val="16910033"/>
    <w:rsid w:val="16981026"/>
    <w:rsid w:val="169A2C48"/>
    <w:rsid w:val="16C710B1"/>
    <w:rsid w:val="16C92099"/>
    <w:rsid w:val="16CD5BE6"/>
    <w:rsid w:val="16DB74DB"/>
    <w:rsid w:val="170D5C35"/>
    <w:rsid w:val="170E50FE"/>
    <w:rsid w:val="173E11B7"/>
    <w:rsid w:val="17444A5A"/>
    <w:rsid w:val="174610B8"/>
    <w:rsid w:val="17AE620F"/>
    <w:rsid w:val="17D66D1D"/>
    <w:rsid w:val="17E231AC"/>
    <w:rsid w:val="17E95BC5"/>
    <w:rsid w:val="181C379B"/>
    <w:rsid w:val="181C45ED"/>
    <w:rsid w:val="185F0E65"/>
    <w:rsid w:val="18AE1284"/>
    <w:rsid w:val="18CE5C46"/>
    <w:rsid w:val="18E05659"/>
    <w:rsid w:val="18E81B33"/>
    <w:rsid w:val="191C59B9"/>
    <w:rsid w:val="19332FA3"/>
    <w:rsid w:val="19696175"/>
    <w:rsid w:val="19DC55CA"/>
    <w:rsid w:val="19F0253A"/>
    <w:rsid w:val="19F906A7"/>
    <w:rsid w:val="1A057D8D"/>
    <w:rsid w:val="1A396731"/>
    <w:rsid w:val="1A5C6187"/>
    <w:rsid w:val="1A623A31"/>
    <w:rsid w:val="1A9A5EF7"/>
    <w:rsid w:val="1AD35C1D"/>
    <w:rsid w:val="1B18736E"/>
    <w:rsid w:val="1B203360"/>
    <w:rsid w:val="1B712A73"/>
    <w:rsid w:val="1BAC6712"/>
    <w:rsid w:val="1BF5460E"/>
    <w:rsid w:val="1BFF3A25"/>
    <w:rsid w:val="1C0C5568"/>
    <w:rsid w:val="1D1C76D4"/>
    <w:rsid w:val="1D464944"/>
    <w:rsid w:val="1D5F1562"/>
    <w:rsid w:val="1D6C4BF6"/>
    <w:rsid w:val="1DEA2A15"/>
    <w:rsid w:val="1E1B75CE"/>
    <w:rsid w:val="1E337036"/>
    <w:rsid w:val="1E385288"/>
    <w:rsid w:val="1E4752F9"/>
    <w:rsid w:val="1E4D5A06"/>
    <w:rsid w:val="1EA2204E"/>
    <w:rsid w:val="1EBF5570"/>
    <w:rsid w:val="1EDA5128"/>
    <w:rsid w:val="1EFF0B26"/>
    <w:rsid w:val="1F3E1664"/>
    <w:rsid w:val="1F4F29B7"/>
    <w:rsid w:val="1F933745"/>
    <w:rsid w:val="1FC47E35"/>
    <w:rsid w:val="1FCC611E"/>
    <w:rsid w:val="1FCE183D"/>
    <w:rsid w:val="20215AB5"/>
    <w:rsid w:val="20312AEB"/>
    <w:rsid w:val="2043583C"/>
    <w:rsid w:val="20FD4772"/>
    <w:rsid w:val="210E1450"/>
    <w:rsid w:val="21286845"/>
    <w:rsid w:val="212D5C71"/>
    <w:rsid w:val="217F19DC"/>
    <w:rsid w:val="218A410D"/>
    <w:rsid w:val="219736C9"/>
    <w:rsid w:val="219B39C7"/>
    <w:rsid w:val="21A35416"/>
    <w:rsid w:val="21AD0AEE"/>
    <w:rsid w:val="2211723A"/>
    <w:rsid w:val="226F2A18"/>
    <w:rsid w:val="22823B5E"/>
    <w:rsid w:val="228619B3"/>
    <w:rsid w:val="22A94C6C"/>
    <w:rsid w:val="22BC5D17"/>
    <w:rsid w:val="22E83D33"/>
    <w:rsid w:val="23016E57"/>
    <w:rsid w:val="231F41F1"/>
    <w:rsid w:val="23283CBE"/>
    <w:rsid w:val="23801B9C"/>
    <w:rsid w:val="23C92B4F"/>
    <w:rsid w:val="24211707"/>
    <w:rsid w:val="243D5665"/>
    <w:rsid w:val="243E7268"/>
    <w:rsid w:val="24443260"/>
    <w:rsid w:val="24520C04"/>
    <w:rsid w:val="245244EF"/>
    <w:rsid w:val="24966139"/>
    <w:rsid w:val="24CA1191"/>
    <w:rsid w:val="24E56F56"/>
    <w:rsid w:val="24E77A48"/>
    <w:rsid w:val="24EF7670"/>
    <w:rsid w:val="24F75BF3"/>
    <w:rsid w:val="253163CE"/>
    <w:rsid w:val="253E4600"/>
    <w:rsid w:val="25421184"/>
    <w:rsid w:val="256767C9"/>
    <w:rsid w:val="259D2BC3"/>
    <w:rsid w:val="25D557B2"/>
    <w:rsid w:val="25E938B8"/>
    <w:rsid w:val="25F34C46"/>
    <w:rsid w:val="263B0F4D"/>
    <w:rsid w:val="2690030D"/>
    <w:rsid w:val="26963440"/>
    <w:rsid w:val="26964247"/>
    <w:rsid w:val="26A4077D"/>
    <w:rsid w:val="26C0493F"/>
    <w:rsid w:val="26C92F40"/>
    <w:rsid w:val="26DB60FD"/>
    <w:rsid w:val="270179A3"/>
    <w:rsid w:val="270311B0"/>
    <w:rsid w:val="27394DC9"/>
    <w:rsid w:val="27B029EF"/>
    <w:rsid w:val="27E54BC2"/>
    <w:rsid w:val="27E81287"/>
    <w:rsid w:val="280A330D"/>
    <w:rsid w:val="281178FD"/>
    <w:rsid w:val="281806F1"/>
    <w:rsid w:val="282E4323"/>
    <w:rsid w:val="283122A8"/>
    <w:rsid w:val="28394B73"/>
    <w:rsid w:val="285223EF"/>
    <w:rsid w:val="28690F59"/>
    <w:rsid w:val="286914E7"/>
    <w:rsid w:val="28765AA0"/>
    <w:rsid w:val="287700A8"/>
    <w:rsid w:val="28A33389"/>
    <w:rsid w:val="28CD64C9"/>
    <w:rsid w:val="290470A1"/>
    <w:rsid w:val="29084C45"/>
    <w:rsid w:val="2962248F"/>
    <w:rsid w:val="2971412A"/>
    <w:rsid w:val="29A9754D"/>
    <w:rsid w:val="29AF0534"/>
    <w:rsid w:val="29B52212"/>
    <w:rsid w:val="29D25380"/>
    <w:rsid w:val="29DC72CB"/>
    <w:rsid w:val="29DF094E"/>
    <w:rsid w:val="29EC075D"/>
    <w:rsid w:val="29F41C21"/>
    <w:rsid w:val="2A0609B2"/>
    <w:rsid w:val="2A3646FC"/>
    <w:rsid w:val="2A4A7DC1"/>
    <w:rsid w:val="2A5D507B"/>
    <w:rsid w:val="2A7D5A6F"/>
    <w:rsid w:val="2AA64C74"/>
    <w:rsid w:val="2AFA1DBA"/>
    <w:rsid w:val="2B012A0E"/>
    <w:rsid w:val="2B031BF4"/>
    <w:rsid w:val="2B0F3CBA"/>
    <w:rsid w:val="2B805104"/>
    <w:rsid w:val="2C0C66FC"/>
    <w:rsid w:val="2C19324A"/>
    <w:rsid w:val="2C4F2AEB"/>
    <w:rsid w:val="2C5876E7"/>
    <w:rsid w:val="2C712DC0"/>
    <w:rsid w:val="2C716D29"/>
    <w:rsid w:val="2C7C2E6F"/>
    <w:rsid w:val="2CE05F21"/>
    <w:rsid w:val="2D04344B"/>
    <w:rsid w:val="2D043452"/>
    <w:rsid w:val="2D446550"/>
    <w:rsid w:val="2D684795"/>
    <w:rsid w:val="2D9D07BB"/>
    <w:rsid w:val="2D9D67C8"/>
    <w:rsid w:val="2DBA2F11"/>
    <w:rsid w:val="2DBD040A"/>
    <w:rsid w:val="2DBD47AF"/>
    <w:rsid w:val="2DC56391"/>
    <w:rsid w:val="2DC6554A"/>
    <w:rsid w:val="2E0C0DDF"/>
    <w:rsid w:val="2E112CCB"/>
    <w:rsid w:val="2E162111"/>
    <w:rsid w:val="2E262354"/>
    <w:rsid w:val="2E467AF5"/>
    <w:rsid w:val="2E980D78"/>
    <w:rsid w:val="2EAE2A4C"/>
    <w:rsid w:val="2ED1724F"/>
    <w:rsid w:val="2EDB23D1"/>
    <w:rsid w:val="2EF00F19"/>
    <w:rsid w:val="2F1F0B51"/>
    <w:rsid w:val="2F394C9E"/>
    <w:rsid w:val="2F826A77"/>
    <w:rsid w:val="2FA20E9F"/>
    <w:rsid w:val="2FA66508"/>
    <w:rsid w:val="2FCC6F2B"/>
    <w:rsid w:val="2FDB19D3"/>
    <w:rsid w:val="2FE34275"/>
    <w:rsid w:val="2FF823FB"/>
    <w:rsid w:val="2FF95846"/>
    <w:rsid w:val="300D2D0E"/>
    <w:rsid w:val="301B3BB0"/>
    <w:rsid w:val="30274093"/>
    <w:rsid w:val="30283CC0"/>
    <w:rsid w:val="30427B90"/>
    <w:rsid w:val="30521C16"/>
    <w:rsid w:val="306E4A41"/>
    <w:rsid w:val="30E06ACA"/>
    <w:rsid w:val="311C584B"/>
    <w:rsid w:val="31435EAE"/>
    <w:rsid w:val="31453715"/>
    <w:rsid w:val="314D6E54"/>
    <w:rsid w:val="315032BD"/>
    <w:rsid w:val="318F5B1D"/>
    <w:rsid w:val="3192385D"/>
    <w:rsid w:val="319B288F"/>
    <w:rsid w:val="31A5151C"/>
    <w:rsid w:val="31E50D03"/>
    <w:rsid w:val="31F75EFF"/>
    <w:rsid w:val="326F069A"/>
    <w:rsid w:val="328855E4"/>
    <w:rsid w:val="32B37E07"/>
    <w:rsid w:val="32B81FFF"/>
    <w:rsid w:val="32F83251"/>
    <w:rsid w:val="331D4BE8"/>
    <w:rsid w:val="3322097B"/>
    <w:rsid w:val="333A6348"/>
    <w:rsid w:val="339D5D33"/>
    <w:rsid w:val="33AC7575"/>
    <w:rsid w:val="33D00FFB"/>
    <w:rsid w:val="33D55500"/>
    <w:rsid w:val="33DD0FD6"/>
    <w:rsid w:val="341744ED"/>
    <w:rsid w:val="342121ED"/>
    <w:rsid w:val="34270BD4"/>
    <w:rsid w:val="34B63D06"/>
    <w:rsid w:val="35190BA9"/>
    <w:rsid w:val="35365E57"/>
    <w:rsid w:val="354F3A03"/>
    <w:rsid w:val="3561037B"/>
    <w:rsid w:val="35693C08"/>
    <w:rsid w:val="357320AE"/>
    <w:rsid w:val="357B5E9A"/>
    <w:rsid w:val="35935DF5"/>
    <w:rsid w:val="35C24B2E"/>
    <w:rsid w:val="36256372"/>
    <w:rsid w:val="36495CBD"/>
    <w:rsid w:val="36927C3B"/>
    <w:rsid w:val="36D8295A"/>
    <w:rsid w:val="37046FAB"/>
    <w:rsid w:val="37223D0D"/>
    <w:rsid w:val="373155AC"/>
    <w:rsid w:val="37470F4E"/>
    <w:rsid w:val="37797CC0"/>
    <w:rsid w:val="37974835"/>
    <w:rsid w:val="37C9239D"/>
    <w:rsid w:val="37E868CC"/>
    <w:rsid w:val="37FF5EC8"/>
    <w:rsid w:val="380260B6"/>
    <w:rsid w:val="38811205"/>
    <w:rsid w:val="38A33959"/>
    <w:rsid w:val="38B57E82"/>
    <w:rsid w:val="38CE00EA"/>
    <w:rsid w:val="38FF5C44"/>
    <w:rsid w:val="39030CF9"/>
    <w:rsid w:val="392F2027"/>
    <w:rsid w:val="39840742"/>
    <w:rsid w:val="39B51940"/>
    <w:rsid w:val="39BC1FB5"/>
    <w:rsid w:val="39E47F86"/>
    <w:rsid w:val="39F97458"/>
    <w:rsid w:val="39FF6177"/>
    <w:rsid w:val="3AD2116E"/>
    <w:rsid w:val="3B2D429E"/>
    <w:rsid w:val="3B342DF9"/>
    <w:rsid w:val="3B585AE1"/>
    <w:rsid w:val="3B5953EB"/>
    <w:rsid w:val="3BC14B4C"/>
    <w:rsid w:val="3BC62361"/>
    <w:rsid w:val="3BE13D5E"/>
    <w:rsid w:val="3C113CD2"/>
    <w:rsid w:val="3C2B4835"/>
    <w:rsid w:val="3C447E49"/>
    <w:rsid w:val="3C522B1A"/>
    <w:rsid w:val="3C9568F7"/>
    <w:rsid w:val="3C9E1825"/>
    <w:rsid w:val="3D130F0E"/>
    <w:rsid w:val="3D32685E"/>
    <w:rsid w:val="3D346110"/>
    <w:rsid w:val="3D3A6D34"/>
    <w:rsid w:val="3D522FD6"/>
    <w:rsid w:val="3DB04FD3"/>
    <w:rsid w:val="3DBD0939"/>
    <w:rsid w:val="3DF134AA"/>
    <w:rsid w:val="3DF462C3"/>
    <w:rsid w:val="3E253B81"/>
    <w:rsid w:val="3E2B6CD1"/>
    <w:rsid w:val="3E36568D"/>
    <w:rsid w:val="3E3A6DCE"/>
    <w:rsid w:val="3E9C3E97"/>
    <w:rsid w:val="3EAD5DCC"/>
    <w:rsid w:val="3EE55913"/>
    <w:rsid w:val="3F011085"/>
    <w:rsid w:val="3F0F2990"/>
    <w:rsid w:val="3F2600C2"/>
    <w:rsid w:val="3F282BD9"/>
    <w:rsid w:val="3F340649"/>
    <w:rsid w:val="3F5642B0"/>
    <w:rsid w:val="3F896774"/>
    <w:rsid w:val="3F8B2BDD"/>
    <w:rsid w:val="3FA37EA3"/>
    <w:rsid w:val="3FAB3F3C"/>
    <w:rsid w:val="3FF81676"/>
    <w:rsid w:val="403B2A9D"/>
    <w:rsid w:val="40583EC3"/>
    <w:rsid w:val="406367F6"/>
    <w:rsid w:val="408520A9"/>
    <w:rsid w:val="40AD2461"/>
    <w:rsid w:val="40C00DD2"/>
    <w:rsid w:val="40CD06B9"/>
    <w:rsid w:val="410B26D9"/>
    <w:rsid w:val="41214A0F"/>
    <w:rsid w:val="412B5F23"/>
    <w:rsid w:val="4172685F"/>
    <w:rsid w:val="41745D3B"/>
    <w:rsid w:val="4176339D"/>
    <w:rsid w:val="41831C3E"/>
    <w:rsid w:val="41C22E0B"/>
    <w:rsid w:val="41DB5ED9"/>
    <w:rsid w:val="421546B0"/>
    <w:rsid w:val="42181B5C"/>
    <w:rsid w:val="423170C2"/>
    <w:rsid w:val="429409DC"/>
    <w:rsid w:val="42A449CD"/>
    <w:rsid w:val="42FB2F2B"/>
    <w:rsid w:val="433F10DC"/>
    <w:rsid w:val="43490D22"/>
    <w:rsid w:val="43B10AF2"/>
    <w:rsid w:val="43DB5141"/>
    <w:rsid w:val="43E3344B"/>
    <w:rsid w:val="43FA732A"/>
    <w:rsid w:val="446217C8"/>
    <w:rsid w:val="448B4098"/>
    <w:rsid w:val="44AE2868"/>
    <w:rsid w:val="44C141C3"/>
    <w:rsid w:val="44D02D32"/>
    <w:rsid w:val="44E86501"/>
    <w:rsid w:val="45156055"/>
    <w:rsid w:val="45466E6E"/>
    <w:rsid w:val="459A75F7"/>
    <w:rsid w:val="45F832D6"/>
    <w:rsid w:val="46294EC2"/>
    <w:rsid w:val="46516CA2"/>
    <w:rsid w:val="466E582A"/>
    <w:rsid w:val="467A49BD"/>
    <w:rsid w:val="46811F3E"/>
    <w:rsid w:val="468D249D"/>
    <w:rsid w:val="469D0194"/>
    <w:rsid w:val="46AB54E5"/>
    <w:rsid w:val="47004158"/>
    <w:rsid w:val="470C08BF"/>
    <w:rsid w:val="471436C1"/>
    <w:rsid w:val="47307E96"/>
    <w:rsid w:val="473C00AD"/>
    <w:rsid w:val="474E39F5"/>
    <w:rsid w:val="474F3965"/>
    <w:rsid w:val="476002D2"/>
    <w:rsid w:val="47680E90"/>
    <w:rsid w:val="476D64A6"/>
    <w:rsid w:val="477C24BE"/>
    <w:rsid w:val="478A3781"/>
    <w:rsid w:val="479B1136"/>
    <w:rsid w:val="47A52DC3"/>
    <w:rsid w:val="47D66F89"/>
    <w:rsid w:val="47E0311C"/>
    <w:rsid w:val="481535EE"/>
    <w:rsid w:val="48190D50"/>
    <w:rsid w:val="48226AE6"/>
    <w:rsid w:val="484B4D8D"/>
    <w:rsid w:val="485A79CB"/>
    <w:rsid w:val="4887454E"/>
    <w:rsid w:val="48A979B2"/>
    <w:rsid w:val="490066B0"/>
    <w:rsid w:val="49095033"/>
    <w:rsid w:val="490A08ED"/>
    <w:rsid w:val="491578B6"/>
    <w:rsid w:val="491D6B02"/>
    <w:rsid w:val="492A3ABB"/>
    <w:rsid w:val="492C7C82"/>
    <w:rsid w:val="492D0FDA"/>
    <w:rsid w:val="493E0F61"/>
    <w:rsid w:val="4941408E"/>
    <w:rsid w:val="49784995"/>
    <w:rsid w:val="49830AA3"/>
    <w:rsid w:val="498A7175"/>
    <w:rsid w:val="49BD58BB"/>
    <w:rsid w:val="49C36C4A"/>
    <w:rsid w:val="49D66254"/>
    <w:rsid w:val="4A0F2281"/>
    <w:rsid w:val="4A1F39A1"/>
    <w:rsid w:val="4A6B6B57"/>
    <w:rsid w:val="4A730A8A"/>
    <w:rsid w:val="4A7F4E6E"/>
    <w:rsid w:val="4A862EC4"/>
    <w:rsid w:val="4A9765D4"/>
    <w:rsid w:val="4A9E77DA"/>
    <w:rsid w:val="4AAE0514"/>
    <w:rsid w:val="4ACE31B8"/>
    <w:rsid w:val="4AD54C00"/>
    <w:rsid w:val="4AD64009"/>
    <w:rsid w:val="4B2C4CC9"/>
    <w:rsid w:val="4B301ACF"/>
    <w:rsid w:val="4B380899"/>
    <w:rsid w:val="4B46215F"/>
    <w:rsid w:val="4B497A34"/>
    <w:rsid w:val="4B706900"/>
    <w:rsid w:val="4B717309"/>
    <w:rsid w:val="4B8F7333"/>
    <w:rsid w:val="4B97407A"/>
    <w:rsid w:val="4B997504"/>
    <w:rsid w:val="4B9C34EA"/>
    <w:rsid w:val="4BA638E5"/>
    <w:rsid w:val="4BB7357F"/>
    <w:rsid w:val="4BD6649B"/>
    <w:rsid w:val="4C05180D"/>
    <w:rsid w:val="4C113527"/>
    <w:rsid w:val="4C301839"/>
    <w:rsid w:val="4C81656A"/>
    <w:rsid w:val="4C9B1D07"/>
    <w:rsid w:val="4C9D2140"/>
    <w:rsid w:val="4CA42578"/>
    <w:rsid w:val="4CD13D54"/>
    <w:rsid w:val="4CD4216F"/>
    <w:rsid w:val="4CDA3136"/>
    <w:rsid w:val="4CE92A73"/>
    <w:rsid w:val="4D066AEF"/>
    <w:rsid w:val="4D281F1A"/>
    <w:rsid w:val="4D3A40DE"/>
    <w:rsid w:val="4D44414D"/>
    <w:rsid w:val="4D89273B"/>
    <w:rsid w:val="4D91430D"/>
    <w:rsid w:val="4D955932"/>
    <w:rsid w:val="4DDE38D0"/>
    <w:rsid w:val="4DE20732"/>
    <w:rsid w:val="4E0324FD"/>
    <w:rsid w:val="4E105DDD"/>
    <w:rsid w:val="4E175B19"/>
    <w:rsid w:val="4E493959"/>
    <w:rsid w:val="4E920303"/>
    <w:rsid w:val="4EC4694F"/>
    <w:rsid w:val="4EFB3625"/>
    <w:rsid w:val="4F2259D5"/>
    <w:rsid w:val="4F2D3DA8"/>
    <w:rsid w:val="4F8A6A87"/>
    <w:rsid w:val="4FA354E5"/>
    <w:rsid w:val="4FB2095F"/>
    <w:rsid w:val="4FC972A7"/>
    <w:rsid w:val="4FE7363D"/>
    <w:rsid w:val="500F0FD4"/>
    <w:rsid w:val="501D68F7"/>
    <w:rsid w:val="50826704"/>
    <w:rsid w:val="508C06C0"/>
    <w:rsid w:val="50AD1835"/>
    <w:rsid w:val="50AF18DD"/>
    <w:rsid w:val="50B8382A"/>
    <w:rsid w:val="50F83202"/>
    <w:rsid w:val="50F86935"/>
    <w:rsid w:val="511E7808"/>
    <w:rsid w:val="51510631"/>
    <w:rsid w:val="515D1EB1"/>
    <w:rsid w:val="51732E0C"/>
    <w:rsid w:val="51D5604D"/>
    <w:rsid w:val="51F23E8F"/>
    <w:rsid w:val="526365C4"/>
    <w:rsid w:val="52750905"/>
    <w:rsid w:val="527F1783"/>
    <w:rsid w:val="52963180"/>
    <w:rsid w:val="52975AB3"/>
    <w:rsid w:val="52A20D70"/>
    <w:rsid w:val="52DB1705"/>
    <w:rsid w:val="52F061DD"/>
    <w:rsid w:val="535B7AE5"/>
    <w:rsid w:val="536E2CCA"/>
    <w:rsid w:val="53A360D8"/>
    <w:rsid w:val="53C01082"/>
    <w:rsid w:val="54006057"/>
    <w:rsid w:val="543214BB"/>
    <w:rsid w:val="544113E6"/>
    <w:rsid w:val="54415675"/>
    <w:rsid w:val="54435A13"/>
    <w:rsid w:val="546C00AE"/>
    <w:rsid w:val="547846DC"/>
    <w:rsid w:val="547A5087"/>
    <w:rsid w:val="54936CA6"/>
    <w:rsid w:val="55212F4E"/>
    <w:rsid w:val="55356C1B"/>
    <w:rsid w:val="553971FA"/>
    <w:rsid w:val="554C2501"/>
    <w:rsid w:val="5559450E"/>
    <w:rsid w:val="55C95CA3"/>
    <w:rsid w:val="55D6582E"/>
    <w:rsid w:val="56301712"/>
    <w:rsid w:val="56335764"/>
    <w:rsid w:val="5645121E"/>
    <w:rsid w:val="56617B1E"/>
    <w:rsid w:val="56633E3F"/>
    <w:rsid w:val="567353AB"/>
    <w:rsid w:val="56847368"/>
    <w:rsid w:val="56911129"/>
    <w:rsid w:val="56A143BE"/>
    <w:rsid w:val="56AF60F7"/>
    <w:rsid w:val="57460AC2"/>
    <w:rsid w:val="58160494"/>
    <w:rsid w:val="5828345F"/>
    <w:rsid w:val="586534DE"/>
    <w:rsid w:val="589F0489"/>
    <w:rsid w:val="58A645EB"/>
    <w:rsid w:val="58BD5CB8"/>
    <w:rsid w:val="58C36C22"/>
    <w:rsid w:val="58D1490F"/>
    <w:rsid w:val="58EB7872"/>
    <w:rsid w:val="59347059"/>
    <w:rsid w:val="59730255"/>
    <w:rsid w:val="597D5AB7"/>
    <w:rsid w:val="598D76F3"/>
    <w:rsid w:val="5A027421"/>
    <w:rsid w:val="5A0546F8"/>
    <w:rsid w:val="5A0B2A38"/>
    <w:rsid w:val="5A2823FD"/>
    <w:rsid w:val="5A7B6F45"/>
    <w:rsid w:val="5ADC175B"/>
    <w:rsid w:val="5B1562AF"/>
    <w:rsid w:val="5B157129"/>
    <w:rsid w:val="5B4F5F12"/>
    <w:rsid w:val="5B575440"/>
    <w:rsid w:val="5B58434A"/>
    <w:rsid w:val="5B5E49A5"/>
    <w:rsid w:val="5B8241FB"/>
    <w:rsid w:val="5BA124C8"/>
    <w:rsid w:val="5BA73FEB"/>
    <w:rsid w:val="5BAD7361"/>
    <w:rsid w:val="5BB37235"/>
    <w:rsid w:val="5BD052BE"/>
    <w:rsid w:val="5BF11E87"/>
    <w:rsid w:val="5C1318BA"/>
    <w:rsid w:val="5C206FF9"/>
    <w:rsid w:val="5C213F70"/>
    <w:rsid w:val="5C274111"/>
    <w:rsid w:val="5C4023D9"/>
    <w:rsid w:val="5C4A69D9"/>
    <w:rsid w:val="5C621EFA"/>
    <w:rsid w:val="5C6A5252"/>
    <w:rsid w:val="5C7834CB"/>
    <w:rsid w:val="5C8E5E6A"/>
    <w:rsid w:val="5C9A724C"/>
    <w:rsid w:val="5CEA58C1"/>
    <w:rsid w:val="5D0915AA"/>
    <w:rsid w:val="5D6A5CF1"/>
    <w:rsid w:val="5D6F6C25"/>
    <w:rsid w:val="5D900E5F"/>
    <w:rsid w:val="5DC60B0C"/>
    <w:rsid w:val="5DE01F55"/>
    <w:rsid w:val="5DED1C97"/>
    <w:rsid w:val="5DEE3460"/>
    <w:rsid w:val="5DF9063C"/>
    <w:rsid w:val="5E0F2B18"/>
    <w:rsid w:val="5E2E29DB"/>
    <w:rsid w:val="5E4D085A"/>
    <w:rsid w:val="5E7B5BE1"/>
    <w:rsid w:val="5EA4784E"/>
    <w:rsid w:val="5EE87F08"/>
    <w:rsid w:val="5F1120BF"/>
    <w:rsid w:val="5F677827"/>
    <w:rsid w:val="5FE32C3E"/>
    <w:rsid w:val="602E2F2F"/>
    <w:rsid w:val="604211ED"/>
    <w:rsid w:val="60B018CB"/>
    <w:rsid w:val="60E22D91"/>
    <w:rsid w:val="611D3A4D"/>
    <w:rsid w:val="613D746B"/>
    <w:rsid w:val="6181415E"/>
    <w:rsid w:val="61C17B6F"/>
    <w:rsid w:val="61CF0031"/>
    <w:rsid w:val="61D02E2B"/>
    <w:rsid w:val="61E83AEE"/>
    <w:rsid w:val="61EA5C06"/>
    <w:rsid w:val="620B527E"/>
    <w:rsid w:val="620B605C"/>
    <w:rsid w:val="62147C10"/>
    <w:rsid w:val="622C43C0"/>
    <w:rsid w:val="623A30BE"/>
    <w:rsid w:val="62AC0774"/>
    <w:rsid w:val="62C03E1E"/>
    <w:rsid w:val="62F7343A"/>
    <w:rsid w:val="63064B60"/>
    <w:rsid w:val="630B747F"/>
    <w:rsid w:val="631C3AFD"/>
    <w:rsid w:val="632B0159"/>
    <w:rsid w:val="634024BF"/>
    <w:rsid w:val="63474D9C"/>
    <w:rsid w:val="63730E90"/>
    <w:rsid w:val="638B61DA"/>
    <w:rsid w:val="63A177AC"/>
    <w:rsid w:val="63D20D6B"/>
    <w:rsid w:val="63D743F3"/>
    <w:rsid w:val="63E57BC3"/>
    <w:rsid w:val="641239BC"/>
    <w:rsid w:val="64343D47"/>
    <w:rsid w:val="64401251"/>
    <w:rsid w:val="64A70DF2"/>
    <w:rsid w:val="64DB4B63"/>
    <w:rsid w:val="650464AB"/>
    <w:rsid w:val="6525440C"/>
    <w:rsid w:val="65377F11"/>
    <w:rsid w:val="6583069B"/>
    <w:rsid w:val="658F198F"/>
    <w:rsid w:val="65925606"/>
    <w:rsid w:val="65BF2BCD"/>
    <w:rsid w:val="65C1460D"/>
    <w:rsid w:val="65DB3E0D"/>
    <w:rsid w:val="65ED6CD8"/>
    <w:rsid w:val="65F67148"/>
    <w:rsid w:val="662B15AE"/>
    <w:rsid w:val="667B4994"/>
    <w:rsid w:val="66CA0B76"/>
    <w:rsid w:val="66D04506"/>
    <w:rsid w:val="66E16432"/>
    <w:rsid w:val="66F02231"/>
    <w:rsid w:val="674C7A59"/>
    <w:rsid w:val="676967F0"/>
    <w:rsid w:val="676F7BC1"/>
    <w:rsid w:val="67A96C2F"/>
    <w:rsid w:val="67D5426E"/>
    <w:rsid w:val="67EA7FB0"/>
    <w:rsid w:val="68277C2A"/>
    <w:rsid w:val="686A6242"/>
    <w:rsid w:val="688B4586"/>
    <w:rsid w:val="68AF64C7"/>
    <w:rsid w:val="68BE1246"/>
    <w:rsid w:val="68BF581D"/>
    <w:rsid w:val="68CC428B"/>
    <w:rsid w:val="68D656F7"/>
    <w:rsid w:val="6905681A"/>
    <w:rsid w:val="690F6F65"/>
    <w:rsid w:val="69553FCE"/>
    <w:rsid w:val="697C1C7B"/>
    <w:rsid w:val="6982684F"/>
    <w:rsid w:val="69876ACF"/>
    <w:rsid w:val="6987794B"/>
    <w:rsid w:val="699515A3"/>
    <w:rsid w:val="69951B60"/>
    <w:rsid w:val="69B24938"/>
    <w:rsid w:val="69BD19A5"/>
    <w:rsid w:val="69BE57F8"/>
    <w:rsid w:val="69E004F9"/>
    <w:rsid w:val="6A073BEB"/>
    <w:rsid w:val="6A4504D6"/>
    <w:rsid w:val="6A757312"/>
    <w:rsid w:val="6A7A19BB"/>
    <w:rsid w:val="6AD77C28"/>
    <w:rsid w:val="6AEA761D"/>
    <w:rsid w:val="6B1B45D5"/>
    <w:rsid w:val="6B1B7B79"/>
    <w:rsid w:val="6B4A5165"/>
    <w:rsid w:val="6B5C220A"/>
    <w:rsid w:val="6B6F6C5A"/>
    <w:rsid w:val="6B8562D7"/>
    <w:rsid w:val="6B9A7157"/>
    <w:rsid w:val="6BC22ABF"/>
    <w:rsid w:val="6BD01147"/>
    <w:rsid w:val="6BE31329"/>
    <w:rsid w:val="6BEA6601"/>
    <w:rsid w:val="6C000153"/>
    <w:rsid w:val="6C1F5711"/>
    <w:rsid w:val="6C2B7138"/>
    <w:rsid w:val="6C3F28B6"/>
    <w:rsid w:val="6C58137C"/>
    <w:rsid w:val="6C5E44E0"/>
    <w:rsid w:val="6C711CE5"/>
    <w:rsid w:val="6C952B9E"/>
    <w:rsid w:val="6C970E31"/>
    <w:rsid w:val="6C9F2011"/>
    <w:rsid w:val="6CAC52B3"/>
    <w:rsid w:val="6CEC0D56"/>
    <w:rsid w:val="6CF97839"/>
    <w:rsid w:val="6CFB1AE7"/>
    <w:rsid w:val="6D046C10"/>
    <w:rsid w:val="6D092F8F"/>
    <w:rsid w:val="6D43167E"/>
    <w:rsid w:val="6D5533B5"/>
    <w:rsid w:val="6D5835D1"/>
    <w:rsid w:val="6D6D0BEC"/>
    <w:rsid w:val="6DCD0BB8"/>
    <w:rsid w:val="6DE210EC"/>
    <w:rsid w:val="6DE309C1"/>
    <w:rsid w:val="6DEA68EA"/>
    <w:rsid w:val="6DFC225C"/>
    <w:rsid w:val="6E035F2B"/>
    <w:rsid w:val="6E2308B8"/>
    <w:rsid w:val="6E2D0FE4"/>
    <w:rsid w:val="6E383C2E"/>
    <w:rsid w:val="6E4D1F17"/>
    <w:rsid w:val="6E554C00"/>
    <w:rsid w:val="6E9308F4"/>
    <w:rsid w:val="6E933DEA"/>
    <w:rsid w:val="6E972A00"/>
    <w:rsid w:val="6E9745DC"/>
    <w:rsid w:val="6EAF7F72"/>
    <w:rsid w:val="6F24319F"/>
    <w:rsid w:val="6F452128"/>
    <w:rsid w:val="6F5C7750"/>
    <w:rsid w:val="6FB83CE4"/>
    <w:rsid w:val="6FD11419"/>
    <w:rsid w:val="70001650"/>
    <w:rsid w:val="700571FA"/>
    <w:rsid w:val="70062A56"/>
    <w:rsid w:val="70A851DE"/>
    <w:rsid w:val="70AE2627"/>
    <w:rsid w:val="70B04B4C"/>
    <w:rsid w:val="710849C6"/>
    <w:rsid w:val="710C62D3"/>
    <w:rsid w:val="711D77AB"/>
    <w:rsid w:val="718C6D66"/>
    <w:rsid w:val="71950224"/>
    <w:rsid w:val="71970440"/>
    <w:rsid w:val="71990848"/>
    <w:rsid w:val="71AA17BB"/>
    <w:rsid w:val="71B62F85"/>
    <w:rsid w:val="71F416FF"/>
    <w:rsid w:val="72062ED0"/>
    <w:rsid w:val="721922D2"/>
    <w:rsid w:val="72381153"/>
    <w:rsid w:val="723B7A2C"/>
    <w:rsid w:val="72494B3C"/>
    <w:rsid w:val="7250590E"/>
    <w:rsid w:val="729F57FE"/>
    <w:rsid w:val="72AE5A41"/>
    <w:rsid w:val="72CB1998"/>
    <w:rsid w:val="731A30D6"/>
    <w:rsid w:val="732210B4"/>
    <w:rsid w:val="736E0290"/>
    <w:rsid w:val="73BD08D9"/>
    <w:rsid w:val="73DE1E2D"/>
    <w:rsid w:val="73DE7940"/>
    <w:rsid w:val="73E17BD6"/>
    <w:rsid w:val="73F73D09"/>
    <w:rsid w:val="7442412D"/>
    <w:rsid w:val="744D6689"/>
    <w:rsid w:val="745C71DE"/>
    <w:rsid w:val="745D4E75"/>
    <w:rsid w:val="746020C7"/>
    <w:rsid w:val="746D24DA"/>
    <w:rsid w:val="74713A61"/>
    <w:rsid w:val="74741941"/>
    <w:rsid w:val="74F26439"/>
    <w:rsid w:val="74FA6D1C"/>
    <w:rsid w:val="751A5573"/>
    <w:rsid w:val="75482674"/>
    <w:rsid w:val="75610718"/>
    <w:rsid w:val="75960453"/>
    <w:rsid w:val="75A317DE"/>
    <w:rsid w:val="75CC71DF"/>
    <w:rsid w:val="75DD4FC7"/>
    <w:rsid w:val="75F92BF7"/>
    <w:rsid w:val="76581E16"/>
    <w:rsid w:val="767E44EE"/>
    <w:rsid w:val="76A400CB"/>
    <w:rsid w:val="76C574CC"/>
    <w:rsid w:val="772F73F8"/>
    <w:rsid w:val="77361931"/>
    <w:rsid w:val="778A7297"/>
    <w:rsid w:val="780730E2"/>
    <w:rsid w:val="78084936"/>
    <w:rsid w:val="782B6187"/>
    <w:rsid w:val="78353818"/>
    <w:rsid w:val="7849505C"/>
    <w:rsid w:val="78654A86"/>
    <w:rsid w:val="78AC2A23"/>
    <w:rsid w:val="78AF0554"/>
    <w:rsid w:val="78F06576"/>
    <w:rsid w:val="78FC41EA"/>
    <w:rsid w:val="790A42CC"/>
    <w:rsid w:val="793E1C78"/>
    <w:rsid w:val="794C7553"/>
    <w:rsid w:val="79A03490"/>
    <w:rsid w:val="79B27A67"/>
    <w:rsid w:val="79DB0614"/>
    <w:rsid w:val="79E6345B"/>
    <w:rsid w:val="79F3005C"/>
    <w:rsid w:val="7A545CC3"/>
    <w:rsid w:val="7A585CB9"/>
    <w:rsid w:val="7A5A025C"/>
    <w:rsid w:val="7A655559"/>
    <w:rsid w:val="7A777060"/>
    <w:rsid w:val="7A826219"/>
    <w:rsid w:val="7A862E00"/>
    <w:rsid w:val="7A9260A4"/>
    <w:rsid w:val="7ABA1851"/>
    <w:rsid w:val="7ADB314B"/>
    <w:rsid w:val="7B136D89"/>
    <w:rsid w:val="7B232217"/>
    <w:rsid w:val="7B283B3B"/>
    <w:rsid w:val="7B2D5778"/>
    <w:rsid w:val="7B302040"/>
    <w:rsid w:val="7B5144B9"/>
    <w:rsid w:val="7B576243"/>
    <w:rsid w:val="7B603CB6"/>
    <w:rsid w:val="7B7B048A"/>
    <w:rsid w:val="7B837315"/>
    <w:rsid w:val="7B994BC5"/>
    <w:rsid w:val="7B9F1BB8"/>
    <w:rsid w:val="7BB11C02"/>
    <w:rsid w:val="7BF13B22"/>
    <w:rsid w:val="7BF22A74"/>
    <w:rsid w:val="7C0447BE"/>
    <w:rsid w:val="7C105041"/>
    <w:rsid w:val="7C1808F3"/>
    <w:rsid w:val="7C2533B1"/>
    <w:rsid w:val="7C4A08C3"/>
    <w:rsid w:val="7C577FE4"/>
    <w:rsid w:val="7CB6612D"/>
    <w:rsid w:val="7CC360BE"/>
    <w:rsid w:val="7CEC11EC"/>
    <w:rsid w:val="7CFB51D0"/>
    <w:rsid w:val="7D2707B0"/>
    <w:rsid w:val="7DA54B2E"/>
    <w:rsid w:val="7DB63CC1"/>
    <w:rsid w:val="7DC0487A"/>
    <w:rsid w:val="7E002EC9"/>
    <w:rsid w:val="7E1704E7"/>
    <w:rsid w:val="7E260A84"/>
    <w:rsid w:val="7E48012E"/>
    <w:rsid w:val="7E5822D5"/>
    <w:rsid w:val="7E71209C"/>
    <w:rsid w:val="7E7B6AC2"/>
    <w:rsid w:val="7E7C690E"/>
    <w:rsid w:val="7EAF501B"/>
    <w:rsid w:val="7ECA3491"/>
    <w:rsid w:val="7EE44FE4"/>
    <w:rsid w:val="7EE72E56"/>
    <w:rsid w:val="7EEC713D"/>
    <w:rsid w:val="7F5E5BB9"/>
    <w:rsid w:val="7FAD0CF8"/>
    <w:rsid w:val="7FC14F99"/>
    <w:rsid w:val="7FDD4CBC"/>
    <w:rsid w:val="7FE114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72"/>
    <w:qFormat/>
    <w:uiPriority w:val="0"/>
    <w:pPr>
      <w:keepNext/>
      <w:keepLines/>
      <w:jc w:val="center"/>
      <w:outlineLvl w:val="0"/>
    </w:pPr>
    <w:rPr>
      <w:rFonts w:ascii="Times New Roman" w:hAnsi="Times New Roman" w:eastAsia="黑体"/>
      <w:kern w:val="44"/>
      <w:sz w:val="30"/>
    </w:rPr>
  </w:style>
  <w:style w:type="paragraph" w:styleId="4">
    <w:name w:val="heading 2"/>
    <w:basedOn w:val="1"/>
    <w:next w:val="1"/>
    <w:semiHidden/>
    <w:unhideWhenUsed/>
    <w:qFormat/>
    <w:uiPriority w:val="0"/>
    <w:pPr>
      <w:keepNext/>
      <w:keepLines/>
      <w:adjustRightInd w:val="0"/>
      <w:snapToGrid w:val="0"/>
      <w:spacing w:before="10" w:line="360" w:lineRule="auto"/>
      <w:outlineLvl w:val="1"/>
    </w:pPr>
    <w:rPr>
      <w:rFonts w:ascii="Arial" w:hAnsi="Arial"/>
      <w:b/>
      <w:sz w:val="28"/>
    </w:rPr>
  </w:style>
  <w:style w:type="paragraph" w:styleId="5">
    <w:name w:val="heading 3"/>
    <w:basedOn w:val="1"/>
    <w:next w:val="1"/>
    <w:qFormat/>
    <w:uiPriority w:val="0"/>
    <w:pPr>
      <w:keepNext/>
      <w:keepLines/>
      <w:spacing w:line="360" w:lineRule="auto"/>
      <w:ind w:firstLine="574" w:firstLineChars="200"/>
      <w:outlineLvl w:val="2"/>
    </w:pPr>
    <w:rPr>
      <w:rFonts w:eastAsia="黑体"/>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qFormat/>
    <w:uiPriority w:val="0"/>
    <w:pPr>
      <w:keepNext/>
      <w:keepLines/>
      <w:spacing w:before="280" w:after="290" w:line="376" w:lineRule="auto"/>
      <w:outlineLvl w:val="4"/>
    </w:pPr>
    <w:rPr>
      <w:b/>
      <w:bCs/>
      <w:sz w:val="28"/>
      <w:szCs w:val="28"/>
    </w:rPr>
  </w:style>
  <w:style w:type="character" w:default="1" w:styleId="30">
    <w:name w:val="Default Paragraph Font"/>
    <w:autoRedefine/>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1"/>
    <w:qFormat/>
    <w:uiPriority w:val="99"/>
    <w:pPr>
      <w:tabs>
        <w:tab w:val="center" w:pos="4153"/>
        <w:tab w:val="right" w:pos="8306"/>
      </w:tabs>
      <w:snapToGrid w:val="0"/>
      <w:jc w:val="left"/>
    </w:pPr>
    <w:rPr>
      <w:sz w:val="18"/>
      <w:szCs w:val="18"/>
    </w:rPr>
  </w:style>
  <w:style w:type="paragraph" w:styleId="8">
    <w:name w:val="Normal Indent"/>
    <w:basedOn w:val="1"/>
    <w:next w:val="9"/>
    <w:qFormat/>
    <w:uiPriority w:val="0"/>
    <w:pPr>
      <w:ind w:firstLine="420" w:firstLineChars="200"/>
    </w:pPr>
  </w:style>
  <w:style w:type="paragraph" w:customStyle="1" w:styleId="9">
    <w:name w:val="表头"/>
    <w:basedOn w:val="10"/>
    <w:next w:val="1"/>
    <w:link w:val="91"/>
    <w:qFormat/>
    <w:uiPriority w:val="0"/>
    <w:pPr>
      <w:adjustRightInd w:val="0"/>
      <w:snapToGrid w:val="0"/>
      <w:ind w:left="0" w:firstLine="0" w:firstLineChars="0"/>
    </w:pPr>
    <w:rPr>
      <w:rFonts w:ascii="Times New Roman" w:hAnsi="Times New Roman" w:eastAsia="黑体"/>
      <w:sz w:val="24"/>
      <w:szCs w:val="28"/>
    </w:rPr>
  </w:style>
  <w:style w:type="paragraph" w:styleId="10">
    <w:name w:val="List"/>
    <w:basedOn w:val="1"/>
    <w:qFormat/>
    <w:uiPriority w:val="0"/>
    <w:pPr>
      <w:ind w:left="200" w:hanging="200" w:hangingChars="200"/>
    </w:pPr>
  </w:style>
  <w:style w:type="paragraph" w:styleId="11">
    <w:name w:val="caption"/>
    <w:basedOn w:val="1"/>
    <w:next w:val="1"/>
    <w:qFormat/>
    <w:uiPriority w:val="0"/>
    <w:pPr>
      <w:jc w:val="center"/>
    </w:pPr>
    <w:rPr>
      <w:rFonts w:eastAsia="黑体"/>
      <w:szCs w:val="21"/>
    </w:rPr>
  </w:style>
  <w:style w:type="paragraph" w:styleId="12">
    <w:name w:val="annotation text"/>
    <w:basedOn w:val="1"/>
    <w:link w:val="80"/>
    <w:qFormat/>
    <w:uiPriority w:val="99"/>
    <w:pPr>
      <w:jc w:val="left"/>
    </w:pPr>
  </w:style>
  <w:style w:type="paragraph" w:styleId="13">
    <w:name w:val="Body Text"/>
    <w:basedOn w:val="1"/>
    <w:next w:val="14"/>
    <w:qFormat/>
    <w:uiPriority w:val="0"/>
    <w:rPr>
      <w:rFonts w:eastAsia="楷体_GB2312"/>
      <w:b/>
      <w:bCs/>
      <w:sz w:val="32"/>
      <w:szCs w:val="24"/>
    </w:rPr>
  </w:style>
  <w:style w:type="paragraph" w:customStyle="1" w:styleId="14">
    <w:name w:val="Date1"/>
    <w:basedOn w:val="1"/>
    <w:next w:val="1"/>
    <w:qFormat/>
    <w:uiPriority w:val="99"/>
    <w:pPr>
      <w:adjustRightInd w:val="0"/>
      <w:jc w:val="left"/>
      <w:textAlignment w:val="baseline"/>
    </w:pPr>
    <w:rPr>
      <w:rFonts w:ascii="宋体" w:hAnsi="宋体"/>
      <w:sz w:val="28"/>
    </w:rPr>
  </w:style>
  <w:style w:type="paragraph" w:styleId="15">
    <w:name w:val="Body Text Indent"/>
    <w:basedOn w:val="1"/>
    <w:next w:val="16"/>
    <w:qFormat/>
    <w:uiPriority w:val="0"/>
    <w:pPr>
      <w:spacing w:line="360" w:lineRule="auto"/>
      <w:ind w:firstLine="560" w:firstLineChars="200"/>
      <w:jc w:val="left"/>
    </w:pPr>
    <w:rPr>
      <w:rFonts w:eastAsia="楷体_GB2312"/>
      <w:sz w:val="28"/>
      <w:szCs w:val="24"/>
    </w:rPr>
  </w:style>
  <w:style w:type="paragraph" w:styleId="16">
    <w:name w:val="Body Text First Indent 2"/>
    <w:basedOn w:val="15"/>
    <w:next w:val="1"/>
    <w:qFormat/>
    <w:uiPriority w:val="0"/>
    <w:pPr>
      <w:spacing w:after="120"/>
      <w:ind w:left="420" w:firstLine="210"/>
    </w:pPr>
  </w:style>
  <w:style w:type="paragraph" w:styleId="17">
    <w:name w:val="Plain Text"/>
    <w:basedOn w:val="1"/>
    <w:qFormat/>
    <w:uiPriority w:val="0"/>
    <w:rPr>
      <w:rFonts w:ascii="宋体" w:hAnsi="Courier New"/>
    </w:rPr>
  </w:style>
  <w:style w:type="paragraph" w:styleId="18">
    <w:name w:val="Date"/>
    <w:basedOn w:val="1"/>
    <w:next w:val="1"/>
    <w:qFormat/>
    <w:uiPriority w:val="0"/>
    <w:rPr>
      <w:szCs w:val="21"/>
    </w:rPr>
  </w:style>
  <w:style w:type="paragraph" w:styleId="19">
    <w:name w:val="Body Text Indent 2"/>
    <w:basedOn w:val="1"/>
    <w:qFormat/>
    <w:uiPriority w:val="0"/>
    <w:pPr>
      <w:spacing w:after="120" w:afterLines="0" w:line="480" w:lineRule="auto"/>
      <w:ind w:left="420" w:leftChars="200"/>
    </w:pPr>
  </w:style>
  <w:style w:type="paragraph" w:styleId="20">
    <w:name w:val="Balloon Text"/>
    <w:basedOn w:val="1"/>
    <w:link w:val="79"/>
    <w:qFormat/>
    <w:uiPriority w:val="0"/>
    <w:rPr>
      <w:sz w:val="18"/>
      <w:szCs w:val="18"/>
    </w:rPr>
  </w:style>
  <w:style w:type="paragraph" w:styleId="2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0"/>
  </w:style>
  <w:style w:type="paragraph" w:styleId="23">
    <w:name w:val="Body Text Indent 3"/>
    <w:basedOn w:val="1"/>
    <w:qFormat/>
    <w:uiPriority w:val="0"/>
    <w:pPr>
      <w:spacing w:line="360" w:lineRule="auto"/>
      <w:ind w:left="-91" w:firstLine="582" w:firstLineChars="208"/>
    </w:pPr>
    <w:rPr>
      <w:rFonts w:eastAsia="楷体_GB2312"/>
      <w:sz w:val="28"/>
      <w:szCs w:val="24"/>
    </w:rPr>
  </w:style>
  <w:style w:type="paragraph" w:styleId="24">
    <w:name w:val="Body Text 2"/>
    <w:basedOn w:val="1"/>
    <w:qFormat/>
    <w:uiPriority w:val="0"/>
    <w:pPr>
      <w:jc w:val="left"/>
    </w:pPr>
    <w:rPr>
      <w:rFonts w:eastAsia="楷体_GB2312"/>
      <w:sz w:val="28"/>
      <w:szCs w:val="24"/>
    </w:rPr>
  </w:style>
  <w:style w:type="paragraph" w:styleId="25">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26">
    <w:name w:val="annotation subject"/>
    <w:basedOn w:val="12"/>
    <w:next w:val="12"/>
    <w:link w:val="81"/>
    <w:qFormat/>
    <w:uiPriority w:val="0"/>
    <w:rPr>
      <w:b/>
      <w:bCs/>
    </w:rPr>
  </w:style>
  <w:style w:type="paragraph" w:styleId="27">
    <w:name w:val="Body Text First Indent"/>
    <w:basedOn w:val="13"/>
    <w:next w:val="1"/>
    <w:qFormat/>
    <w:uiPriority w:val="0"/>
    <w:pPr>
      <w:spacing w:after="120"/>
      <w:ind w:firstLine="420" w:firstLineChars="100"/>
    </w:pPr>
    <w:rPr>
      <w:rFonts w:eastAsia="宋体"/>
      <w:sz w:val="21"/>
      <w:szCs w:val="20"/>
    </w:rPr>
  </w:style>
  <w:style w:type="table" w:styleId="29">
    <w:name w:val="Table Grid"/>
    <w:basedOn w:val="2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qFormat/>
    <w:uiPriority w:val="0"/>
    <w:rPr>
      <w:b/>
    </w:rPr>
  </w:style>
  <w:style w:type="character" w:styleId="32">
    <w:name w:val="page number"/>
    <w:basedOn w:val="30"/>
    <w:qFormat/>
    <w:uiPriority w:val="0"/>
  </w:style>
  <w:style w:type="character" w:styleId="33">
    <w:name w:val="Emphasis"/>
    <w:basedOn w:val="30"/>
    <w:qFormat/>
    <w:uiPriority w:val="0"/>
    <w:rPr>
      <w:i/>
    </w:rPr>
  </w:style>
  <w:style w:type="character" w:styleId="34">
    <w:name w:val="Hyperlink"/>
    <w:basedOn w:val="30"/>
    <w:qFormat/>
    <w:uiPriority w:val="0"/>
    <w:rPr>
      <w:color w:val="0000FF"/>
      <w:u w:val="single"/>
    </w:rPr>
  </w:style>
  <w:style w:type="character" w:styleId="35">
    <w:name w:val="annotation reference"/>
    <w:basedOn w:val="30"/>
    <w:qFormat/>
    <w:uiPriority w:val="0"/>
    <w:rPr>
      <w:sz w:val="21"/>
      <w:szCs w:val="21"/>
    </w:rPr>
  </w:style>
  <w:style w:type="paragraph" w:customStyle="1" w:styleId="36">
    <w:name w:val="表格"/>
    <w:basedOn w:val="8"/>
    <w:next w:val="1"/>
    <w:qFormat/>
    <w:uiPriority w:val="0"/>
    <w:pPr>
      <w:spacing w:line="240" w:lineRule="atLeast"/>
      <w:jc w:val="center"/>
    </w:pPr>
    <w:rPr>
      <w:szCs w:val="21"/>
    </w:rPr>
  </w:style>
  <w:style w:type="paragraph" w:customStyle="1" w:styleId="37">
    <w:name w:val="环评正文"/>
    <w:basedOn w:val="1"/>
    <w:next w:val="1"/>
    <w:qFormat/>
    <w:uiPriority w:val="0"/>
    <w:pPr>
      <w:spacing w:line="360" w:lineRule="auto"/>
      <w:ind w:firstLine="480" w:firstLineChars="200"/>
    </w:pPr>
    <w:rPr>
      <w:rFonts w:ascii="仿宋_GB2312" w:hAnsi="仿宋_GB2312" w:eastAsia="仿宋_GB2312"/>
      <w:sz w:val="24"/>
      <w:szCs w:val="20"/>
    </w:rPr>
  </w:style>
  <w:style w:type="paragraph" w:customStyle="1" w:styleId="38">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9">
    <w:name w:val="正文（缩进）"/>
    <w:basedOn w:val="40"/>
    <w:next w:val="1"/>
    <w:qFormat/>
    <w:uiPriority w:val="99"/>
    <w:pPr>
      <w:spacing w:line="360" w:lineRule="auto"/>
      <w:ind w:firstLine="480" w:firstLineChars="200"/>
    </w:pPr>
    <w:rPr>
      <w:sz w:val="24"/>
      <w:szCs w:val="24"/>
    </w:rPr>
  </w:style>
  <w:style w:type="paragraph" w:customStyle="1" w:styleId="40">
    <w:name w:val="正文(首行缩进)"/>
    <w:basedOn w:val="1"/>
    <w:qFormat/>
    <w:uiPriority w:val="0"/>
    <w:pPr>
      <w:spacing w:line="460" w:lineRule="exact"/>
      <w:ind w:firstLine="560" w:firstLineChars="200"/>
    </w:pPr>
    <w:rPr>
      <w:rFonts w:ascii="宋体" w:hAnsi="宋体"/>
      <w:snapToGrid w:val="0"/>
      <w:color w:val="000000"/>
      <w:kern w:val="0"/>
      <w:szCs w:val="24"/>
    </w:rPr>
  </w:style>
  <w:style w:type="paragraph" w:customStyle="1" w:styleId="41">
    <w:name w:val="样式 正文文本缩进 + 行距: 1.5 倍行距"/>
    <w:basedOn w:val="1"/>
    <w:qFormat/>
    <w:uiPriority w:val="0"/>
    <w:pPr>
      <w:spacing w:after="120" w:line="360" w:lineRule="auto"/>
      <w:ind w:left="90" w:leftChars="32" w:firstLine="560" w:firstLineChars="200"/>
    </w:pPr>
    <w:rPr>
      <w:rFonts w:cs="宋体"/>
    </w:rPr>
  </w:style>
  <w:style w:type="paragraph" w:customStyle="1" w:styleId="42">
    <w:name w:val="样式 正文缩进正文缩进2正文缩进 Char Char正文缩进 Char Char Char Char正文缩进 Char ..."/>
    <w:basedOn w:val="8"/>
    <w:autoRedefine/>
    <w:qFormat/>
    <w:uiPriority w:val="0"/>
    <w:pPr>
      <w:spacing w:line="360" w:lineRule="auto"/>
      <w:ind w:firstLine="200"/>
    </w:pPr>
    <w:rPr>
      <w:rFonts w:cs="宋体"/>
      <w:sz w:val="24"/>
    </w:rPr>
  </w:style>
  <w:style w:type="paragraph" w:customStyle="1" w:styleId="43">
    <w:name w:val="xl27"/>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新宋体-18030" w:hAnsi="新宋体-18030" w:eastAsia="新宋体-18030" w:cs="新宋体-18030"/>
      <w:kern w:val="0"/>
    </w:rPr>
  </w:style>
  <w:style w:type="paragraph" w:customStyle="1" w:styleId="44">
    <w:name w:val="Char Char Char Char"/>
    <w:basedOn w:val="1"/>
    <w:qFormat/>
    <w:uiPriority w:val="0"/>
    <w:pPr>
      <w:snapToGrid w:val="0"/>
      <w:spacing w:line="360" w:lineRule="auto"/>
      <w:ind w:firstLine="529" w:firstLineChars="200"/>
    </w:pPr>
  </w:style>
  <w:style w:type="paragraph" w:customStyle="1" w:styleId="45">
    <w:name w:val="4正文"/>
    <w:basedOn w:val="1"/>
    <w:qFormat/>
    <w:uiPriority w:val="0"/>
    <w:pPr>
      <w:spacing w:line="240" w:lineRule="exact"/>
      <w:jc w:val="center"/>
    </w:pPr>
    <w:rPr>
      <w:rFonts w:ascii="Calibri" w:hAnsi="Calibri"/>
      <w:szCs w:val="21"/>
    </w:rPr>
  </w:style>
  <w:style w:type="paragraph" w:customStyle="1" w:styleId="46">
    <w:name w:val="表一级标题"/>
    <w:basedOn w:val="1"/>
    <w:link w:val="96"/>
    <w:qFormat/>
    <w:uiPriority w:val="0"/>
    <w:pPr>
      <w:adjustRightInd w:val="0"/>
      <w:snapToGrid w:val="0"/>
      <w:spacing w:before="50" w:beforeLines="50" w:after="50" w:afterLines="50" w:line="240" w:lineRule="auto"/>
      <w:ind w:firstLine="0" w:firstLineChars="0"/>
      <w:jc w:val="left"/>
      <w:textAlignment w:val="baseline"/>
    </w:pPr>
    <w:rPr>
      <w:rFonts w:ascii="Times New Roman" w:hAnsi="Times New Roman" w:eastAsia="宋体"/>
      <w:b/>
      <w:sz w:val="24"/>
    </w:rPr>
  </w:style>
  <w:style w:type="paragraph" w:customStyle="1" w:styleId="47">
    <w:name w:val="报告表正文"/>
    <w:basedOn w:val="1"/>
    <w:link w:val="53"/>
    <w:qFormat/>
    <w:uiPriority w:val="0"/>
    <w:pPr>
      <w:overflowPunct w:val="0"/>
      <w:adjustRightInd w:val="0"/>
      <w:snapToGrid w:val="0"/>
      <w:spacing w:line="360" w:lineRule="auto"/>
      <w:ind w:firstLine="200" w:firstLineChars="200"/>
    </w:pPr>
    <w:rPr>
      <w:rFonts w:ascii="Times New Roman" w:hAnsi="Times New Roman" w:eastAsia="仿宋_GB2312"/>
      <w:color w:val="000000"/>
      <w:kern w:val="16"/>
      <w:sz w:val="24"/>
      <w:szCs w:val="24"/>
    </w:rPr>
  </w:style>
  <w:style w:type="paragraph" w:customStyle="1" w:styleId="48">
    <w:name w:val="表文"/>
    <w:basedOn w:val="1"/>
    <w:link w:val="87"/>
    <w:qFormat/>
    <w:uiPriority w:val="0"/>
    <w:pPr>
      <w:autoSpaceDE w:val="0"/>
      <w:autoSpaceDN w:val="0"/>
      <w:adjustRightInd w:val="0"/>
      <w:spacing w:line="360" w:lineRule="atLeast"/>
      <w:jc w:val="center"/>
      <w:textAlignment w:val="baseline"/>
    </w:pPr>
    <w:rPr>
      <w:rFonts w:ascii="宋体" w:hAnsi="Tms Rmn"/>
      <w:kern w:val="0"/>
      <w:sz w:val="24"/>
    </w:rPr>
  </w:style>
  <w:style w:type="paragraph" w:customStyle="1" w:styleId="49">
    <w:name w:val="表内文字"/>
    <w:basedOn w:val="1"/>
    <w:qFormat/>
    <w:uiPriority w:val="0"/>
    <w:pPr>
      <w:spacing w:line="320" w:lineRule="exact"/>
      <w:jc w:val="center"/>
    </w:pPr>
    <w:rPr>
      <w:rFonts w:eastAsia="仿宋_GB2312"/>
      <w:szCs w:val="24"/>
    </w:rPr>
  </w:style>
  <w:style w:type="paragraph" w:customStyle="1" w:styleId="50">
    <w:name w:val="表二级标题"/>
    <w:basedOn w:val="1"/>
    <w:qFormat/>
    <w:uiPriority w:val="0"/>
    <w:pPr>
      <w:adjustRightInd w:val="0"/>
      <w:snapToGrid w:val="0"/>
      <w:spacing w:before="50" w:beforeLines="50" w:after="50" w:afterLines="50" w:line="240" w:lineRule="auto"/>
      <w:ind w:firstLine="720" w:firstLineChars="200"/>
      <w:jc w:val="left"/>
    </w:pPr>
    <w:rPr>
      <w:rFonts w:ascii="Times New Roman" w:hAnsi="Times New Roman" w:eastAsia="宋体"/>
      <w:b/>
      <w:kern w:val="44"/>
      <w:sz w:val="24"/>
      <w:szCs w:val="24"/>
    </w:rPr>
  </w:style>
  <w:style w:type="paragraph" w:customStyle="1" w:styleId="51">
    <w:name w:val="xl26"/>
    <w:basedOn w:val="1"/>
    <w:qFormat/>
    <w:uiPriority w:val="0"/>
    <w:pPr>
      <w:widowControl/>
      <w:spacing w:before="100" w:after="100"/>
      <w:jc w:val="center"/>
    </w:pPr>
    <w:rPr>
      <w:kern w:val="0"/>
    </w:rPr>
  </w:style>
  <w:style w:type="paragraph" w:customStyle="1" w:styleId="52">
    <w:name w:val="表格文字"/>
    <w:basedOn w:val="17"/>
    <w:next w:val="1"/>
    <w:qFormat/>
    <w:uiPriority w:val="0"/>
    <w:pPr>
      <w:spacing w:beforeLines="10" w:afterLines="10" w:line="0" w:lineRule="atLeast"/>
      <w:jc w:val="center"/>
    </w:pPr>
    <w:rPr>
      <w:rFonts w:ascii="Times New Roman" w:hAnsi="Times New Roman" w:eastAsia="宋体" w:cs="Times New Roman"/>
      <w:kern w:val="2"/>
      <w:sz w:val="18"/>
      <w:szCs w:val="21"/>
      <w:lang w:val="en-US" w:eastAsia="zh-CN" w:bidi="ar-SA"/>
    </w:rPr>
  </w:style>
  <w:style w:type="character" w:customStyle="1" w:styleId="53">
    <w:name w:val="报告表正文 Char"/>
    <w:link w:val="47"/>
    <w:qFormat/>
    <w:uiPriority w:val="0"/>
    <w:rPr>
      <w:rFonts w:ascii="Times New Roman" w:hAnsi="Times New Roman" w:eastAsia="仿宋_GB2312"/>
      <w:color w:val="000000"/>
      <w:kern w:val="16"/>
      <w:sz w:val="24"/>
      <w:szCs w:val="24"/>
    </w:rPr>
  </w:style>
  <w:style w:type="paragraph" w:customStyle="1" w:styleId="54">
    <w:name w:val="正文1"/>
    <w:basedOn w:val="1"/>
    <w:next w:val="1"/>
    <w:qFormat/>
    <w:uiPriority w:val="0"/>
    <w:pPr>
      <w:snapToGrid w:val="0"/>
      <w:spacing w:line="360" w:lineRule="atLeast"/>
      <w:jc w:val="center"/>
    </w:pPr>
    <w:rPr>
      <w:kern w:val="21"/>
    </w:rPr>
  </w:style>
  <w:style w:type="paragraph" w:customStyle="1" w:styleId="55">
    <w:name w:val="【正文】"/>
    <w:basedOn w:val="1"/>
    <w:qFormat/>
    <w:uiPriority w:val="0"/>
    <w:pPr>
      <w:spacing w:line="440" w:lineRule="exact"/>
      <w:ind w:firstLine="544" w:firstLineChars="200"/>
    </w:pPr>
    <w:rPr>
      <w:kern w:val="0"/>
      <w:sz w:val="24"/>
    </w:rPr>
  </w:style>
  <w:style w:type="paragraph" w:customStyle="1" w:styleId="56">
    <w:name w:val="表 一级标题"/>
    <w:basedOn w:val="1"/>
    <w:qFormat/>
    <w:uiPriority w:val="0"/>
    <w:pPr>
      <w:adjustRightInd w:val="0"/>
      <w:snapToGrid w:val="0"/>
      <w:spacing w:line="360" w:lineRule="auto"/>
    </w:pPr>
    <w:rPr>
      <w:b/>
      <w:sz w:val="24"/>
      <w:szCs w:val="28"/>
    </w:rPr>
  </w:style>
  <w:style w:type="paragraph" w:customStyle="1" w:styleId="57">
    <w:name w:val="默认段落字体 Para Char"/>
    <w:basedOn w:val="1"/>
    <w:qFormat/>
    <w:uiPriority w:val="0"/>
    <w:pPr>
      <w:adjustRightInd w:val="0"/>
      <w:snapToGrid w:val="0"/>
      <w:spacing w:line="360" w:lineRule="auto"/>
      <w:ind w:firstLine="200" w:firstLineChars="200"/>
    </w:pPr>
  </w:style>
  <w:style w:type="paragraph" w:customStyle="1" w:styleId="58">
    <w:name w:val="中文报告书样式"/>
    <w:basedOn w:val="1"/>
    <w:qFormat/>
    <w:uiPriority w:val="0"/>
    <w:pPr>
      <w:adjustRightInd w:val="0"/>
      <w:spacing w:line="480" w:lineRule="atLeast"/>
      <w:ind w:firstLine="482"/>
      <w:textAlignment w:val="baseline"/>
    </w:pPr>
    <w:rPr>
      <w:kern w:val="24"/>
      <w:sz w:val="24"/>
    </w:rPr>
  </w:style>
  <w:style w:type="paragraph" w:customStyle="1" w:styleId="59">
    <w:name w:val="表格标题"/>
    <w:basedOn w:val="60"/>
    <w:next w:val="1"/>
    <w:qFormat/>
    <w:uiPriority w:val="0"/>
    <w:pPr>
      <w:spacing w:line="240" w:lineRule="auto"/>
      <w:ind w:firstLine="0" w:firstLineChars="0"/>
      <w:jc w:val="center"/>
    </w:pPr>
    <w:rPr>
      <w:szCs w:val="21"/>
    </w:rPr>
  </w:style>
  <w:style w:type="paragraph" w:customStyle="1" w:styleId="60">
    <w:name w:val="表头 + 行距: 1.5 倍行距"/>
    <w:basedOn w:val="11"/>
    <w:qFormat/>
    <w:uiPriority w:val="0"/>
    <w:pPr>
      <w:spacing w:line="360" w:lineRule="auto"/>
      <w:jc w:val="center"/>
    </w:pPr>
    <w:rPr>
      <w:rFonts w:ascii="Arial" w:hAnsi="Arial"/>
      <w:sz w:val="21"/>
      <w:szCs w:val="24"/>
    </w:rPr>
  </w:style>
  <w:style w:type="paragraph" w:customStyle="1" w:styleId="61">
    <w:name w:val="表格内容"/>
    <w:basedOn w:val="1"/>
    <w:qFormat/>
    <w:uiPriority w:val="0"/>
    <w:pPr>
      <w:adjustRightInd w:val="0"/>
      <w:snapToGrid w:val="0"/>
      <w:spacing w:line="240" w:lineRule="atLeast"/>
      <w:jc w:val="center"/>
    </w:pPr>
    <w:rPr>
      <w:szCs w:val="21"/>
    </w:rPr>
  </w:style>
  <w:style w:type="paragraph" w:customStyle="1" w:styleId="62">
    <w:name w:val="居中正文"/>
    <w:basedOn w:val="27"/>
    <w:qFormat/>
    <w:uiPriority w:val="0"/>
    <w:pPr>
      <w:adjustRightInd w:val="0"/>
      <w:spacing w:before="120" w:after="0" w:line="360" w:lineRule="auto"/>
      <w:ind w:firstLine="0" w:firstLineChars="0"/>
      <w:jc w:val="center"/>
      <w:textAlignment w:val="baseline"/>
    </w:pPr>
    <w:rPr>
      <w:rFonts w:ascii="宋体"/>
      <w:kern w:val="28"/>
      <w:sz w:val="24"/>
    </w:rPr>
  </w:style>
  <w:style w:type="paragraph" w:customStyle="1" w:styleId="63">
    <w:name w:val="正文2"/>
    <w:qFormat/>
    <w:uiPriority w:val="0"/>
    <w:pPr>
      <w:jc w:val="both"/>
    </w:pPr>
    <w:rPr>
      <w:rFonts w:ascii="Times New Roman" w:hAnsi="Times New Roman" w:eastAsia="宋体" w:cs="Times New Roman"/>
      <w:kern w:val="2"/>
      <w:sz w:val="21"/>
      <w:szCs w:val="21"/>
      <w:lang w:val="en-US" w:eastAsia="zh-CN" w:bidi="ar-SA"/>
    </w:rPr>
  </w:style>
  <w:style w:type="paragraph" w:styleId="64">
    <w:name w:val="List Paragraph"/>
    <w:basedOn w:val="1"/>
    <w:qFormat/>
    <w:uiPriority w:val="99"/>
    <w:pPr>
      <w:ind w:firstLine="420" w:firstLineChars="200"/>
    </w:pPr>
  </w:style>
  <w:style w:type="paragraph" w:customStyle="1" w:styleId="65">
    <w:name w:val="default"/>
    <w:basedOn w:val="1"/>
    <w:qFormat/>
    <w:uiPriority w:val="99"/>
    <w:pPr>
      <w:widowControl/>
      <w:spacing w:beforeAutospacing="1" w:afterAutospacing="1" w:line="408" w:lineRule="auto"/>
      <w:jc w:val="left"/>
    </w:pPr>
    <w:rPr>
      <w:rFonts w:ascii="宋体" w:hAnsi="宋体" w:eastAsia="微软雅黑"/>
      <w:kern w:val="0"/>
      <w:sz w:val="28"/>
    </w:rPr>
  </w:style>
  <w:style w:type="paragraph" w:customStyle="1" w:styleId="66">
    <w:name w:val="表头111"/>
    <w:basedOn w:val="1"/>
    <w:qFormat/>
    <w:uiPriority w:val="0"/>
    <w:pPr>
      <w:jc w:val="center"/>
    </w:pPr>
    <w:rPr>
      <w:b/>
      <w:szCs w:val="21"/>
    </w:rPr>
  </w:style>
  <w:style w:type="paragraph" w:customStyle="1" w:styleId="67">
    <w:name w:val="报告表小标题"/>
    <w:basedOn w:val="1"/>
    <w:qFormat/>
    <w:uiPriority w:val="0"/>
    <w:pPr>
      <w:spacing w:line="360" w:lineRule="auto"/>
    </w:pPr>
    <w:rPr>
      <w:b/>
      <w:sz w:val="24"/>
    </w:rPr>
  </w:style>
  <w:style w:type="character" w:customStyle="1" w:styleId="68">
    <w:name w:val="font41"/>
    <w:qFormat/>
    <w:uiPriority w:val="0"/>
    <w:rPr>
      <w:rFonts w:hint="default" w:ascii="Times New Roman" w:hAnsi="Times New Roman" w:cs="Times New Roman"/>
      <w:color w:val="000000"/>
      <w:sz w:val="21"/>
      <w:szCs w:val="21"/>
      <w:u w:val="none"/>
    </w:rPr>
  </w:style>
  <w:style w:type="character" w:customStyle="1" w:styleId="69">
    <w:name w:val="font51"/>
    <w:qFormat/>
    <w:uiPriority w:val="0"/>
    <w:rPr>
      <w:rFonts w:hint="eastAsia" w:ascii="宋体" w:hAnsi="宋体" w:eastAsia="宋体" w:cs="宋体"/>
      <w:b/>
      <w:color w:val="000000"/>
      <w:sz w:val="21"/>
      <w:szCs w:val="21"/>
      <w:u w:val="none"/>
    </w:rPr>
  </w:style>
  <w:style w:type="character" w:customStyle="1" w:styleId="70">
    <w:name w:val="font21"/>
    <w:qFormat/>
    <w:uiPriority w:val="0"/>
    <w:rPr>
      <w:rFonts w:hint="eastAsia" w:ascii="宋体" w:hAnsi="宋体" w:eastAsia="宋体" w:cs="宋体"/>
      <w:color w:val="FF0000"/>
      <w:sz w:val="24"/>
      <w:szCs w:val="24"/>
      <w:u w:val="none"/>
    </w:rPr>
  </w:style>
  <w:style w:type="character" w:customStyle="1" w:styleId="71">
    <w:name w:val="font11"/>
    <w:basedOn w:val="30"/>
    <w:qFormat/>
    <w:uiPriority w:val="0"/>
    <w:rPr>
      <w:rFonts w:hint="eastAsia" w:ascii="宋体" w:hAnsi="宋体" w:eastAsia="宋体" w:cs="宋体"/>
      <w:color w:val="000000"/>
      <w:sz w:val="21"/>
      <w:szCs w:val="21"/>
      <w:u w:val="none"/>
    </w:rPr>
  </w:style>
  <w:style w:type="character" w:customStyle="1" w:styleId="72">
    <w:name w:val="标题 1 字符"/>
    <w:link w:val="3"/>
    <w:qFormat/>
    <w:uiPriority w:val="0"/>
    <w:rPr>
      <w:rFonts w:ascii="Times New Roman" w:hAnsi="Times New Roman" w:eastAsia="黑体"/>
      <w:kern w:val="44"/>
      <w:sz w:val="30"/>
    </w:rPr>
  </w:style>
  <w:style w:type="paragraph" w:customStyle="1" w:styleId="73">
    <w:name w:val="Table Paragraph"/>
    <w:basedOn w:val="1"/>
    <w:qFormat/>
    <w:uiPriority w:val="0"/>
    <w:pPr>
      <w:autoSpaceDE w:val="0"/>
      <w:autoSpaceDN w:val="0"/>
      <w:jc w:val="center"/>
    </w:pPr>
    <w:rPr>
      <w:kern w:val="0"/>
      <w:sz w:val="22"/>
      <w:szCs w:val="22"/>
    </w:rPr>
  </w:style>
  <w:style w:type="paragraph" w:customStyle="1" w:styleId="74">
    <w:name w:val="表格字"/>
    <w:basedOn w:val="10"/>
    <w:qFormat/>
    <w:uiPriority w:val="0"/>
    <w:rPr>
      <w:rFonts w:ascii="Calibri" w:hAnsi="Calibri"/>
      <w:sz w:val="20"/>
    </w:rPr>
  </w:style>
  <w:style w:type="paragraph" w:customStyle="1" w:styleId="75">
    <w:name w:val="正文格式－表格－中"/>
    <w:basedOn w:val="1"/>
    <w:autoRedefine/>
    <w:semiHidden/>
    <w:qFormat/>
    <w:uiPriority w:val="0"/>
    <w:pPr>
      <w:widowControl/>
      <w:snapToGrid w:val="0"/>
      <w:jc w:val="center"/>
      <w:textAlignment w:val="center"/>
    </w:pPr>
    <w:rPr>
      <w:sz w:val="24"/>
      <w:szCs w:val="24"/>
    </w:rPr>
  </w:style>
  <w:style w:type="paragraph" w:customStyle="1" w:styleId="76">
    <w:name w:val="环评正文2"/>
    <w:basedOn w:val="1"/>
    <w:qFormat/>
    <w:uiPriority w:val="0"/>
    <w:pPr>
      <w:spacing w:line="360" w:lineRule="auto"/>
    </w:pPr>
    <w:rPr>
      <w:rFonts w:ascii="宋体" w:hAnsi="宋体" w:eastAsia="仿宋_GB2312"/>
      <w:color w:val="000000"/>
      <w:kern w:val="16"/>
      <w:sz w:val="24"/>
      <w:szCs w:val="24"/>
    </w:rPr>
  </w:style>
  <w:style w:type="paragraph" w:customStyle="1" w:styleId="77">
    <w:name w:val="书 正文"/>
    <w:basedOn w:val="1"/>
    <w:qFormat/>
    <w:uiPriority w:val="0"/>
    <w:pPr>
      <w:ind w:firstLine="514" w:firstLineChars="200"/>
    </w:pPr>
    <w:rPr>
      <w:kern w:val="24"/>
      <w:sz w:val="24"/>
    </w:rPr>
  </w:style>
  <w:style w:type="paragraph" w:customStyle="1" w:styleId="78">
    <w:name w:val="报告表表头"/>
    <w:basedOn w:val="48"/>
    <w:next w:val="36"/>
    <w:qFormat/>
    <w:uiPriority w:val="0"/>
    <w:pPr>
      <w:snapToGrid w:val="0"/>
      <w:spacing w:line="240" w:lineRule="auto"/>
    </w:pPr>
    <w:rPr>
      <w:rFonts w:ascii="Times New Roman" w:hAnsi="Times New Roman" w:eastAsia="宋体"/>
      <w:b/>
      <w:sz w:val="21"/>
      <w:szCs w:val="28"/>
    </w:rPr>
  </w:style>
  <w:style w:type="character" w:customStyle="1" w:styleId="79">
    <w:name w:val="批注框文本 字符"/>
    <w:basedOn w:val="30"/>
    <w:link w:val="20"/>
    <w:qFormat/>
    <w:uiPriority w:val="0"/>
    <w:rPr>
      <w:rFonts w:ascii="Times New Roman" w:hAnsi="Times New Roman" w:eastAsia="宋体" w:cs="Times New Roman"/>
      <w:kern w:val="2"/>
      <w:sz w:val="18"/>
      <w:szCs w:val="18"/>
    </w:rPr>
  </w:style>
  <w:style w:type="character" w:customStyle="1" w:styleId="80">
    <w:name w:val="批注文字 字符"/>
    <w:basedOn w:val="30"/>
    <w:link w:val="12"/>
    <w:qFormat/>
    <w:uiPriority w:val="99"/>
    <w:rPr>
      <w:rFonts w:ascii="Times New Roman" w:hAnsi="Times New Roman" w:eastAsia="宋体" w:cs="Times New Roman"/>
      <w:kern w:val="2"/>
      <w:sz w:val="21"/>
    </w:rPr>
  </w:style>
  <w:style w:type="character" w:customStyle="1" w:styleId="81">
    <w:name w:val="批注主题 字符"/>
    <w:basedOn w:val="80"/>
    <w:link w:val="26"/>
    <w:qFormat/>
    <w:uiPriority w:val="0"/>
    <w:rPr>
      <w:rFonts w:ascii="Times New Roman" w:hAnsi="Times New Roman" w:eastAsia="宋体" w:cs="Times New Roman"/>
      <w:b/>
      <w:bCs/>
      <w:kern w:val="2"/>
      <w:sz w:val="21"/>
    </w:rPr>
  </w:style>
  <w:style w:type="paragraph" w:customStyle="1" w:styleId="82">
    <w:name w:val="No Spacing"/>
    <w:qFormat/>
    <w:uiPriority w:val="0"/>
    <w:pPr>
      <w:widowControl w:val="0"/>
      <w:spacing w:beforeLines="50"/>
      <w:jc w:val="both"/>
    </w:pPr>
    <w:rPr>
      <w:rFonts w:ascii="Calibri" w:hAnsi="Calibri" w:eastAsia="宋体" w:cs="Times New Roman"/>
      <w:kern w:val="2"/>
      <w:sz w:val="21"/>
      <w:szCs w:val="22"/>
      <w:lang w:val="en-US" w:eastAsia="zh-CN" w:bidi="ar-SA"/>
    </w:rPr>
  </w:style>
  <w:style w:type="character" w:customStyle="1" w:styleId="83">
    <w:name w:val="标题 2 Char Char Char Char Char Char Char Char Char Char Char Char Char Char Char Char Char Char Char Char Char Char Char Char"/>
    <w:basedOn w:val="30"/>
    <w:qFormat/>
    <w:uiPriority w:val="0"/>
    <w:rPr>
      <w:rFonts w:ascii="Arial" w:hAnsi="Arial" w:eastAsia="黑体"/>
      <w:b/>
      <w:bCs/>
      <w:kern w:val="2"/>
      <w:sz w:val="32"/>
      <w:szCs w:val="32"/>
      <w:lang w:val="en-US" w:eastAsia="zh-CN" w:bidi="ar-SA"/>
    </w:rPr>
  </w:style>
  <w:style w:type="paragraph" w:customStyle="1" w:styleId="84">
    <w:name w:val="标题　4"/>
    <w:basedOn w:val="6"/>
    <w:qFormat/>
    <w:uiPriority w:val="0"/>
    <w:pPr>
      <w:numPr>
        <w:ilvl w:val="0"/>
        <w:numId w:val="0"/>
      </w:numPr>
      <w:spacing w:before="20" w:beforeLines="20" w:after="20" w:afterLines="20"/>
    </w:pPr>
    <w:rPr>
      <w:rFonts w:ascii="Times New Roman" w:hAnsi="Times New Roman"/>
      <w:b w:val="0"/>
      <w:kern w:val="0"/>
      <w:szCs w:val="20"/>
    </w:rPr>
  </w:style>
  <w:style w:type="paragraph" w:customStyle="1" w:styleId="85">
    <w:name w:val="【表头】"/>
    <w:basedOn w:val="1"/>
    <w:qFormat/>
    <w:uiPriority w:val="0"/>
    <w:pPr>
      <w:spacing w:line="460" w:lineRule="exact"/>
      <w:jc w:val="center"/>
    </w:pPr>
    <w:rPr>
      <w:rFonts w:eastAsia="黑体" w:cs="宋体"/>
      <w:kern w:val="0"/>
      <w:szCs w:val="20"/>
    </w:rPr>
  </w:style>
  <w:style w:type="paragraph" w:customStyle="1" w:styleId="86">
    <w:name w:val="样式1"/>
    <w:basedOn w:val="1"/>
    <w:qFormat/>
    <w:uiPriority w:val="0"/>
    <w:rPr>
      <w:rFonts w:ascii="Times New Roman"/>
    </w:rPr>
  </w:style>
  <w:style w:type="character" w:customStyle="1" w:styleId="87">
    <w:name w:val="表文 Char"/>
    <w:link w:val="48"/>
    <w:qFormat/>
    <w:uiPriority w:val="0"/>
    <w:rPr>
      <w:rFonts w:ascii="宋体" w:hAnsi="Tms Rmn"/>
      <w:kern w:val="0"/>
      <w:sz w:val="24"/>
    </w:rPr>
  </w:style>
  <w:style w:type="table" w:customStyle="1" w:styleId="88">
    <w:name w:val="Table Normal"/>
    <w:semiHidden/>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89">
    <w:name w:val="表号题注"/>
    <w:basedOn w:val="1"/>
    <w:link w:val="90"/>
    <w:qFormat/>
    <w:uiPriority w:val="0"/>
    <w:pPr>
      <w:spacing w:line="360" w:lineRule="auto"/>
    </w:pPr>
    <w:rPr>
      <w:rFonts w:hAnsi="宋体"/>
      <w:color w:val="000000"/>
      <w:lang w:bidi="en-US"/>
    </w:rPr>
  </w:style>
  <w:style w:type="character" w:customStyle="1" w:styleId="90">
    <w:name w:val="表号题注 Char Char"/>
    <w:link w:val="89"/>
    <w:qFormat/>
    <w:uiPriority w:val="0"/>
    <w:rPr>
      <w:rFonts w:hAnsi="宋体"/>
      <w:color w:val="000000"/>
      <w:lang w:bidi="en-US"/>
    </w:rPr>
  </w:style>
  <w:style w:type="character" w:customStyle="1" w:styleId="91">
    <w:name w:val="表头 Char"/>
    <w:link w:val="9"/>
    <w:qFormat/>
    <w:uiPriority w:val="0"/>
    <w:rPr>
      <w:rFonts w:ascii="Times New Roman" w:hAnsi="Times New Roman" w:eastAsia="黑体"/>
      <w:sz w:val="24"/>
      <w:szCs w:val="28"/>
    </w:rPr>
  </w:style>
  <w:style w:type="character" w:customStyle="1" w:styleId="92">
    <w:name w:val="15"/>
    <w:basedOn w:val="30"/>
    <w:qFormat/>
    <w:uiPriority w:val="0"/>
    <w:rPr>
      <w:rFonts w:hint="default" w:ascii="Times New Roman" w:hAnsi="Times New Roman" w:cs="Times New Roman"/>
      <w:color w:val="0000FF"/>
      <w:u w:val="single"/>
    </w:rPr>
  </w:style>
  <w:style w:type="paragraph" w:customStyle="1" w:styleId="93">
    <w:name w:val="预测表格"/>
    <w:basedOn w:val="1"/>
    <w:qFormat/>
    <w:uiPriority w:val="0"/>
    <w:pPr>
      <w:ind w:left="-15" w:leftChars="-15" w:right="-15" w:rightChars="-15"/>
      <w:jc w:val="center"/>
    </w:pPr>
    <w:rPr>
      <w:rFonts w:ascii="宋体" w:hAnsi="宋体"/>
      <w:spacing w:val="-5"/>
      <w:sz w:val="18"/>
      <w:szCs w:val="18"/>
    </w:rPr>
  </w:style>
  <w:style w:type="table" w:customStyle="1" w:styleId="94">
    <w:name w:val="表格主题11"/>
    <w:basedOn w:val="28"/>
    <w:qFormat/>
    <w:uiPriority w:val="0"/>
    <w:pPr>
      <w:widowControl w:val="0"/>
      <w:jc w:val="both"/>
    </w:pPr>
    <w:rPr>
      <w:rFonts w:ascii="宋体"/>
      <w:sz w:val="21"/>
    </w:rPr>
    <w:tblPr>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left w:w="0" w:type="dxa"/>
        <w:right w:w="0" w:type="dxa"/>
      </w:tblCellMar>
    </w:tblPr>
    <w:trPr>
      <w:jc w:val="center"/>
    </w:trPr>
    <w:tcPr>
      <w:vAlign w:val="center"/>
    </w:tcPr>
    <w:tblStylePr w:type="firstRow">
      <w:pPr>
        <w:wordWrap/>
        <w:spacing w:before="0" w:beforeLines="0" w:beforeAutospacing="0" w:after="0" w:afterLines="0" w:afterAutospacing="0"/>
        <w:ind w:left="0" w:leftChars="0" w:right="0" w:rightChars="0"/>
      </w:pPr>
      <w:rPr>
        <w:b/>
        <w:sz w:val="21"/>
      </w:rPr>
    </w:tblStylePr>
  </w:style>
  <w:style w:type="paragraph" w:customStyle="1" w:styleId="95">
    <w:name w:val="填表内容"/>
    <w:basedOn w:val="1"/>
    <w:qFormat/>
    <w:uiPriority w:val="0"/>
    <w:pPr>
      <w:adjustRightInd w:val="0"/>
      <w:spacing w:line="480" w:lineRule="exact"/>
      <w:ind w:firstLine="560" w:firstLineChars="200"/>
      <w:jc w:val="left"/>
      <w:textAlignment w:val="baseline"/>
    </w:pPr>
    <w:rPr>
      <w:rFonts w:ascii="楷体_GB2312" w:eastAsia="楷体_GB2312"/>
      <w:sz w:val="28"/>
      <w:szCs w:val="20"/>
    </w:rPr>
  </w:style>
  <w:style w:type="character" w:customStyle="1" w:styleId="96">
    <w:name w:val="表一级标题 Char"/>
    <w:link w:val="46"/>
    <w:qFormat/>
    <w:uiPriority w:val="0"/>
    <w:rPr>
      <w:rFonts w:ascii="Times New Roman" w:hAnsi="Times New Roman" w:eastAsia="宋体"/>
      <w:b/>
      <w:sz w:val="24"/>
    </w:rPr>
  </w:style>
  <w:style w:type="paragraph" w:customStyle="1" w:styleId="97">
    <w:name w:val="表 正文"/>
    <w:basedOn w:val="1"/>
    <w:qFormat/>
    <w:uiPriority w:val="0"/>
    <w:pPr>
      <w:snapToGrid w:val="0"/>
      <w:spacing w:line="360" w:lineRule="auto"/>
      <w:ind w:firstLine="200" w:firstLineChars="200"/>
    </w:pPr>
    <w:rPr>
      <w:kern w:val="44"/>
      <w:sz w:val="24"/>
      <w:szCs w:val="24"/>
    </w:rPr>
  </w:style>
  <w:style w:type="paragraph" w:customStyle="1" w:styleId="98">
    <w:name w:val="hei"/>
    <w:basedOn w:val="1"/>
    <w:qFormat/>
    <w:uiPriority w:val="0"/>
    <w:pPr>
      <w:widowControl/>
      <w:spacing w:before="100" w:beforeAutospacing="1" w:after="100" w:afterAutospacing="1" w:line="300" w:lineRule="atLeast"/>
      <w:jc w:val="left"/>
    </w:pPr>
    <w:rPr>
      <w:rFonts w:ascii="宋体" w:hAnsi="宋体"/>
      <w:color w:val="000000"/>
      <w:kern w:val="0"/>
      <w:sz w:val="18"/>
      <w:szCs w:val="18"/>
    </w:rPr>
  </w:style>
  <w:style w:type="paragraph" w:customStyle="1" w:styleId="99">
    <w:name w:val="报告表小段"/>
    <w:basedOn w:val="1"/>
    <w:qFormat/>
    <w:uiPriority w:val="0"/>
    <w:pPr>
      <w:spacing w:before="120" w:line="360" w:lineRule="auto"/>
      <w:ind w:firstLine="470" w:firstLineChars="196"/>
    </w:pPr>
    <w:rPr>
      <w:rFonts w:ascii="宋体" w:hAnsi="宋体"/>
      <w:bCs/>
      <w:sz w:val="24"/>
    </w:rPr>
  </w:style>
  <w:style w:type="paragraph" w:customStyle="1" w:styleId="100">
    <w:name w:val="表中"/>
    <w:basedOn w:val="1"/>
    <w:qFormat/>
    <w:uiPriority w:val="0"/>
    <w:pPr>
      <w:adjustRightInd w:val="0"/>
      <w:snapToGrid w:val="0"/>
      <w:spacing w:line="240" w:lineRule="atLeast"/>
    </w:pPr>
    <w:rPr>
      <w:szCs w:val="21"/>
    </w:rPr>
  </w:style>
  <w:style w:type="paragraph" w:customStyle="1" w:styleId="101">
    <w:name w:val="标准正文"/>
    <w:basedOn w:val="1"/>
    <w:qFormat/>
    <w:uiPriority w:val="0"/>
    <w:pPr>
      <w:spacing w:line="360" w:lineRule="auto"/>
      <w:ind w:firstLine="480" w:firstLineChars="200"/>
    </w:pPr>
    <w:rPr>
      <w:rFonts w:ascii="Calibri" w:hAnsi="宋体" w:cs="Times New Roman"/>
      <w:sz w:val="24"/>
    </w:rPr>
  </w:style>
  <w:style w:type="paragraph" w:customStyle="1" w:styleId="102">
    <w:name w:val="表样式"/>
    <w:basedOn w:val="1"/>
    <w:qFormat/>
    <w:uiPriority w:val="0"/>
    <w:pPr>
      <w:jc w:val="center"/>
    </w:pPr>
    <w:rPr>
      <w:rFonts w:ascii="仿宋_GB2312" w:eastAsia="黑体"/>
      <w:sz w:val="21"/>
    </w:rPr>
  </w:style>
  <w:style w:type="paragraph" w:customStyle="1" w:styleId="103">
    <w:name w:val="表格正文"/>
    <w:basedOn w:val="1"/>
    <w:qFormat/>
    <w:uiPriority w:val="0"/>
    <w:pPr>
      <w:jc w:val="center"/>
    </w:pPr>
    <w:rPr>
      <w:rFonts w:ascii="仿宋_GB2312" w:hAnsi="仿宋_GB2312" w:eastAsia="仿宋_GB2312"/>
    </w:rPr>
  </w:style>
  <w:style w:type="paragraph" w:customStyle="1" w:styleId="104">
    <w:name w:val="Table Text"/>
    <w:basedOn w:val="1"/>
    <w:semiHidden/>
    <w:qFormat/>
    <w:uiPriority w:val="0"/>
    <w:rPr>
      <w:rFonts w:ascii="Times New Roman" w:hAnsi="Times New Roman" w:eastAsia="Times New Roman" w:cs="Times New Roman"/>
      <w:sz w:val="20"/>
      <w:szCs w:val="20"/>
      <w:lang w:val="en-US" w:eastAsia="en-US" w:bidi="ar-SA"/>
    </w:rPr>
  </w:style>
  <w:style w:type="paragraph" w:customStyle="1" w:styleId="105">
    <w:name w:val="新格式表"/>
    <w:basedOn w:val="1"/>
    <w:qFormat/>
    <w:uiPriority w:val="0"/>
    <w:pPr>
      <w:adjustRightInd w:val="0"/>
      <w:snapToGrid w:val="0"/>
      <w:spacing w:line="0" w:lineRule="atLeast"/>
      <w:jc w:val="center"/>
    </w:pPr>
    <w:rPr>
      <w:color w:val="000000"/>
      <w:kern w:val="0"/>
      <w:szCs w:val="21"/>
    </w:rPr>
  </w:style>
  <w:style w:type="paragraph" w:customStyle="1" w:styleId="106">
    <w:name w:val="环评书正文"/>
    <w:basedOn w:val="1"/>
    <w:next w:val="1"/>
    <w:qFormat/>
    <w:uiPriority w:val="0"/>
    <w:pPr>
      <w:adjustRightInd w:val="0"/>
      <w:snapToGrid w:val="0"/>
      <w:spacing w:line="360" w:lineRule="auto"/>
      <w:ind w:firstLine="200" w:firstLineChars="200"/>
      <w:jc w:val="both"/>
    </w:pPr>
    <w:rPr>
      <w:rFonts w:ascii="Times New Roman" w:hAnsi="Times New Roman" w:eastAsia="仿宋_GB2312"/>
      <w:bCs/>
      <w:sz w:val="24"/>
    </w:rPr>
  </w:style>
  <w:style w:type="paragraph" w:customStyle="1" w:styleId="107">
    <w:name w:val="表号"/>
    <w:basedOn w:val="1"/>
    <w:qFormat/>
    <w:uiPriority w:val="0"/>
    <w:pPr>
      <w:widowControl w:val="0"/>
      <w:adjustRightInd w:val="0"/>
      <w:ind w:firstLine="562" w:firstLineChars="200"/>
      <w:jc w:val="both"/>
      <w:textAlignment w:val="baseline"/>
    </w:pPr>
    <w:rPr>
      <w:rFonts w:ascii="Times New Roman" w:hAnsi="Times New Roman" w:cs="Times New Roman"/>
      <w:b/>
      <w:sz w:val="21"/>
      <w:szCs w:val="20"/>
    </w:rPr>
  </w:style>
  <w:style w:type="paragraph" w:customStyle="1" w:styleId="108">
    <w:name w:val="【表中文字】"/>
    <w:basedOn w:val="1"/>
    <w:semiHidden/>
    <w:qFormat/>
    <w:uiPriority w:val="0"/>
    <w:pPr>
      <w:jc w:val="center"/>
    </w:pPr>
    <w:rPr>
      <w:rFonts w:eastAsia="Times New Roman"/>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6.wmf"/><Relationship Id="rId24" Type="http://schemas.openxmlformats.org/officeDocument/2006/relationships/oleObject" Target="embeddings/oleObject3.bin"/><Relationship Id="rId23" Type="http://schemas.openxmlformats.org/officeDocument/2006/relationships/image" Target="media/image5.png"/><Relationship Id="rId22" Type="http://schemas.openxmlformats.org/officeDocument/2006/relationships/image" Target="media/image4.png"/><Relationship Id="rId21" Type="http://schemas.openxmlformats.org/officeDocument/2006/relationships/image" Target="media/image3.emf"/><Relationship Id="rId20" Type="http://schemas.openxmlformats.org/officeDocument/2006/relationships/oleObject" Target="embeddings/oleObject2.bin"/><Relationship Id="rId2" Type="http://schemas.openxmlformats.org/officeDocument/2006/relationships/settings" Target="settings.xml"/><Relationship Id="rId19" Type="http://schemas.openxmlformats.org/officeDocument/2006/relationships/image" Target="media/image2.png"/><Relationship Id="rId18" Type="http://schemas.openxmlformats.org/officeDocument/2006/relationships/image" Target="media/image1.emf"/><Relationship Id="rId17" Type="http://schemas.openxmlformats.org/officeDocument/2006/relationships/oleObject" Target="embeddings/oleObject1.bin"/><Relationship Id="rId16" Type="http://schemas.openxmlformats.org/officeDocument/2006/relationships/theme" Target="theme/theme1.xml"/><Relationship Id="rId15" Type="http://schemas.openxmlformats.org/officeDocument/2006/relationships/footer" Target="footer9.xml"/><Relationship Id="rId14" Type="http://schemas.openxmlformats.org/officeDocument/2006/relationships/header" Target="header4.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79</Pages>
  <Words>18626</Words>
  <Characters>20894</Characters>
  <Lines>415</Lines>
  <Paragraphs>117</Paragraphs>
  <TotalTime>13</TotalTime>
  <ScaleCrop>false</ScaleCrop>
  <LinksUpToDate>false</LinksUpToDate>
  <CharactersWithSpaces>21080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2020-04-02T02:31:00Z</dcterms:created>
  <dc:creator>妮娜</dc:creator>
  <cp:lastModifiedBy>鱼儿</cp:lastModifiedBy>
  <cp:lastPrinted>2020-11-25T08:59:00Z</cp:lastPrinted>
  <dcterms:modified xsi:type="dcterms:W3CDTF">2025-05-08T02:35:31Z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5C12B39860F9497F8C197F6F85722EDE_13</vt:lpwstr>
  </property>
  <property fmtid="{D5CDD505-2E9C-101B-9397-08002B2CF9AE}" pid="4" name="KSOTemplateDocerSaveRecord">
    <vt:lpwstr>eyJoZGlkIjoiZTY5MGFlNTdlZjkzNjdlYzUyMzQ3OTY0OTRlZmU5N2IiLCJ1c2VySWQiOiI0NjI0MTY4NzQifQ==</vt:lpwstr>
  </property>
</Properties>
</file>