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B9EA5">
      <w:pPr>
        <w:pStyle w:val="32"/>
        <w:ind w:firstLine="31680"/>
        <w:rPr>
          <w:rFonts w:hint="default" w:ascii="Times New Roman" w:hAnsi="Times New Roman" w:eastAsia="仿宋_GB2312" w:cs="Times New Roman"/>
        </w:rPr>
      </w:pPr>
    </w:p>
    <w:p w14:paraId="00E3C6BA">
      <w:pPr>
        <w:ind w:firstLine="31680"/>
        <w:rPr>
          <w:rFonts w:hint="default" w:ascii="Times New Roman" w:hAnsi="Times New Roman" w:eastAsia="仿宋_GB2312" w:cs="Times New Roman"/>
        </w:rPr>
      </w:pPr>
    </w:p>
    <w:p w14:paraId="10012E7A">
      <w:pPr>
        <w:pStyle w:val="16"/>
        <w:rPr>
          <w:rFonts w:hint="default" w:ascii="Times New Roman" w:hAnsi="Times New Roman" w:eastAsia="仿宋_GB2312" w:cs="Times New Roman"/>
        </w:rPr>
      </w:pPr>
    </w:p>
    <w:p w14:paraId="02AF3ACA">
      <w:pPr>
        <w:rPr>
          <w:rFonts w:hint="default" w:ascii="Times New Roman" w:hAnsi="Times New Roman" w:eastAsia="仿宋_GB2312" w:cs="Times New Roman"/>
        </w:rPr>
      </w:pPr>
    </w:p>
    <w:p w14:paraId="5F87EEC1">
      <w:pPr>
        <w:adjustRightInd w:val="0"/>
        <w:snapToGrid w:val="0"/>
        <w:ind w:firstLine="0" w:firstLineChars="0"/>
        <w:jc w:val="center"/>
        <w:outlineLvl w:val="0"/>
        <w:rPr>
          <w:rFonts w:hint="default" w:ascii="Times New Roman" w:hAnsi="Times New Roman" w:eastAsia="仿宋_GB2312" w:cs="Times New Roman"/>
          <w:bCs/>
          <w:color w:val="000000"/>
          <w:sz w:val="72"/>
          <w:szCs w:val="72"/>
        </w:rPr>
      </w:pPr>
      <w:r>
        <w:rPr>
          <w:rFonts w:hint="default" w:ascii="Times New Roman" w:hAnsi="Times New Roman" w:eastAsia="仿宋_GB2312" w:cs="Times New Roman"/>
          <w:bCs/>
          <w:color w:val="000000"/>
          <w:sz w:val="72"/>
          <w:szCs w:val="72"/>
        </w:rPr>
        <w:t>建设项目环境影响报告表</w:t>
      </w:r>
    </w:p>
    <w:p w14:paraId="3E5A3343">
      <w:pPr>
        <w:adjustRightInd w:val="0"/>
        <w:snapToGrid w:val="0"/>
        <w:ind w:left="0" w:leftChars="0" w:firstLine="0" w:firstLineChars="0"/>
        <w:jc w:val="center"/>
        <w:rPr>
          <w:rFonts w:hint="default" w:ascii="Times New Roman" w:hAnsi="Times New Roman" w:eastAsia="仿宋_GB2312" w:cs="Times New Roman"/>
          <w:bCs/>
          <w:color w:val="auto"/>
          <w:sz w:val="48"/>
          <w:szCs w:val="48"/>
        </w:rPr>
      </w:pPr>
      <w:r>
        <w:rPr>
          <w:rFonts w:hint="default" w:ascii="Times New Roman" w:hAnsi="Times New Roman" w:eastAsia="仿宋_GB2312" w:cs="Times New Roman"/>
          <w:bCs/>
          <w:color w:val="auto"/>
          <w:sz w:val="48"/>
          <w:szCs w:val="48"/>
        </w:rPr>
        <w:t>（污染影响类）</w:t>
      </w:r>
    </w:p>
    <w:p w14:paraId="2E4EB93B">
      <w:pPr>
        <w:adjustRightInd w:val="0"/>
        <w:snapToGrid w:val="0"/>
        <w:ind w:left="0" w:leftChars="0" w:firstLine="0" w:firstLineChars="0"/>
        <w:jc w:val="center"/>
        <w:rPr>
          <w:rFonts w:hint="default" w:ascii="Times New Roman" w:hAnsi="Times New Roman" w:eastAsia="仿宋_GB2312" w:cs="Times New Roman"/>
          <w:bCs/>
          <w:color w:val="auto"/>
          <w:sz w:val="48"/>
          <w:szCs w:val="48"/>
        </w:rPr>
      </w:pPr>
    </w:p>
    <w:p w14:paraId="17416880">
      <w:pPr>
        <w:pStyle w:val="32"/>
        <w:rPr>
          <w:rFonts w:hint="default"/>
        </w:rPr>
      </w:pPr>
    </w:p>
    <w:p w14:paraId="70AE32AD">
      <w:pPr>
        <w:pStyle w:val="32"/>
        <w:ind w:firstLine="31680"/>
        <w:rPr>
          <w:rFonts w:hint="default" w:ascii="Times New Roman" w:hAnsi="Times New Roman" w:eastAsia="仿宋_GB2312" w:cs="Times New Roman"/>
        </w:rPr>
      </w:pPr>
    </w:p>
    <w:p w14:paraId="32F48D18">
      <w:pPr>
        <w:ind w:firstLine="31680"/>
        <w:rPr>
          <w:rFonts w:hint="default" w:ascii="Times New Roman" w:hAnsi="Times New Roman" w:eastAsia="仿宋_GB2312" w:cs="Times New Roman"/>
        </w:rPr>
      </w:pPr>
    </w:p>
    <w:p w14:paraId="532B6496">
      <w:pPr>
        <w:pStyle w:val="16"/>
        <w:rPr>
          <w:rFonts w:hint="default" w:ascii="Times New Roman" w:hAnsi="Times New Roman" w:eastAsia="仿宋_GB2312" w:cs="Times New Roman"/>
        </w:rPr>
      </w:pPr>
    </w:p>
    <w:p w14:paraId="38212BD7">
      <w:pPr>
        <w:rPr>
          <w:rFonts w:hint="default" w:ascii="Times New Roman" w:hAnsi="Times New Roman" w:eastAsia="仿宋_GB2312" w:cs="Times New Roman"/>
        </w:rPr>
      </w:pPr>
    </w:p>
    <w:p w14:paraId="4549038C">
      <w:pPr>
        <w:pStyle w:val="32"/>
        <w:ind w:firstLine="0" w:firstLineChars="0"/>
        <w:rPr>
          <w:rFonts w:hint="default" w:ascii="Times New Roman" w:hAnsi="Times New Roman" w:eastAsia="仿宋_GB2312" w:cs="Times New Roman"/>
        </w:rPr>
      </w:pPr>
    </w:p>
    <w:p w14:paraId="7CDFC0D5">
      <w:pPr>
        <w:keepNext w:val="0"/>
        <w:keepLines w:val="0"/>
        <w:pageBreakBefore w:val="0"/>
        <w:widowControl w:val="0"/>
        <w:kinsoku/>
        <w:wordWrap/>
        <w:overflowPunct/>
        <w:topLinePunct w:val="0"/>
        <w:autoSpaceDE/>
        <w:autoSpaceDN/>
        <w:bidi w:val="0"/>
        <w:adjustRightInd/>
        <w:snapToGrid/>
        <w:ind w:left="1925" w:leftChars="133" w:hanging="1606" w:hangingChars="500"/>
        <w:jc w:val="both"/>
        <w:textAlignment w:val="auto"/>
        <w:rPr>
          <w:rFonts w:hint="eastAsia" w:ascii="Times New Roman" w:hAnsi="Times New Roman" w:eastAsia="仿宋_GB2312" w:cs="Times New Roman"/>
          <w:bCs/>
          <w:sz w:val="32"/>
          <w:szCs w:val="36"/>
          <w:u w:val="single"/>
          <w:lang w:val="en-US" w:eastAsia="zh-CN"/>
        </w:rPr>
      </w:pPr>
      <w:bookmarkStart w:id="0" w:name="_Hlk57884087"/>
      <w:r>
        <w:rPr>
          <w:rFonts w:hint="default" w:ascii="Times New Roman" w:hAnsi="Times New Roman" w:eastAsia="仿宋_GB2312" w:cs="Times New Roman"/>
          <w:b/>
          <w:sz w:val="32"/>
          <w:szCs w:val="36"/>
        </w:rPr>
        <w:t>项目名称：</w:t>
      </w:r>
      <w:r>
        <w:rPr>
          <w:rFonts w:hint="default" w:ascii="Times New Roman" w:hAnsi="Times New Roman" w:eastAsia="仿宋_GB2312" w:cs="Times New Roman"/>
          <w:bCs/>
          <w:sz w:val="32"/>
          <w:szCs w:val="36"/>
          <w:u w:val="single"/>
        </w:rPr>
        <w:t>宁夏洁宇美再生资源回收利用有限公司危废暂</w:t>
      </w:r>
      <w:r>
        <w:rPr>
          <w:rFonts w:hint="eastAsia" w:eastAsia="仿宋_GB2312" w:cs="Times New Roman"/>
          <w:bCs/>
          <w:sz w:val="32"/>
          <w:szCs w:val="36"/>
          <w:u w:val="single"/>
          <w:lang w:val="en-US" w:eastAsia="zh-CN"/>
        </w:rPr>
        <w:t xml:space="preserve"> </w:t>
      </w:r>
    </w:p>
    <w:p w14:paraId="4ADC12A6">
      <w:pPr>
        <w:keepNext w:val="0"/>
        <w:keepLines w:val="0"/>
        <w:pageBreakBefore w:val="0"/>
        <w:widowControl w:val="0"/>
        <w:kinsoku/>
        <w:wordWrap/>
        <w:overflowPunct/>
        <w:topLinePunct w:val="0"/>
        <w:autoSpaceDE/>
        <w:autoSpaceDN/>
        <w:bidi w:val="0"/>
        <w:adjustRightInd/>
        <w:snapToGrid/>
        <w:ind w:left="1915" w:leftChars="798" w:firstLine="0" w:firstLineChars="0"/>
        <w:jc w:val="both"/>
        <w:textAlignment w:val="auto"/>
        <w:rPr>
          <w:rFonts w:hint="default" w:ascii="Times New Roman" w:hAnsi="Times New Roman" w:eastAsia="仿宋_GB2312" w:cs="Times New Roman"/>
          <w:bCs/>
          <w:sz w:val="32"/>
          <w:szCs w:val="36"/>
          <w:u w:val="single"/>
          <w:lang w:val="en-US"/>
        </w:rPr>
      </w:pPr>
      <w:r>
        <w:rPr>
          <w:rFonts w:hint="eastAsia" w:eastAsia="仿宋_GB2312" w:cs="Times New Roman"/>
          <w:bCs/>
          <w:sz w:val="32"/>
          <w:szCs w:val="36"/>
          <w:u w:val="single"/>
          <w:lang w:val="en-US" w:eastAsia="zh-CN"/>
        </w:rPr>
        <w:t xml:space="preserve">    </w:t>
      </w:r>
      <w:r>
        <w:rPr>
          <w:rFonts w:hint="default" w:ascii="Times New Roman" w:hAnsi="Times New Roman" w:eastAsia="仿宋_GB2312" w:cs="Times New Roman"/>
          <w:bCs/>
          <w:sz w:val="32"/>
          <w:szCs w:val="36"/>
          <w:u w:val="single"/>
        </w:rPr>
        <w:t xml:space="preserve">  </w:t>
      </w:r>
      <w:r>
        <w:rPr>
          <w:rFonts w:hint="default" w:ascii="Times New Roman" w:hAnsi="Times New Roman" w:eastAsia="仿宋_GB2312" w:cs="Times New Roman"/>
          <w:bCs/>
          <w:sz w:val="32"/>
          <w:szCs w:val="36"/>
          <w:u w:val="single"/>
          <w:lang w:val="en-US" w:eastAsia="zh-CN"/>
        </w:rPr>
        <w:t xml:space="preserve"> </w:t>
      </w:r>
      <w:r>
        <w:rPr>
          <w:rFonts w:hint="eastAsia" w:eastAsia="仿宋_GB2312" w:cs="Times New Roman"/>
          <w:bCs/>
          <w:sz w:val="32"/>
          <w:szCs w:val="36"/>
          <w:u w:val="single"/>
          <w:lang w:val="en-US" w:eastAsia="zh-CN"/>
        </w:rPr>
        <w:t xml:space="preserve">     </w:t>
      </w:r>
      <w:r>
        <w:rPr>
          <w:rFonts w:hint="default" w:ascii="Times New Roman" w:hAnsi="Times New Roman" w:eastAsia="仿宋_GB2312" w:cs="Times New Roman"/>
          <w:bCs/>
          <w:sz w:val="32"/>
          <w:szCs w:val="36"/>
          <w:u w:val="single"/>
        </w:rPr>
        <w:t>存间</w:t>
      </w:r>
      <w:r>
        <w:rPr>
          <w:rFonts w:hint="eastAsia" w:eastAsia="仿宋_GB2312" w:cs="Times New Roman"/>
          <w:bCs/>
          <w:sz w:val="32"/>
          <w:szCs w:val="36"/>
          <w:u w:val="single"/>
          <w:lang w:eastAsia="zh-CN"/>
        </w:rPr>
        <w:t>建设</w:t>
      </w:r>
      <w:r>
        <w:rPr>
          <w:rFonts w:hint="default" w:ascii="Times New Roman" w:hAnsi="Times New Roman" w:eastAsia="仿宋_GB2312" w:cs="Times New Roman"/>
          <w:bCs/>
          <w:sz w:val="32"/>
          <w:szCs w:val="36"/>
          <w:u w:val="single"/>
        </w:rPr>
        <w:t>项目</w:t>
      </w:r>
      <w:r>
        <w:rPr>
          <w:rFonts w:hint="default" w:ascii="Times New Roman" w:hAnsi="Times New Roman" w:eastAsia="仿宋_GB2312" w:cs="Times New Roman"/>
          <w:bCs/>
          <w:sz w:val="32"/>
          <w:szCs w:val="36"/>
          <w:u w:val="single"/>
          <w:lang w:val="en-US" w:eastAsia="zh-CN"/>
        </w:rPr>
        <w:t xml:space="preserve"> </w:t>
      </w:r>
      <w:r>
        <w:rPr>
          <w:rFonts w:hint="eastAsia" w:eastAsia="仿宋_GB2312" w:cs="Times New Roman"/>
          <w:bCs/>
          <w:sz w:val="32"/>
          <w:szCs w:val="36"/>
          <w:u w:val="single"/>
          <w:lang w:val="en-US" w:eastAsia="zh-CN"/>
        </w:rPr>
        <w:t xml:space="preserve">                </w:t>
      </w:r>
    </w:p>
    <w:p w14:paraId="30DA481E">
      <w:pPr>
        <w:ind w:left="0" w:leftChars="0" w:firstLine="321" w:firstLineChars="100"/>
        <w:jc w:val="left"/>
        <w:rPr>
          <w:rFonts w:hint="eastAsia" w:ascii="Times New Roman" w:hAnsi="Times New Roman" w:eastAsia="仿宋_GB2312" w:cs="Times New Roman"/>
          <w:b/>
          <w:sz w:val="32"/>
          <w:szCs w:val="36"/>
          <w:lang w:val="en-US" w:eastAsia="zh-CN"/>
        </w:rPr>
      </w:pPr>
      <w:r>
        <w:rPr>
          <w:rFonts w:hint="default" w:ascii="Times New Roman" w:hAnsi="Times New Roman" w:eastAsia="仿宋_GB2312" w:cs="Times New Roman"/>
          <w:b/>
          <w:sz w:val="32"/>
          <w:szCs w:val="36"/>
        </w:rPr>
        <w:t>建设单位（盖章）</w:t>
      </w:r>
      <w:r>
        <w:rPr>
          <w:rFonts w:hint="eastAsia" w:eastAsia="仿宋_GB2312" w:cs="Times New Roman"/>
          <w:b/>
          <w:sz w:val="32"/>
          <w:szCs w:val="36"/>
          <w:lang w:val="en-US" w:eastAsia="zh-CN"/>
        </w:rPr>
        <w:t>:</w:t>
      </w:r>
      <w:r>
        <w:rPr>
          <w:rFonts w:hint="default" w:ascii="Times New Roman" w:hAnsi="Times New Roman" w:eastAsia="仿宋_GB2312" w:cs="Times New Roman"/>
          <w:bCs/>
          <w:sz w:val="32"/>
          <w:szCs w:val="36"/>
          <w:u w:val="single"/>
        </w:rPr>
        <w:t>宁夏洁宇美再生资源回收利用有限公司</w:t>
      </w:r>
      <w:r>
        <w:rPr>
          <w:rFonts w:hint="default" w:ascii="Times New Roman" w:hAnsi="Times New Roman" w:eastAsia="仿宋_GB2312" w:cs="Times New Roman"/>
          <w:bCs/>
          <w:sz w:val="32"/>
          <w:szCs w:val="36"/>
          <w:u w:val="single"/>
          <w:lang w:val="en-US" w:eastAsia="zh-CN"/>
        </w:rPr>
        <w:t xml:space="preserve"> </w:t>
      </w:r>
    </w:p>
    <w:p w14:paraId="17CCCA6B">
      <w:pPr>
        <w:ind w:firstLine="321" w:firstLineChars="1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sz w:val="32"/>
          <w:szCs w:val="36"/>
        </w:rPr>
        <w:t>编制日期：</w:t>
      </w:r>
      <w:r>
        <w:rPr>
          <w:rFonts w:hint="default" w:ascii="Times New Roman" w:hAnsi="Times New Roman" w:eastAsia="仿宋_GB2312" w:cs="Times New Roman"/>
          <w:bCs/>
          <w:sz w:val="32"/>
          <w:szCs w:val="36"/>
          <w:u w:val="single"/>
        </w:rPr>
        <w:t xml:space="preserve">                202</w:t>
      </w:r>
      <w:r>
        <w:rPr>
          <w:rFonts w:hint="default" w:ascii="Times New Roman" w:hAnsi="Times New Roman" w:eastAsia="仿宋_GB2312" w:cs="Times New Roman"/>
          <w:bCs/>
          <w:sz w:val="32"/>
          <w:szCs w:val="36"/>
          <w:u w:val="single"/>
          <w:lang w:val="en-US" w:eastAsia="zh-CN"/>
        </w:rPr>
        <w:t>4</w:t>
      </w:r>
      <w:r>
        <w:rPr>
          <w:rFonts w:hint="default" w:ascii="Times New Roman" w:hAnsi="Times New Roman" w:eastAsia="仿宋_GB2312" w:cs="Times New Roman"/>
          <w:bCs/>
          <w:sz w:val="32"/>
          <w:szCs w:val="36"/>
          <w:u w:val="single"/>
        </w:rPr>
        <w:t>年</w:t>
      </w:r>
      <w:r>
        <w:rPr>
          <w:rFonts w:hint="eastAsia" w:eastAsia="仿宋_GB2312" w:cs="Times New Roman"/>
          <w:bCs/>
          <w:sz w:val="32"/>
          <w:szCs w:val="36"/>
          <w:u w:val="single"/>
          <w:lang w:val="en-US" w:eastAsia="zh-CN"/>
        </w:rPr>
        <w:t>8</w:t>
      </w:r>
      <w:r>
        <w:rPr>
          <w:rFonts w:hint="default" w:ascii="Times New Roman" w:hAnsi="Times New Roman" w:eastAsia="仿宋_GB2312" w:cs="Times New Roman"/>
          <w:bCs/>
          <w:sz w:val="32"/>
          <w:szCs w:val="36"/>
          <w:u w:val="single"/>
        </w:rPr>
        <w:t xml:space="preserve">月         </w:t>
      </w:r>
      <w:r>
        <w:rPr>
          <w:rFonts w:hint="eastAsia" w:eastAsia="仿宋_GB2312" w:cs="Times New Roman"/>
          <w:bCs/>
          <w:sz w:val="32"/>
          <w:szCs w:val="36"/>
          <w:u w:val="single"/>
          <w:lang w:val="en-US" w:eastAsia="zh-CN"/>
        </w:rPr>
        <w:t xml:space="preserve">     </w:t>
      </w:r>
    </w:p>
    <w:bookmarkEnd w:id="0"/>
    <w:p w14:paraId="7D8353F3">
      <w:pPr>
        <w:adjustRightInd w:val="0"/>
        <w:snapToGrid w:val="0"/>
        <w:ind w:firstLine="31680"/>
        <w:jc w:val="center"/>
        <w:rPr>
          <w:rFonts w:hint="default" w:ascii="Times New Roman" w:hAnsi="Times New Roman" w:eastAsia="仿宋_GB2312" w:cs="Times New Roman"/>
          <w:color w:val="000000"/>
          <w:sz w:val="36"/>
          <w:szCs w:val="36"/>
        </w:rPr>
      </w:pPr>
    </w:p>
    <w:p w14:paraId="76DF2705">
      <w:pPr>
        <w:pStyle w:val="32"/>
        <w:ind w:firstLine="31680"/>
        <w:rPr>
          <w:rFonts w:hint="default" w:ascii="Times New Roman" w:hAnsi="Times New Roman" w:eastAsia="仿宋_GB2312" w:cs="Times New Roman"/>
        </w:rPr>
      </w:pPr>
    </w:p>
    <w:p w14:paraId="51B8B493">
      <w:pPr>
        <w:rPr>
          <w:rFonts w:hint="default" w:ascii="Times New Roman" w:hAnsi="Times New Roman" w:eastAsia="仿宋_GB2312" w:cs="Times New Roman"/>
        </w:rPr>
      </w:pPr>
    </w:p>
    <w:p w14:paraId="307FA90F">
      <w:pPr>
        <w:rPr>
          <w:rFonts w:hint="default" w:ascii="Times New Roman" w:hAnsi="Times New Roman" w:eastAsia="仿宋_GB2312" w:cs="Times New Roman"/>
        </w:rPr>
      </w:pPr>
    </w:p>
    <w:p w14:paraId="34448BBE">
      <w:pPr>
        <w:adjustRightInd w:val="0"/>
        <w:snapToGrid w:val="0"/>
        <w:ind w:firstLine="0" w:firstLineChars="0"/>
        <w:jc w:val="center"/>
        <w:rPr>
          <w:rFonts w:hint="default" w:ascii="Times New Roman" w:hAnsi="Times New Roman" w:eastAsia="仿宋_GB2312" w:cs="Times New Roman"/>
          <w:snapToGrid w:val="0"/>
          <w:color w:val="000000"/>
          <w:sz w:val="30"/>
          <w:szCs w:val="30"/>
        </w:rPr>
      </w:pPr>
      <w:r>
        <w:rPr>
          <w:rFonts w:hint="default" w:ascii="Times New Roman" w:hAnsi="Times New Roman" w:eastAsia="仿宋_GB2312" w:cs="Times New Roman"/>
          <w:color w:val="000000"/>
          <w:sz w:val="36"/>
          <w:szCs w:val="36"/>
        </w:rPr>
        <w:t>中华人民共和国生态环境部制</w:t>
      </w:r>
    </w:p>
    <w:p w14:paraId="225FAC20">
      <w:pPr>
        <w:pStyle w:val="25"/>
        <w:spacing w:before="0" w:beforeAutospacing="0" w:after="0" w:afterAutospacing="0"/>
        <w:ind w:firstLine="0" w:firstLineChars="0"/>
        <w:jc w:val="center"/>
        <w:outlineLvl w:val="0"/>
        <w:rPr>
          <w:rFonts w:hint="default" w:ascii="Times New Roman" w:hAnsi="Times New Roman" w:eastAsia="仿宋_GB2312" w:cs="Times New Roman"/>
          <w:snapToGrid w:val="0"/>
          <w:color w:val="000000"/>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78F30F1">
      <w:pPr>
        <w:pStyle w:val="25"/>
        <w:spacing w:before="0" w:beforeAutospacing="0" w:after="0" w:afterAutospacing="0"/>
        <w:ind w:firstLine="0" w:firstLineChars="0"/>
        <w:jc w:val="center"/>
        <w:outlineLvl w:val="0"/>
        <w:rPr>
          <w:rFonts w:hint="default" w:ascii="Times New Roman" w:hAnsi="Times New Roman" w:eastAsia="仿宋_GB2312" w:cs="Times New Roman"/>
          <w:b/>
          <w:bCs/>
          <w:snapToGrid w:val="0"/>
          <w:color w:val="000000"/>
          <w:sz w:val="30"/>
          <w:szCs w:val="30"/>
        </w:rPr>
      </w:pPr>
      <w:r>
        <w:rPr>
          <w:rFonts w:hint="default" w:ascii="Times New Roman" w:hAnsi="Times New Roman" w:eastAsia="仿宋_GB2312" w:cs="Times New Roman"/>
          <w:b/>
          <w:bCs/>
          <w:snapToGrid w:val="0"/>
          <w:color w:val="000000"/>
          <w:sz w:val="30"/>
          <w:szCs w:val="30"/>
        </w:rPr>
        <w:t>一、建设项目基本情况</w:t>
      </w:r>
    </w:p>
    <w:tbl>
      <w:tblPr>
        <w:tblStyle w:val="27"/>
        <w:tblW w:w="9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66"/>
        <w:gridCol w:w="2377"/>
        <w:gridCol w:w="1935"/>
        <w:gridCol w:w="3023"/>
      </w:tblGrid>
      <w:tr w14:paraId="4C675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6" w:type="dxa"/>
            <w:tcBorders>
              <w:tl2br w:val="nil"/>
              <w:tr2bl w:val="nil"/>
            </w:tcBorders>
            <w:tcMar>
              <w:top w:w="16" w:type="dxa"/>
              <w:left w:w="16" w:type="dxa"/>
              <w:right w:w="16" w:type="dxa"/>
            </w:tcMar>
            <w:vAlign w:val="center"/>
          </w:tcPr>
          <w:p w14:paraId="74088CE1">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建设项目名称</w:t>
            </w:r>
          </w:p>
        </w:tc>
        <w:tc>
          <w:tcPr>
            <w:tcW w:w="7335" w:type="dxa"/>
            <w:gridSpan w:val="3"/>
            <w:tcBorders>
              <w:tl2br w:val="nil"/>
              <w:tr2bl w:val="nil"/>
            </w:tcBorders>
            <w:vAlign w:val="center"/>
          </w:tcPr>
          <w:p w14:paraId="302B3370">
            <w:pPr>
              <w:spacing w:line="240" w:lineRule="auto"/>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宁夏洁宇美再生资源回收利用有限公司危废暂存间</w:t>
            </w:r>
            <w:r>
              <w:rPr>
                <w:rFonts w:hint="eastAsia" w:eastAsia="仿宋_GB2312" w:cs="Times New Roman"/>
                <w:color w:val="auto"/>
                <w:lang w:val="en-US" w:eastAsia="zh-CN"/>
              </w:rPr>
              <w:t>建设</w:t>
            </w:r>
            <w:r>
              <w:rPr>
                <w:rFonts w:hint="default" w:ascii="Times New Roman" w:hAnsi="Times New Roman" w:eastAsia="仿宋_GB2312" w:cs="Times New Roman"/>
                <w:color w:val="auto"/>
                <w:lang w:val="en-US" w:eastAsia="zh-CN"/>
              </w:rPr>
              <w:t>项目</w:t>
            </w:r>
          </w:p>
        </w:tc>
      </w:tr>
      <w:tr w14:paraId="538DC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866" w:type="dxa"/>
            <w:tcBorders>
              <w:tl2br w:val="nil"/>
              <w:tr2bl w:val="nil"/>
            </w:tcBorders>
            <w:tcMar>
              <w:top w:w="16" w:type="dxa"/>
              <w:left w:w="16" w:type="dxa"/>
              <w:right w:w="16" w:type="dxa"/>
            </w:tcMar>
            <w:vAlign w:val="center"/>
          </w:tcPr>
          <w:p w14:paraId="728ED28F">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项目代码</w:t>
            </w:r>
          </w:p>
        </w:tc>
        <w:tc>
          <w:tcPr>
            <w:tcW w:w="7335" w:type="dxa"/>
            <w:gridSpan w:val="3"/>
            <w:tcBorders>
              <w:tl2br w:val="nil"/>
              <w:tr2bl w:val="nil"/>
            </w:tcBorders>
            <w:vAlign w:val="center"/>
          </w:tcPr>
          <w:p w14:paraId="5B2FB4C2">
            <w:pPr>
              <w:spacing w:line="240" w:lineRule="auto"/>
              <w:ind w:firstLine="0" w:firstLineChars="0"/>
              <w:jc w:val="center"/>
              <w:rPr>
                <w:rFonts w:hint="default" w:ascii="Times New Roman" w:hAnsi="Times New Roman" w:eastAsia="仿宋_GB2312" w:cs="Times New Roman"/>
                <w:color w:val="auto"/>
                <w:lang w:val="en-US" w:eastAsia="zh-CN"/>
              </w:rPr>
            </w:pPr>
            <w:r>
              <w:rPr>
                <w:rFonts w:hint="eastAsia" w:eastAsia="仿宋_GB2312" w:cs="Times New Roman"/>
                <w:color w:val="auto"/>
                <w:lang w:val="en-US" w:eastAsia="zh-CN"/>
              </w:rPr>
              <w:t>/</w:t>
            </w:r>
          </w:p>
        </w:tc>
      </w:tr>
      <w:tr w14:paraId="4045A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66" w:type="dxa"/>
            <w:tcBorders>
              <w:tl2br w:val="nil"/>
              <w:tr2bl w:val="nil"/>
            </w:tcBorders>
            <w:tcMar>
              <w:top w:w="16" w:type="dxa"/>
              <w:left w:w="16" w:type="dxa"/>
              <w:right w:w="16" w:type="dxa"/>
            </w:tcMar>
            <w:vAlign w:val="center"/>
          </w:tcPr>
          <w:p w14:paraId="5C18579E">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建设单位联系人</w:t>
            </w:r>
          </w:p>
        </w:tc>
        <w:tc>
          <w:tcPr>
            <w:tcW w:w="2377" w:type="dxa"/>
            <w:tcBorders>
              <w:tl2br w:val="nil"/>
              <w:tr2bl w:val="nil"/>
            </w:tcBorders>
            <w:vAlign w:val="center"/>
          </w:tcPr>
          <w:p w14:paraId="3B40A7CA">
            <w:pPr>
              <w:adjustRightInd w:val="0"/>
              <w:snapToGrid w:val="0"/>
              <w:spacing w:line="240" w:lineRule="auto"/>
              <w:ind w:firstLine="0" w:firstLineChars="0"/>
              <w:jc w:val="center"/>
              <w:rPr>
                <w:rFonts w:hint="eastAsia" w:ascii="Times New Roman" w:hAnsi="Times New Roman" w:eastAsia="仿宋_GB2312" w:cs="Times New Roman"/>
                <w:color w:val="auto"/>
                <w:lang w:val="en-US" w:eastAsia="zh-CN"/>
              </w:rPr>
            </w:pPr>
            <w:r>
              <w:rPr>
                <w:rFonts w:hint="eastAsia" w:eastAsia="仿宋_GB2312" w:cs="Times New Roman"/>
                <w:color w:val="auto"/>
                <w:lang w:val="en-US" w:eastAsia="zh-CN"/>
              </w:rPr>
              <w:t>吴立珠</w:t>
            </w:r>
          </w:p>
        </w:tc>
        <w:tc>
          <w:tcPr>
            <w:tcW w:w="1935" w:type="dxa"/>
            <w:tcBorders>
              <w:tl2br w:val="nil"/>
              <w:tr2bl w:val="nil"/>
            </w:tcBorders>
            <w:vAlign w:val="center"/>
          </w:tcPr>
          <w:p w14:paraId="3E9A9E40">
            <w:pPr>
              <w:adjustRightInd w:val="0"/>
              <w:snapToGrid w:val="0"/>
              <w:spacing w:line="240" w:lineRule="auto"/>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联系方式</w:t>
            </w:r>
          </w:p>
        </w:tc>
        <w:tc>
          <w:tcPr>
            <w:tcW w:w="3023" w:type="dxa"/>
            <w:tcBorders>
              <w:tl2br w:val="nil"/>
              <w:tr2bl w:val="nil"/>
            </w:tcBorders>
            <w:vAlign w:val="center"/>
          </w:tcPr>
          <w:p w14:paraId="5855CE63">
            <w:pPr>
              <w:adjustRightInd w:val="0"/>
              <w:snapToGrid w:val="0"/>
              <w:spacing w:line="240" w:lineRule="auto"/>
              <w:ind w:firstLine="0" w:firstLineChars="0"/>
              <w:jc w:val="center"/>
              <w:rPr>
                <w:rFonts w:hint="default" w:ascii="Times New Roman" w:hAnsi="Times New Roman" w:eastAsia="仿宋_GB2312" w:cs="Times New Roman"/>
                <w:color w:val="auto"/>
                <w:lang w:val="en-US" w:eastAsia="zh-CN"/>
              </w:rPr>
            </w:pPr>
            <w:r>
              <w:rPr>
                <w:rFonts w:hint="eastAsia" w:eastAsia="仿宋_GB2312" w:cs="Times New Roman"/>
                <w:color w:val="auto"/>
                <w:lang w:val="en-US" w:eastAsia="zh-CN"/>
              </w:rPr>
              <w:t>/</w:t>
            </w:r>
            <w:bookmarkStart w:id="4" w:name="_GoBack"/>
            <w:bookmarkEnd w:id="4"/>
          </w:p>
        </w:tc>
      </w:tr>
      <w:tr w14:paraId="3451E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tcBorders>
              <w:tl2br w:val="nil"/>
              <w:tr2bl w:val="nil"/>
            </w:tcBorders>
            <w:tcMar>
              <w:top w:w="16" w:type="dxa"/>
              <w:left w:w="16" w:type="dxa"/>
              <w:right w:w="16" w:type="dxa"/>
            </w:tcMar>
            <w:vAlign w:val="center"/>
          </w:tcPr>
          <w:p w14:paraId="079EDC0A">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建设地点</w:t>
            </w:r>
          </w:p>
        </w:tc>
        <w:tc>
          <w:tcPr>
            <w:tcW w:w="7335" w:type="dxa"/>
            <w:gridSpan w:val="3"/>
            <w:tcBorders>
              <w:tl2br w:val="nil"/>
              <w:tr2bl w:val="nil"/>
            </w:tcBorders>
            <w:vAlign w:val="center"/>
          </w:tcPr>
          <w:p w14:paraId="3FE7903A">
            <w:pPr>
              <w:adjustRightInd w:val="0"/>
              <w:snapToGrid w:val="0"/>
              <w:spacing w:line="240" w:lineRule="auto"/>
              <w:ind w:firstLine="0" w:firstLineChars="0"/>
              <w:jc w:val="center"/>
              <w:rPr>
                <w:rFonts w:hint="default" w:ascii="Times New Roman" w:hAnsi="Times New Roman" w:eastAsia="仿宋_GB2312" w:cs="Times New Roman"/>
                <w:color w:val="auto"/>
              </w:rPr>
            </w:pPr>
            <w:r>
              <w:rPr>
                <w:rFonts w:ascii="FangSong_GB2312" w:hAnsi="FangSong_GB2312" w:eastAsia="FangSong_GB2312" w:cs="FangSong_GB2312"/>
                <w:color w:val="auto"/>
                <w:spacing w:val="-1"/>
                <w:sz w:val="24"/>
                <w:szCs w:val="24"/>
              </w:rPr>
              <w:t>宁夏回族自治区中卫市沙坡头区柔远镇</w:t>
            </w:r>
            <w:r>
              <w:rPr>
                <w:rFonts w:hint="default" w:ascii="Times New Roman" w:hAnsi="Times New Roman" w:eastAsia="仿宋_GB2312" w:cs="Times New Roman"/>
                <w:color w:val="auto"/>
                <w:lang w:val="en-US" w:eastAsia="zh-CN"/>
              </w:rPr>
              <w:t>宁夏洁宇美再生资源回收利用有限公司</w:t>
            </w:r>
            <w:r>
              <w:rPr>
                <w:rFonts w:hint="eastAsia" w:ascii="Times New Roman" w:hAnsi="Times New Roman" w:eastAsia="仿宋_GB2312" w:cs="Times New Roman"/>
                <w:color w:val="auto"/>
                <w:lang w:val="en-US" w:eastAsia="zh-CN"/>
              </w:rPr>
              <w:t>院内</w:t>
            </w:r>
          </w:p>
        </w:tc>
      </w:tr>
      <w:tr w14:paraId="3305F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866" w:type="dxa"/>
            <w:tcBorders>
              <w:tl2br w:val="nil"/>
              <w:tr2bl w:val="nil"/>
            </w:tcBorders>
            <w:tcMar>
              <w:top w:w="16" w:type="dxa"/>
              <w:left w:w="16" w:type="dxa"/>
              <w:right w:w="16" w:type="dxa"/>
            </w:tcMar>
            <w:vAlign w:val="center"/>
          </w:tcPr>
          <w:p w14:paraId="65354C0D">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地理坐标</w:t>
            </w:r>
          </w:p>
        </w:tc>
        <w:tc>
          <w:tcPr>
            <w:tcW w:w="7335" w:type="dxa"/>
            <w:gridSpan w:val="3"/>
            <w:tcBorders>
              <w:tl2br w:val="nil"/>
              <w:tr2bl w:val="nil"/>
            </w:tcBorders>
            <w:vAlign w:val="center"/>
          </w:tcPr>
          <w:p w14:paraId="57984817">
            <w:pPr>
              <w:adjustRightInd w:val="0"/>
              <w:snapToGrid w:val="0"/>
              <w:spacing w:line="240" w:lineRule="auto"/>
              <w:ind w:firstLine="0" w:firstLineChars="0"/>
              <w:jc w:val="center"/>
              <w:rPr>
                <w:rFonts w:hint="default" w:ascii="Times New Roman" w:hAnsi="Times New Roman" w:eastAsia="仿宋_GB2312" w:cs="Times New Roman"/>
                <w:color w:val="auto"/>
              </w:rPr>
            </w:pPr>
            <w:r>
              <w:rPr>
                <w:rFonts w:hint="eastAsia" w:eastAsia="仿宋_GB2312" w:cs="Times New Roman"/>
                <w:color w:val="auto"/>
                <w:lang w:eastAsia="zh-CN"/>
              </w:rPr>
              <w:t>厂中心地理坐标：</w:t>
            </w:r>
            <w:r>
              <w:rPr>
                <w:rFonts w:ascii="FangSong_GB2312" w:hAnsi="FangSong_GB2312" w:eastAsia="FangSong_GB2312" w:cs="FangSong_GB2312"/>
                <w:color w:val="auto"/>
                <w:spacing w:val="-4"/>
                <w:sz w:val="24"/>
                <w:szCs w:val="24"/>
              </w:rPr>
              <w:t>东经</w:t>
            </w:r>
            <w:r>
              <w:rPr>
                <w:rFonts w:ascii="Times New Roman" w:hAnsi="Times New Roman" w:eastAsia="Times New Roman" w:cs="Times New Roman"/>
                <w:color w:val="auto"/>
                <w:spacing w:val="-4"/>
                <w:sz w:val="24"/>
                <w:szCs w:val="24"/>
              </w:rPr>
              <w:t>105°16′53.251"</w:t>
            </w:r>
            <w:r>
              <w:rPr>
                <w:rFonts w:ascii="FangSong_GB2312" w:hAnsi="FangSong_GB2312" w:eastAsia="FangSong_GB2312" w:cs="FangSong_GB2312"/>
                <w:color w:val="auto"/>
                <w:spacing w:val="-4"/>
                <w:sz w:val="24"/>
                <w:szCs w:val="24"/>
              </w:rPr>
              <w:t>，北纬</w:t>
            </w:r>
            <w:r>
              <w:rPr>
                <w:rFonts w:ascii="Times New Roman" w:hAnsi="Times New Roman" w:eastAsia="Times New Roman" w:cs="Times New Roman"/>
                <w:color w:val="auto"/>
                <w:spacing w:val="-4"/>
                <w:sz w:val="24"/>
                <w:szCs w:val="24"/>
              </w:rPr>
              <w:t>37°30′50.976"</w:t>
            </w:r>
          </w:p>
        </w:tc>
      </w:tr>
      <w:tr w14:paraId="10094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866" w:type="dxa"/>
            <w:tcBorders>
              <w:tl2br w:val="nil"/>
              <w:tr2bl w:val="nil"/>
            </w:tcBorders>
            <w:tcMar>
              <w:top w:w="16" w:type="dxa"/>
              <w:left w:w="16" w:type="dxa"/>
              <w:right w:w="16" w:type="dxa"/>
            </w:tcMar>
            <w:vAlign w:val="center"/>
          </w:tcPr>
          <w:p w14:paraId="5ABD026F">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国民经济</w:t>
            </w:r>
          </w:p>
          <w:p w14:paraId="7FCD6ED0">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行业类别</w:t>
            </w:r>
          </w:p>
        </w:tc>
        <w:tc>
          <w:tcPr>
            <w:tcW w:w="2377" w:type="dxa"/>
            <w:tcBorders>
              <w:tl2br w:val="nil"/>
              <w:tr2bl w:val="nil"/>
            </w:tcBorders>
            <w:vAlign w:val="center"/>
          </w:tcPr>
          <w:p w14:paraId="1E916DD8">
            <w:pPr>
              <w:adjustRightInd w:val="0"/>
              <w:snapToGrid w:val="0"/>
              <w:spacing w:line="240" w:lineRule="auto"/>
              <w:ind w:firstLine="0" w:firstLineChars="0"/>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N7724危险废物治理</w:t>
            </w:r>
            <w:r>
              <w:rPr>
                <w:rFonts w:hint="default" w:ascii="Times New Roman" w:hAnsi="Times New Roman" w:eastAsia="仿宋_GB2312" w:cs="Times New Roman"/>
                <w:color w:val="auto"/>
                <w:spacing w:val="-1"/>
              </w:rPr>
              <w:t>G5942危险化学品仓储</w:t>
            </w:r>
          </w:p>
        </w:tc>
        <w:tc>
          <w:tcPr>
            <w:tcW w:w="1935" w:type="dxa"/>
            <w:tcBorders>
              <w:tl2br w:val="nil"/>
              <w:tr2bl w:val="nil"/>
            </w:tcBorders>
            <w:vAlign w:val="center"/>
          </w:tcPr>
          <w:p w14:paraId="1C0C4638">
            <w:pPr>
              <w:adjustRightInd w:val="0"/>
              <w:snapToGrid w:val="0"/>
              <w:spacing w:line="240" w:lineRule="auto"/>
              <w:ind w:firstLine="0" w:firstLineChars="0"/>
              <w:jc w:val="center"/>
              <w:rPr>
                <w:rFonts w:hint="default" w:ascii="Times New Roman" w:hAnsi="Times New Roman" w:eastAsia="仿宋_GB2312" w:cs="Times New Roman"/>
                <w:b/>
                <w:bCs/>
                <w:color w:val="auto"/>
              </w:rPr>
            </w:pPr>
            <w:bookmarkStart w:id="1" w:name="_Hlk49843745"/>
            <w:r>
              <w:rPr>
                <w:rFonts w:hint="default" w:ascii="Times New Roman" w:hAnsi="Times New Roman" w:eastAsia="仿宋_GB2312" w:cs="Times New Roman"/>
                <w:b/>
                <w:bCs/>
                <w:color w:val="auto"/>
              </w:rPr>
              <w:t>建设项目</w:t>
            </w:r>
          </w:p>
          <w:p w14:paraId="7D3016D0">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行业类别</w:t>
            </w:r>
            <w:bookmarkEnd w:id="1"/>
          </w:p>
        </w:tc>
        <w:tc>
          <w:tcPr>
            <w:tcW w:w="3023" w:type="dxa"/>
            <w:tcBorders>
              <w:tl2br w:val="nil"/>
              <w:tr2bl w:val="nil"/>
            </w:tcBorders>
            <w:vAlign w:val="center"/>
          </w:tcPr>
          <w:p w14:paraId="7B797EE4">
            <w:pPr>
              <w:pStyle w:val="64"/>
              <w:spacing w:before="64" w:line="235" w:lineRule="auto"/>
              <w:ind w:left="0" w:leftChars="0" w:right="25" w:firstLine="0" w:firstLineChars="0"/>
              <w:jc w:val="both"/>
              <w:rPr>
                <w:rFonts w:ascii="FangSong_GB2312" w:hAnsi="FangSong_GB2312" w:eastAsia="FangSong_GB2312" w:cs="FangSong_GB2312"/>
                <w:color w:val="auto"/>
                <w:spacing w:val="-1"/>
                <w:kern w:val="2"/>
                <w:sz w:val="24"/>
                <w:szCs w:val="24"/>
                <w:lang w:val="en-US" w:eastAsia="zh-CN" w:bidi="ar-SA"/>
              </w:rPr>
            </w:pPr>
            <w:r>
              <w:rPr>
                <w:rFonts w:ascii="FangSong_GB2312" w:hAnsi="FangSong_GB2312" w:eastAsia="FangSong_GB2312" w:cs="FangSong_GB2312"/>
                <w:color w:val="auto"/>
                <w:spacing w:val="-1"/>
                <w:kern w:val="2"/>
                <w:sz w:val="24"/>
                <w:szCs w:val="24"/>
                <w:lang w:val="en-US" w:eastAsia="zh-CN" w:bidi="ar-SA"/>
              </w:rPr>
              <w:t>四十七、生态保护和环境治理业101、危险废物（不含医疗废物）利用及处置中“其他</w:t>
            </w:r>
            <w:r>
              <w:rPr>
                <w:rFonts w:hint="eastAsia" w:ascii="FangSong_GB2312" w:hAnsi="FangSong_GB2312" w:eastAsia="FangSong_GB2312" w:cs="FangSong_GB2312"/>
                <w:color w:val="auto"/>
                <w:spacing w:val="-1"/>
                <w:kern w:val="2"/>
                <w:sz w:val="24"/>
                <w:szCs w:val="24"/>
                <w:lang w:val="en-US" w:eastAsia="zh-CN" w:bidi="ar-SA"/>
              </w:rPr>
              <w:t>”</w:t>
            </w:r>
          </w:p>
          <w:p w14:paraId="56C83BA4">
            <w:pPr>
              <w:pStyle w:val="64"/>
              <w:spacing w:before="64" w:line="235" w:lineRule="auto"/>
              <w:ind w:left="0" w:leftChars="0" w:right="25" w:firstLine="0" w:firstLineChars="0"/>
              <w:jc w:val="both"/>
              <w:rPr>
                <w:rFonts w:hint="default" w:ascii="Times New Roman" w:hAnsi="Times New Roman" w:eastAsia="仿宋_GB2312" w:cs="Times New Roman"/>
                <w:color w:val="auto"/>
                <w:lang w:val="en-US" w:eastAsia="zh-CN"/>
              </w:rPr>
            </w:pPr>
            <w:r>
              <w:rPr>
                <w:rFonts w:ascii="FangSong_GB2312" w:hAnsi="FangSong_GB2312" w:eastAsia="FangSong_GB2312" w:cs="FangSong_GB2312"/>
                <w:color w:val="auto"/>
                <w:spacing w:val="-1"/>
                <w:kern w:val="2"/>
                <w:sz w:val="24"/>
                <w:szCs w:val="24"/>
                <w:lang w:val="en-US" w:eastAsia="zh-CN" w:bidi="ar-SA"/>
              </w:rPr>
              <w:t>五十三、装卸搬运和仓储业 149危险品仓储594（不含加油站的油库；不含加气站的气库）-其他（含有毒、有害、危险品的仓储；含液化天然气库）</w:t>
            </w:r>
          </w:p>
        </w:tc>
      </w:tr>
      <w:tr w14:paraId="1E412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866" w:type="dxa"/>
            <w:tcBorders>
              <w:tl2br w:val="nil"/>
              <w:tr2bl w:val="nil"/>
            </w:tcBorders>
            <w:tcMar>
              <w:top w:w="16" w:type="dxa"/>
              <w:left w:w="16" w:type="dxa"/>
              <w:right w:w="16" w:type="dxa"/>
            </w:tcMar>
            <w:vAlign w:val="center"/>
          </w:tcPr>
          <w:p w14:paraId="19C282F1">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建设性质</w:t>
            </w:r>
          </w:p>
        </w:tc>
        <w:tc>
          <w:tcPr>
            <w:tcW w:w="2377" w:type="dxa"/>
            <w:tcBorders>
              <w:tl2br w:val="nil"/>
              <w:tr2bl w:val="nil"/>
            </w:tcBorders>
            <w:vAlign w:val="center"/>
          </w:tcPr>
          <w:p w14:paraId="58098144">
            <w:pPr>
              <w:adjustRightInd w:val="0"/>
              <w:snapToGrid w:val="0"/>
              <w:spacing w:line="240" w:lineRule="auto"/>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sym w:font="Wingdings 2" w:char="F052"/>
            </w:r>
            <w:r>
              <w:rPr>
                <w:rFonts w:hint="default" w:ascii="Times New Roman" w:hAnsi="Times New Roman" w:eastAsia="仿宋_GB2312" w:cs="Times New Roman"/>
                <w:color w:val="auto"/>
              </w:rPr>
              <w:t>新建（迁建）</w:t>
            </w:r>
          </w:p>
          <w:p w14:paraId="798B7C35">
            <w:pPr>
              <w:adjustRightInd w:val="0"/>
              <w:snapToGrid w:val="0"/>
              <w:spacing w:line="240" w:lineRule="auto"/>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rPr>
              <w:t>改建</w:t>
            </w:r>
          </w:p>
          <w:p w14:paraId="5AD9B9C6">
            <w:pPr>
              <w:adjustRightInd w:val="0"/>
              <w:snapToGrid w:val="0"/>
              <w:spacing w:line="240" w:lineRule="auto"/>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rPr>
              <w:t>扩建</w:t>
            </w:r>
          </w:p>
          <w:p w14:paraId="66002E25">
            <w:pPr>
              <w:adjustRightInd w:val="0"/>
              <w:snapToGrid w:val="0"/>
              <w:spacing w:line="240" w:lineRule="auto"/>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rPr>
              <w:t>技术改造</w:t>
            </w:r>
          </w:p>
        </w:tc>
        <w:tc>
          <w:tcPr>
            <w:tcW w:w="1935" w:type="dxa"/>
            <w:tcBorders>
              <w:tl2br w:val="nil"/>
              <w:tr2bl w:val="nil"/>
            </w:tcBorders>
            <w:vAlign w:val="center"/>
          </w:tcPr>
          <w:p w14:paraId="0800C903">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建设项目</w:t>
            </w:r>
          </w:p>
          <w:p w14:paraId="53E645F5">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申报情形</w:t>
            </w:r>
          </w:p>
        </w:tc>
        <w:tc>
          <w:tcPr>
            <w:tcW w:w="3023" w:type="dxa"/>
            <w:tcBorders>
              <w:tl2br w:val="nil"/>
              <w:tr2bl w:val="nil"/>
            </w:tcBorders>
            <w:vAlign w:val="center"/>
          </w:tcPr>
          <w:p w14:paraId="72134299">
            <w:pPr>
              <w:adjustRightInd w:val="0"/>
              <w:snapToGrid w:val="0"/>
              <w:spacing w:line="240" w:lineRule="auto"/>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sym w:font="Wingdings 2" w:char="F052"/>
            </w:r>
            <w:r>
              <w:rPr>
                <w:rFonts w:hint="default" w:ascii="Times New Roman" w:hAnsi="Times New Roman" w:eastAsia="仿宋_GB2312" w:cs="Times New Roman"/>
                <w:color w:val="auto"/>
              </w:rPr>
              <w:t>首次申报项目</w:t>
            </w:r>
          </w:p>
          <w:p w14:paraId="12FB63E2">
            <w:pPr>
              <w:adjustRightInd w:val="0"/>
              <w:snapToGrid w:val="0"/>
              <w:spacing w:line="240" w:lineRule="auto"/>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rPr>
              <w:t>不予批准后再次申报项目</w:t>
            </w:r>
          </w:p>
          <w:p w14:paraId="0E66A5C1">
            <w:pPr>
              <w:adjustRightInd w:val="0"/>
              <w:snapToGrid w:val="0"/>
              <w:spacing w:line="240" w:lineRule="auto"/>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rPr>
              <w:t>超五年重新审核项目</w:t>
            </w:r>
          </w:p>
          <w:p w14:paraId="7C533102">
            <w:pPr>
              <w:adjustRightInd w:val="0"/>
              <w:snapToGrid w:val="0"/>
              <w:spacing w:line="240" w:lineRule="auto"/>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rPr>
              <w:t>重大变动重新报批项目</w:t>
            </w:r>
          </w:p>
        </w:tc>
      </w:tr>
      <w:tr w14:paraId="71690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866" w:type="dxa"/>
            <w:tcBorders>
              <w:tl2br w:val="nil"/>
              <w:tr2bl w:val="nil"/>
            </w:tcBorders>
            <w:tcMar>
              <w:top w:w="16" w:type="dxa"/>
              <w:left w:w="16" w:type="dxa"/>
              <w:right w:w="16" w:type="dxa"/>
            </w:tcMar>
            <w:vAlign w:val="center"/>
          </w:tcPr>
          <w:p w14:paraId="2D8E2AF4">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项目审批（核准/备案）部门（选填）</w:t>
            </w:r>
          </w:p>
        </w:tc>
        <w:tc>
          <w:tcPr>
            <w:tcW w:w="2377" w:type="dxa"/>
            <w:tcBorders>
              <w:tl2br w:val="nil"/>
              <w:tr2bl w:val="nil"/>
            </w:tcBorders>
            <w:vAlign w:val="center"/>
          </w:tcPr>
          <w:p w14:paraId="3E71486D">
            <w:pPr>
              <w:adjustRightInd w:val="0"/>
              <w:snapToGrid w:val="0"/>
              <w:spacing w:line="240" w:lineRule="auto"/>
              <w:ind w:firstLine="0" w:firstLineChars="0"/>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val="0"/>
                <w:bCs w:val="0"/>
                <w:color w:val="auto"/>
              </w:rPr>
              <w:t>/</w:t>
            </w:r>
          </w:p>
        </w:tc>
        <w:tc>
          <w:tcPr>
            <w:tcW w:w="1935" w:type="dxa"/>
            <w:tcBorders>
              <w:tl2br w:val="nil"/>
              <w:tr2bl w:val="nil"/>
            </w:tcBorders>
            <w:vAlign w:val="center"/>
          </w:tcPr>
          <w:p w14:paraId="11412541">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项目审批（核准/备案）文号（选填）</w:t>
            </w:r>
          </w:p>
        </w:tc>
        <w:tc>
          <w:tcPr>
            <w:tcW w:w="3023" w:type="dxa"/>
            <w:tcBorders>
              <w:tl2br w:val="nil"/>
              <w:tr2bl w:val="nil"/>
            </w:tcBorders>
            <w:vAlign w:val="center"/>
          </w:tcPr>
          <w:p w14:paraId="62868AD1">
            <w:pPr>
              <w:adjustRightInd w:val="0"/>
              <w:snapToGrid w:val="0"/>
              <w:spacing w:line="240" w:lineRule="auto"/>
              <w:ind w:firstLine="0" w:firstLineChars="0"/>
              <w:jc w:val="center"/>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w:t>
            </w:r>
          </w:p>
        </w:tc>
      </w:tr>
      <w:tr w14:paraId="0C7B0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866" w:type="dxa"/>
            <w:tcBorders>
              <w:tl2br w:val="nil"/>
              <w:tr2bl w:val="nil"/>
            </w:tcBorders>
            <w:tcMar>
              <w:top w:w="16" w:type="dxa"/>
              <w:left w:w="16" w:type="dxa"/>
              <w:right w:w="16" w:type="dxa"/>
            </w:tcMar>
            <w:vAlign w:val="center"/>
          </w:tcPr>
          <w:p w14:paraId="1E8BF777">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总投资（万元）</w:t>
            </w:r>
          </w:p>
        </w:tc>
        <w:tc>
          <w:tcPr>
            <w:tcW w:w="2377" w:type="dxa"/>
            <w:tcBorders>
              <w:tl2br w:val="nil"/>
              <w:tr2bl w:val="nil"/>
            </w:tcBorders>
            <w:vAlign w:val="center"/>
          </w:tcPr>
          <w:p w14:paraId="13AC2058">
            <w:pPr>
              <w:adjustRightInd w:val="0"/>
              <w:snapToGrid w:val="0"/>
              <w:spacing w:line="240" w:lineRule="auto"/>
              <w:ind w:firstLine="0" w:firstLineChars="0"/>
              <w:jc w:val="center"/>
              <w:rPr>
                <w:rFonts w:hint="default" w:ascii="Times New Roman" w:hAnsi="Times New Roman" w:eastAsia="仿宋_GB2312" w:cs="Times New Roman"/>
                <w:color w:val="auto"/>
                <w:lang w:val="en-US" w:eastAsia="zh-CN"/>
              </w:rPr>
            </w:pPr>
            <w:r>
              <w:rPr>
                <w:rFonts w:hint="eastAsia" w:eastAsia="仿宋_GB2312" w:cs="Times New Roman"/>
                <w:color w:val="auto"/>
                <w:lang w:val="en-US" w:eastAsia="zh-CN"/>
              </w:rPr>
              <w:t>0.89</w:t>
            </w:r>
          </w:p>
        </w:tc>
        <w:tc>
          <w:tcPr>
            <w:tcW w:w="1935" w:type="dxa"/>
            <w:tcBorders>
              <w:tl2br w:val="nil"/>
              <w:tr2bl w:val="nil"/>
            </w:tcBorders>
            <w:tcMar>
              <w:top w:w="16" w:type="dxa"/>
              <w:left w:w="16" w:type="dxa"/>
              <w:right w:w="16" w:type="dxa"/>
            </w:tcMar>
            <w:vAlign w:val="center"/>
          </w:tcPr>
          <w:p w14:paraId="6CE439E6">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环保投资（万元）</w:t>
            </w:r>
          </w:p>
        </w:tc>
        <w:tc>
          <w:tcPr>
            <w:tcW w:w="3023" w:type="dxa"/>
            <w:tcBorders>
              <w:tl2br w:val="nil"/>
              <w:tr2bl w:val="nil"/>
            </w:tcBorders>
            <w:vAlign w:val="center"/>
          </w:tcPr>
          <w:p w14:paraId="68C0FD72">
            <w:pPr>
              <w:adjustRightInd w:val="0"/>
              <w:snapToGrid w:val="0"/>
              <w:spacing w:line="240" w:lineRule="auto"/>
              <w:ind w:firstLine="0" w:firstLineChars="0"/>
              <w:jc w:val="center"/>
              <w:rPr>
                <w:rFonts w:hint="default" w:ascii="Times New Roman" w:hAnsi="Times New Roman" w:eastAsia="仿宋_GB2312" w:cs="Times New Roman"/>
                <w:b w:val="0"/>
                <w:bCs w:val="0"/>
                <w:color w:val="auto"/>
                <w:lang w:val="en-US" w:eastAsia="zh-CN"/>
              </w:rPr>
            </w:pPr>
            <w:r>
              <w:rPr>
                <w:rFonts w:hint="eastAsia" w:eastAsia="仿宋_GB2312" w:cs="Times New Roman"/>
                <w:b w:val="0"/>
                <w:bCs w:val="0"/>
                <w:color w:val="auto"/>
                <w:lang w:val="en-US" w:eastAsia="zh-CN"/>
              </w:rPr>
              <w:t>0.89</w:t>
            </w:r>
          </w:p>
        </w:tc>
      </w:tr>
      <w:tr w14:paraId="1FB9A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866" w:type="dxa"/>
            <w:tcBorders>
              <w:tl2br w:val="nil"/>
              <w:tr2bl w:val="nil"/>
            </w:tcBorders>
            <w:tcMar>
              <w:top w:w="16" w:type="dxa"/>
              <w:left w:w="16" w:type="dxa"/>
              <w:right w:w="16" w:type="dxa"/>
            </w:tcMar>
            <w:vAlign w:val="center"/>
          </w:tcPr>
          <w:p w14:paraId="5BA66AC3">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环保投资占比（%）</w:t>
            </w:r>
          </w:p>
        </w:tc>
        <w:tc>
          <w:tcPr>
            <w:tcW w:w="2377" w:type="dxa"/>
            <w:tcBorders>
              <w:tl2br w:val="nil"/>
              <w:tr2bl w:val="nil"/>
            </w:tcBorders>
            <w:vAlign w:val="center"/>
          </w:tcPr>
          <w:p w14:paraId="4F498E92">
            <w:pPr>
              <w:adjustRightInd w:val="0"/>
              <w:snapToGrid w:val="0"/>
              <w:spacing w:line="240" w:lineRule="auto"/>
              <w:ind w:firstLine="0" w:firstLineChars="0"/>
              <w:jc w:val="center"/>
              <w:rPr>
                <w:rFonts w:hint="default" w:ascii="Times New Roman" w:hAnsi="Times New Roman" w:eastAsia="仿宋_GB2312" w:cs="Times New Roman"/>
                <w:color w:val="auto"/>
                <w:lang w:val="en-US" w:eastAsia="zh-CN"/>
              </w:rPr>
            </w:pPr>
            <w:r>
              <w:rPr>
                <w:rFonts w:hint="eastAsia" w:eastAsia="仿宋_GB2312" w:cs="Times New Roman"/>
                <w:color w:val="auto"/>
                <w:lang w:val="en-US" w:eastAsia="zh-CN"/>
              </w:rPr>
              <w:t>100</w:t>
            </w:r>
          </w:p>
        </w:tc>
        <w:tc>
          <w:tcPr>
            <w:tcW w:w="1935" w:type="dxa"/>
            <w:tcBorders>
              <w:tl2br w:val="nil"/>
              <w:tr2bl w:val="nil"/>
            </w:tcBorders>
            <w:tcMar>
              <w:top w:w="16" w:type="dxa"/>
              <w:left w:w="16" w:type="dxa"/>
              <w:right w:w="16" w:type="dxa"/>
            </w:tcMar>
            <w:vAlign w:val="center"/>
          </w:tcPr>
          <w:p w14:paraId="60E82E63">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施工工期</w:t>
            </w:r>
          </w:p>
        </w:tc>
        <w:tc>
          <w:tcPr>
            <w:tcW w:w="3023" w:type="dxa"/>
            <w:tcBorders>
              <w:tl2br w:val="nil"/>
              <w:tr2bl w:val="nil"/>
            </w:tcBorders>
            <w:vAlign w:val="center"/>
          </w:tcPr>
          <w:p w14:paraId="3669F5AC">
            <w:pPr>
              <w:adjustRightInd w:val="0"/>
              <w:snapToGrid w:val="0"/>
              <w:spacing w:line="240" w:lineRule="auto"/>
              <w:ind w:firstLine="0" w:firstLineChars="0"/>
              <w:jc w:val="center"/>
              <w:rPr>
                <w:rFonts w:hint="eastAsia" w:ascii="Times New Roman" w:hAnsi="Times New Roman" w:eastAsia="仿宋_GB2312" w:cs="Times New Roman"/>
                <w:b w:val="0"/>
                <w:bCs w:val="0"/>
                <w:color w:val="auto"/>
                <w:lang w:val="en-US" w:eastAsia="zh-CN"/>
              </w:rPr>
            </w:pPr>
            <w:r>
              <w:rPr>
                <w:rFonts w:hint="eastAsia" w:eastAsia="仿宋_GB2312" w:cs="Times New Roman"/>
                <w:b w:val="0"/>
                <w:bCs w:val="0"/>
                <w:color w:val="auto"/>
                <w:lang w:val="en-US" w:eastAsia="zh-CN"/>
              </w:rPr>
              <w:t>1天</w:t>
            </w:r>
          </w:p>
        </w:tc>
      </w:tr>
      <w:tr w14:paraId="50A03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866" w:type="dxa"/>
            <w:tcBorders>
              <w:tl2br w:val="nil"/>
              <w:tr2bl w:val="nil"/>
            </w:tcBorders>
            <w:tcMar>
              <w:top w:w="16" w:type="dxa"/>
              <w:left w:w="16" w:type="dxa"/>
              <w:right w:w="16" w:type="dxa"/>
            </w:tcMar>
            <w:vAlign w:val="center"/>
          </w:tcPr>
          <w:p w14:paraId="5EA33189">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是否开工建设</w:t>
            </w:r>
          </w:p>
        </w:tc>
        <w:tc>
          <w:tcPr>
            <w:tcW w:w="2377" w:type="dxa"/>
            <w:tcBorders>
              <w:tl2br w:val="nil"/>
              <w:tr2bl w:val="nil"/>
            </w:tcBorders>
            <w:vAlign w:val="center"/>
          </w:tcPr>
          <w:p w14:paraId="21B68A1E">
            <w:pPr>
              <w:adjustRightInd w:val="0"/>
              <w:snapToGrid w:val="0"/>
              <w:spacing w:line="240" w:lineRule="auto"/>
              <w:ind w:firstLine="0" w:firstLine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sym w:font="Wingdings 2" w:char="0052"/>
            </w:r>
            <w:r>
              <w:rPr>
                <w:rFonts w:hint="default" w:ascii="Times New Roman" w:hAnsi="Times New Roman" w:eastAsia="仿宋_GB2312" w:cs="Times New Roman"/>
                <w:color w:val="auto"/>
              </w:rPr>
              <w:t>否</w:t>
            </w:r>
          </w:p>
          <w:p w14:paraId="51876A80">
            <w:pPr>
              <w:adjustRightInd w:val="0"/>
              <w:snapToGrid w:val="0"/>
              <w:spacing w:line="240" w:lineRule="auto"/>
              <w:ind w:firstLine="0" w:firstLineChars="0"/>
              <w:rPr>
                <w:rFonts w:hint="default" w:ascii="Times New Roman" w:hAnsi="Times New Roman" w:eastAsia="仿宋_GB2312" w:cs="Times New Roman"/>
                <w:color w:val="auto"/>
                <w:u w:val="single"/>
              </w:rPr>
            </w:pPr>
            <w:r>
              <w:rPr>
                <w:rFonts w:hint="default" w:ascii="Times New Roman" w:hAnsi="Times New Roman" w:eastAsia="仿宋_GB2312" w:cs="Times New Roman"/>
                <w:color w:val="auto"/>
              </w:rPr>
              <w:sym w:font="Wingdings 2" w:char="00A3"/>
            </w:r>
            <w:r>
              <w:rPr>
                <w:rFonts w:hint="default" w:ascii="Times New Roman" w:hAnsi="Times New Roman" w:eastAsia="仿宋_GB2312" w:cs="Times New Roman"/>
                <w:color w:val="auto"/>
              </w:rPr>
              <w:t>是</w:t>
            </w:r>
          </w:p>
        </w:tc>
        <w:tc>
          <w:tcPr>
            <w:tcW w:w="1935" w:type="dxa"/>
            <w:tcBorders>
              <w:tl2br w:val="nil"/>
              <w:tr2bl w:val="nil"/>
            </w:tcBorders>
            <w:tcMar>
              <w:top w:w="16" w:type="dxa"/>
              <w:left w:w="16" w:type="dxa"/>
              <w:right w:w="16" w:type="dxa"/>
            </w:tcMar>
            <w:vAlign w:val="center"/>
          </w:tcPr>
          <w:p w14:paraId="0F55E156">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用地（用海）</w:t>
            </w:r>
          </w:p>
          <w:p w14:paraId="54EA85F7">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面积（m</w:t>
            </w:r>
            <w:r>
              <w:rPr>
                <w:rFonts w:hint="default" w:ascii="Times New Roman" w:hAnsi="Times New Roman" w:eastAsia="仿宋_GB2312" w:cs="Times New Roman"/>
                <w:b/>
                <w:bCs/>
                <w:color w:val="auto"/>
                <w:vertAlign w:val="superscript"/>
              </w:rPr>
              <w:t>2</w:t>
            </w:r>
            <w:r>
              <w:rPr>
                <w:rFonts w:hint="default" w:ascii="Times New Roman" w:hAnsi="Times New Roman" w:eastAsia="仿宋_GB2312" w:cs="Times New Roman"/>
                <w:b/>
                <w:bCs/>
                <w:color w:val="auto"/>
              </w:rPr>
              <w:t>）</w:t>
            </w:r>
          </w:p>
        </w:tc>
        <w:tc>
          <w:tcPr>
            <w:tcW w:w="3023" w:type="dxa"/>
            <w:tcBorders>
              <w:tl2br w:val="nil"/>
              <w:tr2bl w:val="nil"/>
            </w:tcBorders>
            <w:vAlign w:val="center"/>
          </w:tcPr>
          <w:p w14:paraId="06FA480A">
            <w:pPr>
              <w:adjustRightInd w:val="0"/>
              <w:snapToGrid w:val="0"/>
              <w:spacing w:line="240" w:lineRule="auto"/>
              <w:ind w:firstLine="0" w:firstLineChars="0"/>
              <w:jc w:val="center"/>
              <w:rPr>
                <w:rFonts w:hint="default" w:ascii="Times New Roman" w:hAnsi="Times New Roman" w:eastAsia="仿宋_GB2312" w:cs="Times New Roman"/>
                <w:color w:val="auto"/>
                <w:lang w:val="en-US" w:eastAsia="zh-CN"/>
              </w:rPr>
            </w:pPr>
            <w:r>
              <w:rPr>
                <w:rFonts w:hint="eastAsia" w:eastAsia="仿宋_GB2312" w:cs="Times New Roman"/>
                <w:color w:val="auto"/>
                <w:lang w:val="en-US" w:eastAsia="zh-CN"/>
              </w:rPr>
              <w:t>6.51</w:t>
            </w:r>
          </w:p>
        </w:tc>
      </w:tr>
      <w:tr w14:paraId="2C362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6" w:type="dxa"/>
            <w:tcBorders>
              <w:tl2br w:val="nil"/>
              <w:tr2bl w:val="nil"/>
            </w:tcBorders>
            <w:vAlign w:val="center"/>
          </w:tcPr>
          <w:p w14:paraId="072FAB86">
            <w:pPr>
              <w:autoSpaceDE w:val="0"/>
              <w:autoSpaceDN w:val="0"/>
              <w:adjustRightInd w:val="0"/>
              <w:snapToGrid w:val="0"/>
              <w:spacing w:line="240" w:lineRule="auto"/>
              <w:ind w:firstLine="0" w:firstLineChars="0"/>
              <w:jc w:val="center"/>
              <w:rPr>
                <w:rFonts w:hint="default" w:ascii="Times New Roman" w:hAnsi="Times New Roman" w:eastAsia="仿宋_GB2312" w:cs="Times New Roman"/>
                <w:b/>
                <w:bCs/>
                <w:color w:val="auto"/>
                <w:kern w:val="0"/>
              </w:rPr>
            </w:pPr>
            <w:r>
              <w:rPr>
                <w:rFonts w:hint="default" w:ascii="Times New Roman" w:hAnsi="Times New Roman" w:eastAsia="仿宋_GB2312" w:cs="Times New Roman"/>
                <w:b/>
                <w:bCs/>
                <w:color w:val="auto"/>
                <w:kern w:val="0"/>
              </w:rPr>
              <w:t>专项评价设置情况</w:t>
            </w:r>
          </w:p>
        </w:tc>
        <w:tc>
          <w:tcPr>
            <w:tcW w:w="7335" w:type="dxa"/>
            <w:gridSpan w:val="3"/>
            <w:tcBorders>
              <w:tl2br w:val="nil"/>
              <w:tr2bl w:val="nil"/>
            </w:tcBorders>
            <w:vAlign w:val="center"/>
          </w:tcPr>
          <w:p w14:paraId="6570857C">
            <w:pPr>
              <w:autoSpaceDE w:val="0"/>
              <w:autoSpaceDN w:val="0"/>
              <w:adjustRightInd w:val="0"/>
              <w:snapToGrid w:val="0"/>
              <w:spacing w:line="240" w:lineRule="auto"/>
              <w:ind w:firstLine="0" w:firstLineChars="0"/>
              <w:jc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无</w:t>
            </w:r>
          </w:p>
        </w:tc>
      </w:tr>
      <w:tr w14:paraId="39384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tcBorders>
              <w:tl2br w:val="nil"/>
              <w:tr2bl w:val="nil"/>
            </w:tcBorders>
            <w:vAlign w:val="center"/>
          </w:tcPr>
          <w:p w14:paraId="527D7162">
            <w:pPr>
              <w:autoSpaceDE w:val="0"/>
              <w:autoSpaceDN w:val="0"/>
              <w:spacing w:line="240" w:lineRule="auto"/>
              <w:ind w:firstLine="0" w:firstLineChars="0"/>
              <w:jc w:val="center"/>
              <w:rPr>
                <w:rFonts w:hint="default" w:ascii="Times New Roman" w:hAnsi="Times New Roman" w:eastAsia="仿宋_GB2312" w:cs="Times New Roman"/>
                <w:b/>
                <w:bCs/>
                <w:color w:val="auto"/>
                <w:kern w:val="0"/>
              </w:rPr>
            </w:pPr>
            <w:r>
              <w:rPr>
                <w:rFonts w:hint="default" w:ascii="Times New Roman" w:hAnsi="Times New Roman" w:eastAsia="仿宋_GB2312" w:cs="Times New Roman"/>
                <w:b/>
                <w:bCs/>
                <w:color w:val="auto"/>
              </w:rPr>
              <w:t>规划情况</w:t>
            </w:r>
          </w:p>
        </w:tc>
        <w:tc>
          <w:tcPr>
            <w:tcW w:w="7335" w:type="dxa"/>
            <w:gridSpan w:val="3"/>
            <w:tcBorders>
              <w:tl2br w:val="nil"/>
              <w:tr2bl w:val="nil"/>
            </w:tcBorders>
            <w:vAlign w:val="center"/>
          </w:tcPr>
          <w:p w14:paraId="3F514523">
            <w:pPr>
              <w:autoSpaceDE w:val="0"/>
              <w:autoSpaceDN w:val="0"/>
              <w:ind w:firstLine="0" w:firstLineChars="0"/>
              <w:jc w:val="center"/>
              <w:rPr>
                <w:rFonts w:hint="eastAsia" w:ascii="Times New Roman" w:hAnsi="Times New Roman" w:eastAsia="仿宋_GB2312" w:cs="Times New Roman"/>
                <w:color w:val="auto"/>
                <w:lang w:eastAsia="zh-CN"/>
              </w:rPr>
            </w:pPr>
            <w:r>
              <w:rPr>
                <w:rFonts w:hint="eastAsia" w:eastAsia="仿宋_GB2312" w:cs="Times New Roman"/>
                <w:color w:val="auto"/>
                <w:lang w:eastAsia="zh-CN"/>
              </w:rPr>
              <w:t>无</w:t>
            </w:r>
          </w:p>
        </w:tc>
      </w:tr>
      <w:tr w14:paraId="1BB3E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6" w:type="dxa"/>
            <w:tcBorders>
              <w:tl2br w:val="nil"/>
              <w:tr2bl w:val="nil"/>
            </w:tcBorders>
            <w:vAlign w:val="center"/>
          </w:tcPr>
          <w:p w14:paraId="3A3442DE">
            <w:pPr>
              <w:adjustRightInd w:val="0"/>
              <w:snapToGrid w:val="0"/>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规划环境影响</w:t>
            </w:r>
          </w:p>
          <w:p w14:paraId="0ECC335A">
            <w:pPr>
              <w:adjustRightInd w:val="0"/>
              <w:snapToGrid w:val="0"/>
              <w:spacing w:line="240" w:lineRule="auto"/>
              <w:ind w:firstLine="0" w:firstLineChars="0"/>
              <w:jc w:val="center"/>
              <w:rPr>
                <w:rFonts w:hint="default" w:ascii="Times New Roman" w:hAnsi="Times New Roman" w:eastAsia="仿宋_GB2312" w:cs="Times New Roman"/>
                <w:b/>
                <w:bCs/>
                <w:color w:val="auto"/>
                <w:kern w:val="0"/>
              </w:rPr>
            </w:pPr>
            <w:r>
              <w:rPr>
                <w:rFonts w:hint="default" w:ascii="Times New Roman" w:hAnsi="Times New Roman" w:eastAsia="仿宋_GB2312" w:cs="Times New Roman"/>
                <w:b/>
                <w:bCs/>
                <w:color w:val="auto"/>
              </w:rPr>
              <w:t>评价情况</w:t>
            </w:r>
          </w:p>
        </w:tc>
        <w:tc>
          <w:tcPr>
            <w:tcW w:w="7335" w:type="dxa"/>
            <w:gridSpan w:val="3"/>
            <w:tcBorders>
              <w:tl2br w:val="nil"/>
              <w:tr2bl w:val="nil"/>
            </w:tcBorders>
            <w:vAlign w:val="center"/>
          </w:tcPr>
          <w:p w14:paraId="3E549E87">
            <w:pPr>
              <w:autoSpaceDE w:val="0"/>
              <w:autoSpaceDN w:val="0"/>
              <w:ind w:firstLine="0" w:firstLineChars="0"/>
              <w:jc w:val="center"/>
              <w:rPr>
                <w:rFonts w:hint="eastAsia" w:ascii="Times New Roman" w:hAnsi="Times New Roman" w:eastAsia="仿宋_GB2312" w:cs="Times New Roman"/>
                <w:color w:val="auto"/>
                <w:kern w:val="0"/>
                <w:lang w:eastAsia="zh-CN"/>
              </w:rPr>
            </w:pPr>
            <w:r>
              <w:rPr>
                <w:rFonts w:hint="eastAsia" w:eastAsia="仿宋_GB2312" w:cs="Times New Roman"/>
                <w:color w:val="auto"/>
                <w:kern w:val="0"/>
                <w:lang w:eastAsia="zh-CN"/>
              </w:rPr>
              <w:t>无</w:t>
            </w:r>
          </w:p>
        </w:tc>
      </w:tr>
      <w:tr w14:paraId="44C0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6" w:type="dxa"/>
            <w:tcBorders>
              <w:tl2br w:val="nil"/>
              <w:tr2bl w:val="nil"/>
            </w:tcBorders>
            <w:vAlign w:val="center"/>
          </w:tcPr>
          <w:p w14:paraId="2B571280">
            <w:pPr>
              <w:autoSpaceDE w:val="0"/>
              <w:autoSpaceDN w:val="0"/>
              <w:adjustRightInd w:val="0"/>
              <w:snapToGrid w:val="0"/>
              <w:spacing w:line="240" w:lineRule="auto"/>
              <w:ind w:firstLine="0" w:firstLineChars="0"/>
              <w:jc w:val="center"/>
              <w:rPr>
                <w:rFonts w:hint="default" w:ascii="Times New Roman" w:hAnsi="Times New Roman" w:eastAsia="仿宋_GB2312" w:cs="Times New Roman"/>
                <w:b/>
                <w:bCs/>
                <w:color w:val="auto"/>
                <w:kern w:val="0"/>
              </w:rPr>
            </w:pPr>
            <w:r>
              <w:rPr>
                <w:rFonts w:hint="default" w:ascii="Times New Roman" w:hAnsi="Times New Roman" w:eastAsia="仿宋_GB2312" w:cs="Times New Roman"/>
                <w:b/>
                <w:bCs/>
                <w:color w:val="auto"/>
                <w:kern w:val="0"/>
              </w:rPr>
              <w:t>规划及规划环境影响评价符合性分析</w:t>
            </w:r>
          </w:p>
        </w:tc>
        <w:tc>
          <w:tcPr>
            <w:tcW w:w="7335" w:type="dxa"/>
            <w:gridSpan w:val="3"/>
            <w:tcBorders>
              <w:tl2br w:val="nil"/>
              <w:tr2bl w:val="nil"/>
            </w:tcBorders>
            <w:vAlign w:val="center"/>
          </w:tcPr>
          <w:p w14:paraId="7B92A6A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color w:val="auto"/>
              </w:rPr>
            </w:pPr>
            <w:r>
              <w:rPr>
                <w:rFonts w:hint="eastAsia" w:eastAsia="仿宋_GB2312" w:cs="Times New Roman"/>
                <w:color w:val="auto"/>
                <w:kern w:val="0"/>
                <w:lang w:eastAsia="zh-CN"/>
              </w:rPr>
              <w:t>无</w:t>
            </w:r>
          </w:p>
          <w:p w14:paraId="31FD9837">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Times New Roman" w:hAnsi="Times New Roman" w:eastAsia="仿宋_GB2312" w:cs="Times New Roman"/>
                <w:color w:val="auto"/>
              </w:rPr>
            </w:pPr>
          </w:p>
          <w:p w14:paraId="3DEB5AED">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Times New Roman" w:hAnsi="Times New Roman" w:eastAsia="仿宋_GB2312" w:cs="Times New Roman"/>
                <w:color w:val="auto"/>
              </w:rPr>
            </w:pPr>
          </w:p>
          <w:p w14:paraId="7F224D3C">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Times New Roman" w:hAnsi="Times New Roman" w:eastAsia="仿宋_GB2312" w:cs="Times New Roman"/>
                <w:color w:val="auto"/>
              </w:rPr>
            </w:pPr>
          </w:p>
          <w:p w14:paraId="7926A5BE">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color w:val="auto"/>
              </w:rPr>
            </w:pPr>
          </w:p>
        </w:tc>
      </w:tr>
    </w:tbl>
    <w:p w14:paraId="28D63CCA">
      <w:pPr>
        <w:pStyle w:val="25"/>
        <w:spacing w:before="0" w:beforeAutospacing="0" w:after="0" w:afterAutospacing="0"/>
        <w:ind w:firstLine="0" w:firstLineChars="0"/>
        <w:jc w:val="center"/>
        <w:outlineLvl w:val="0"/>
        <w:rPr>
          <w:rFonts w:hint="eastAsia" w:ascii="Times New Roman" w:hAnsi="Times New Roman" w:eastAsia="仿宋_GB2312" w:cs="Times New Roman"/>
          <w:b/>
          <w:bCs/>
          <w:snapToGrid w:val="0"/>
          <w:color w:val="0000FF"/>
          <w:sz w:val="30"/>
          <w:szCs w:val="30"/>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27"/>
        <w:tblW w:w="9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7346"/>
      </w:tblGrid>
      <w:tr w14:paraId="561B8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tcBorders>
              <w:tl2br w:val="nil"/>
              <w:tr2bl w:val="nil"/>
            </w:tcBorders>
            <w:vAlign w:val="center"/>
          </w:tcPr>
          <w:p w14:paraId="08D54940">
            <w:pPr>
              <w:autoSpaceDE w:val="0"/>
              <w:autoSpaceDN w:val="0"/>
              <w:adjustRightInd w:val="0"/>
              <w:snapToGrid w:val="0"/>
              <w:spacing w:line="240" w:lineRule="auto"/>
              <w:ind w:firstLine="0" w:firstLineChars="0"/>
              <w:jc w:val="center"/>
              <w:rPr>
                <w:rFonts w:hint="default" w:ascii="Times New Roman" w:hAnsi="Times New Roman" w:eastAsia="仿宋_GB2312" w:cs="Times New Roman"/>
                <w:color w:val="auto"/>
                <w:kern w:val="0"/>
              </w:rPr>
            </w:pPr>
            <w:r>
              <w:rPr>
                <w:rFonts w:hint="default" w:ascii="Times New Roman" w:hAnsi="Times New Roman" w:eastAsia="仿宋_GB2312" w:cs="Times New Roman"/>
                <w:b/>
                <w:bCs/>
                <w:color w:val="auto"/>
                <w:kern w:val="0"/>
              </w:rPr>
              <w:t>其他符合性分析</w:t>
            </w:r>
          </w:p>
        </w:tc>
        <w:tc>
          <w:tcPr>
            <w:tcW w:w="7346" w:type="dxa"/>
            <w:tcBorders>
              <w:tl2br w:val="nil"/>
              <w:tr2bl w:val="nil"/>
            </w:tcBorders>
            <w:vAlign w:val="center"/>
          </w:tcPr>
          <w:p w14:paraId="44755AAC">
            <w:pPr>
              <w:keepNext w:val="0"/>
              <w:keepLines w:val="0"/>
              <w:pageBreakBefore w:val="0"/>
              <w:widowControl w:val="0"/>
              <w:kinsoku/>
              <w:wordWrap/>
              <w:overflowPunct/>
              <w:topLinePunct w:val="0"/>
              <w:autoSpaceDE/>
              <w:autoSpaceDN/>
              <w:bidi w:val="0"/>
              <w:adjustRightInd/>
              <w:snapToGrid/>
              <w:spacing w:line="360" w:lineRule="auto"/>
              <w:ind w:left="0" w:right="0" w:firstLine="31680"/>
              <w:textAlignment w:val="auto"/>
              <w:rPr>
                <w:rFonts w:hint="default" w:ascii="Times New Roman" w:hAnsi="Times New Roman" w:eastAsia="仿宋_GB2312" w:cs="Times New Roman"/>
                <w:b/>
                <w:snapToGrid w:val="0"/>
                <w:color w:val="auto"/>
                <w:kern w:val="0"/>
              </w:rPr>
            </w:pPr>
            <w:r>
              <w:rPr>
                <w:rFonts w:hint="default" w:ascii="Times New Roman" w:hAnsi="Times New Roman" w:eastAsia="仿宋_GB2312" w:cs="Times New Roman"/>
                <w:b/>
                <w:snapToGrid w:val="0"/>
                <w:color w:val="auto"/>
                <w:kern w:val="0"/>
              </w:rPr>
              <w:t>1、产业政策符合性</w:t>
            </w:r>
          </w:p>
          <w:p w14:paraId="69A19F1D">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jc w:val="both"/>
              <w:textAlignment w:val="auto"/>
              <w:rPr>
                <w:rFonts w:hint="default" w:ascii="Times New Roman" w:hAnsi="Times New Roman" w:eastAsia="仿宋_GB2312" w:cs="Times New Roman"/>
                <w:color w:val="auto"/>
                <w:kern w:val="2"/>
                <w:sz w:val="24"/>
                <w:szCs w:val="21"/>
                <w:highlight w:val="none"/>
                <w:lang w:val="en-US" w:eastAsia="zh-CN" w:bidi="ar-SA"/>
              </w:rPr>
            </w:pPr>
            <w:r>
              <w:rPr>
                <w:rFonts w:hint="default" w:ascii="Times New Roman" w:hAnsi="Times New Roman" w:eastAsia="仿宋_GB2312" w:cs="Times New Roman"/>
                <w:color w:val="auto"/>
                <w:kern w:val="2"/>
                <w:sz w:val="24"/>
                <w:szCs w:val="21"/>
                <w:highlight w:val="none"/>
                <w:lang w:val="en-US" w:eastAsia="zh-CN" w:bidi="ar-SA"/>
              </w:rPr>
              <w:t>根据《产业结构调整指导目录（2024年本）》，本项目不属于其中“鼓励类”、“淘汰类”、“限制类”项目，未生产、使用国家明令禁止的危险化学品，未采用和使用国家明令淘汰、禁止使用的工艺、设备，属于允许建设项目。</w:t>
            </w:r>
          </w:p>
          <w:p w14:paraId="2EE3046A">
            <w:pPr>
              <w:pStyle w:val="6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kern w:val="2"/>
                <w:sz w:val="24"/>
                <w:szCs w:val="21"/>
                <w:highlight w:val="none"/>
                <w:lang w:val="en-US" w:eastAsia="zh-CN" w:bidi="ar-SA"/>
              </w:rPr>
            </w:pPr>
            <w:r>
              <w:rPr>
                <w:rFonts w:hint="default" w:ascii="Times New Roman" w:hAnsi="Times New Roman" w:eastAsia="仿宋_GB2312" w:cs="Times New Roman"/>
                <w:color w:val="auto"/>
                <w:kern w:val="2"/>
                <w:sz w:val="24"/>
                <w:szCs w:val="21"/>
                <w:highlight w:val="none"/>
                <w:lang w:val="en-US" w:eastAsia="zh-CN" w:bidi="ar-SA"/>
              </w:rPr>
              <w:t>因此，本项目符合国家及地方相关产业政策。</w:t>
            </w:r>
          </w:p>
          <w:p w14:paraId="5CCF5C09">
            <w:pPr>
              <w:keepNext w:val="0"/>
              <w:keepLines w:val="0"/>
              <w:pageBreakBefore w:val="0"/>
              <w:widowControl w:val="0"/>
              <w:kinsoku/>
              <w:wordWrap/>
              <w:overflowPunct/>
              <w:topLinePunct w:val="0"/>
              <w:autoSpaceDE/>
              <w:autoSpaceDN/>
              <w:bidi w:val="0"/>
              <w:adjustRightInd/>
              <w:snapToGrid/>
              <w:spacing w:line="360" w:lineRule="auto"/>
              <w:ind w:left="0" w:right="0" w:firstLine="3168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2</w:t>
            </w:r>
            <w:r>
              <w:rPr>
                <w:rFonts w:hint="default" w:ascii="Times New Roman" w:hAnsi="Times New Roman" w:eastAsia="仿宋_GB2312" w:cs="Times New Roman"/>
                <w:b/>
                <w:bCs/>
                <w:color w:val="auto"/>
              </w:rPr>
              <w:t>、项目与</w:t>
            </w:r>
            <w:r>
              <w:rPr>
                <w:rFonts w:hint="default" w:eastAsia="仿宋_GB2312" w:cs="Times New Roman"/>
                <w:b/>
                <w:bCs/>
                <w:color w:val="auto"/>
              </w:rPr>
              <w:t>中卫</w:t>
            </w:r>
            <w:r>
              <w:rPr>
                <w:rFonts w:hint="default" w:ascii="Times New Roman" w:hAnsi="Times New Roman" w:eastAsia="仿宋_GB2312" w:cs="Times New Roman"/>
                <w:b/>
                <w:bCs/>
                <w:color w:val="auto"/>
              </w:rPr>
              <w:t>市“三线一单”及生态环境分区管控符合性分析</w:t>
            </w:r>
          </w:p>
          <w:p w14:paraId="7E8ACA99">
            <w:pPr>
              <w:keepNext w:val="0"/>
              <w:keepLines w:val="0"/>
              <w:pageBreakBefore w:val="0"/>
              <w:widowControl w:val="0"/>
              <w:kinsoku/>
              <w:wordWrap/>
              <w:overflowPunct/>
              <w:topLinePunct w:val="0"/>
              <w:autoSpaceDE/>
              <w:autoSpaceDN/>
              <w:bidi w:val="0"/>
              <w:adjustRightInd/>
              <w:snapToGrid/>
              <w:spacing w:line="360" w:lineRule="auto"/>
              <w:ind w:left="0" w:right="0" w:firstLine="3168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（1）生态保护红线</w:t>
            </w:r>
          </w:p>
          <w:p w14:paraId="111D4D16">
            <w:pPr>
              <w:keepNext w:val="0"/>
              <w:keepLines w:val="0"/>
              <w:pageBreakBefore w:val="0"/>
              <w:widowControl w:val="0"/>
              <w:kinsoku/>
              <w:wordWrap/>
              <w:overflowPunct/>
              <w:topLinePunct w:val="0"/>
              <w:autoSpaceDE/>
              <w:autoSpaceDN/>
              <w:bidi w:val="0"/>
              <w:adjustRightInd/>
              <w:snapToGrid/>
              <w:spacing w:line="360" w:lineRule="auto"/>
              <w:ind w:left="0" w:right="0" w:firstLine="469"/>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2"/>
                <w:sz w:val="24"/>
                <w:szCs w:val="24"/>
                <w:lang w:val="en-US" w:eastAsia="zh-CN" w:bidi="ar-SA"/>
              </w:rPr>
              <w:t>本项目位于宁夏回族自治区中卫市沙坡头区柔远镇</w:t>
            </w:r>
            <w:r>
              <w:rPr>
                <w:rFonts w:hint="default" w:ascii="Times New Roman" w:hAnsi="Times New Roman" w:eastAsia="仿宋_GB2312" w:cs="Times New Roman"/>
                <w:color w:val="auto"/>
                <w:lang w:val="en-US" w:eastAsia="zh-CN"/>
              </w:rPr>
              <w:t>宁夏洁宇美再生资源回收利用有限公司</w:t>
            </w:r>
            <w:r>
              <w:rPr>
                <w:rFonts w:hint="eastAsia" w:eastAsia="仿宋_GB2312" w:cs="Times New Roman"/>
                <w:color w:val="auto"/>
                <w:lang w:val="en-US" w:eastAsia="zh-CN"/>
              </w:rPr>
              <w:t>院内</w:t>
            </w:r>
            <w:r>
              <w:rPr>
                <w:rFonts w:hint="default" w:ascii="Times New Roman" w:hAnsi="Times New Roman" w:eastAsia="仿宋_GB2312" w:cs="Times New Roman"/>
                <w:color w:val="auto"/>
                <w:kern w:val="2"/>
                <w:sz w:val="24"/>
                <w:szCs w:val="24"/>
                <w:lang w:val="en-US" w:eastAsia="zh-CN" w:bidi="ar-SA"/>
              </w:rPr>
              <w:t>，对照中卫市生态保护红线管控范围图，本项目不在中卫市生态保护红线管控范围，项目与中卫市生态保护红</w:t>
            </w:r>
            <w:r>
              <w:rPr>
                <w:rFonts w:hint="default" w:ascii="Times New Roman" w:hAnsi="Times New Roman" w:eastAsia="仿宋_GB2312" w:cs="Times New Roman"/>
                <w:color w:val="auto"/>
                <w:lang w:val="en-US" w:eastAsia="zh-CN"/>
              </w:rPr>
              <w:t>线位置关系见</w:t>
            </w:r>
            <w:r>
              <w:rPr>
                <w:rFonts w:hint="eastAsia" w:ascii="Times New Roman" w:hAnsi="Times New Roman" w:eastAsia="仿宋_GB2312" w:cs="Times New Roman"/>
                <w:color w:val="auto"/>
                <w:lang w:val="en-US" w:eastAsia="zh-CN"/>
              </w:rPr>
              <w:t>附图1</w:t>
            </w:r>
            <w:r>
              <w:rPr>
                <w:rFonts w:hint="default" w:ascii="Times New Roman" w:hAnsi="Times New Roman" w:eastAsia="仿宋_GB2312" w:cs="Times New Roman"/>
                <w:color w:val="auto"/>
                <w:lang w:val="en-US" w:eastAsia="zh-CN"/>
              </w:rPr>
              <w:t>。</w:t>
            </w:r>
          </w:p>
          <w:p w14:paraId="4A7AECB2">
            <w:pPr>
              <w:keepNext w:val="0"/>
              <w:keepLines w:val="0"/>
              <w:pageBreakBefore w:val="0"/>
              <w:widowControl w:val="0"/>
              <w:kinsoku/>
              <w:wordWrap/>
              <w:overflowPunct/>
              <w:topLinePunct w:val="0"/>
              <w:autoSpaceDE/>
              <w:autoSpaceDN/>
              <w:bidi w:val="0"/>
              <w:adjustRightInd/>
              <w:snapToGrid/>
              <w:spacing w:line="360" w:lineRule="auto"/>
              <w:ind w:left="0" w:right="0" w:firstLine="469"/>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生态分区管控要求：对照中卫市生态空间分布图可知，本项目位于一般生态空间。一般生态空间原则上按照限制开发区域的要求进行管理。严格控制新增建设用地占用一般生态空间。符合区域准入条件的建设项目，涉及占用生态空间中的林地、草原等，按有关法律法规规定办理；涉及占用生态空间中其他未作明确规定的用地，应当加强论证和管理。严格限制农业开发占用生态空间，有序引导生态空间用途之间的相互转换，鼓励向有利于生态功能提升的方向转变，严格限制不符合生态保护要求或有损生态功能的转换。</w:t>
            </w:r>
          </w:p>
          <w:p w14:paraId="49C37B37">
            <w:pPr>
              <w:keepNext w:val="0"/>
              <w:keepLines w:val="0"/>
              <w:pageBreakBefore w:val="0"/>
              <w:widowControl w:val="0"/>
              <w:kinsoku/>
              <w:wordWrap/>
              <w:overflowPunct/>
              <w:topLinePunct w:val="0"/>
              <w:autoSpaceDE/>
              <w:autoSpaceDN/>
              <w:bidi w:val="0"/>
              <w:adjustRightInd/>
              <w:snapToGrid/>
              <w:spacing w:line="360" w:lineRule="auto"/>
              <w:ind w:left="0" w:right="0" w:firstLine="469"/>
              <w:textAlignment w:val="auto"/>
              <w:rPr>
                <w:rFonts w:hint="default" w:ascii="Times New Roman" w:hAnsi="Times New Roman" w:eastAsia="仿宋_GB2312" w:cs="Times New Roman"/>
                <w:color w:val="auto"/>
                <w:kern w:val="2"/>
                <w:szCs w:val="21"/>
                <w:highlight w:val="none"/>
              </w:rPr>
            </w:pPr>
            <w:r>
              <w:rPr>
                <w:rFonts w:hint="default" w:ascii="Times New Roman" w:hAnsi="Times New Roman" w:eastAsia="仿宋_GB2312" w:cs="Times New Roman"/>
                <w:color w:val="auto"/>
                <w:lang w:val="en-US" w:eastAsia="zh-CN"/>
              </w:rPr>
              <w:t>本项目</w:t>
            </w:r>
            <w:r>
              <w:rPr>
                <w:rFonts w:hint="eastAsia" w:eastAsia="仿宋_GB2312" w:cs="Times New Roman"/>
                <w:color w:val="auto"/>
                <w:lang w:val="en-US" w:eastAsia="zh-CN"/>
              </w:rPr>
              <w:t>位于</w:t>
            </w:r>
            <w:r>
              <w:rPr>
                <w:rFonts w:ascii="FangSong_GB2312" w:hAnsi="FangSong_GB2312" w:eastAsia="FangSong_GB2312" w:cs="FangSong_GB2312"/>
                <w:color w:val="auto"/>
                <w:spacing w:val="-1"/>
                <w:sz w:val="24"/>
                <w:szCs w:val="24"/>
              </w:rPr>
              <w:t>宁夏回族自治区中卫市沙坡头区柔远镇</w:t>
            </w:r>
            <w:r>
              <w:rPr>
                <w:rFonts w:hint="default" w:ascii="Times New Roman" w:hAnsi="Times New Roman" w:eastAsia="仿宋_GB2312" w:cs="Times New Roman"/>
                <w:color w:val="auto"/>
                <w:lang w:val="en-US" w:eastAsia="zh-CN"/>
              </w:rPr>
              <w:t>宁夏洁宇美再生资源回收利用有限公司</w:t>
            </w:r>
            <w:r>
              <w:rPr>
                <w:rFonts w:hint="eastAsia" w:ascii="Times New Roman" w:hAnsi="Times New Roman" w:eastAsia="仿宋_GB2312" w:cs="Times New Roman"/>
                <w:color w:val="auto"/>
                <w:lang w:val="en-US" w:eastAsia="zh-CN"/>
              </w:rPr>
              <w:t>院内</w:t>
            </w:r>
            <w:r>
              <w:rPr>
                <w:rFonts w:hint="default" w:ascii="Times New Roman" w:hAnsi="Times New Roman" w:eastAsia="仿宋_GB2312" w:cs="Times New Roman"/>
                <w:color w:val="auto"/>
                <w:lang w:val="en-US" w:eastAsia="zh-CN"/>
              </w:rPr>
              <w:t>，所使用的土地类型为</w:t>
            </w:r>
            <w:r>
              <w:rPr>
                <w:rFonts w:hint="eastAsia" w:eastAsia="仿宋_GB2312" w:cs="Times New Roman"/>
                <w:color w:val="auto"/>
                <w:lang w:val="en-US" w:eastAsia="zh-CN"/>
              </w:rPr>
              <w:t>工业</w:t>
            </w:r>
            <w:r>
              <w:rPr>
                <w:rFonts w:hint="default" w:ascii="Times New Roman" w:hAnsi="Times New Roman" w:eastAsia="仿宋_GB2312" w:cs="Times New Roman"/>
                <w:color w:val="auto"/>
                <w:lang w:val="en-US" w:eastAsia="zh-CN"/>
              </w:rPr>
              <w:t>用地，不新增用地，在严格落实污染防治措施前提下，本项目对区域生态环境影响较小。故满足生态空间管控要求。本项目与中卫市生态空间分布位置关系见</w:t>
            </w:r>
            <w:r>
              <w:rPr>
                <w:rFonts w:hint="eastAsia" w:eastAsia="仿宋_GB2312" w:cs="Times New Roman"/>
                <w:color w:val="auto"/>
                <w:lang w:val="en-US" w:eastAsia="zh-CN"/>
              </w:rPr>
              <w:t>附图</w:t>
            </w:r>
            <w:r>
              <w:rPr>
                <w:rFonts w:hint="default" w:ascii="Times New Roman" w:hAnsi="Times New Roman" w:eastAsia="仿宋_GB2312" w:cs="Times New Roman"/>
                <w:color w:val="auto"/>
                <w:lang w:val="en-US" w:eastAsia="zh-CN"/>
              </w:rPr>
              <w:t>2。</w:t>
            </w:r>
          </w:p>
          <w:p w14:paraId="62DD7DF5">
            <w:pPr>
              <w:pStyle w:val="32"/>
              <w:keepNext w:val="0"/>
              <w:keepLines w:val="0"/>
              <w:pageBreakBefore w:val="0"/>
              <w:kinsoku/>
              <w:wordWrap/>
              <w:overflowPunct/>
              <w:topLinePunct w:val="0"/>
              <w:autoSpaceDE/>
              <w:autoSpaceDN/>
              <w:bidi w:val="0"/>
              <w:adjustRightInd/>
              <w:snapToGrid/>
              <w:ind w:firstLine="31680"/>
              <w:rPr>
                <w:rFonts w:hint="default" w:ascii="Times New Roman" w:hAnsi="Times New Roman" w:eastAsia="仿宋_GB2312" w:cs="Times New Roman"/>
                <w:color w:val="auto"/>
              </w:rPr>
            </w:pPr>
            <w:r>
              <w:rPr>
                <w:rFonts w:hint="default" w:ascii="Times New Roman" w:hAnsi="Times New Roman" w:eastAsia="仿宋_GB2312" w:cs="Times New Roman"/>
                <w:color w:val="auto"/>
              </w:rPr>
              <w:t>（2）生态环境质量底线及分区管控符合性分析</w:t>
            </w:r>
          </w:p>
          <w:p w14:paraId="2DCE0094">
            <w:pPr>
              <w:keepNext w:val="0"/>
              <w:keepLines w:val="0"/>
              <w:pageBreakBefore w:val="0"/>
              <w:kinsoku/>
              <w:wordWrap/>
              <w:overflowPunct/>
              <w:topLinePunct w:val="0"/>
              <w:autoSpaceDE/>
              <w:autoSpaceDN/>
              <w:bidi w:val="0"/>
              <w:adjustRightInd/>
              <w:snapToGrid/>
              <w:ind w:firstLine="31680"/>
              <w:rPr>
                <w:rFonts w:hint="default" w:ascii="Times New Roman" w:hAnsi="Times New Roman" w:eastAsia="仿宋_GB2312" w:cs="Times New Roman"/>
                <w:color w:val="auto"/>
              </w:rPr>
            </w:pPr>
            <w:r>
              <w:rPr>
                <w:rFonts w:hint="default" w:ascii="Times New Roman" w:hAnsi="Times New Roman" w:eastAsia="仿宋_GB2312" w:cs="Times New Roman"/>
                <w:color w:val="auto"/>
              </w:rPr>
              <w:t>①大气环境质量底线及分区管控符合性分析</w:t>
            </w:r>
          </w:p>
          <w:p w14:paraId="12B7FF8D">
            <w:pPr>
              <w:pStyle w:val="16"/>
              <w:keepNext w:val="0"/>
              <w:keepLines w:val="0"/>
              <w:pageBreakBefore w:val="0"/>
              <w:kinsoku/>
              <w:wordWrap/>
              <w:overflowPunct/>
              <w:topLinePunct w:val="0"/>
              <w:autoSpaceDE/>
              <w:autoSpaceDN/>
              <w:bidi w:val="0"/>
              <w:adjustRightInd/>
              <w:snapToGrid/>
              <w:ind w:firstLine="316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大气环境质量底线：中卫</w:t>
            </w:r>
            <w:r>
              <w:rPr>
                <w:rFonts w:hint="default" w:ascii="Times New Roman" w:hAnsi="Times New Roman" w:eastAsia="仿宋_GB2312" w:cs="Times New Roman"/>
                <w:color w:val="auto"/>
                <w:sz w:val="24"/>
                <w:szCs w:val="24"/>
              </w:rPr>
              <w:t>市沙坡头区2025年PM</w:t>
            </w:r>
            <w:r>
              <w:rPr>
                <w:rFonts w:hint="default" w:ascii="Times New Roman" w:hAnsi="Times New Roman" w:eastAsia="仿宋_GB2312" w:cs="Times New Roman"/>
                <w:color w:val="auto"/>
                <w:sz w:val="24"/>
                <w:szCs w:val="24"/>
                <w:vertAlign w:val="subscript"/>
              </w:rPr>
              <w:t>2.5</w:t>
            </w:r>
            <w:r>
              <w:rPr>
                <w:rFonts w:hint="default" w:ascii="Times New Roman" w:hAnsi="Times New Roman" w:eastAsia="仿宋_GB2312" w:cs="Times New Roman"/>
                <w:color w:val="auto"/>
                <w:sz w:val="24"/>
                <w:szCs w:val="24"/>
              </w:rPr>
              <w:t>底线目标建议值为33μg/m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，本项目大气环境质量引用《202</w:t>
            </w:r>
            <w:r>
              <w:rPr>
                <w:rFonts w:hint="eastAsia"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年宁夏生态环境质量状况》中</w:t>
            </w:r>
            <w:r>
              <w:rPr>
                <w:rFonts w:hint="eastAsia" w:eastAsia="仿宋_GB2312" w:cs="Times New Roman"/>
                <w:color w:val="auto"/>
                <w:sz w:val="24"/>
                <w:szCs w:val="24"/>
                <w:lang w:eastAsia="zh-CN"/>
              </w:rPr>
              <w:t>中卫市</w:t>
            </w:r>
            <w:r>
              <w:rPr>
                <w:rFonts w:hint="default" w:ascii="Times New Roman" w:hAnsi="Times New Roman" w:eastAsia="仿宋_GB2312" w:cs="Times New Roman"/>
                <w:color w:val="auto"/>
                <w:sz w:val="24"/>
                <w:szCs w:val="24"/>
              </w:rPr>
              <w:t>202</w:t>
            </w:r>
            <w:r>
              <w:rPr>
                <w:rFonts w:hint="eastAsia"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年环境空气监测数据和结论，扣除沙尘天气影响的情况下，PM</w:t>
            </w:r>
            <w:r>
              <w:rPr>
                <w:rFonts w:hint="default" w:ascii="Times New Roman" w:hAnsi="Times New Roman" w:eastAsia="仿宋_GB2312" w:cs="Times New Roman"/>
                <w:color w:val="auto"/>
                <w:sz w:val="24"/>
                <w:szCs w:val="24"/>
                <w:vertAlign w:val="subscript"/>
              </w:rPr>
              <w:t>2.5</w:t>
            </w:r>
            <w:r>
              <w:rPr>
                <w:rFonts w:hint="default" w:ascii="Times New Roman" w:hAnsi="Times New Roman" w:eastAsia="仿宋_GB2312" w:cs="Times New Roman"/>
                <w:color w:val="auto"/>
                <w:sz w:val="24"/>
                <w:szCs w:val="24"/>
              </w:rPr>
              <w:t>为</w:t>
            </w:r>
            <w:r>
              <w:rPr>
                <w:rFonts w:hint="eastAsia" w:eastAsia="仿宋_GB2312" w:cs="Times New Roman"/>
                <w:color w:val="auto"/>
                <w:sz w:val="24"/>
                <w:szCs w:val="24"/>
                <w:lang w:val="en-US" w:eastAsia="zh-CN"/>
              </w:rPr>
              <w:t>28</w:t>
            </w:r>
            <w:r>
              <w:rPr>
                <w:rFonts w:hint="default" w:ascii="Times New Roman" w:hAnsi="Times New Roman" w:eastAsia="仿宋_GB2312" w:cs="Times New Roman"/>
                <w:color w:val="auto"/>
                <w:sz w:val="24"/>
                <w:szCs w:val="24"/>
              </w:rPr>
              <w:t>μg/m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，满足区域大气环境质量底线目标要求。</w:t>
            </w:r>
          </w:p>
          <w:p w14:paraId="096A1101">
            <w:pPr>
              <w:pStyle w:val="24"/>
              <w:widowControl/>
              <w:adjustRightInd w:val="0"/>
              <w:snapToGrid w:val="0"/>
              <w:spacing w:line="360" w:lineRule="auto"/>
              <w:ind w:firstLine="480" w:firstLineChars="200"/>
              <w:rPr>
                <w:rFonts w:hint="default" w:ascii="Times New Roman" w:hAnsi="Times New Roman" w:eastAsia="仿宋_GB2312" w:cs="Times New Roman"/>
                <w:color w:val="auto"/>
                <w:kern w:val="2"/>
                <w:szCs w:val="21"/>
                <w:highlight w:val="none"/>
                <w:lang w:eastAsia="zh-CN"/>
              </w:rPr>
            </w:pPr>
            <w:r>
              <w:rPr>
                <w:rFonts w:hint="default" w:ascii="Times New Roman" w:hAnsi="Times New Roman" w:eastAsia="仿宋_GB2312" w:cs="Times New Roman"/>
                <w:color w:val="auto"/>
                <w:kern w:val="2"/>
                <w:szCs w:val="21"/>
                <w:highlight w:val="none"/>
                <w:lang w:eastAsia="zh-CN"/>
              </w:rPr>
              <w:t>经对照中卫市大气环境分区管控图，</w:t>
            </w:r>
            <w:r>
              <w:rPr>
                <w:rFonts w:hint="default" w:ascii="Times New Roman" w:hAnsi="Times New Roman" w:eastAsia="仿宋_GB2312" w:cs="Times New Roman"/>
                <w:color w:val="auto"/>
                <w:kern w:val="2"/>
                <w:szCs w:val="21"/>
                <w:highlight w:val="none"/>
              </w:rPr>
              <w:t>本项目位于</w:t>
            </w:r>
            <w:r>
              <w:rPr>
                <w:rFonts w:hint="default" w:ascii="Times New Roman" w:hAnsi="Times New Roman" w:eastAsia="仿宋_GB2312" w:cs="Times New Roman"/>
                <w:color w:val="auto"/>
                <w:kern w:val="2"/>
                <w:szCs w:val="21"/>
                <w:highlight w:val="none"/>
                <w:lang w:eastAsia="zh-CN"/>
              </w:rPr>
              <w:t>大气</w:t>
            </w:r>
            <w:r>
              <w:rPr>
                <w:rFonts w:hint="default" w:ascii="Times New Roman" w:hAnsi="Times New Roman" w:eastAsia="仿宋_GB2312" w:cs="Times New Roman"/>
                <w:color w:val="auto"/>
                <w:kern w:val="2"/>
                <w:szCs w:val="21"/>
                <w:highlight w:val="none"/>
              </w:rPr>
              <w:t>环境一般管控区，具体见</w:t>
            </w:r>
            <w:r>
              <w:rPr>
                <w:rFonts w:hint="eastAsia" w:ascii="Times New Roman" w:hAnsi="Times New Roman" w:eastAsia="仿宋_GB2312" w:cs="Times New Roman"/>
                <w:color w:val="auto"/>
                <w:kern w:val="2"/>
                <w:szCs w:val="21"/>
                <w:highlight w:val="none"/>
                <w:lang w:eastAsia="zh-CN"/>
              </w:rPr>
              <w:t>附图</w:t>
            </w:r>
            <w:r>
              <w:rPr>
                <w:rFonts w:hint="eastAsia" w:ascii="Times New Roman" w:hAnsi="Times New Roman" w:eastAsia="仿宋_GB2312" w:cs="Times New Roman"/>
                <w:color w:val="auto"/>
                <w:kern w:val="2"/>
                <w:szCs w:val="21"/>
                <w:highlight w:val="none"/>
                <w:lang w:val="en-US" w:eastAsia="zh-CN"/>
              </w:rPr>
              <w:t>3</w:t>
            </w:r>
            <w:r>
              <w:rPr>
                <w:rFonts w:hint="default" w:ascii="Times New Roman" w:hAnsi="Times New Roman" w:eastAsia="仿宋_GB2312" w:cs="Times New Roman"/>
                <w:color w:val="auto"/>
                <w:kern w:val="2"/>
                <w:szCs w:val="21"/>
                <w:highlight w:val="none"/>
              </w:rPr>
              <w:t>。</w:t>
            </w:r>
            <w:r>
              <w:rPr>
                <w:rFonts w:hint="default" w:ascii="Times New Roman" w:hAnsi="Times New Roman" w:eastAsia="仿宋_GB2312" w:cs="Times New Roman"/>
                <w:color w:val="auto"/>
                <w:kern w:val="2"/>
                <w:szCs w:val="21"/>
                <w:highlight w:val="none"/>
                <w:lang w:eastAsia="zh-CN"/>
              </w:rPr>
              <w:t>大气环境一般管控区：落实《中华人民共和国大气污染防治法》等相关法律法规的一般要求，在满足区域基本的污染物排放标准和污染防治要求基础上，进一步采用更清洁的生产方式和更有效的污染治理措施，推动区域环境空气质量持续改善。毗邻大气环境优先保护区的新建项目，还应特别注意污染物排放对优先保护区的影响，应优化选址方案或采取有效的污染防治措施，避免对一类区空气质量造成不利影响。</w:t>
            </w:r>
          </w:p>
          <w:p w14:paraId="085B1200">
            <w:pPr>
              <w:pStyle w:val="2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2"/>
                <w:szCs w:val="21"/>
                <w:highlight w:val="none"/>
                <w:lang w:eastAsia="zh-CN"/>
              </w:rPr>
            </w:pPr>
            <w:r>
              <w:rPr>
                <w:rFonts w:hint="default" w:ascii="Times New Roman" w:hAnsi="Times New Roman" w:eastAsia="仿宋_GB2312" w:cs="Times New Roman"/>
                <w:color w:val="auto"/>
                <w:kern w:val="2"/>
                <w:szCs w:val="21"/>
                <w:highlight w:val="none"/>
                <w:lang w:eastAsia="zh-CN"/>
              </w:rPr>
              <w:t>本项目废机油、</w:t>
            </w:r>
            <w:r>
              <w:rPr>
                <w:rFonts w:hint="eastAsia" w:ascii="Times New Roman" w:hAnsi="Times New Roman" w:eastAsia="仿宋_GB2312" w:cs="Times New Roman"/>
                <w:color w:val="auto"/>
                <w:kern w:val="2"/>
                <w:szCs w:val="21"/>
                <w:highlight w:val="none"/>
                <w:lang w:eastAsia="zh-CN"/>
              </w:rPr>
              <w:t>废液压油、废活性炭</w:t>
            </w:r>
            <w:r>
              <w:rPr>
                <w:rFonts w:hint="default" w:ascii="Times New Roman" w:hAnsi="Times New Roman" w:eastAsia="仿宋_GB2312" w:cs="Times New Roman"/>
                <w:color w:val="auto"/>
                <w:kern w:val="2"/>
                <w:szCs w:val="21"/>
                <w:highlight w:val="none"/>
                <w:lang w:eastAsia="zh-CN"/>
              </w:rPr>
              <w:t>由专用收集桶收集储存，收集桶为密封式可有效减少废气的逸散，同时本项目危险废物暂存间设置排风扇，加强通风，对周围环境的影响可接受</w:t>
            </w:r>
            <w:r>
              <w:rPr>
                <w:rFonts w:hint="eastAsia" w:ascii="Times New Roman" w:hAnsi="Times New Roman" w:eastAsia="仿宋_GB2312" w:cs="Times New Roman"/>
                <w:color w:val="auto"/>
                <w:kern w:val="2"/>
                <w:szCs w:val="21"/>
                <w:highlight w:val="none"/>
                <w:lang w:eastAsia="zh-CN"/>
              </w:rPr>
              <w:t>，</w:t>
            </w:r>
            <w:r>
              <w:rPr>
                <w:rFonts w:hint="default" w:ascii="Times New Roman" w:hAnsi="Times New Roman" w:eastAsia="仿宋_GB2312" w:cs="Times New Roman"/>
                <w:color w:val="auto"/>
                <w:kern w:val="2"/>
                <w:szCs w:val="21"/>
                <w:highlight w:val="none"/>
                <w:lang w:eastAsia="zh-CN"/>
              </w:rPr>
              <w:t>项目符合中卫市大气环境一般管控区要求。</w:t>
            </w:r>
          </w:p>
          <w:p w14:paraId="7CC44C95">
            <w:pPr>
              <w:keepNext w:val="0"/>
              <w:keepLines w:val="0"/>
              <w:pageBreakBefore w:val="0"/>
              <w:kinsoku/>
              <w:wordWrap/>
              <w:overflowPunct/>
              <w:topLinePunct w:val="0"/>
              <w:autoSpaceDE/>
              <w:autoSpaceDN/>
              <w:bidi w:val="0"/>
              <w:adjustRightInd/>
              <w:snapToGrid/>
              <w:ind w:firstLine="3168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②水环境质量底线及分区管控符合性分析</w:t>
            </w:r>
          </w:p>
          <w:p w14:paraId="0EB27425">
            <w:pPr>
              <w:keepNext w:val="0"/>
              <w:keepLines w:val="0"/>
              <w:pageBreakBefore w:val="0"/>
              <w:kinsoku/>
              <w:wordWrap/>
              <w:overflowPunct/>
              <w:topLinePunct w:val="0"/>
              <w:autoSpaceDE/>
              <w:autoSpaceDN/>
              <w:bidi w:val="0"/>
              <w:adjustRightInd/>
              <w:snapToGrid/>
              <w:ind w:firstLine="3168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水环境质量底线：</w:t>
            </w:r>
            <w:r>
              <w:rPr>
                <w:rFonts w:hint="default" w:ascii="Times New Roman" w:hAnsi="Times New Roman" w:eastAsia="仿宋_GB2312" w:cs="Times New Roman"/>
                <w:color w:val="auto"/>
                <w:sz w:val="24"/>
                <w:szCs w:val="24"/>
              </w:rPr>
              <w:t>项目所在区域的地表水体为第四排水沟，位于项目南侧</w:t>
            </w:r>
            <w:r>
              <w:rPr>
                <w:rFonts w:hint="default" w:ascii="Times New Roman" w:hAnsi="Times New Roman" w:eastAsia="仿宋_GB2312" w:cs="Times New Roman"/>
                <w:color w:val="auto"/>
                <w:sz w:val="24"/>
                <w:szCs w:val="24"/>
                <w:lang w:val="en-US" w:eastAsia="zh-CN"/>
              </w:rPr>
              <w:t>70</w:t>
            </w:r>
            <w:r>
              <w:rPr>
                <w:rFonts w:hint="default" w:ascii="Times New Roman" w:hAnsi="Times New Roman" w:eastAsia="仿宋_GB2312" w:cs="Times New Roman"/>
                <w:color w:val="auto"/>
                <w:sz w:val="24"/>
                <w:szCs w:val="24"/>
              </w:rPr>
              <w:t>m处，水体</w:t>
            </w:r>
            <w:r>
              <w:rPr>
                <w:rFonts w:hint="default" w:ascii="Times New Roman" w:hAnsi="Times New Roman" w:eastAsia="仿宋_GB2312" w:cs="Times New Roman"/>
                <w:color w:val="auto"/>
                <w:spacing w:val="-3"/>
                <w:sz w:val="24"/>
                <w:szCs w:val="24"/>
              </w:rPr>
              <w:t>水环</w:t>
            </w:r>
            <w:r>
              <w:rPr>
                <w:rFonts w:hint="default" w:ascii="Times New Roman" w:hAnsi="Times New Roman" w:eastAsia="仿宋_GB2312" w:cs="Times New Roman"/>
                <w:color w:val="auto"/>
                <w:sz w:val="24"/>
                <w:szCs w:val="24"/>
              </w:rPr>
              <w:t>境功能考核目标为地表水环境IV类水质标准。根据《202</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年宁夏生态环境质量报告》中结论可知，中卫第四排水沟（与原七排交汇处）202</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2022年</w:t>
            </w:r>
            <w:r>
              <w:rPr>
                <w:rFonts w:hint="default" w:ascii="Times New Roman" w:hAnsi="Times New Roman" w:eastAsia="仿宋_GB2312" w:cs="Times New Roman"/>
                <w:color w:val="auto"/>
                <w:sz w:val="24"/>
                <w:szCs w:val="24"/>
              </w:rPr>
              <w:t>水质</w:t>
            </w:r>
            <w:r>
              <w:rPr>
                <w:rFonts w:hint="default" w:ascii="Times New Roman" w:hAnsi="Times New Roman" w:eastAsia="仿宋_GB2312" w:cs="Times New Roman"/>
                <w:color w:val="auto"/>
                <w:sz w:val="24"/>
                <w:szCs w:val="24"/>
                <w:lang w:eastAsia="zh-CN"/>
              </w:rPr>
              <w:t>数据有效性不足</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2021年水质为Ⅱ类</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能够满足《地表水环境质量标准》（GB3838-2002）中IV类水质标准要求。</w:t>
            </w:r>
          </w:p>
          <w:p w14:paraId="7D0278FF">
            <w:pPr>
              <w:pStyle w:val="2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2"/>
                <w:szCs w:val="21"/>
                <w:highlight w:val="none"/>
              </w:rPr>
            </w:pPr>
            <w:r>
              <w:rPr>
                <w:rFonts w:hint="default" w:ascii="Times New Roman" w:hAnsi="Times New Roman" w:eastAsia="仿宋_GB2312" w:cs="Times New Roman"/>
                <w:color w:val="auto"/>
                <w:kern w:val="2"/>
                <w:szCs w:val="21"/>
                <w:highlight w:val="none"/>
                <w:lang w:eastAsia="zh-CN"/>
              </w:rPr>
              <w:t>经对照中卫市水环境分区管控图，</w:t>
            </w:r>
            <w:r>
              <w:rPr>
                <w:rFonts w:hint="default" w:ascii="Times New Roman" w:hAnsi="Times New Roman" w:eastAsia="仿宋_GB2312" w:cs="Times New Roman"/>
                <w:color w:val="auto"/>
                <w:kern w:val="2"/>
                <w:szCs w:val="21"/>
                <w:highlight w:val="none"/>
              </w:rPr>
              <w:t>本项目位于水环境一般管控区，具体见</w:t>
            </w:r>
            <w:r>
              <w:rPr>
                <w:rFonts w:hint="eastAsia" w:ascii="Times New Roman" w:hAnsi="Times New Roman" w:eastAsia="仿宋_GB2312" w:cs="Times New Roman"/>
                <w:color w:val="auto"/>
                <w:kern w:val="2"/>
                <w:szCs w:val="21"/>
                <w:highlight w:val="none"/>
                <w:lang w:eastAsia="zh-CN"/>
              </w:rPr>
              <w:t>附图</w:t>
            </w:r>
            <w:r>
              <w:rPr>
                <w:rFonts w:hint="eastAsia" w:ascii="Times New Roman" w:hAnsi="Times New Roman" w:eastAsia="仿宋_GB2312" w:cs="Times New Roman"/>
                <w:color w:val="auto"/>
                <w:kern w:val="2"/>
                <w:szCs w:val="21"/>
                <w:highlight w:val="none"/>
                <w:lang w:val="en-US" w:eastAsia="zh-CN"/>
              </w:rPr>
              <w:t>4</w:t>
            </w:r>
            <w:r>
              <w:rPr>
                <w:rFonts w:hint="default" w:ascii="Times New Roman" w:hAnsi="Times New Roman" w:eastAsia="仿宋_GB2312" w:cs="Times New Roman"/>
                <w:color w:val="auto"/>
                <w:kern w:val="2"/>
                <w:szCs w:val="21"/>
                <w:highlight w:val="none"/>
              </w:rPr>
              <w:t>。管控要求为：对于水环境优先保护区、重点管控区以外，现状水质达标的控制断面所对应的一般管控区，应落实《中华人民共和国水污染防治法》等相关法律法规的总体要求，加强水资源节约和保护，积极推动水生态修复治理，持续深入推进水污染防治，改善水环境质量。</w:t>
            </w:r>
          </w:p>
          <w:p w14:paraId="5AED7396">
            <w:pPr>
              <w:keepNext w:val="0"/>
              <w:keepLines w:val="0"/>
              <w:pageBreakBefore w:val="0"/>
              <w:kinsoku/>
              <w:wordWrap/>
              <w:overflowPunct/>
              <w:topLinePunct w:val="0"/>
              <w:autoSpaceDE/>
              <w:autoSpaceDN/>
              <w:bidi w:val="0"/>
              <w:adjustRightInd/>
              <w:snapToGrid/>
              <w:ind w:firstLine="31680"/>
              <w:textAlignment w:val="auto"/>
              <w:rPr>
                <w:rFonts w:hint="default" w:ascii="Times New Roman" w:hAnsi="Times New Roman" w:eastAsia="仿宋_GB2312" w:cs="Times New Roman"/>
                <w:color w:val="auto"/>
                <w:kern w:val="2"/>
                <w:szCs w:val="21"/>
                <w:highlight w:val="none"/>
              </w:rPr>
            </w:pPr>
            <w:r>
              <w:rPr>
                <w:rFonts w:hint="default" w:ascii="Times New Roman" w:hAnsi="Times New Roman" w:eastAsia="仿宋_GB2312" w:cs="Times New Roman"/>
                <w:color w:val="auto"/>
                <w:kern w:val="2"/>
                <w:szCs w:val="21"/>
                <w:highlight w:val="none"/>
                <w:lang w:eastAsia="zh-CN"/>
              </w:rPr>
              <w:t>本</w:t>
            </w:r>
            <w:r>
              <w:rPr>
                <w:rFonts w:hint="eastAsia" w:ascii="Times New Roman" w:hAnsi="Times New Roman" w:eastAsia="仿宋_GB2312" w:cs="Times New Roman"/>
                <w:color w:val="auto"/>
                <w:kern w:val="2"/>
                <w:szCs w:val="21"/>
                <w:highlight w:val="none"/>
                <w:lang w:eastAsia="zh-CN"/>
              </w:rPr>
              <w:t>项目</w:t>
            </w:r>
            <w:r>
              <w:rPr>
                <w:rFonts w:hint="eastAsia" w:eastAsia="仿宋_GB2312" w:cs="Times New Roman"/>
                <w:color w:val="auto"/>
                <w:kern w:val="2"/>
                <w:szCs w:val="21"/>
                <w:highlight w:val="none"/>
                <w:lang w:eastAsia="zh-CN"/>
              </w:rPr>
              <w:t>为危废暂存间项目</w:t>
            </w:r>
            <w:r>
              <w:rPr>
                <w:rFonts w:hint="default" w:ascii="Times New Roman" w:hAnsi="Times New Roman" w:eastAsia="仿宋_GB2312" w:cs="Times New Roman"/>
                <w:color w:val="auto"/>
                <w:kern w:val="2"/>
                <w:szCs w:val="21"/>
                <w:highlight w:val="none"/>
              </w:rPr>
              <w:t>，</w:t>
            </w:r>
            <w:r>
              <w:rPr>
                <w:rFonts w:hint="eastAsia" w:eastAsia="仿宋_GB2312" w:cs="Times New Roman"/>
                <w:color w:val="auto"/>
                <w:kern w:val="2"/>
                <w:szCs w:val="21"/>
                <w:highlight w:val="none"/>
                <w:lang w:eastAsia="zh-CN"/>
              </w:rPr>
              <w:t>不产生废水，故</w:t>
            </w:r>
            <w:r>
              <w:rPr>
                <w:rFonts w:hint="default" w:ascii="Times New Roman" w:hAnsi="Times New Roman" w:eastAsia="仿宋_GB2312" w:cs="Times New Roman"/>
                <w:color w:val="auto"/>
                <w:kern w:val="2"/>
                <w:szCs w:val="21"/>
                <w:highlight w:val="none"/>
              </w:rPr>
              <w:t>满足水环境分区管控要求。</w:t>
            </w:r>
          </w:p>
          <w:p w14:paraId="6B2E99EE">
            <w:pPr>
              <w:keepNext w:val="0"/>
              <w:keepLines w:val="0"/>
              <w:pageBreakBefore w:val="0"/>
              <w:kinsoku/>
              <w:wordWrap/>
              <w:overflowPunct/>
              <w:topLinePunct w:val="0"/>
              <w:autoSpaceDE/>
              <w:autoSpaceDN/>
              <w:bidi w:val="0"/>
              <w:adjustRightInd/>
              <w:snapToGrid/>
              <w:ind w:firstLine="3168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③土壤环境质量底线及分区管控符合性分析</w:t>
            </w:r>
          </w:p>
          <w:p w14:paraId="48065A2C">
            <w:pPr>
              <w:keepNext w:val="0"/>
              <w:keepLines w:val="0"/>
              <w:pageBreakBefore w:val="0"/>
              <w:kinsoku/>
              <w:wordWrap/>
              <w:overflowPunct/>
              <w:topLinePunct w:val="0"/>
              <w:autoSpaceDE/>
              <w:autoSpaceDN/>
              <w:bidi w:val="0"/>
              <w:adjustRightInd/>
              <w:snapToGrid/>
              <w:ind w:firstLine="3168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土壤环境质量底线：中卫市“三线一单”中对土壤环境质量底线要求为：“中卫市受污染耕地安全利用率保持在98%以上，污染地块安全利用率高于95%”。本项目为</w:t>
            </w:r>
            <w:r>
              <w:rPr>
                <w:rFonts w:hint="eastAsia" w:eastAsia="仿宋_GB2312" w:cs="Times New Roman"/>
                <w:color w:val="auto"/>
                <w:lang w:eastAsia="zh-CN"/>
              </w:rPr>
              <w:t>新建</w:t>
            </w:r>
            <w:r>
              <w:rPr>
                <w:rFonts w:hint="default" w:ascii="Times New Roman" w:hAnsi="Times New Roman" w:eastAsia="仿宋_GB2312" w:cs="Times New Roman"/>
                <w:color w:val="auto"/>
              </w:rPr>
              <w:t>项目，</w:t>
            </w:r>
            <w:r>
              <w:rPr>
                <w:rFonts w:hint="eastAsia" w:eastAsia="仿宋_GB2312" w:cs="Times New Roman"/>
                <w:color w:val="auto"/>
                <w:lang w:eastAsia="zh-CN"/>
              </w:rPr>
              <w:t>在现有厂区内建设</w:t>
            </w:r>
            <w:r>
              <w:rPr>
                <w:rFonts w:hint="default" w:ascii="Times New Roman" w:hAnsi="Times New Roman" w:eastAsia="仿宋_GB2312" w:cs="Times New Roman"/>
                <w:color w:val="auto"/>
              </w:rPr>
              <w:t>，用地类型为工业用地，不涉及污染地块的使用</w:t>
            </w:r>
            <w:r>
              <w:rPr>
                <w:rFonts w:hint="eastAsia" w:eastAsia="仿宋_GB2312" w:cs="Times New Roman"/>
                <w:color w:val="auto"/>
                <w:lang w:eastAsia="zh-CN"/>
              </w:rPr>
              <w:t>，故</w:t>
            </w:r>
            <w:r>
              <w:rPr>
                <w:rFonts w:hint="default" w:ascii="Times New Roman" w:hAnsi="Times New Roman" w:eastAsia="仿宋_GB2312" w:cs="Times New Roman"/>
                <w:color w:val="auto"/>
              </w:rPr>
              <w:t>符合中卫市土壤环境质量底线要求。</w:t>
            </w:r>
          </w:p>
          <w:p w14:paraId="0693308F">
            <w:pPr>
              <w:pStyle w:val="2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2"/>
                <w:szCs w:val="21"/>
                <w:highlight w:val="none"/>
              </w:rPr>
            </w:pPr>
            <w:r>
              <w:rPr>
                <w:rFonts w:hint="default" w:ascii="Times New Roman" w:hAnsi="Times New Roman" w:eastAsia="仿宋_GB2312" w:cs="Times New Roman"/>
                <w:color w:val="auto"/>
                <w:kern w:val="2"/>
                <w:szCs w:val="21"/>
                <w:highlight w:val="none"/>
                <w:lang w:eastAsia="zh-CN"/>
              </w:rPr>
              <w:t>经对照中卫市土壤污染风险分区管控图，</w:t>
            </w:r>
            <w:r>
              <w:rPr>
                <w:rFonts w:hint="default" w:ascii="Times New Roman" w:hAnsi="Times New Roman" w:eastAsia="仿宋_GB2312" w:cs="Times New Roman"/>
                <w:color w:val="auto"/>
                <w:kern w:val="2"/>
                <w:szCs w:val="21"/>
                <w:highlight w:val="none"/>
              </w:rPr>
              <w:t>本项目位于一般管控区，具体见</w:t>
            </w:r>
            <w:r>
              <w:rPr>
                <w:rFonts w:hint="eastAsia" w:ascii="Times New Roman" w:hAnsi="Times New Roman" w:eastAsia="仿宋_GB2312" w:cs="Times New Roman"/>
                <w:color w:val="auto"/>
                <w:kern w:val="2"/>
                <w:szCs w:val="21"/>
                <w:highlight w:val="none"/>
                <w:lang w:eastAsia="zh-CN"/>
              </w:rPr>
              <w:t>附图</w:t>
            </w:r>
            <w:r>
              <w:rPr>
                <w:rFonts w:hint="eastAsia" w:ascii="Times New Roman" w:hAnsi="Times New Roman" w:eastAsia="仿宋_GB2312" w:cs="Times New Roman"/>
                <w:color w:val="auto"/>
                <w:kern w:val="2"/>
                <w:szCs w:val="21"/>
                <w:highlight w:val="none"/>
                <w:lang w:val="en-US" w:eastAsia="zh-CN"/>
              </w:rPr>
              <w:t>5</w:t>
            </w:r>
            <w:r>
              <w:rPr>
                <w:rFonts w:hint="default" w:ascii="Times New Roman" w:hAnsi="Times New Roman" w:eastAsia="仿宋_GB2312" w:cs="Times New Roman"/>
                <w:color w:val="auto"/>
                <w:kern w:val="2"/>
                <w:szCs w:val="21"/>
                <w:highlight w:val="none"/>
              </w:rPr>
              <w:t>。管控要求：在编制国土空间规划等相关规划时，应充分考虑污染地块的环境风险，合理确定土地用途。禁止在居民区、学校、医疗和养老机构等周边新建有色金属冶炼、焦化等行业企业。排放重点污染物的建设项目，在开展环境影响评价时，要增加对土壤环境影响的评价内容，并提出防范土壤污染的具体措施；需要建设的土壤污染防治设施，要与主体工程同时设计、同时施工、同时投产使用。</w:t>
            </w:r>
          </w:p>
          <w:p w14:paraId="665BFA16">
            <w:pPr>
              <w:pStyle w:val="2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2"/>
                <w:szCs w:val="21"/>
                <w:highlight w:val="none"/>
              </w:rPr>
            </w:pPr>
            <w:r>
              <w:rPr>
                <w:rFonts w:hint="eastAsia" w:ascii="Times New Roman" w:hAnsi="Times New Roman" w:eastAsia="仿宋_GB2312" w:cs="Times New Roman"/>
                <w:color w:val="auto"/>
                <w:kern w:val="2"/>
                <w:szCs w:val="21"/>
                <w:highlight w:val="none"/>
                <w:lang w:val="en-US" w:eastAsia="zh-CN"/>
              </w:rPr>
              <w:t>本项目为危废暂存间建设项目，</w:t>
            </w:r>
            <w:r>
              <w:rPr>
                <w:rFonts w:hint="default" w:ascii="Times New Roman" w:hAnsi="Times New Roman" w:eastAsia="仿宋_GB2312" w:cs="Times New Roman"/>
                <w:color w:val="auto"/>
                <w:kern w:val="2"/>
                <w:szCs w:val="21"/>
                <w:highlight w:val="none"/>
                <w:lang w:val="en-US" w:eastAsia="zh-CN"/>
              </w:rPr>
              <w:t>危废暂存间</w:t>
            </w:r>
            <w:r>
              <w:rPr>
                <w:rFonts w:hint="eastAsia" w:ascii="Times New Roman" w:hAnsi="Times New Roman" w:eastAsia="仿宋_GB2312" w:cs="Times New Roman"/>
                <w:color w:val="auto"/>
                <w:kern w:val="2"/>
                <w:szCs w:val="21"/>
                <w:highlight w:val="none"/>
                <w:lang w:val="en-US" w:eastAsia="zh-CN"/>
              </w:rPr>
              <w:t>底部采用镀锌方管焊接，墙板材料墙板顶板均采用彩图夹芯板(阻燃)，地板材料底部防火防潮玻镁板，中间铺设HDPE防渗膜，上方铺设花纹防滑钢板；设</w:t>
            </w:r>
            <w:r>
              <w:rPr>
                <w:rFonts w:hint="default" w:ascii="Times New Roman" w:hAnsi="Times New Roman" w:eastAsia="仿宋_GB2312" w:cs="Times New Roman"/>
                <w:color w:val="auto"/>
                <w:kern w:val="2"/>
                <w:szCs w:val="21"/>
                <w:highlight w:val="none"/>
                <w:lang w:val="en-US" w:eastAsia="zh-CN"/>
              </w:rPr>
              <w:t>分区域存放</w:t>
            </w:r>
            <w:r>
              <w:rPr>
                <w:rFonts w:hint="eastAsia" w:ascii="Times New Roman" w:hAnsi="Times New Roman" w:eastAsia="仿宋_GB2312" w:cs="Times New Roman"/>
                <w:color w:val="auto"/>
                <w:kern w:val="2"/>
                <w:szCs w:val="21"/>
                <w:highlight w:val="none"/>
                <w:lang w:val="en-US" w:eastAsia="zh-CN"/>
              </w:rPr>
              <w:t>区</w:t>
            </w:r>
            <w:r>
              <w:rPr>
                <w:rFonts w:hint="default" w:ascii="Times New Roman" w:hAnsi="Times New Roman" w:eastAsia="仿宋_GB2312" w:cs="Times New Roman"/>
                <w:color w:val="auto"/>
                <w:kern w:val="2"/>
                <w:szCs w:val="21"/>
                <w:highlight w:val="none"/>
                <w:lang w:val="en-US" w:eastAsia="zh-CN"/>
              </w:rPr>
              <w:t>，危废暂存间内设3个70cm高的隔断</w:t>
            </w:r>
            <w:r>
              <w:rPr>
                <w:rFonts w:hint="eastAsia" w:ascii="Times New Roman" w:hAnsi="Times New Roman" w:eastAsia="仿宋_GB2312" w:cs="Times New Roman"/>
                <w:color w:val="auto"/>
                <w:kern w:val="2"/>
                <w:szCs w:val="21"/>
                <w:highlight w:val="none"/>
                <w:lang w:val="en-US" w:eastAsia="zh-CN"/>
              </w:rPr>
              <w:t>；</w:t>
            </w:r>
            <w:r>
              <w:rPr>
                <w:rFonts w:hint="default" w:ascii="Times New Roman" w:hAnsi="Times New Roman" w:eastAsia="仿宋_GB2312" w:cs="Times New Roman"/>
                <w:color w:val="auto"/>
                <w:kern w:val="2"/>
                <w:szCs w:val="21"/>
                <w:highlight w:val="none"/>
                <w:lang w:val="en-US" w:eastAsia="zh-CN"/>
              </w:rPr>
              <w:t>地面设有导流槽，油污收集池，柜体外部设置油污收集口</w:t>
            </w:r>
            <w:r>
              <w:rPr>
                <w:rFonts w:hint="eastAsia" w:ascii="Times New Roman" w:hAnsi="Times New Roman" w:eastAsia="仿宋_GB2312" w:cs="Times New Roman"/>
                <w:color w:val="auto"/>
                <w:kern w:val="2"/>
                <w:szCs w:val="21"/>
                <w:highlight w:val="none"/>
                <w:lang w:val="en-US" w:eastAsia="zh-CN"/>
              </w:rPr>
              <w:t>，渗透系数≤10-7cm/s</w:t>
            </w:r>
            <w:r>
              <w:rPr>
                <w:rFonts w:hint="default" w:ascii="Times New Roman" w:hAnsi="Times New Roman" w:eastAsia="仿宋_GB2312" w:cs="Times New Roman"/>
                <w:color w:val="auto"/>
                <w:kern w:val="2"/>
                <w:szCs w:val="21"/>
                <w:highlight w:val="none"/>
                <w:lang w:val="en-US" w:eastAsia="zh-CN"/>
              </w:rPr>
              <w:t>。</w:t>
            </w:r>
            <w:r>
              <w:rPr>
                <w:rFonts w:hint="eastAsia" w:ascii="Times New Roman" w:hAnsi="Times New Roman" w:eastAsia="仿宋_GB2312" w:cs="Times New Roman"/>
                <w:color w:val="auto"/>
                <w:kern w:val="2"/>
                <w:szCs w:val="21"/>
                <w:highlight w:val="none"/>
                <w:lang w:eastAsia="zh-CN"/>
              </w:rPr>
              <w:t>，正常工况下，不会对土壤环境产生影响，符合中卫市土壤环境分区管控要求</w:t>
            </w:r>
            <w:r>
              <w:rPr>
                <w:rFonts w:hint="default" w:ascii="Times New Roman" w:hAnsi="Times New Roman" w:eastAsia="仿宋_GB2312" w:cs="Times New Roman"/>
                <w:color w:val="auto"/>
                <w:kern w:val="2"/>
                <w:szCs w:val="21"/>
                <w:highlight w:val="none"/>
              </w:rPr>
              <w:t>。</w:t>
            </w:r>
          </w:p>
          <w:p w14:paraId="67C5133D">
            <w:pPr>
              <w:pStyle w:val="2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2"/>
                <w:szCs w:val="21"/>
                <w:highlight w:val="none"/>
              </w:rPr>
              <w:t>综上所述，本项目满足</w:t>
            </w:r>
            <w:r>
              <w:rPr>
                <w:rFonts w:hint="eastAsia" w:ascii="Times New Roman" w:hAnsi="Times New Roman" w:eastAsia="仿宋_GB2312" w:cs="Times New Roman"/>
                <w:color w:val="auto"/>
                <w:kern w:val="2"/>
                <w:szCs w:val="21"/>
                <w:highlight w:val="none"/>
                <w:lang w:eastAsia="zh-CN"/>
              </w:rPr>
              <w:t>生态</w:t>
            </w:r>
            <w:r>
              <w:rPr>
                <w:rFonts w:hint="default" w:ascii="Times New Roman" w:hAnsi="Times New Roman" w:eastAsia="仿宋_GB2312" w:cs="Times New Roman"/>
                <w:color w:val="auto"/>
                <w:kern w:val="2"/>
                <w:szCs w:val="21"/>
                <w:highlight w:val="none"/>
              </w:rPr>
              <w:t>环境质量底线及分区管控要求。</w:t>
            </w:r>
          </w:p>
          <w:p w14:paraId="2BCE0774">
            <w:pPr>
              <w:pStyle w:val="32"/>
              <w:keepNext w:val="0"/>
              <w:keepLines w:val="0"/>
              <w:pageBreakBefore w:val="0"/>
              <w:kinsoku/>
              <w:wordWrap/>
              <w:overflowPunct/>
              <w:topLinePunct w:val="0"/>
              <w:autoSpaceDE/>
              <w:autoSpaceDN/>
              <w:bidi w:val="0"/>
              <w:adjustRightInd/>
              <w:snapToGrid/>
              <w:ind w:firstLine="3168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（3）资源利用上限</w:t>
            </w:r>
          </w:p>
          <w:p w14:paraId="19B1CEF9">
            <w:pPr>
              <w:pStyle w:val="32"/>
              <w:keepNext w:val="0"/>
              <w:keepLines w:val="0"/>
              <w:pageBreakBefore w:val="0"/>
              <w:kinsoku/>
              <w:wordWrap/>
              <w:overflowPunct/>
              <w:topLinePunct w:val="0"/>
              <w:autoSpaceDE/>
              <w:autoSpaceDN/>
              <w:bidi w:val="0"/>
              <w:adjustRightInd/>
              <w:snapToGrid/>
              <w:ind w:firstLine="31680"/>
              <w:textAlignment w:val="auto"/>
              <w:rPr>
                <w:rFonts w:hint="default" w:ascii="Times New Roman" w:hAnsi="Times New Roman" w:eastAsia="仿宋_GB2312" w:cs="Times New Roman"/>
                <w:color w:val="auto"/>
                <w:kern w:val="2"/>
                <w:sz w:val="24"/>
                <w:szCs w:val="21"/>
                <w:highlight w:val="none"/>
                <w:lang w:val="en-US" w:eastAsia="zh-CN" w:bidi="ar"/>
              </w:rPr>
            </w:pPr>
            <w:r>
              <w:rPr>
                <w:rFonts w:hint="eastAsia" w:ascii="Times New Roman" w:hAnsi="Times New Roman" w:eastAsia="仿宋_GB2312" w:cs="Times New Roman"/>
                <w:color w:val="auto"/>
                <w:kern w:val="2"/>
                <w:sz w:val="24"/>
                <w:szCs w:val="21"/>
                <w:highlight w:val="none"/>
                <w:lang w:val="en-US" w:eastAsia="zh-CN" w:bidi="ar"/>
              </w:rPr>
              <w:t>本项目运行过程中所用的资源主要为电，资源能源消耗量相对于区域资源利用总量较少，符合银川市资源利用上线的要求</w:t>
            </w:r>
            <w:r>
              <w:rPr>
                <w:rFonts w:hint="default" w:ascii="Times New Roman" w:hAnsi="Times New Roman" w:eastAsia="仿宋_GB2312" w:cs="Times New Roman"/>
                <w:color w:val="auto"/>
                <w:kern w:val="2"/>
                <w:sz w:val="24"/>
                <w:szCs w:val="21"/>
                <w:highlight w:val="none"/>
                <w:lang w:val="en-US" w:eastAsia="zh-CN" w:bidi="ar"/>
              </w:rPr>
              <w:t>。</w:t>
            </w:r>
          </w:p>
          <w:p w14:paraId="5B381072">
            <w:pPr>
              <w:pStyle w:val="32"/>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项目与环境管控单元生态环境准入清单</w:t>
            </w:r>
            <w:r>
              <w:rPr>
                <w:rFonts w:hint="eastAsia" w:ascii="Times New Roman" w:hAnsi="Times New Roman" w:eastAsia="仿宋_GB2312" w:cs="Times New Roman"/>
                <w:color w:val="auto"/>
                <w:lang w:eastAsia="zh-CN"/>
              </w:rPr>
              <w:t>符合性分析</w:t>
            </w:r>
          </w:p>
          <w:p w14:paraId="2F95FBBD">
            <w:pPr>
              <w:rPr>
                <w:rFonts w:hint="default"/>
              </w:rPr>
            </w:pPr>
            <w:r>
              <w:rPr>
                <w:rFonts w:hint="eastAsia" w:ascii="Times New Roman" w:hAnsi="Times New Roman" w:eastAsia="仿宋_GB2312" w:cs="Times New Roman"/>
                <w:color w:val="auto"/>
                <w:sz w:val="24"/>
                <w:szCs w:val="24"/>
                <w:lang w:val="en-US" w:eastAsia="zh-CN"/>
              </w:rPr>
              <w:t>本项目位于</w:t>
            </w:r>
            <w:r>
              <w:rPr>
                <w:rFonts w:ascii="FangSong_GB2312" w:hAnsi="FangSong_GB2312" w:eastAsia="FangSong_GB2312" w:cs="FangSong_GB2312"/>
                <w:color w:val="auto"/>
                <w:spacing w:val="-1"/>
                <w:sz w:val="24"/>
                <w:szCs w:val="24"/>
              </w:rPr>
              <w:t>宁夏回族自治区中卫市沙坡头区柔远镇</w:t>
            </w:r>
            <w:r>
              <w:rPr>
                <w:rFonts w:hint="default" w:ascii="Times New Roman" w:hAnsi="Times New Roman" w:eastAsia="仿宋_GB2312" w:cs="Times New Roman"/>
                <w:color w:val="auto"/>
                <w:lang w:val="en-US" w:eastAsia="zh-CN"/>
              </w:rPr>
              <w:t>宁夏洁宇美再生资源回收利用有限公司</w:t>
            </w:r>
            <w:r>
              <w:rPr>
                <w:rFonts w:hint="eastAsia" w:ascii="FangSong_GB2312" w:hAnsi="FangSong_GB2312" w:eastAsia="FangSong_GB2312" w:cs="FangSong_GB2312"/>
                <w:color w:val="auto"/>
                <w:spacing w:val="-1"/>
                <w:sz w:val="24"/>
                <w:szCs w:val="24"/>
                <w:lang w:val="en-US" w:eastAsia="zh-CN"/>
              </w:rPr>
              <w:t>院内，属于沙坡头区一般管控</w:t>
            </w:r>
            <w:r>
              <w:rPr>
                <w:rFonts w:hint="default" w:ascii="Times New Roman" w:hAnsi="Times New Roman" w:eastAsia="FangSong_GB2312" w:cs="Times New Roman"/>
                <w:color w:val="auto"/>
                <w:spacing w:val="-1"/>
                <w:sz w:val="24"/>
                <w:szCs w:val="24"/>
                <w:lang w:val="en-US" w:eastAsia="zh-CN"/>
              </w:rPr>
              <w:t>单元2</w:t>
            </w:r>
            <w:r>
              <w:rPr>
                <w:rFonts w:hint="eastAsia" w:ascii="FangSong_GB2312" w:hAnsi="FangSong_GB2312" w:eastAsia="FangSong_GB2312" w:cs="FangSong_GB2312"/>
                <w:color w:val="auto"/>
                <w:spacing w:val="-1"/>
                <w:sz w:val="24"/>
                <w:szCs w:val="24"/>
                <w:lang w:val="en-US" w:eastAsia="zh-CN"/>
              </w:rPr>
              <w:t>，</w:t>
            </w:r>
            <w:r>
              <w:rPr>
                <w:rFonts w:hint="eastAsia" w:ascii="Times New Roman" w:hAnsi="Times New Roman" w:eastAsia="仿宋_GB2312" w:cs="Times New Roman"/>
                <w:color w:val="auto"/>
                <w:sz w:val="24"/>
                <w:szCs w:val="24"/>
                <w:lang w:val="en-US" w:eastAsia="zh-CN"/>
              </w:rPr>
              <w:t>则本项目与</w:t>
            </w:r>
            <w:r>
              <w:rPr>
                <w:rFonts w:hint="eastAsia" w:ascii="FangSong_GB2312" w:hAnsi="FangSong_GB2312" w:eastAsia="FangSong_GB2312" w:cs="FangSong_GB2312"/>
                <w:color w:val="auto"/>
                <w:spacing w:val="-1"/>
                <w:sz w:val="24"/>
                <w:szCs w:val="24"/>
                <w:lang w:val="en-US" w:eastAsia="zh-CN"/>
              </w:rPr>
              <w:t>沙坡头区一般管控</w:t>
            </w:r>
            <w:r>
              <w:rPr>
                <w:rFonts w:hint="default" w:ascii="Times New Roman" w:hAnsi="Times New Roman" w:eastAsia="FangSong_GB2312" w:cs="Times New Roman"/>
                <w:color w:val="auto"/>
                <w:spacing w:val="-1"/>
                <w:sz w:val="24"/>
                <w:szCs w:val="24"/>
                <w:lang w:val="en-US" w:eastAsia="zh-CN"/>
              </w:rPr>
              <w:t>单元2</w:t>
            </w:r>
            <w:r>
              <w:rPr>
                <w:rFonts w:hint="default" w:ascii="Times New Roman" w:hAnsi="Times New Roman" w:eastAsia="仿宋_GB2312" w:cs="Times New Roman"/>
                <w:color w:val="auto"/>
                <w:sz w:val="24"/>
                <w:szCs w:val="24"/>
                <w:lang w:val="en-US" w:eastAsia="zh-CN"/>
              </w:rPr>
              <w:t>符合性分析见表1</w:t>
            </w:r>
            <w:r>
              <w:rPr>
                <w:rFonts w:hint="eastAsia" w:ascii="Times New Roman" w:hAnsi="Times New Roman" w:eastAsia="仿宋_GB2312" w:cs="Times New Roman"/>
                <w:color w:val="auto"/>
                <w:sz w:val="24"/>
                <w:szCs w:val="24"/>
                <w:lang w:val="en-US" w:eastAsia="zh-CN"/>
              </w:rPr>
              <w:t>。</w:t>
            </w:r>
          </w:p>
          <w:p w14:paraId="17629327">
            <w:pPr>
              <w:pStyle w:val="64"/>
              <w:spacing w:before="38" w:line="226" w:lineRule="auto"/>
              <w:ind w:left="0" w:leftChars="0" w:right="408" w:firstLine="420" w:firstLineChars="200"/>
              <w:jc w:val="center"/>
              <w:rPr>
                <w:rFonts w:hint="eastAsia" w:ascii="Times New Roman" w:hAnsi="Times New Roman" w:eastAsia="仿宋_GB2312" w:cs="Times New Roman"/>
                <w:color w:val="auto"/>
                <w:kern w:val="2"/>
                <w:sz w:val="24"/>
                <w:szCs w:val="21"/>
                <w:highlight w:val="none"/>
                <w:lang w:val="en-US" w:eastAsia="zh-CN" w:bidi="ar"/>
              </w:rPr>
            </w:pPr>
            <w:r>
              <w:rPr>
                <w:rFonts w:hint="eastAsia" w:ascii="Times New Roman" w:hAnsi="Times New Roman" w:eastAsia="仿宋_GB2312" w:cs="Times New Roman"/>
                <w:b w:val="0"/>
                <w:bCs w:val="0"/>
                <w:color w:val="auto"/>
                <w:kern w:val="2"/>
                <w:sz w:val="21"/>
                <w:szCs w:val="21"/>
                <w:highlight w:val="none"/>
                <w:lang w:val="en-US" w:eastAsia="zh-CN" w:bidi="ar"/>
              </w:rPr>
              <w:t xml:space="preserve">表1  </w:t>
            </w:r>
            <w:r>
              <w:rPr>
                <w:rFonts w:hint="eastAsia" w:ascii="宋体" w:hAnsi="宋体" w:eastAsia="宋体" w:cs="宋体"/>
                <w:b/>
                <w:bCs/>
                <w:color w:val="auto"/>
                <w:kern w:val="2"/>
                <w:sz w:val="24"/>
                <w:szCs w:val="21"/>
                <w:highlight w:val="none"/>
                <w:lang w:val="en-US" w:eastAsia="zh-CN" w:bidi="ar"/>
              </w:rPr>
              <w:t>与沙坡头区一般管控单元</w:t>
            </w:r>
            <w:r>
              <w:rPr>
                <w:rFonts w:hint="default" w:ascii="Times New Roman" w:hAnsi="Times New Roman" w:eastAsia="宋体" w:cs="Times New Roman"/>
                <w:b/>
                <w:bCs/>
                <w:color w:val="auto"/>
                <w:kern w:val="2"/>
                <w:sz w:val="24"/>
                <w:szCs w:val="21"/>
                <w:highlight w:val="none"/>
                <w:lang w:val="en-US" w:eastAsia="zh-CN" w:bidi="ar"/>
              </w:rPr>
              <w:t>2</w:t>
            </w:r>
            <w:r>
              <w:rPr>
                <w:rFonts w:hint="eastAsia" w:ascii="宋体" w:hAnsi="宋体" w:eastAsia="宋体" w:cs="宋体"/>
                <w:b/>
                <w:bCs/>
                <w:color w:val="auto"/>
                <w:kern w:val="2"/>
                <w:sz w:val="24"/>
                <w:szCs w:val="21"/>
                <w:highlight w:val="none"/>
                <w:lang w:val="en-US" w:eastAsia="zh-CN" w:bidi="ar"/>
              </w:rPr>
              <w:t>生态环境准入清单符合性析</w:t>
            </w:r>
          </w:p>
          <w:tbl>
            <w:tblPr>
              <w:tblStyle w:val="49"/>
              <w:tblW w:w="680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89"/>
              <w:gridCol w:w="828"/>
              <w:gridCol w:w="4103"/>
              <w:gridCol w:w="1017"/>
              <w:gridCol w:w="566"/>
            </w:tblGrid>
            <w:tr w14:paraId="2ACC2F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9" w:type="dxa"/>
                  <w:tcBorders>
                    <w:tl2br w:val="nil"/>
                    <w:tr2bl w:val="nil"/>
                  </w:tcBorders>
                  <w:vAlign w:val="center"/>
                </w:tcPr>
                <w:p w14:paraId="5DE15703">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Times New Roman" w:hAnsi="Times New Roman" w:eastAsia="宋体" w:cs="Times New Roman"/>
                      <w:b/>
                      <w:bCs/>
                      <w:color w:val="auto"/>
                      <w:kern w:val="2"/>
                      <w:sz w:val="21"/>
                      <w:szCs w:val="21"/>
                      <w:highlight w:val="none"/>
                      <w:lang w:val="en-US" w:eastAsia="zh-CN" w:bidi="ar"/>
                    </w:rPr>
                  </w:pPr>
                  <w:r>
                    <w:rPr>
                      <w:rFonts w:hint="eastAsia" w:ascii="Times New Roman" w:hAnsi="Times New Roman" w:eastAsia="宋体" w:cs="Times New Roman"/>
                      <w:b/>
                      <w:bCs/>
                      <w:color w:val="auto"/>
                      <w:kern w:val="2"/>
                      <w:sz w:val="21"/>
                      <w:szCs w:val="21"/>
                      <w:highlight w:val="none"/>
                      <w:lang w:val="en-US" w:eastAsia="zh-CN" w:bidi="ar"/>
                    </w:rPr>
                    <w:t>序号</w:t>
                  </w:r>
                </w:p>
              </w:tc>
              <w:tc>
                <w:tcPr>
                  <w:tcW w:w="828" w:type="dxa"/>
                  <w:tcBorders>
                    <w:tl2br w:val="nil"/>
                    <w:tr2bl w:val="nil"/>
                  </w:tcBorders>
                  <w:vAlign w:val="center"/>
                </w:tcPr>
                <w:p w14:paraId="6AE7D3F8">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生态环境准入清单</w:t>
                  </w:r>
                </w:p>
              </w:tc>
              <w:tc>
                <w:tcPr>
                  <w:tcW w:w="4103" w:type="dxa"/>
                  <w:tcBorders>
                    <w:tl2br w:val="nil"/>
                    <w:tr2bl w:val="nil"/>
                  </w:tcBorders>
                  <w:vAlign w:val="center"/>
                </w:tcPr>
                <w:p w14:paraId="10937A7E">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沙坡头区一般管控单元</w:t>
                  </w:r>
                  <w:r>
                    <w:rPr>
                      <w:rFonts w:hint="default" w:ascii="Times New Roman" w:hAnsi="Times New Roman" w:eastAsia="宋体" w:cs="Times New Roman"/>
                      <w:b/>
                      <w:bCs/>
                      <w:color w:val="auto"/>
                      <w:kern w:val="2"/>
                      <w:sz w:val="21"/>
                      <w:szCs w:val="21"/>
                      <w:highlight w:val="none"/>
                      <w:lang w:val="en-US" w:eastAsia="zh-CN" w:bidi="ar"/>
                    </w:rPr>
                    <w:t>2</w:t>
                  </w:r>
                </w:p>
              </w:tc>
              <w:tc>
                <w:tcPr>
                  <w:tcW w:w="1017" w:type="dxa"/>
                  <w:tcBorders>
                    <w:tl2br w:val="nil"/>
                    <w:tr2bl w:val="nil"/>
                  </w:tcBorders>
                  <w:vAlign w:val="center"/>
                </w:tcPr>
                <w:p w14:paraId="3F99AF02">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本项目</w:t>
                  </w:r>
                </w:p>
              </w:tc>
              <w:tc>
                <w:tcPr>
                  <w:tcW w:w="566" w:type="dxa"/>
                  <w:tcBorders>
                    <w:tl2br w:val="nil"/>
                    <w:tr2bl w:val="nil"/>
                  </w:tcBorders>
                  <w:vAlign w:val="center"/>
                </w:tcPr>
                <w:p w14:paraId="0254486E">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符合性</w:t>
                  </w:r>
                </w:p>
              </w:tc>
            </w:tr>
            <w:tr w14:paraId="629467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9" w:type="dxa"/>
                  <w:vMerge w:val="restart"/>
                  <w:tcBorders>
                    <w:tl2br w:val="nil"/>
                    <w:tr2bl w:val="nil"/>
                  </w:tcBorders>
                  <w:vAlign w:val="center"/>
                </w:tcPr>
                <w:p w14:paraId="6B41CF5E">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ZH64050230002</w:t>
                  </w:r>
                </w:p>
                <w:p w14:paraId="7BE5D858">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p>
              </w:tc>
              <w:tc>
                <w:tcPr>
                  <w:tcW w:w="828" w:type="dxa"/>
                  <w:tcBorders>
                    <w:tl2br w:val="nil"/>
                    <w:tr2bl w:val="nil"/>
                  </w:tcBorders>
                  <w:vAlign w:val="center"/>
                </w:tcPr>
                <w:p w14:paraId="1FAC2EC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空间布局约束</w:t>
                  </w:r>
                </w:p>
              </w:tc>
              <w:tc>
                <w:tcPr>
                  <w:tcW w:w="4103" w:type="dxa"/>
                  <w:tcBorders>
                    <w:tl2br w:val="nil"/>
                    <w:tr2bl w:val="nil"/>
                  </w:tcBorders>
                  <w:vAlign w:val="center"/>
                </w:tcPr>
                <w:p w14:paraId="44B370F7">
                  <w:pPr>
                    <w:keepNext w:val="0"/>
                    <w:keepLines w:val="0"/>
                    <w:pageBreakBefore w:val="0"/>
                    <w:widowControl w:val="0"/>
                    <w:kinsoku/>
                    <w:wordWrap/>
                    <w:overflowPunct/>
                    <w:topLinePunct w:val="0"/>
                    <w:autoSpaceDE/>
                    <w:autoSpaceDN/>
                    <w:bidi w:val="0"/>
                    <w:adjustRightInd/>
                    <w:snapToGrid/>
                    <w:spacing w:line="240" w:lineRule="auto"/>
                    <w:ind w:left="0" w:leftChars="0" w:right="0" w:firstLine="444"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w:t>
                  </w:r>
                  <w:r>
                    <w:rPr>
                      <w:rFonts w:hint="eastAsia" w:ascii="Times New Roman" w:hAnsi="Times New Roman" w:eastAsia="宋体" w:cs="Times New Roman"/>
                      <w:color w:val="auto"/>
                      <w:spacing w:val="6"/>
                      <w:sz w:val="21"/>
                      <w:szCs w:val="21"/>
                      <w:lang w:val="en-US" w:eastAsia="zh-CN"/>
                    </w:rPr>
                    <w:t>禁止新建项目乱征滥占草地、破坏沙生植被，严格限制在区域内采砂取土。</w:t>
                  </w:r>
                  <w:r>
                    <w:rPr>
                      <w:rFonts w:hint="default" w:ascii="Times New Roman" w:hAnsi="Times New Roman" w:eastAsia="宋体" w:cs="Times New Roman"/>
                      <w:color w:val="auto"/>
                      <w:spacing w:val="6"/>
                      <w:sz w:val="21"/>
                      <w:szCs w:val="21"/>
                      <w:lang w:val="en-US" w:eastAsia="zh-CN"/>
                    </w:rPr>
                    <w:t>2.</w:t>
                  </w:r>
                  <w:r>
                    <w:rPr>
                      <w:rFonts w:hint="eastAsia" w:ascii="Times New Roman" w:hAnsi="Times New Roman" w:eastAsia="宋体" w:cs="Times New Roman"/>
                      <w:color w:val="auto"/>
                      <w:spacing w:val="6"/>
                      <w:sz w:val="21"/>
                      <w:szCs w:val="21"/>
                      <w:lang w:val="en-US" w:eastAsia="zh-CN"/>
                    </w:rPr>
                    <w:t>限制无序发展光伏产业。严格限制在农用地优先保护区集中区域新建医药、垃圾焚烧、铅酸蓄电池制造回收、电子废弃物拆解、危险废物处置和危险化学品生产、储存、使用等行业项目。</w:t>
                  </w:r>
                  <w:r>
                    <w:rPr>
                      <w:rFonts w:hint="default" w:ascii="Times New Roman" w:hAnsi="Times New Roman" w:eastAsia="宋体" w:cs="Times New Roman"/>
                      <w:color w:val="auto"/>
                      <w:spacing w:val="6"/>
                      <w:sz w:val="21"/>
                      <w:szCs w:val="21"/>
                      <w:lang w:val="en-US" w:eastAsia="zh-CN"/>
                    </w:rPr>
                    <w:t>3.</w:t>
                  </w:r>
                  <w:r>
                    <w:rPr>
                      <w:rFonts w:hint="eastAsia" w:ascii="Times New Roman" w:hAnsi="Times New Roman" w:eastAsia="宋体" w:cs="Times New Roman"/>
                      <w:color w:val="auto"/>
                      <w:spacing w:val="6"/>
                      <w:sz w:val="21"/>
                      <w:szCs w:val="21"/>
                      <w:lang w:val="en-US" w:eastAsia="zh-CN"/>
                    </w:rPr>
                    <w:t>在满足产业准入、总量控制、排放标准等国家和地方相关管理制度要求的前提下，集约发展。</w:t>
                  </w:r>
                  <w:r>
                    <w:rPr>
                      <w:rFonts w:hint="default" w:ascii="Times New Roman" w:hAnsi="Times New Roman" w:eastAsia="宋体" w:cs="Times New Roman"/>
                      <w:color w:val="auto"/>
                      <w:spacing w:val="6"/>
                      <w:sz w:val="21"/>
                      <w:szCs w:val="21"/>
                      <w:lang w:val="en-US" w:eastAsia="zh-CN"/>
                    </w:rPr>
                    <w:t>4.</w:t>
                  </w:r>
                  <w:r>
                    <w:rPr>
                      <w:rFonts w:hint="eastAsia" w:ascii="Times New Roman" w:hAnsi="Times New Roman" w:eastAsia="宋体" w:cs="Times New Roman"/>
                      <w:color w:val="auto"/>
                      <w:spacing w:val="6"/>
                      <w:sz w:val="21"/>
                      <w:szCs w:val="21"/>
                      <w:lang w:val="en-US" w:eastAsia="zh-CN"/>
                    </w:rPr>
                    <w:t>深入推进</w:t>
                  </w:r>
                  <w:r>
                    <w:rPr>
                      <w:rFonts w:hint="default" w:ascii="Times New Roman" w:hAnsi="Times New Roman" w:eastAsia="宋体" w:cs="Times New Roman"/>
                      <w:color w:val="auto"/>
                      <w:spacing w:val="6"/>
                      <w:sz w:val="21"/>
                      <w:szCs w:val="21"/>
                      <w:lang w:val="en-US" w:eastAsia="zh-CN"/>
                    </w:rPr>
                    <w:t>“</w:t>
                  </w:r>
                  <w:r>
                    <w:rPr>
                      <w:rFonts w:hint="eastAsia" w:ascii="Times New Roman" w:hAnsi="Times New Roman" w:eastAsia="宋体" w:cs="Times New Roman"/>
                      <w:color w:val="auto"/>
                      <w:spacing w:val="6"/>
                      <w:sz w:val="21"/>
                      <w:szCs w:val="21"/>
                      <w:lang w:val="en-US" w:eastAsia="zh-CN"/>
                    </w:rPr>
                    <w:t>散乱污</w:t>
                  </w:r>
                  <w:r>
                    <w:rPr>
                      <w:rFonts w:hint="default" w:ascii="Times New Roman" w:hAnsi="Times New Roman" w:eastAsia="宋体" w:cs="Times New Roman"/>
                      <w:color w:val="auto"/>
                      <w:spacing w:val="6"/>
                      <w:sz w:val="21"/>
                      <w:szCs w:val="21"/>
                      <w:lang w:val="en-US" w:eastAsia="zh-CN"/>
                    </w:rPr>
                    <w:t>”</w:t>
                  </w:r>
                  <w:r>
                    <w:rPr>
                      <w:rFonts w:hint="eastAsia" w:ascii="Times New Roman" w:hAnsi="Times New Roman" w:eastAsia="宋体" w:cs="Times New Roman"/>
                      <w:color w:val="auto"/>
                      <w:spacing w:val="6"/>
                      <w:sz w:val="21"/>
                      <w:szCs w:val="21"/>
                      <w:lang w:val="en-US" w:eastAsia="zh-CN"/>
                    </w:rPr>
                    <w:t>工业企业整治工作，对不符合国家或自治区产业政策、依法应办理而未办理相关审批或登记手续、违法排污严重的工业企业，限期关停拆除</w:t>
                  </w:r>
                </w:p>
              </w:tc>
              <w:tc>
                <w:tcPr>
                  <w:tcW w:w="1017" w:type="dxa"/>
                  <w:tcBorders>
                    <w:tl2br w:val="nil"/>
                    <w:tr2bl w:val="nil"/>
                  </w:tcBorders>
                  <w:vAlign w:val="center"/>
                </w:tcPr>
                <w:p w14:paraId="281A4CBE">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428" w:firstLineChars="200"/>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pacing w:val="2"/>
                      <w:sz w:val="21"/>
                      <w:szCs w:val="21"/>
                      <w:lang w:val="en-US" w:eastAsia="zh-CN"/>
                    </w:rPr>
                    <w:t>1.本项目为危废暂存间建设项目，占地为现有用地，不新增用地，不涉及土建2</w:t>
                  </w:r>
                  <w:r>
                    <w:rPr>
                      <w:rFonts w:hint="default" w:ascii="Times New Roman" w:hAnsi="Times New Roman" w:eastAsia="宋体" w:cs="Times New Roman"/>
                      <w:color w:val="auto"/>
                      <w:spacing w:val="2"/>
                      <w:sz w:val="21"/>
                      <w:szCs w:val="21"/>
                      <w:lang w:val="en-US" w:eastAsia="zh-CN"/>
                    </w:rPr>
                    <w:t>-4不涉及</w:t>
                  </w:r>
                </w:p>
              </w:tc>
              <w:tc>
                <w:tcPr>
                  <w:tcW w:w="566" w:type="dxa"/>
                  <w:tcBorders>
                    <w:tl2br w:val="nil"/>
                    <w:tr2bl w:val="nil"/>
                  </w:tcBorders>
                  <w:vAlign w:val="center"/>
                </w:tcPr>
                <w:p w14:paraId="5BBDBB45">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符合</w:t>
                  </w:r>
                </w:p>
              </w:tc>
            </w:tr>
            <w:tr w14:paraId="52D1B3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9" w:type="dxa"/>
                  <w:vMerge w:val="continue"/>
                  <w:tcBorders>
                    <w:tl2br w:val="nil"/>
                    <w:tr2bl w:val="nil"/>
                  </w:tcBorders>
                  <w:vAlign w:val="center"/>
                </w:tcPr>
                <w:p w14:paraId="7145BDDA">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p>
              </w:tc>
              <w:tc>
                <w:tcPr>
                  <w:tcW w:w="828" w:type="dxa"/>
                  <w:tcBorders>
                    <w:tl2br w:val="nil"/>
                    <w:tr2bl w:val="nil"/>
                  </w:tcBorders>
                  <w:vAlign w:val="center"/>
                </w:tcPr>
                <w:p w14:paraId="7EC4ED0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污染物排放管控</w:t>
                  </w:r>
                </w:p>
              </w:tc>
              <w:tc>
                <w:tcPr>
                  <w:tcW w:w="4103" w:type="dxa"/>
                  <w:tcBorders>
                    <w:tl2br w:val="nil"/>
                    <w:tr2bl w:val="nil"/>
                  </w:tcBorders>
                  <w:vAlign w:val="center"/>
                </w:tcPr>
                <w:p w14:paraId="7E04748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spacing w:val="2"/>
                      <w:position w:val="1"/>
                      <w:sz w:val="21"/>
                      <w:szCs w:val="21"/>
                    </w:rPr>
                    <w:t>/</w:t>
                  </w:r>
                </w:p>
              </w:tc>
              <w:tc>
                <w:tcPr>
                  <w:tcW w:w="1017" w:type="dxa"/>
                  <w:tcBorders>
                    <w:tl2br w:val="nil"/>
                    <w:tr2bl w:val="nil"/>
                  </w:tcBorders>
                  <w:vAlign w:val="center"/>
                </w:tcPr>
                <w:p w14:paraId="1A30260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position w:val="1"/>
                      <w:sz w:val="21"/>
                      <w:szCs w:val="21"/>
                    </w:rPr>
                    <w:t>/</w:t>
                  </w:r>
                </w:p>
              </w:tc>
              <w:tc>
                <w:tcPr>
                  <w:tcW w:w="566" w:type="dxa"/>
                  <w:tcBorders>
                    <w:tl2br w:val="nil"/>
                    <w:tr2bl w:val="nil"/>
                  </w:tcBorders>
                  <w:vAlign w:val="center"/>
                </w:tcPr>
                <w:p w14:paraId="7244C2E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position w:val="1"/>
                      <w:sz w:val="21"/>
                      <w:szCs w:val="21"/>
                    </w:rPr>
                    <w:t>/</w:t>
                  </w:r>
                </w:p>
              </w:tc>
            </w:tr>
            <w:tr w14:paraId="4A6BA2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9" w:type="dxa"/>
                  <w:vMerge w:val="continue"/>
                  <w:tcBorders>
                    <w:tl2br w:val="nil"/>
                    <w:tr2bl w:val="nil"/>
                  </w:tcBorders>
                  <w:vAlign w:val="center"/>
                </w:tcPr>
                <w:p w14:paraId="263C9AFA">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p>
              </w:tc>
              <w:tc>
                <w:tcPr>
                  <w:tcW w:w="828" w:type="dxa"/>
                  <w:tcBorders>
                    <w:tl2br w:val="nil"/>
                    <w:tr2bl w:val="nil"/>
                  </w:tcBorders>
                  <w:vAlign w:val="center"/>
                </w:tcPr>
                <w:p w14:paraId="15BA9B50">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环境风险防控</w:t>
                  </w:r>
                </w:p>
              </w:tc>
              <w:tc>
                <w:tcPr>
                  <w:tcW w:w="4103" w:type="dxa"/>
                  <w:tcBorders>
                    <w:tl2br w:val="nil"/>
                    <w:tr2bl w:val="nil"/>
                  </w:tcBorders>
                  <w:vAlign w:val="center"/>
                </w:tcPr>
                <w:p w14:paraId="1610D7F0">
                  <w:pPr>
                    <w:keepNext w:val="0"/>
                    <w:keepLines w:val="0"/>
                    <w:pageBreakBefore w:val="0"/>
                    <w:widowControl w:val="0"/>
                    <w:kinsoku/>
                    <w:wordWrap/>
                    <w:overflowPunct/>
                    <w:topLinePunct w:val="0"/>
                    <w:autoSpaceDE/>
                    <w:autoSpaceDN/>
                    <w:bidi w:val="0"/>
                    <w:adjustRightInd/>
                    <w:snapToGrid/>
                    <w:spacing w:line="240" w:lineRule="auto"/>
                    <w:ind w:left="0" w:leftChars="0" w:right="0" w:firstLine="222" w:firstLineChars="100"/>
                    <w:jc w:val="both"/>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6"/>
                      <w:sz w:val="21"/>
                      <w:szCs w:val="21"/>
                      <w:lang w:val="en-US" w:eastAsia="zh-CN"/>
                    </w:rPr>
                    <w:t>原美利纸业集团公司所属林区地下水污染的环境风险尚未排除，截至</w:t>
                  </w:r>
                  <w:r>
                    <w:rPr>
                      <w:rFonts w:hint="default" w:ascii="Times New Roman" w:hAnsi="Times New Roman" w:eastAsia="宋体" w:cs="Times New Roman"/>
                      <w:color w:val="auto"/>
                      <w:spacing w:val="6"/>
                      <w:sz w:val="21"/>
                      <w:szCs w:val="21"/>
                      <w:lang w:val="en-US" w:eastAsia="zh-CN"/>
                    </w:rPr>
                    <w:t>2021</w:t>
                  </w:r>
                  <w:r>
                    <w:rPr>
                      <w:rFonts w:hint="eastAsia" w:ascii="Times New Roman" w:hAnsi="Times New Roman" w:eastAsia="宋体" w:cs="Times New Roman"/>
                      <w:color w:val="auto"/>
                      <w:spacing w:val="6"/>
                      <w:sz w:val="21"/>
                      <w:szCs w:val="21"/>
                      <w:lang w:val="en-US" w:eastAsia="zh-CN"/>
                    </w:rPr>
                    <w:t>年</w:t>
                  </w:r>
                  <w:r>
                    <w:rPr>
                      <w:rFonts w:hint="default" w:ascii="Times New Roman" w:hAnsi="Times New Roman" w:eastAsia="宋体" w:cs="Times New Roman"/>
                      <w:color w:val="auto"/>
                      <w:spacing w:val="6"/>
                      <w:sz w:val="21"/>
                      <w:szCs w:val="21"/>
                      <w:lang w:val="en-US" w:eastAsia="zh-CN"/>
                    </w:rPr>
                    <w:t>11</w:t>
                  </w:r>
                  <w:r>
                    <w:rPr>
                      <w:rFonts w:hint="eastAsia" w:ascii="Times New Roman" w:hAnsi="Times New Roman" w:eastAsia="宋体" w:cs="Times New Roman"/>
                      <w:color w:val="auto"/>
                      <w:spacing w:val="6"/>
                      <w:sz w:val="21"/>
                      <w:szCs w:val="21"/>
                      <w:lang w:val="en-US" w:eastAsia="zh-CN"/>
                    </w:rPr>
                    <w:t>月，部分点位挥发酚浓度仍严重超标。存在地下水污染的，要统筹推进土壤和地下水风险管控和修复</w:t>
                  </w:r>
                </w:p>
              </w:tc>
              <w:tc>
                <w:tcPr>
                  <w:tcW w:w="1017" w:type="dxa"/>
                  <w:tcBorders>
                    <w:tl2br w:val="nil"/>
                    <w:tr2bl w:val="nil"/>
                  </w:tcBorders>
                  <w:vAlign w:val="center"/>
                </w:tcPr>
                <w:p w14:paraId="5A18A14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pacing w:val="2"/>
                      <w:position w:val="1"/>
                      <w:sz w:val="21"/>
                      <w:szCs w:val="21"/>
                      <w:lang w:eastAsia="zh-CN"/>
                    </w:rPr>
                    <w:t>不涉及</w:t>
                  </w:r>
                </w:p>
              </w:tc>
              <w:tc>
                <w:tcPr>
                  <w:tcW w:w="566" w:type="dxa"/>
                  <w:tcBorders>
                    <w:tl2br w:val="nil"/>
                    <w:tr2bl w:val="nil"/>
                  </w:tcBorders>
                  <w:vAlign w:val="center"/>
                </w:tcPr>
                <w:p w14:paraId="0820915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符合</w:t>
                  </w:r>
                </w:p>
              </w:tc>
            </w:tr>
            <w:tr w14:paraId="34F484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9" w:type="dxa"/>
                  <w:vMerge w:val="continue"/>
                  <w:tcBorders>
                    <w:tl2br w:val="nil"/>
                    <w:tr2bl w:val="nil"/>
                  </w:tcBorders>
                  <w:vAlign w:val="center"/>
                </w:tcPr>
                <w:p w14:paraId="0004E315">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p>
              </w:tc>
              <w:tc>
                <w:tcPr>
                  <w:tcW w:w="828" w:type="dxa"/>
                  <w:tcBorders>
                    <w:tl2br w:val="nil"/>
                    <w:tr2bl w:val="nil"/>
                  </w:tcBorders>
                  <w:vAlign w:val="center"/>
                </w:tcPr>
                <w:p w14:paraId="1ABD1F23">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资源开发效率要求</w:t>
                  </w:r>
                </w:p>
              </w:tc>
              <w:tc>
                <w:tcPr>
                  <w:tcW w:w="4103" w:type="dxa"/>
                  <w:tcBorders>
                    <w:tl2br w:val="nil"/>
                    <w:tr2bl w:val="nil"/>
                  </w:tcBorders>
                  <w:vAlign w:val="center"/>
                </w:tcPr>
                <w:p w14:paraId="58D2911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position w:val="1"/>
                      <w:sz w:val="21"/>
                      <w:szCs w:val="21"/>
                    </w:rPr>
                    <w:t>/</w:t>
                  </w:r>
                </w:p>
              </w:tc>
              <w:tc>
                <w:tcPr>
                  <w:tcW w:w="1017" w:type="dxa"/>
                  <w:tcBorders>
                    <w:tl2br w:val="nil"/>
                    <w:tr2bl w:val="nil"/>
                  </w:tcBorders>
                  <w:vAlign w:val="center"/>
                </w:tcPr>
                <w:p w14:paraId="70C6A4B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position w:val="1"/>
                      <w:sz w:val="21"/>
                      <w:szCs w:val="21"/>
                    </w:rPr>
                    <w:t>/</w:t>
                  </w:r>
                </w:p>
              </w:tc>
              <w:tc>
                <w:tcPr>
                  <w:tcW w:w="566" w:type="dxa"/>
                  <w:tcBorders>
                    <w:tl2br w:val="nil"/>
                    <w:tr2bl w:val="nil"/>
                  </w:tcBorders>
                  <w:vAlign w:val="center"/>
                </w:tcPr>
                <w:p w14:paraId="6D531CB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position w:val="1"/>
                      <w:sz w:val="21"/>
                      <w:szCs w:val="21"/>
                    </w:rPr>
                    <w:t>/</w:t>
                  </w:r>
                </w:p>
              </w:tc>
            </w:tr>
          </w:tbl>
          <w:p w14:paraId="00DA6467">
            <w:pPr>
              <w:pStyle w:val="32"/>
              <w:keepNext w:val="0"/>
              <w:keepLines w:val="0"/>
              <w:pageBreakBefore w:val="0"/>
              <w:widowControl w:val="0"/>
              <w:kinsoku/>
              <w:wordWrap/>
              <w:overflowPunct/>
              <w:topLinePunct w:val="0"/>
              <w:autoSpaceDE/>
              <w:autoSpaceDN/>
              <w:bidi w:val="0"/>
              <w:adjustRightInd/>
              <w:snapToGrid/>
              <w:spacing w:line="360" w:lineRule="auto"/>
              <w:ind w:firstLine="31680"/>
              <w:textAlignment w:val="auto"/>
              <w:rPr>
                <w:rFonts w:ascii="FangSong_GB2312" w:hAnsi="FangSong_GB2312" w:eastAsia="FangSong_GB2312" w:cs="FangSong_GB2312"/>
                <w:color w:val="auto"/>
                <w:spacing w:val="-1"/>
                <w:sz w:val="24"/>
                <w:szCs w:val="24"/>
              </w:rPr>
            </w:pPr>
            <w:r>
              <w:rPr>
                <w:rFonts w:ascii="FangSong_GB2312" w:hAnsi="FangSong_GB2312" w:eastAsia="FangSong_GB2312" w:cs="FangSong_GB2312"/>
                <w:color w:val="auto"/>
                <w:spacing w:val="-1"/>
                <w:sz w:val="24"/>
                <w:szCs w:val="24"/>
              </w:rPr>
              <w:t>综上所述，本项目的建设符合</w:t>
            </w:r>
            <w:r>
              <w:rPr>
                <w:rFonts w:ascii="Times New Roman" w:hAnsi="Times New Roman" w:eastAsia="Times New Roman" w:cs="Times New Roman"/>
                <w:color w:val="auto"/>
                <w:spacing w:val="-1"/>
                <w:sz w:val="24"/>
                <w:szCs w:val="24"/>
              </w:rPr>
              <w:t>“</w:t>
            </w:r>
            <w:r>
              <w:rPr>
                <w:rFonts w:ascii="FangSong_GB2312" w:hAnsi="FangSong_GB2312" w:eastAsia="FangSong_GB2312" w:cs="FangSong_GB2312"/>
                <w:color w:val="auto"/>
                <w:spacing w:val="-1"/>
                <w:sz w:val="24"/>
                <w:szCs w:val="24"/>
              </w:rPr>
              <w:t>三线一单</w:t>
            </w:r>
            <w:r>
              <w:rPr>
                <w:rFonts w:ascii="Times New Roman" w:hAnsi="Times New Roman" w:eastAsia="Times New Roman" w:cs="Times New Roman"/>
                <w:color w:val="auto"/>
                <w:spacing w:val="-1"/>
                <w:sz w:val="24"/>
                <w:szCs w:val="24"/>
              </w:rPr>
              <w:t>”</w:t>
            </w:r>
            <w:r>
              <w:rPr>
                <w:rFonts w:ascii="FangSong_GB2312" w:hAnsi="FangSong_GB2312" w:eastAsia="FangSong_GB2312" w:cs="FangSong_GB2312"/>
                <w:color w:val="auto"/>
                <w:spacing w:val="-1"/>
                <w:sz w:val="24"/>
                <w:szCs w:val="24"/>
              </w:rPr>
              <w:t>相关要求。</w:t>
            </w:r>
          </w:p>
          <w:p w14:paraId="3EBDB37B">
            <w:pPr>
              <w:pStyle w:val="64"/>
              <w:numPr>
                <w:ilvl w:val="0"/>
                <w:numId w:val="0"/>
              </w:numPr>
              <w:spacing w:before="36" w:line="360" w:lineRule="auto"/>
              <w:ind w:firstLine="478" w:firstLineChars="200"/>
              <w:rPr>
                <w:rFonts w:hint="default" w:ascii="FangSong_GB2312" w:hAnsi="FangSong_GB2312" w:eastAsia="FangSong_GB2312" w:cs="FangSong_GB2312"/>
                <w:color w:val="auto"/>
                <w:spacing w:val="-1"/>
                <w:kern w:val="0"/>
                <w:sz w:val="24"/>
                <w:szCs w:val="24"/>
                <w:lang w:val="en-US" w:eastAsia="zh-CN" w:bidi="ar-SA"/>
              </w:rPr>
            </w:pPr>
            <w:r>
              <w:rPr>
                <w:rFonts w:hint="eastAsia" w:ascii="Times New Roman" w:hAnsi="Times New Roman" w:eastAsia="仿宋_GB2312" w:cs="Times New Roman"/>
                <w:b/>
                <w:bCs/>
                <w:color w:val="auto"/>
                <w:spacing w:val="-1"/>
                <w:kern w:val="0"/>
                <w:sz w:val="24"/>
                <w:szCs w:val="24"/>
                <w:lang w:val="en-US" w:eastAsia="zh-CN" w:bidi="ar-SA"/>
              </w:rPr>
              <w:t>3、</w:t>
            </w:r>
            <w:r>
              <w:rPr>
                <w:rFonts w:hint="default" w:ascii="Times New Roman" w:hAnsi="Times New Roman" w:eastAsia="仿宋_GB2312" w:cs="Times New Roman"/>
                <w:b/>
                <w:bCs/>
                <w:color w:val="auto"/>
                <w:spacing w:val="-1"/>
                <w:kern w:val="0"/>
                <w:sz w:val="24"/>
                <w:szCs w:val="24"/>
                <w:lang w:val="en-US" w:eastAsia="zh-CN" w:bidi="ar-SA"/>
              </w:rPr>
              <w:t>与《危险废物贮存污染控制标准》（GB18597-2023）的符合性分析</w:t>
            </w:r>
            <w:r>
              <w:rPr>
                <w:rFonts w:hint="eastAsia" w:ascii="Times New Roman" w:hAnsi="Times New Roman" w:eastAsia="仿宋_GB2312" w:cs="Times New Roman"/>
                <w:b/>
                <w:bCs/>
                <w:color w:val="auto"/>
                <w:spacing w:val="-1"/>
                <w:kern w:val="0"/>
                <w:sz w:val="24"/>
                <w:szCs w:val="24"/>
                <w:lang w:val="en-US" w:eastAsia="zh-CN" w:bidi="ar-SA"/>
              </w:rPr>
              <w:t>。</w:t>
            </w:r>
          </w:p>
          <w:p w14:paraId="174B7F9A">
            <w:pPr>
              <w:spacing w:line="240" w:lineRule="auto"/>
              <w:ind w:left="0" w:leftChars="0" w:firstLine="0" w:firstLineChars="0"/>
              <w:jc w:val="center"/>
              <w:rPr>
                <w:rFonts w:ascii="FangSong_GB2312" w:hAnsi="FangSong_GB2312" w:eastAsia="FangSong_GB2312" w:cs="FangSong_GB2312"/>
                <w:color w:val="auto"/>
                <w:spacing w:val="-1"/>
                <w:sz w:val="24"/>
                <w:szCs w:val="24"/>
              </w:rPr>
            </w:pPr>
            <w:r>
              <w:rPr>
                <w:rFonts w:hint="default" w:ascii="Times New Roman" w:hAnsi="Times New Roman" w:eastAsia="仿宋_GB2312" w:cs="Times New Roman"/>
                <w:b w:val="0"/>
                <w:bCs w:val="0"/>
                <w:color w:val="auto"/>
                <w:kern w:val="2"/>
                <w:sz w:val="21"/>
                <w:szCs w:val="21"/>
                <w:highlight w:val="none"/>
                <w:lang w:val="en-US" w:eastAsia="zh-CN" w:bidi="ar"/>
              </w:rPr>
              <w:t xml:space="preserve">表2  </w:t>
            </w:r>
            <w:r>
              <w:rPr>
                <w:rFonts w:hint="default" w:ascii="Times New Roman" w:hAnsi="Times New Roman" w:eastAsia="宋体" w:cs="Times New Roman"/>
                <w:b/>
                <w:bCs/>
                <w:color w:val="auto"/>
                <w:kern w:val="2"/>
                <w:sz w:val="24"/>
                <w:szCs w:val="21"/>
                <w:highlight w:val="none"/>
                <w:lang w:val="en-US" w:eastAsia="zh-CN" w:bidi="ar"/>
              </w:rPr>
              <w:t>本项目与</w:t>
            </w:r>
            <w:r>
              <w:rPr>
                <w:rFonts w:hint="default" w:ascii="Times New Roman" w:hAnsi="Times New Roman" w:eastAsia="宋体" w:cs="Times New Roman"/>
                <w:b/>
                <w:bCs/>
                <w:color w:val="auto"/>
                <w:spacing w:val="-1"/>
                <w:kern w:val="0"/>
                <w:sz w:val="24"/>
                <w:szCs w:val="24"/>
                <w:lang w:val="en-US" w:eastAsia="zh-CN" w:bidi="ar-SA"/>
              </w:rPr>
              <w:t>《危险废物贮存污染控制标准》（GB18597-2023）</w:t>
            </w:r>
            <w:r>
              <w:rPr>
                <w:rFonts w:hint="default" w:ascii="Times New Roman" w:hAnsi="Times New Roman" w:eastAsia="宋体" w:cs="Times New Roman"/>
                <w:b/>
                <w:bCs/>
                <w:color w:val="auto"/>
                <w:kern w:val="2"/>
                <w:sz w:val="24"/>
                <w:szCs w:val="21"/>
                <w:highlight w:val="none"/>
                <w:lang w:val="en-US" w:eastAsia="zh-CN" w:bidi="ar"/>
              </w:rPr>
              <w:t>的符合性分析一览表</w:t>
            </w:r>
          </w:p>
          <w:tbl>
            <w:tblPr>
              <w:tblStyle w:val="28"/>
              <w:tblW w:w="68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4"/>
              <w:gridCol w:w="3366"/>
              <w:gridCol w:w="2472"/>
              <w:gridCol w:w="451"/>
            </w:tblGrid>
            <w:tr w14:paraId="099DA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3703D5F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序号</w:t>
                  </w:r>
                </w:p>
              </w:tc>
              <w:tc>
                <w:tcPr>
                  <w:tcW w:w="3366" w:type="dxa"/>
                  <w:tcBorders>
                    <w:tl2br w:val="nil"/>
                    <w:tr2bl w:val="nil"/>
                  </w:tcBorders>
                  <w:vAlign w:val="center"/>
                </w:tcPr>
                <w:p w14:paraId="1E035D59">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标准要求</w:t>
                  </w:r>
                </w:p>
              </w:tc>
              <w:tc>
                <w:tcPr>
                  <w:tcW w:w="2472" w:type="dxa"/>
                  <w:tcBorders>
                    <w:tl2br w:val="nil"/>
                    <w:tr2bl w:val="nil"/>
                  </w:tcBorders>
                  <w:vAlign w:val="center"/>
                </w:tcPr>
                <w:p w14:paraId="2AC73815">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本项目</w:t>
                  </w:r>
                </w:p>
              </w:tc>
              <w:tc>
                <w:tcPr>
                  <w:tcW w:w="451" w:type="dxa"/>
                  <w:tcBorders>
                    <w:tl2br w:val="nil"/>
                    <w:tr2bl w:val="nil"/>
                  </w:tcBorders>
                  <w:vAlign w:val="center"/>
                </w:tcPr>
                <w:p w14:paraId="5874D570">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default" w:ascii="Times New Roman" w:hAnsi="Times New Roman" w:eastAsia="宋体" w:cs="Times New Roman"/>
                      <w:b/>
                      <w:bCs/>
                      <w:color w:val="auto"/>
                      <w:kern w:val="2"/>
                      <w:sz w:val="21"/>
                      <w:szCs w:val="21"/>
                      <w:highlight w:val="none"/>
                      <w:lang w:val="en-US" w:eastAsia="zh-CN" w:bidi="ar"/>
                    </w:rPr>
                    <w:t>是否符合</w:t>
                  </w:r>
                </w:p>
              </w:tc>
            </w:tr>
            <w:tr w14:paraId="1B5B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3" w:type="dxa"/>
                  <w:gridSpan w:val="4"/>
                  <w:tcBorders>
                    <w:tl2br w:val="nil"/>
                    <w:tr2bl w:val="nil"/>
                  </w:tcBorders>
                  <w:vAlign w:val="center"/>
                </w:tcPr>
                <w:p w14:paraId="4936A61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b/>
                      <w:bCs/>
                      <w:color w:val="auto"/>
                      <w:spacing w:val="6"/>
                      <w:sz w:val="21"/>
                      <w:szCs w:val="21"/>
                    </w:rPr>
                    <w:t>污染控制要求</w:t>
                  </w:r>
                </w:p>
              </w:tc>
            </w:tr>
            <w:tr w14:paraId="20A96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1DD33BB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lang w:val="en-US" w:eastAsia="zh-CN"/>
                    </w:rPr>
                  </w:pPr>
                  <w:r>
                    <w:rPr>
                      <w:rFonts w:hint="default" w:ascii="Times New Roman" w:hAnsi="Times New Roman" w:eastAsia="宋体" w:cs="Times New Roman"/>
                      <w:color w:val="auto"/>
                      <w:spacing w:val="-1"/>
                      <w:sz w:val="21"/>
                      <w:szCs w:val="21"/>
                      <w:vertAlign w:val="baseline"/>
                      <w:lang w:val="en-US" w:eastAsia="zh-CN"/>
                    </w:rPr>
                    <w:t>1</w:t>
                  </w:r>
                </w:p>
              </w:tc>
              <w:tc>
                <w:tcPr>
                  <w:tcW w:w="6289" w:type="dxa"/>
                  <w:gridSpan w:val="3"/>
                  <w:tcBorders>
                    <w:tl2br w:val="nil"/>
                    <w:tr2bl w:val="nil"/>
                  </w:tcBorders>
                  <w:vAlign w:val="center"/>
                </w:tcPr>
                <w:p w14:paraId="56C6EEB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6"/>
                      <w:sz w:val="21"/>
                      <w:szCs w:val="21"/>
                    </w:rPr>
                    <w:t>一般规定</w:t>
                  </w:r>
                </w:p>
              </w:tc>
            </w:tr>
            <w:tr w14:paraId="40AB5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4A3ED17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lang w:val="en-US" w:eastAsia="zh-CN"/>
                    </w:rPr>
                  </w:pPr>
                  <w:r>
                    <w:rPr>
                      <w:rFonts w:hint="default" w:ascii="Times New Roman" w:hAnsi="Times New Roman" w:eastAsia="宋体" w:cs="Times New Roman"/>
                      <w:color w:val="auto"/>
                      <w:spacing w:val="-1"/>
                      <w:sz w:val="21"/>
                      <w:szCs w:val="21"/>
                      <w:vertAlign w:val="baseline"/>
                      <w:lang w:val="en-US" w:eastAsia="zh-CN"/>
                    </w:rPr>
                    <w:t>1.1</w:t>
                  </w:r>
                </w:p>
              </w:tc>
              <w:tc>
                <w:tcPr>
                  <w:tcW w:w="3366" w:type="dxa"/>
                  <w:tcBorders>
                    <w:tl2br w:val="nil"/>
                    <w:tr2bl w:val="nil"/>
                  </w:tcBorders>
                  <w:vAlign w:val="center"/>
                </w:tcPr>
                <w:p w14:paraId="77BFB0E0">
                  <w:pPr>
                    <w:keepNext w:val="0"/>
                    <w:keepLines w:val="0"/>
                    <w:pageBreakBefore w:val="0"/>
                    <w:widowControl w:val="0"/>
                    <w:kinsoku/>
                    <w:wordWrap/>
                    <w:overflowPunct/>
                    <w:topLinePunct w:val="0"/>
                    <w:autoSpaceDE/>
                    <w:autoSpaceDN/>
                    <w:bidi w:val="0"/>
                    <w:adjustRightInd/>
                    <w:snapToGrid/>
                    <w:spacing w:line="240" w:lineRule="auto"/>
                    <w:ind w:left="0" w:leftChars="0" w:right="0" w:firstLine="444" w:firstLineChars="200"/>
                    <w:jc w:val="both"/>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贮存设施应根据危险废物的形态、物理化学性质、包装形式和污染物迁移途径，采取必要的防风、防晒、防雨、防漏、防渗、防腐以及其他环境污染防治措施，不应露天堆放危险废物。</w:t>
                  </w:r>
                </w:p>
              </w:tc>
              <w:tc>
                <w:tcPr>
                  <w:tcW w:w="2472" w:type="dxa"/>
                  <w:tcBorders>
                    <w:tl2br w:val="nil"/>
                    <w:tr2bl w:val="nil"/>
                  </w:tcBorders>
                  <w:vAlign w:val="center"/>
                </w:tcPr>
                <w:p w14:paraId="539F4A48">
                  <w:pPr>
                    <w:keepNext w:val="0"/>
                    <w:keepLines w:val="0"/>
                    <w:pageBreakBefore w:val="0"/>
                    <w:widowControl w:val="0"/>
                    <w:kinsoku/>
                    <w:wordWrap/>
                    <w:overflowPunct/>
                    <w:topLinePunct w:val="0"/>
                    <w:autoSpaceDE/>
                    <w:autoSpaceDN/>
                    <w:bidi w:val="0"/>
                    <w:adjustRightInd/>
                    <w:snapToGrid/>
                    <w:spacing w:line="240" w:lineRule="auto"/>
                    <w:ind w:left="0" w:leftChars="0" w:right="0" w:firstLine="444" w:firstLineChars="200"/>
                    <w:jc w:val="both"/>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本项目存放的危险废物主要为废机油、</w:t>
                  </w:r>
                  <w:r>
                    <w:rPr>
                      <w:rFonts w:hint="default" w:ascii="Times New Roman" w:hAnsi="Times New Roman" w:eastAsia="宋体" w:cs="Times New Roman"/>
                      <w:color w:val="auto"/>
                      <w:spacing w:val="6"/>
                      <w:sz w:val="21"/>
                      <w:szCs w:val="21"/>
                      <w:lang w:eastAsia="zh-CN"/>
                    </w:rPr>
                    <w:t>废液压油、废活性炭</w:t>
                  </w:r>
                  <w:r>
                    <w:rPr>
                      <w:rFonts w:hint="default" w:ascii="Times New Roman" w:hAnsi="Times New Roman" w:eastAsia="宋体" w:cs="Times New Roman"/>
                      <w:color w:val="auto"/>
                      <w:spacing w:val="6"/>
                      <w:sz w:val="21"/>
                      <w:szCs w:val="21"/>
                    </w:rPr>
                    <w:t>，采用密闭</w:t>
                  </w:r>
                  <w:r>
                    <w:rPr>
                      <w:rFonts w:hint="default" w:ascii="Times New Roman" w:hAnsi="Times New Roman" w:eastAsia="宋体" w:cs="Times New Roman"/>
                      <w:color w:val="auto"/>
                      <w:spacing w:val="6"/>
                      <w:sz w:val="21"/>
                      <w:szCs w:val="21"/>
                      <w:lang w:eastAsia="zh-CN"/>
                    </w:rPr>
                    <w:t>收集桶和收集箱</w:t>
                  </w:r>
                  <w:r>
                    <w:rPr>
                      <w:rFonts w:hint="default" w:ascii="Times New Roman" w:hAnsi="Times New Roman" w:eastAsia="宋体" w:cs="Times New Roman"/>
                      <w:color w:val="auto"/>
                      <w:spacing w:val="6"/>
                      <w:sz w:val="21"/>
                      <w:szCs w:val="21"/>
                    </w:rPr>
                    <w:t>储存，储存过程满足防风、防晒、防雨、防漏、防渗、防腐等要求</w:t>
                  </w:r>
                </w:p>
              </w:tc>
              <w:tc>
                <w:tcPr>
                  <w:tcW w:w="451" w:type="dxa"/>
                  <w:tcBorders>
                    <w:tl2br w:val="nil"/>
                    <w:tr2bl w:val="nil"/>
                  </w:tcBorders>
                  <w:vAlign w:val="center"/>
                </w:tcPr>
                <w:p w14:paraId="3B78E8F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3"/>
                      <w:sz w:val="21"/>
                      <w:szCs w:val="21"/>
                    </w:rPr>
                    <w:t>符合</w:t>
                  </w:r>
                </w:p>
              </w:tc>
            </w:tr>
            <w:tr w14:paraId="5D442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430DDC5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lang w:val="en-US" w:eastAsia="zh-CN"/>
                    </w:rPr>
                  </w:pPr>
                  <w:r>
                    <w:rPr>
                      <w:rFonts w:hint="eastAsia" w:cs="Times New Roman"/>
                      <w:color w:val="auto"/>
                      <w:spacing w:val="-1"/>
                      <w:sz w:val="21"/>
                      <w:szCs w:val="21"/>
                      <w:vertAlign w:val="baseline"/>
                      <w:lang w:val="en-US" w:eastAsia="zh-CN"/>
                    </w:rPr>
                    <w:t>1.2</w:t>
                  </w:r>
                </w:p>
              </w:tc>
              <w:tc>
                <w:tcPr>
                  <w:tcW w:w="3366" w:type="dxa"/>
                  <w:tcBorders>
                    <w:tl2br w:val="nil"/>
                    <w:tr2bl w:val="nil"/>
                  </w:tcBorders>
                  <w:vAlign w:val="center"/>
                </w:tcPr>
                <w:p w14:paraId="524B2030">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贮存设施应根据危险废物的类别、数量、形态、物理化学性质和污染防治等要求设置必要的贮存分区，避免不相容的危险废物</w:t>
                  </w:r>
                  <w:r>
                    <w:rPr>
                      <w:rFonts w:hint="default" w:ascii="Times New Roman" w:hAnsi="Times New Roman" w:eastAsia="宋体" w:cs="Times New Roman"/>
                      <w:color w:val="auto"/>
                      <w:spacing w:val="6"/>
                      <w:sz w:val="21"/>
                      <w:szCs w:val="21"/>
                    </w:rPr>
                    <w:t>接触、混合。</w:t>
                  </w:r>
                </w:p>
              </w:tc>
              <w:tc>
                <w:tcPr>
                  <w:tcW w:w="2472" w:type="dxa"/>
                  <w:tcBorders>
                    <w:tl2br w:val="nil"/>
                    <w:tr2bl w:val="nil"/>
                  </w:tcBorders>
                  <w:vAlign w:val="center"/>
                </w:tcPr>
                <w:p w14:paraId="74FEF5A9">
                  <w:pPr>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本项目按照危险废物的类</w:t>
                  </w:r>
                  <w:r>
                    <w:rPr>
                      <w:rFonts w:hint="default" w:ascii="Times New Roman" w:hAnsi="Times New Roman" w:eastAsia="宋体" w:cs="Times New Roman"/>
                      <w:color w:val="auto"/>
                      <w:spacing w:val="8"/>
                      <w:sz w:val="21"/>
                      <w:szCs w:val="21"/>
                    </w:rPr>
                    <w:t>别、数量、形态、物理化学性质和污染防治等要求分区</w:t>
                  </w:r>
                  <w:r>
                    <w:rPr>
                      <w:rFonts w:hint="default" w:ascii="Times New Roman" w:hAnsi="Times New Roman" w:eastAsia="宋体" w:cs="Times New Roman"/>
                      <w:color w:val="auto"/>
                      <w:spacing w:val="18"/>
                      <w:sz w:val="21"/>
                      <w:szCs w:val="21"/>
                    </w:rPr>
                    <w:t>存放</w:t>
                  </w:r>
                </w:p>
              </w:tc>
              <w:tc>
                <w:tcPr>
                  <w:tcW w:w="451" w:type="dxa"/>
                  <w:tcBorders>
                    <w:tl2br w:val="nil"/>
                    <w:tr2bl w:val="nil"/>
                  </w:tcBorders>
                  <w:vAlign w:val="center"/>
                </w:tcPr>
                <w:p w14:paraId="25ED2D6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380DE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11ACC78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4"/>
                      <w:sz w:val="21"/>
                      <w:szCs w:val="21"/>
                    </w:rPr>
                    <w:t>1.3</w:t>
                  </w:r>
                </w:p>
              </w:tc>
              <w:tc>
                <w:tcPr>
                  <w:tcW w:w="3366" w:type="dxa"/>
                  <w:tcBorders>
                    <w:tl2br w:val="nil"/>
                    <w:tr2bl w:val="nil"/>
                  </w:tcBorders>
                  <w:vAlign w:val="center"/>
                </w:tcPr>
                <w:p w14:paraId="14AB0713">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56"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贮存设施或贮存分区内地面、墙面裙脚、堵截泄漏的围堰、接触危险废物的隔板和墙体等应采用</w:t>
                  </w:r>
                  <w:r>
                    <w:rPr>
                      <w:rFonts w:hint="default" w:ascii="Times New Roman" w:hAnsi="Times New Roman" w:eastAsia="宋体" w:cs="Times New Roman"/>
                      <w:color w:val="auto"/>
                      <w:spacing w:val="8"/>
                      <w:sz w:val="21"/>
                      <w:szCs w:val="21"/>
                    </w:rPr>
                    <w:t>坚固的材料建造，表面无裂缝。</w:t>
                  </w:r>
                </w:p>
              </w:tc>
              <w:tc>
                <w:tcPr>
                  <w:tcW w:w="2472" w:type="dxa"/>
                  <w:tcBorders>
                    <w:tl2br w:val="nil"/>
                    <w:tr2bl w:val="nil"/>
                  </w:tcBorders>
                  <w:vAlign w:val="center"/>
                </w:tcPr>
                <w:p w14:paraId="45FB6A78">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本项目</w:t>
                  </w:r>
                  <w:r>
                    <w:rPr>
                      <w:rFonts w:hint="default" w:ascii="Times New Roman" w:hAnsi="Times New Roman" w:eastAsia="宋体" w:cs="Times New Roman"/>
                      <w:i w:val="0"/>
                      <w:iCs w:val="0"/>
                      <w:color w:val="auto"/>
                      <w:kern w:val="0"/>
                      <w:sz w:val="21"/>
                      <w:szCs w:val="21"/>
                      <w:u w:val="none"/>
                      <w:lang w:val="en-US" w:eastAsia="zh-CN" w:bidi="ar"/>
                    </w:rPr>
                    <w:t>危废暂存间</w:t>
                  </w:r>
                  <w:r>
                    <w:rPr>
                      <w:rFonts w:hint="eastAsia" w:ascii="Times New Roman" w:hAnsi="Times New Roman" w:eastAsia="宋体" w:cs="Times New Roman"/>
                      <w:i w:val="0"/>
                      <w:iCs w:val="0"/>
                      <w:color w:val="auto"/>
                      <w:kern w:val="0"/>
                      <w:sz w:val="21"/>
                      <w:szCs w:val="21"/>
                      <w:u w:val="none"/>
                      <w:lang w:val="en-US" w:eastAsia="zh-CN" w:bidi="ar"/>
                    </w:rPr>
                    <w:t>底部采用镀锌方管焊接，墙板材料墙板顶板均采用彩图夹芯板(阻燃)，地板材料底部防火防潮玻镁板，中间铺设HDPE防渗膜，上方铺设花纹防滑钢板；设</w:t>
                  </w:r>
                  <w:r>
                    <w:rPr>
                      <w:rFonts w:hint="default" w:ascii="Times New Roman" w:hAnsi="Times New Roman" w:eastAsia="宋体" w:cs="Times New Roman"/>
                      <w:i w:val="0"/>
                      <w:iCs w:val="0"/>
                      <w:color w:val="auto"/>
                      <w:kern w:val="0"/>
                      <w:sz w:val="21"/>
                      <w:szCs w:val="21"/>
                      <w:u w:val="none"/>
                      <w:lang w:val="en-US" w:eastAsia="zh-CN" w:bidi="ar"/>
                    </w:rPr>
                    <w:t>分区域存放</w:t>
                  </w:r>
                  <w:r>
                    <w:rPr>
                      <w:rFonts w:hint="eastAsia" w:ascii="Times New Roman" w:hAnsi="Times New Roman" w:eastAsia="宋体" w:cs="Times New Roman"/>
                      <w:i w:val="0"/>
                      <w:iCs w:val="0"/>
                      <w:color w:val="auto"/>
                      <w:kern w:val="0"/>
                      <w:sz w:val="21"/>
                      <w:szCs w:val="21"/>
                      <w:u w:val="none"/>
                      <w:lang w:val="en-US" w:eastAsia="zh-CN" w:bidi="ar"/>
                    </w:rPr>
                    <w:t>区</w:t>
                  </w:r>
                  <w:r>
                    <w:rPr>
                      <w:rFonts w:hint="default" w:ascii="Times New Roman" w:hAnsi="Times New Roman" w:eastAsia="宋体" w:cs="Times New Roman"/>
                      <w:i w:val="0"/>
                      <w:iCs w:val="0"/>
                      <w:color w:val="auto"/>
                      <w:kern w:val="0"/>
                      <w:sz w:val="21"/>
                      <w:szCs w:val="21"/>
                      <w:u w:val="none"/>
                      <w:lang w:val="en-US" w:eastAsia="zh-CN" w:bidi="ar"/>
                    </w:rPr>
                    <w:t>，危废暂存间内设3个70cm高的隔断</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地面设有导流槽，油污收集池，柜体外部设置油污收集口</w:t>
                  </w:r>
                  <w:r>
                    <w:rPr>
                      <w:rFonts w:hint="eastAsia" w:ascii="Times New Roman" w:hAnsi="Times New Roman" w:eastAsia="宋体" w:cs="Times New Roman"/>
                      <w:i w:val="0"/>
                      <w:iCs w:val="0"/>
                      <w:color w:val="auto"/>
                      <w:kern w:val="0"/>
                      <w:sz w:val="21"/>
                      <w:szCs w:val="21"/>
                      <w:u w:val="none"/>
                      <w:lang w:val="en-US" w:eastAsia="zh-CN" w:bidi="ar"/>
                    </w:rPr>
                    <w:t>，渗透系数≤10</w:t>
                  </w:r>
                  <w:r>
                    <w:rPr>
                      <w:rFonts w:hint="eastAsia" w:ascii="Times New Roman" w:hAnsi="Times New Roman" w:eastAsia="宋体" w:cs="Times New Roman"/>
                      <w:i w:val="0"/>
                      <w:iCs w:val="0"/>
                      <w:color w:val="auto"/>
                      <w:kern w:val="0"/>
                      <w:sz w:val="21"/>
                      <w:szCs w:val="21"/>
                      <w:u w:val="none"/>
                      <w:vertAlign w:val="superscript"/>
                      <w:lang w:val="en-US" w:eastAsia="zh-CN" w:bidi="ar"/>
                    </w:rPr>
                    <w:t>-7</w:t>
                  </w:r>
                  <w:r>
                    <w:rPr>
                      <w:rFonts w:hint="eastAsia" w:ascii="Times New Roman" w:hAnsi="Times New Roman" w:eastAsia="宋体" w:cs="Times New Roman"/>
                      <w:i w:val="0"/>
                      <w:iCs w:val="0"/>
                      <w:color w:val="auto"/>
                      <w:kern w:val="0"/>
                      <w:sz w:val="21"/>
                      <w:szCs w:val="21"/>
                      <w:u w:val="none"/>
                      <w:lang w:val="en-US" w:eastAsia="zh-CN" w:bidi="ar"/>
                    </w:rPr>
                    <w:t>cm/s</w:t>
                  </w:r>
                </w:p>
              </w:tc>
              <w:tc>
                <w:tcPr>
                  <w:tcW w:w="451" w:type="dxa"/>
                  <w:tcBorders>
                    <w:tl2br w:val="nil"/>
                    <w:tr2bl w:val="nil"/>
                  </w:tcBorders>
                  <w:vAlign w:val="center"/>
                </w:tcPr>
                <w:p w14:paraId="4ADD62B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34896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353AF16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4"/>
                      <w:sz w:val="21"/>
                      <w:szCs w:val="21"/>
                    </w:rPr>
                    <w:t>1.4</w:t>
                  </w:r>
                </w:p>
              </w:tc>
              <w:tc>
                <w:tcPr>
                  <w:tcW w:w="3366" w:type="dxa"/>
                  <w:tcBorders>
                    <w:tl2br w:val="nil"/>
                    <w:tr2bl w:val="nil"/>
                  </w:tcBorders>
                  <w:vAlign w:val="center"/>
                </w:tcPr>
                <w:p w14:paraId="559AC36A">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贮存设施地面与裙脚应采取表面</w:t>
                  </w:r>
                  <w:r>
                    <w:rPr>
                      <w:rFonts w:hint="default" w:ascii="Times New Roman" w:hAnsi="Times New Roman" w:eastAsia="宋体" w:cs="Times New Roman"/>
                      <w:color w:val="auto"/>
                      <w:spacing w:val="10"/>
                      <w:sz w:val="21"/>
                      <w:szCs w:val="21"/>
                    </w:rPr>
                    <w:t>防渗措施；表面防渗材料应与所接触的物料或污染物相容，可采</w:t>
                  </w:r>
                  <w:r>
                    <w:rPr>
                      <w:rFonts w:hint="default" w:ascii="Times New Roman" w:hAnsi="Times New Roman" w:eastAsia="宋体" w:cs="Times New Roman"/>
                      <w:color w:val="auto"/>
                      <w:spacing w:val="3"/>
                      <w:sz w:val="21"/>
                      <w:szCs w:val="21"/>
                    </w:rPr>
                    <w:t>用抗渗混凝土、高密度聚乙烯膜、</w:t>
                  </w:r>
                  <w:r>
                    <w:rPr>
                      <w:rFonts w:hint="default" w:ascii="Times New Roman" w:hAnsi="Times New Roman" w:eastAsia="宋体" w:cs="Times New Roman"/>
                      <w:color w:val="auto"/>
                      <w:spacing w:val="10"/>
                      <w:sz w:val="21"/>
                      <w:szCs w:val="21"/>
                    </w:rPr>
                    <w:t>钠基膨润土防水毯或其他防渗性能等效的材料。贮存的危险废物直接接触地面的，还应进行基础</w:t>
                  </w:r>
                  <w:r>
                    <w:rPr>
                      <w:rFonts w:hint="default" w:ascii="Times New Roman" w:hAnsi="Times New Roman" w:eastAsia="宋体" w:cs="Times New Roman"/>
                      <w:color w:val="auto"/>
                      <w:spacing w:val="9"/>
                      <w:sz w:val="21"/>
                      <w:szCs w:val="21"/>
                    </w:rPr>
                    <w:t>防渗，防</w:t>
                  </w:r>
                  <w:r>
                    <w:rPr>
                      <w:rFonts w:hint="default" w:ascii="Times New Roman" w:hAnsi="Times New Roman" w:eastAsia="宋体" w:cs="Times New Roman"/>
                      <w:color w:val="auto"/>
                      <w:spacing w:val="10"/>
                      <w:sz w:val="21"/>
                      <w:szCs w:val="21"/>
                    </w:rPr>
                    <w:t>渗层为至少1m厚黏土层（渗透系数不大于10</w:t>
                  </w:r>
                  <w:r>
                    <w:rPr>
                      <w:rFonts w:hint="default" w:ascii="Times New Roman" w:hAnsi="Times New Roman" w:eastAsia="宋体" w:cs="Times New Roman"/>
                      <w:color w:val="auto"/>
                      <w:spacing w:val="10"/>
                      <w:sz w:val="21"/>
                      <w:szCs w:val="21"/>
                      <w:vertAlign w:val="superscript"/>
                    </w:rPr>
                    <w:t>-7</w:t>
                  </w:r>
                  <w:r>
                    <w:rPr>
                      <w:rFonts w:hint="default" w:ascii="Times New Roman" w:hAnsi="Times New Roman" w:eastAsia="宋体" w:cs="Times New Roman"/>
                      <w:color w:val="auto"/>
                      <w:spacing w:val="10"/>
                      <w:sz w:val="21"/>
                      <w:szCs w:val="21"/>
                    </w:rPr>
                    <w:t>cm/s），或至少2mm厚高密度聚乙烯膜等人工防渗材料（渗透系数不大于10</w:t>
                  </w:r>
                  <w:r>
                    <w:rPr>
                      <w:rFonts w:hint="default" w:ascii="Times New Roman" w:hAnsi="Times New Roman" w:eastAsia="宋体" w:cs="Times New Roman"/>
                      <w:color w:val="auto"/>
                      <w:spacing w:val="10"/>
                      <w:sz w:val="21"/>
                      <w:szCs w:val="21"/>
                      <w:vertAlign w:val="superscript"/>
                    </w:rPr>
                    <w:t>-10</w:t>
                  </w:r>
                  <w:r>
                    <w:rPr>
                      <w:rFonts w:hint="default" w:ascii="Times New Roman" w:hAnsi="Times New Roman" w:eastAsia="宋体" w:cs="Times New Roman"/>
                      <w:color w:val="auto"/>
                      <w:spacing w:val="10"/>
                      <w:sz w:val="21"/>
                      <w:szCs w:val="21"/>
                    </w:rPr>
                    <w:t>cm/s），或其他防渗性能等效的材料。</w:t>
                  </w:r>
                </w:p>
              </w:tc>
              <w:tc>
                <w:tcPr>
                  <w:tcW w:w="2472" w:type="dxa"/>
                  <w:tcBorders>
                    <w:tl2br w:val="nil"/>
                    <w:tr2bl w:val="nil"/>
                  </w:tcBorders>
                  <w:vAlign w:val="center"/>
                </w:tcPr>
                <w:p w14:paraId="3B4BFBA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本项目</w:t>
                  </w:r>
                  <w:r>
                    <w:rPr>
                      <w:rFonts w:hint="default" w:ascii="Times New Roman" w:hAnsi="Times New Roman" w:eastAsia="宋体" w:cs="Times New Roman"/>
                      <w:i w:val="0"/>
                      <w:iCs w:val="0"/>
                      <w:color w:val="auto"/>
                      <w:kern w:val="0"/>
                      <w:sz w:val="21"/>
                      <w:szCs w:val="21"/>
                      <w:u w:val="none"/>
                      <w:lang w:val="en-US" w:eastAsia="zh-CN" w:bidi="ar"/>
                    </w:rPr>
                    <w:t>危废暂存间</w:t>
                  </w:r>
                  <w:r>
                    <w:rPr>
                      <w:rFonts w:hint="eastAsia" w:ascii="Times New Roman" w:hAnsi="Times New Roman" w:eastAsia="宋体" w:cs="Times New Roman"/>
                      <w:i w:val="0"/>
                      <w:iCs w:val="0"/>
                      <w:color w:val="auto"/>
                      <w:kern w:val="0"/>
                      <w:sz w:val="21"/>
                      <w:szCs w:val="21"/>
                      <w:u w:val="none"/>
                      <w:lang w:val="en-US" w:eastAsia="zh-CN" w:bidi="ar"/>
                    </w:rPr>
                    <w:t>底部采用镀锌方管焊接，墙板材料墙板顶板均采用彩图夹芯板(阻燃)，地板材料底部防火防潮玻镁板，中间铺设HDPE防渗膜，上方铺设花纹防滑钢板；设</w:t>
                  </w:r>
                  <w:r>
                    <w:rPr>
                      <w:rFonts w:hint="default" w:ascii="Times New Roman" w:hAnsi="Times New Roman" w:eastAsia="宋体" w:cs="Times New Roman"/>
                      <w:i w:val="0"/>
                      <w:iCs w:val="0"/>
                      <w:color w:val="auto"/>
                      <w:kern w:val="0"/>
                      <w:sz w:val="21"/>
                      <w:szCs w:val="21"/>
                      <w:u w:val="none"/>
                      <w:lang w:val="en-US" w:eastAsia="zh-CN" w:bidi="ar"/>
                    </w:rPr>
                    <w:t>分区域存放</w:t>
                  </w:r>
                  <w:r>
                    <w:rPr>
                      <w:rFonts w:hint="eastAsia" w:ascii="Times New Roman" w:hAnsi="Times New Roman" w:eastAsia="宋体" w:cs="Times New Roman"/>
                      <w:i w:val="0"/>
                      <w:iCs w:val="0"/>
                      <w:color w:val="auto"/>
                      <w:kern w:val="0"/>
                      <w:sz w:val="21"/>
                      <w:szCs w:val="21"/>
                      <w:u w:val="none"/>
                      <w:lang w:val="en-US" w:eastAsia="zh-CN" w:bidi="ar"/>
                    </w:rPr>
                    <w:t>区</w:t>
                  </w:r>
                  <w:r>
                    <w:rPr>
                      <w:rFonts w:hint="default" w:ascii="Times New Roman" w:hAnsi="Times New Roman" w:eastAsia="宋体" w:cs="Times New Roman"/>
                      <w:i w:val="0"/>
                      <w:iCs w:val="0"/>
                      <w:color w:val="auto"/>
                      <w:kern w:val="0"/>
                      <w:sz w:val="21"/>
                      <w:szCs w:val="21"/>
                      <w:u w:val="none"/>
                      <w:lang w:val="en-US" w:eastAsia="zh-CN" w:bidi="ar"/>
                    </w:rPr>
                    <w:t>，危废暂存间内设3个70cm高的隔断</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地面设有导流槽，油污收集池，柜体外部设置油污收集口</w:t>
                  </w:r>
                  <w:r>
                    <w:rPr>
                      <w:rFonts w:hint="eastAsia" w:ascii="Times New Roman" w:hAnsi="Times New Roman" w:eastAsia="宋体" w:cs="Times New Roman"/>
                      <w:i w:val="0"/>
                      <w:iCs w:val="0"/>
                      <w:color w:val="auto"/>
                      <w:kern w:val="0"/>
                      <w:sz w:val="21"/>
                      <w:szCs w:val="21"/>
                      <w:u w:val="none"/>
                      <w:lang w:val="en-US" w:eastAsia="zh-CN" w:bidi="ar"/>
                    </w:rPr>
                    <w:t>，渗透系数≤10</w:t>
                  </w:r>
                  <w:r>
                    <w:rPr>
                      <w:rFonts w:hint="eastAsia" w:ascii="Times New Roman" w:hAnsi="Times New Roman" w:eastAsia="宋体" w:cs="Times New Roman"/>
                      <w:i w:val="0"/>
                      <w:iCs w:val="0"/>
                      <w:color w:val="auto"/>
                      <w:kern w:val="0"/>
                      <w:sz w:val="21"/>
                      <w:szCs w:val="21"/>
                      <w:u w:val="none"/>
                      <w:vertAlign w:val="superscript"/>
                      <w:lang w:val="en-US" w:eastAsia="zh-CN" w:bidi="ar"/>
                    </w:rPr>
                    <w:t>-7</w:t>
                  </w:r>
                  <w:r>
                    <w:rPr>
                      <w:rFonts w:hint="eastAsia" w:ascii="Times New Roman" w:hAnsi="Times New Roman" w:eastAsia="宋体" w:cs="Times New Roman"/>
                      <w:i w:val="0"/>
                      <w:iCs w:val="0"/>
                      <w:color w:val="auto"/>
                      <w:kern w:val="0"/>
                      <w:sz w:val="21"/>
                      <w:szCs w:val="21"/>
                      <w:u w:val="none"/>
                      <w:lang w:val="en-US" w:eastAsia="zh-CN" w:bidi="ar"/>
                    </w:rPr>
                    <w:t>cm/s</w:t>
                  </w:r>
                </w:p>
              </w:tc>
              <w:tc>
                <w:tcPr>
                  <w:tcW w:w="451" w:type="dxa"/>
                  <w:tcBorders>
                    <w:tl2br w:val="nil"/>
                    <w:tr2bl w:val="nil"/>
                  </w:tcBorders>
                  <w:vAlign w:val="center"/>
                </w:tcPr>
                <w:p w14:paraId="2A20346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3F30D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3267CE8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4"/>
                      <w:sz w:val="21"/>
                      <w:szCs w:val="21"/>
                    </w:rPr>
                    <w:t>1.5</w:t>
                  </w:r>
                </w:p>
              </w:tc>
              <w:tc>
                <w:tcPr>
                  <w:tcW w:w="3366" w:type="dxa"/>
                  <w:tcBorders>
                    <w:tl2br w:val="nil"/>
                    <w:tr2bl w:val="nil"/>
                  </w:tcBorders>
                  <w:vAlign w:val="center"/>
                </w:tcPr>
                <w:p w14:paraId="76DC2FB5">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48"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7"/>
                      <w:sz w:val="21"/>
                      <w:szCs w:val="21"/>
                    </w:rPr>
                    <w:t>同一贮存设施宜采用相同的防</w:t>
                  </w:r>
                  <w:r>
                    <w:rPr>
                      <w:rFonts w:hint="default" w:ascii="Times New Roman" w:hAnsi="Times New Roman" w:eastAsia="宋体" w:cs="Times New Roman"/>
                      <w:color w:val="auto"/>
                      <w:spacing w:val="10"/>
                      <w:sz w:val="21"/>
                      <w:szCs w:val="21"/>
                    </w:rPr>
                    <w:t>渗、防腐工艺（包括防渗、防腐</w:t>
                  </w:r>
                  <w:r>
                    <w:rPr>
                      <w:rFonts w:hint="default" w:ascii="Times New Roman" w:hAnsi="Times New Roman" w:eastAsia="宋体" w:cs="Times New Roman"/>
                      <w:color w:val="auto"/>
                      <w:spacing w:val="9"/>
                      <w:sz w:val="21"/>
                      <w:szCs w:val="21"/>
                    </w:rPr>
                    <w:t>结构或材料</w:t>
                  </w:r>
                  <w:r>
                    <w:rPr>
                      <w:rFonts w:hint="default" w:ascii="Times New Roman" w:hAnsi="Times New Roman" w:eastAsia="宋体" w:cs="Times New Roman"/>
                      <w:color w:val="auto"/>
                      <w:spacing w:val="21"/>
                      <w:sz w:val="21"/>
                      <w:szCs w:val="21"/>
                    </w:rPr>
                    <w:t>），</w:t>
                  </w:r>
                  <w:r>
                    <w:rPr>
                      <w:rFonts w:hint="default" w:ascii="Times New Roman" w:hAnsi="Times New Roman" w:eastAsia="宋体" w:cs="Times New Roman"/>
                      <w:color w:val="auto"/>
                      <w:spacing w:val="9"/>
                      <w:sz w:val="21"/>
                      <w:szCs w:val="21"/>
                    </w:rPr>
                    <w:t>防渗、防腐材料</w:t>
                  </w:r>
                  <w:r>
                    <w:rPr>
                      <w:rFonts w:hint="default" w:ascii="Times New Roman" w:hAnsi="Times New Roman" w:eastAsia="宋体" w:cs="Times New Roman"/>
                      <w:color w:val="auto"/>
                      <w:spacing w:val="10"/>
                      <w:sz w:val="21"/>
                      <w:szCs w:val="21"/>
                    </w:rPr>
                    <w:t>应覆盖所有可能与废物及其渗滤</w:t>
                  </w:r>
                  <w:r>
                    <w:rPr>
                      <w:rFonts w:hint="default" w:ascii="Times New Roman" w:hAnsi="Times New Roman" w:eastAsia="宋体" w:cs="Times New Roman"/>
                      <w:color w:val="auto"/>
                      <w:spacing w:val="1"/>
                      <w:sz w:val="21"/>
                      <w:szCs w:val="21"/>
                    </w:rPr>
                    <w:t>液、渗漏液等接触的构筑物表面；</w:t>
                  </w:r>
                  <w:r>
                    <w:rPr>
                      <w:rFonts w:hint="default" w:ascii="Times New Roman" w:hAnsi="Times New Roman" w:eastAsia="宋体" w:cs="Times New Roman"/>
                      <w:color w:val="auto"/>
                      <w:spacing w:val="9"/>
                      <w:sz w:val="21"/>
                      <w:szCs w:val="21"/>
                    </w:rPr>
                    <w:t>采用不同防渗、防腐工艺应分别</w:t>
                  </w:r>
                  <w:r>
                    <w:rPr>
                      <w:rFonts w:hint="default" w:ascii="Times New Roman" w:hAnsi="Times New Roman" w:eastAsia="宋体" w:cs="Times New Roman"/>
                      <w:color w:val="auto"/>
                      <w:spacing w:val="6"/>
                      <w:sz w:val="21"/>
                      <w:szCs w:val="21"/>
                    </w:rPr>
                    <w:t>建设贮存分区。</w:t>
                  </w:r>
                </w:p>
              </w:tc>
              <w:tc>
                <w:tcPr>
                  <w:tcW w:w="2472" w:type="dxa"/>
                  <w:tcBorders>
                    <w:tl2br w:val="nil"/>
                    <w:tr2bl w:val="nil"/>
                  </w:tcBorders>
                  <w:vAlign w:val="center"/>
                </w:tcPr>
                <w:p w14:paraId="4DB2D6AB">
                  <w:pPr>
                    <w:pStyle w:val="64"/>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本项目</w:t>
                  </w:r>
                  <w:r>
                    <w:rPr>
                      <w:rFonts w:hint="default" w:ascii="Times New Roman" w:hAnsi="Times New Roman" w:eastAsia="宋体" w:cs="Times New Roman"/>
                      <w:i w:val="0"/>
                      <w:iCs w:val="0"/>
                      <w:color w:val="auto"/>
                      <w:kern w:val="0"/>
                      <w:sz w:val="21"/>
                      <w:szCs w:val="21"/>
                      <w:u w:val="none"/>
                      <w:lang w:val="en-US" w:eastAsia="zh-CN" w:bidi="ar"/>
                    </w:rPr>
                    <w:t>危废暂存间</w:t>
                  </w:r>
                  <w:r>
                    <w:rPr>
                      <w:rFonts w:hint="eastAsia" w:ascii="Times New Roman" w:hAnsi="Times New Roman" w:eastAsia="宋体" w:cs="Times New Roman"/>
                      <w:i w:val="0"/>
                      <w:iCs w:val="0"/>
                      <w:color w:val="auto"/>
                      <w:kern w:val="0"/>
                      <w:sz w:val="21"/>
                      <w:szCs w:val="21"/>
                      <w:u w:val="none"/>
                      <w:lang w:val="en-US" w:eastAsia="zh-CN" w:bidi="ar"/>
                    </w:rPr>
                    <w:t>底部采用镀锌方管焊接，墙板材料墙板顶板均采用彩图夹芯板(阻燃)，地板材料底部防火防潮玻镁板，中间铺设HDPE防渗膜，上方铺设花纹防滑钢板；设</w:t>
                  </w:r>
                  <w:r>
                    <w:rPr>
                      <w:rFonts w:hint="default" w:ascii="Times New Roman" w:hAnsi="Times New Roman" w:eastAsia="宋体" w:cs="Times New Roman"/>
                      <w:i w:val="0"/>
                      <w:iCs w:val="0"/>
                      <w:color w:val="auto"/>
                      <w:kern w:val="0"/>
                      <w:sz w:val="21"/>
                      <w:szCs w:val="21"/>
                      <w:u w:val="none"/>
                      <w:lang w:val="en-US" w:eastAsia="zh-CN" w:bidi="ar"/>
                    </w:rPr>
                    <w:t>分区域存放</w:t>
                  </w:r>
                  <w:r>
                    <w:rPr>
                      <w:rFonts w:hint="eastAsia" w:ascii="Times New Roman" w:hAnsi="Times New Roman" w:eastAsia="宋体" w:cs="Times New Roman"/>
                      <w:i w:val="0"/>
                      <w:iCs w:val="0"/>
                      <w:color w:val="auto"/>
                      <w:kern w:val="0"/>
                      <w:sz w:val="21"/>
                      <w:szCs w:val="21"/>
                      <w:u w:val="none"/>
                      <w:lang w:val="en-US" w:eastAsia="zh-CN" w:bidi="ar"/>
                    </w:rPr>
                    <w:t>区</w:t>
                  </w:r>
                  <w:r>
                    <w:rPr>
                      <w:rFonts w:hint="default" w:ascii="Times New Roman" w:hAnsi="Times New Roman" w:eastAsia="宋体" w:cs="Times New Roman"/>
                      <w:i w:val="0"/>
                      <w:iCs w:val="0"/>
                      <w:color w:val="auto"/>
                      <w:kern w:val="0"/>
                      <w:sz w:val="21"/>
                      <w:szCs w:val="21"/>
                      <w:u w:val="none"/>
                      <w:lang w:val="en-US" w:eastAsia="zh-CN" w:bidi="ar"/>
                    </w:rPr>
                    <w:t>，危废暂存间内设3个70cm高的隔断</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地面设有导流槽，油污收集池，柜体外部设置油污收集口</w:t>
                  </w:r>
                  <w:r>
                    <w:rPr>
                      <w:rFonts w:hint="eastAsia" w:ascii="Times New Roman" w:hAnsi="Times New Roman" w:eastAsia="宋体" w:cs="Times New Roman"/>
                      <w:i w:val="0"/>
                      <w:iCs w:val="0"/>
                      <w:color w:val="auto"/>
                      <w:kern w:val="0"/>
                      <w:sz w:val="21"/>
                      <w:szCs w:val="21"/>
                      <w:u w:val="none"/>
                      <w:lang w:val="en-US" w:eastAsia="zh-CN" w:bidi="ar"/>
                    </w:rPr>
                    <w:t>，渗透系数≤10</w:t>
                  </w:r>
                  <w:r>
                    <w:rPr>
                      <w:rFonts w:hint="eastAsia" w:ascii="Times New Roman" w:hAnsi="Times New Roman" w:eastAsia="宋体" w:cs="Times New Roman"/>
                      <w:i w:val="0"/>
                      <w:iCs w:val="0"/>
                      <w:color w:val="auto"/>
                      <w:kern w:val="0"/>
                      <w:sz w:val="21"/>
                      <w:szCs w:val="21"/>
                      <w:u w:val="none"/>
                      <w:vertAlign w:val="superscript"/>
                      <w:lang w:val="en-US" w:eastAsia="zh-CN" w:bidi="ar"/>
                    </w:rPr>
                    <w:t>-7</w:t>
                  </w:r>
                  <w:r>
                    <w:rPr>
                      <w:rFonts w:hint="eastAsia" w:ascii="Times New Roman" w:hAnsi="Times New Roman" w:eastAsia="宋体" w:cs="Times New Roman"/>
                      <w:i w:val="0"/>
                      <w:iCs w:val="0"/>
                      <w:color w:val="auto"/>
                      <w:kern w:val="0"/>
                      <w:sz w:val="21"/>
                      <w:szCs w:val="21"/>
                      <w:u w:val="none"/>
                      <w:lang w:val="en-US" w:eastAsia="zh-CN" w:bidi="ar"/>
                    </w:rPr>
                    <w:t>cm/s</w:t>
                  </w:r>
                </w:p>
              </w:tc>
              <w:tc>
                <w:tcPr>
                  <w:tcW w:w="451" w:type="dxa"/>
                  <w:tcBorders>
                    <w:tl2br w:val="nil"/>
                    <w:tr2bl w:val="nil"/>
                  </w:tcBorders>
                  <w:vAlign w:val="center"/>
                </w:tcPr>
                <w:p w14:paraId="53D92EC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69057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47A7CE9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4"/>
                      <w:sz w:val="21"/>
                      <w:szCs w:val="21"/>
                    </w:rPr>
                    <w:t>1.6</w:t>
                  </w:r>
                </w:p>
              </w:tc>
              <w:tc>
                <w:tcPr>
                  <w:tcW w:w="3366" w:type="dxa"/>
                  <w:tcBorders>
                    <w:tl2br w:val="nil"/>
                    <w:tr2bl w:val="nil"/>
                  </w:tcBorders>
                  <w:vAlign w:val="center"/>
                </w:tcPr>
                <w:p w14:paraId="3495594A">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456" w:firstLineChars="200"/>
                    <w:jc w:val="both"/>
                    <w:textAlignment w:val="auto"/>
                    <w:rPr>
                      <w:rFonts w:hint="default" w:ascii="Times New Roman" w:hAnsi="Times New Roman" w:eastAsia="宋体" w:cs="Times New Roman"/>
                      <w:color w:val="auto"/>
                      <w:spacing w:val="9"/>
                      <w:sz w:val="21"/>
                      <w:szCs w:val="21"/>
                      <w:lang w:eastAsia="zh-CN"/>
                    </w:rPr>
                  </w:pPr>
                  <w:r>
                    <w:rPr>
                      <w:rFonts w:hint="default" w:ascii="Times New Roman" w:hAnsi="Times New Roman" w:eastAsia="宋体" w:cs="Times New Roman"/>
                      <w:color w:val="auto"/>
                      <w:spacing w:val="9"/>
                      <w:sz w:val="21"/>
                      <w:szCs w:val="21"/>
                      <w:lang w:eastAsia="zh-CN"/>
                    </w:rPr>
                    <w:t>贮存设施应采取技术和管理措施防止无关人员进入。</w:t>
                  </w:r>
                </w:p>
              </w:tc>
              <w:tc>
                <w:tcPr>
                  <w:tcW w:w="2472" w:type="dxa"/>
                  <w:tcBorders>
                    <w:tl2br w:val="nil"/>
                    <w:tr2bl w:val="nil"/>
                  </w:tcBorders>
                  <w:vAlign w:val="center"/>
                </w:tcPr>
                <w:p w14:paraId="6A6B3368">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456" w:firstLineChars="200"/>
                    <w:jc w:val="both"/>
                    <w:textAlignment w:val="auto"/>
                    <w:rPr>
                      <w:rFonts w:hint="default" w:ascii="Times New Roman" w:hAnsi="Times New Roman" w:eastAsia="宋体" w:cs="Times New Roman"/>
                      <w:color w:val="auto"/>
                      <w:spacing w:val="9"/>
                      <w:sz w:val="21"/>
                      <w:szCs w:val="21"/>
                      <w:lang w:eastAsia="zh-CN"/>
                    </w:rPr>
                  </w:pPr>
                  <w:r>
                    <w:rPr>
                      <w:rFonts w:hint="default" w:ascii="Times New Roman" w:hAnsi="Times New Roman" w:eastAsia="宋体" w:cs="Times New Roman"/>
                      <w:color w:val="auto"/>
                      <w:spacing w:val="9"/>
                      <w:sz w:val="21"/>
                      <w:szCs w:val="21"/>
                      <w:lang w:eastAsia="zh-CN"/>
                    </w:rPr>
                    <w:t>本项目采取“双人双锁”管理</w:t>
                  </w:r>
                </w:p>
              </w:tc>
              <w:tc>
                <w:tcPr>
                  <w:tcW w:w="451" w:type="dxa"/>
                  <w:tcBorders>
                    <w:tl2br w:val="nil"/>
                    <w:tr2bl w:val="nil"/>
                  </w:tcBorders>
                  <w:vAlign w:val="center"/>
                </w:tcPr>
                <w:p w14:paraId="5D2E72D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42A39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05A4C58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pacing w:val="-1"/>
                      <w:sz w:val="21"/>
                      <w:szCs w:val="21"/>
                      <w:vertAlign w:val="baseline"/>
                      <w:lang w:val="en-US" w:eastAsia="zh-CN"/>
                    </w:rPr>
                  </w:pPr>
                  <w:r>
                    <w:rPr>
                      <w:rFonts w:hint="eastAsia" w:ascii="Times New Roman" w:hAnsi="Times New Roman" w:eastAsia="宋体" w:cs="Times New Roman"/>
                      <w:color w:val="auto"/>
                      <w:spacing w:val="-1"/>
                      <w:sz w:val="21"/>
                      <w:szCs w:val="21"/>
                      <w:vertAlign w:val="baseline"/>
                      <w:lang w:val="en-US" w:eastAsia="zh-CN"/>
                    </w:rPr>
                    <w:t>2</w:t>
                  </w:r>
                </w:p>
              </w:tc>
              <w:tc>
                <w:tcPr>
                  <w:tcW w:w="6289" w:type="dxa"/>
                  <w:gridSpan w:val="3"/>
                  <w:tcBorders>
                    <w:tl2br w:val="nil"/>
                    <w:tr2bl w:val="nil"/>
                  </w:tcBorders>
                  <w:vAlign w:val="center"/>
                </w:tcPr>
                <w:p w14:paraId="66AC65B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8"/>
                      <w:kern w:val="2"/>
                      <w:sz w:val="21"/>
                      <w:szCs w:val="21"/>
                      <w:lang w:val="en-US" w:eastAsia="en-US" w:bidi="ar-SA"/>
                    </w:rPr>
                    <w:t>贮存库</w:t>
                  </w:r>
                </w:p>
              </w:tc>
            </w:tr>
            <w:tr w14:paraId="10899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1CE9BB3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lang w:val="en-US" w:eastAsia="zh-CN"/>
                    </w:rPr>
                  </w:pPr>
                  <w:r>
                    <w:rPr>
                      <w:rFonts w:hint="eastAsia" w:ascii="Times New Roman" w:hAnsi="Times New Roman" w:eastAsia="宋体" w:cs="Times New Roman"/>
                      <w:color w:val="auto"/>
                      <w:spacing w:val="-1"/>
                      <w:sz w:val="21"/>
                      <w:szCs w:val="21"/>
                      <w:vertAlign w:val="baseline"/>
                      <w:lang w:val="en-US" w:eastAsia="zh-CN"/>
                    </w:rPr>
                    <w:t>2.1</w:t>
                  </w:r>
                </w:p>
              </w:tc>
              <w:tc>
                <w:tcPr>
                  <w:tcW w:w="3366" w:type="dxa"/>
                  <w:tcBorders>
                    <w:tl2br w:val="nil"/>
                    <w:tr2bl w:val="nil"/>
                  </w:tcBorders>
                  <w:vAlign w:val="center"/>
                </w:tcPr>
                <w:p w14:paraId="2C53A933">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贮存库内不同贮存分区之间应采取隔离措施。隔离措施可根据危</w:t>
                  </w:r>
                  <w:r>
                    <w:rPr>
                      <w:rFonts w:hint="default" w:ascii="Times New Roman" w:hAnsi="Times New Roman" w:eastAsia="宋体" w:cs="Times New Roman"/>
                      <w:color w:val="auto"/>
                      <w:spacing w:val="8"/>
                      <w:sz w:val="21"/>
                      <w:szCs w:val="21"/>
                    </w:rPr>
                    <w:t>险废物特性采用过道、隔板或隔</w:t>
                  </w:r>
                  <w:r>
                    <w:rPr>
                      <w:rFonts w:hint="default" w:ascii="Times New Roman" w:hAnsi="Times New Roman" w:eastAsia="宋体" w:cs="Times New Roman"/>
                      <w:color w:val="auto"/>
                      <w:spacing w:val="5"/>
                      <w:sz w:val="21"/>
                      <w:szCs w:val="21"/>
                    </w:rPr>
                    <w:t>墙等方式。</w:t>
                  </w:r>
                </w:p>
              </w:tc>
              <w:tc>
                <w:tcPr>
                  <w:tcW w:w="2472" w:type="dxa"/>
                  <w:tcBorders>
                    <w:tl2br w:val="nil"/>
                    <w:tr2bl w:val="nil"/>
                  </w:tcBorders>
                  <w:vAlign w:val="center"/>
                </w:tcPr>
                <w:p w14:paraId="01D95C87">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56"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本项目存储过程采取分区存</w:t>
                  </w:r>
                  <w:r>
                    <w:rPr>
                      <w:rFonts w:hint="default" w:ascii="Times New Roman" w:hAnsi="Times New Roman" w:eastAsia="宋体" w:cs="Times New Roman"/>
                      <w:color w:val="auto"/>
                      <w:spacing w:val="8"/>
                      <w:sz w:val="21"/>
                      <w:szCs w:val="21"/>
                    </w:rPr>
                    <w:t>放，并设置标识牌</w:t>
                  </w:r>
                </w:p>
              </w:tc>
              <w:tc>
                <w:tcPr>
                  <w:tcW w:w="451" w:type="dxa"/>
                  <w:tcBorders>
                    <w:tl2br w:val="nil"/>
                    <w:tr2bl w:val="nil"/>
                  </w:tcBorders>
                  <w:vAlign w:val="center"/>
                </w:tcPr>
                <w:p w14:paraId="1285B2F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27D63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7E2A5C2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lang w:val="en-US" w:eastAsia="zh-CN"/>
                    </w:rPr>
                  </w:pPr>
                  <w:r>
                    <w:rPr>
                      <w:rFonts w:hint="eastAsia" w:ascii="Times New Roman" w:hAnsi="Times New Roman" w:eastAsia="宋体" w:cs="Times New Roman"/>
                      <w:color w:val="auto"/>
                      <w:spacing w:val="-1"/>
                      <w:sz w:val="21"/>
                      <w:szCs w:val="21"/>
                      <w:vertAlign w:val="baseline"/>
                      <w:lang w:val="en-US" w:eastAsia="zh-CN"/>
                    </w:rPr>
                    <w:t>2.2</w:t>
                  </w:r>
                </w:p>
              </w:tc>
              <w:tc>
                <w:tcPr>
                  <w:tcW w:w="3366" w:type="dxa"/>
                  <w:tcBorders>
                    <w:tl2br w:val="nil"/>
                    <w:tr2bl w:val="nil"/>
                  </w:tcBorders>
                  <w:vAlign w:val="center"/>
                </w:tcPr>
                <w:p w14:paraId="72313174">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在贮存库内或通过贮存分区方式贮存液态危险废物的，应具有液体泄漏堵截设施，堵截设施最小容积不应低于对应贮存区域最大液态废物容器容积或液态废物总</w:t>
                  </w:r>
                  <w:r>
                    <w:rPr>
                      <w:rFonts w:hint="default" w:ascii="Times New Roman" w:hAnsi="Times New Roman" w:eastAsia="宋体" w:cs="Times New Roman"/>
                      <w:color w:val="auto"/>
                      <w:spacing w:val="5"/>
                      <w:sz w:val="21"/>
                      <w:szCs w:val="21"/>
                    </w:rPr>
                    <w:t>储量1/10（二者取较大者</w:t>
                  </w:r>
                  <w:r>
                    <w:rPr>
                      <w:rFonts w:hint="default" w:ascii="Times New Roman" w:hAnsi="Times New Roman" w:eastAsia="宋体" w:cs="Times New Roman"/>
                      <w:color w:val="auto"/>
                      <w:spacing w:val="14"/>
                      <w:sz w:val="21"/>
                      <w:szCs w:val="21"/>
                    </w:rPr>
                    <w:t>）；</w:t>
                  </w:r>
                  <w:r>
                    <w:rPr>
                      <w:rFonts w:hint="default" w:ascii="Times New Roman" w:hAnsi="Times New Roman" w:eastAsia="宋体" w:cs="Times New Roman"/>
                      <w:color w:val="auto"/>
                      <w:spacing w:val="5"/>
                      <w:sz w:val="21"/>
                      <w:szCs w:val="21"/>
                    </w:rPr>
                    <w:t>用</w:t>
                  </w:r>
                  <w:r>
                    <w:rPr>
                      <w:rFonts w:hint="default" w:ascii="Times New Roman" w:hAnsi="Times New Roman" w:eastAsia="宋体" w:cs="Times New Roman"/>
                      <w:color w:val="auto"/>
                      <w:spacing w:val="9"/>
                      <w:sz w:val="21"/>
                      <w:szCs w:val="21"/>
                    </w:rPr>
                    <w:t>于贮存可能产生渗滤液的危险废物的贮存库或贮存分区应设计渗滤液收集设施，收集设施容积应</w:t>
                  </w:r>
                  <w:r>
                    <w:rPr>
                      <w:rFonts w:hint="default" w:ascii="Times New Roman" w:hAnsi="Times New Roman" w:eastAsia="宋体" w:cs="Times New Roman"/>
                      <w:color w:val="auto"/>
                      <w:spacing w:val="8"/>
                      <w:sz w:val="21"/>
                      <w:szCs w:val="21"/>
                    </w:rPr>
                    <w:t>满足渗滤液的收集要求。</w:t>
                  </w:r>
                </w:p>
              </w:tc>
              <w:tc>
                <w:tcPr>
                  <w:tcW w:w="2472" w:type="dxa"/>
                  <w:tcBorders>
                    <w:tl2br w:val="nil"/>
                    <w:tr2bl w:val="nil"/>
                  </w:tcBorders>
                  <w:vAlign w:val="center"/>
                </w:tcPr>
                <w:p w14:paraId="154EFD6E">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项目最大液态废物容器容积为</w:t>
                  </w:r>
                  <w:r>
                    <w:rPr>
                      <w:rFonts w:hint="eastAsia" w:ascii="Times New Roman" w:hAnsi="Times New Roman" w:eastAsia="宋体" w:cs="Times New Roman"/>
                      <w:color w:val="auto"/>
                      <w:spacing w:val="9"/>
                      <w:sz w:val="21"/>
                      <w:szCs w:val="21"/>
                      <w:lang w:val="en-US" w:eastAsia="zh-CN"/>
                    </w:rPr>
                    <w:t>120kg</w:t>
                  </w:r>
                  <w:r>
                    <w:rPr>
                      <w:rFonts w:hint="default" w:ascii="Times New Roman" w:hAnsi="Times New Roman" w:eastAsia="宋体" w:cs="Times New Roman"/>
                      <w:color w:val="auto"/>
                      <w:spacing w:val="9"/>
                      <w:sz w:val="21"/>
                      <w:szCs w:val="21"/>
                    </w:rPr>
                    <w:t>，设置1座0.18m</w:t>
                  </w:r>
                  <w:r>
                    <w:rPr>
                      <w:rFonts w:hint="default" w:ascii="Times New Roman" w:hAnsi="Times New Roman" w:eastAsia="宋体" w:cs="Times New Roman"/>
                      <w:color w:val="auto"/>
                      <w:spacing w:val="9"/>
                      <w:sz w:val="21"/>
                      <w:szCs w:val="21"/>
                      <w:vertAlign w:val="superscript"/>
                    </w:rPr>
                    <w:t>3</w:t>
                  </w:r>
                  <w:r>
                    <w:rPr>
                      <w:rFonts w:hint="default" w:ascii="Times New Roman" w:hAnsi="Times New Roman" w:eastAsia="宋体" w:cs="Times New Roman"/>
                      <w:color w:val="auto"/>
                      <w:spacing w:val="9"/>
                      <w:sz w:val="21"/>
                      <w:szCs w:val="21"/>
                    </w:rPr>
                    <w:t>的废液收集池满足要求</w:t>
                  </w:r>
                </w:p>
              </w:tc>
              <w:tc>
                <w:tcPr>
                  <w:tcW w:w="451" w:type="dxa"/>
                  <w:tcBorders>
                    <w:tl2br w:val="nil"/>
                    <w:tr2bl w:val="nil"/>
                  </w:tcBorders>
                  <w:vAlign w:val="center"/>
                </w:tcPr>
                <w:p w14:paraId="433C909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173CB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5900066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lang w:val="en-US" w:eastAsia="zh-CN"/>
                    </w:rPr>
                  </w:pPr>
                  <w:r>
                    <w:rPr>
                      <w:rFonts w:hint="eastAsia" w:ascii="Times New Roman" w:hAnsi="Times New Roman" w:eastAsia="宋体" w:cs="Times New Roman"/>
                      <w:color w:val="auto"/>
                      <w:spacing w:val="-1"/>
                      <w:sz w:val="21"/>
                      <w:szCs w:val="21"/>
                      <w:vertAlign w:val="baseline"/>
                      <w:lang w:val="en-US" w:eastAsia="zh-CN"/>
                    </w:rPr>
                    <w:t>2.3</w:t>
                  </w:r>
                </w:p>
              </w:tc>
              <w:tc>
                <w:tcPr>
                  <w:tcW w:w="3366" w:type="dxa"/>
                  <w:tcBorders>
                    <w:tl2br w:val="nil"/>
                    <w:tr2bl w:val="nil"/>
                  </w:tcBorders>
                  <w:vAlign w:val="center"/>
                </w:tcPr>
                <w:p w14:paraId="6E21A057">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2"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8"/>
                      <w:sz w:val="21"/>
                      <w:szCs w:val="21"/>
                    </w:rPr>
                    <w:t>贮存易产生粉尘、</w:t>
                  </w:r>
                  <w:r>
                    <w:rPr>
                      <w:rFonts w:hint="default" w:ascii="Times New Roman" w:hAnsi="Times New Roman" w:eastAsia="宋体" w:cs="Times New Roman"/>
                      <w:color w:val="auto"/>
                      <w:sz w:val="21"/>
                      <w:szCs w:val="21"/>
                    </w:rPr>
                    <w:t>VOCs</w:t>
                  </w:r>
                  <w:r>
                    <w:rPr>
                      <w:rFonts w:hint="default" w:ascii="Times New Roman" w:hAnsi="Times New Roman" w:eastAsia="宋体" w:cs="Times New Roman"/>
                      <w:color w:val="auto"/>
                      <w:spacing w:val="8"/>
                      <w:sz w:val="21"/>
                      <w:szCs w:val="21"/>
                    </w:rPr>
                    <w:t>、酸雾、</w:t>
                  </w:r>
                  <w:r>
                    <w:rPr>
                      <w:rFonts w:hint="default" w:ascii="Times New Roman" w:hAnsi="Times New Roman" w:eastAsia="宋体" w:cs="Times New Roman"/>
                      <w:color w:val="auto"/>
                      <w:spacing w:val="9"/>
                      <w:sz w:val="21"/>
                      <w:szCs w:val="21"/>
                    </w:rPr>
                    <w:t>有毒有害大气污染物和刺激性气</w:t>
                  </w:r>
                  <w:r>
                    <w:rPr>
                      <w:rFonts w:hint="default" w:ascii="Times New Roman" w:hAnsi="Times New Roman" w:eastAsia="宋体" w:cs="Times New Roman"/>
                      <w:color w:val="auto"/>
                      <w:spacing w:val="8"/>
                      <w:sz w:val="21"/>
                      <w:szCs w:val="21"/>
                    </w:rPr>
                    <w:t>味气体的危险废物贮存库，应设</w:t>
                  </w:r>
                  <w:r>
                    <w:rPr>
                      <w:rFonts w:hint="default" w:ascii="Times New Roman" w:hAnsi="Times New Roman" w:eastAsia="宋体" w:cs="Times New Roman"/>
                      <w:color w:val="auto"/>
                      <w:spacing w:val="9"/>
                      <w:sz w:val="21"/>
                      <w:szCs w:val="21"/>
                    </w:rPr>
                    <w:t>置气体收集装置和气体净化设施；气体净化设施的排气筒高度</w:t>
                  </w:r>
                  <w:r>
                    <w:rPr>
                      <w:rFonts w:hint="default" w:ascii="Times New Roman" w:hAnsi="Times New Roman" w:eastAsia="宋体" w:cs="Times New Roman"/>
                      <w:color w:val="auto"/>
                      <w:spacing w:val="6"/>
                      <w:sz w:val="21"/>
                      <w:szCs w:val="21"/>
                    </w:rPr>
                    <w:t>应符合</w:t>
                  </w:r>
                  <w:r>
                    <w:rPr>
                      <w:rFonts w:hint="default" w:ascii="Times New Roman" w:hAnsi="Times New Roman" w:eastAsia="宋体" w:cs="Times New Roman"/>
                      <w:color w:val="auto"/>
                      <w:sz w:val="21"/>
                      <w:szCs w:val="21"/>
                    </w:rPr>
                    <w:t>GB</w:t>
                  </w:r>
                  <w:r>
                    <w:rPr>
                      <w:rFonts w:hint="default" w:ascii="Times New Roman" w:hAnsi="Times New Roman" w:eastAsia="宋体" w:cs="Times New Roman"/>
                      <w:color w:val="auto"/>
                      <w:spacing w:val="6"/>
                      <w:sz w:val="21"/>
                      <w:szCs w:val="21"/>
                    </w:rPr>
                    <w:t>16297要求</w:t>
                  </w:r>
                </w:p>
              </w:tc>
              <w:tc>
                <w:tcPr>
                  <w:tcW w:w="2472" w:type="dxa"/>
                  <w:tcBorders>
                    <w:tl2br w:val="nil"/>
                    <w:tr2bl w:val="nil"/>
                  </w:tcBorders>
                  <w:vAlign w:val="center"/>
                </w:tcPr>
                <w:p w14:paraId="1245A2D1">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44" w:firstLineChars="200"/>
                    <w:jc w:val="both"/>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6"/>
                      <w:sz w:val="21"/>
                      <w:szCs w:val="21"/>
                    </w:rPr>
                    <w:t>本项目存放的危险废物主要为废机油、</w:t>
                  </w:r>
                  <w:r>
                    <w:rPr>
                      <w:rFonts w:hint="default" w:ascii="Times New Roman" w:hAnsi="Times New Roman" w:eastAsia="宋体" w:cs="Times New Roman"/>
                      <w:color w:val="auto"/>
                      <w:spacing w:val="6"/>
                      <w:sz w:val="21"/>
                      <w:szCs w:val="21"/>
                      <w:lang w:eastAsia="zh-CN"/>
                    </w:rPr>
                    <w:t>废液压油、废活性炭</w:t>
                  </w:r>
                  <w:r>
                    <w:rPr>
                      <w:rFonts w:hint="default" w:ascii="Times New Roman" w:hAnsi="Times New Roman" w:eastAsia="宋体" w:cs="Times New Roman"/>
                      <w:color w:val="auto"/>
                      <w:spacing w:val="6"/>
                      <w:sz w:val="21"/>
                      <w:szCs w:val="21"/>
                    </w:rPr>
                    <w:t>，采用密闭</w:t>
                  </w:r>
                  <w:r>
                    <w:rPr>
                      <w:rFonts w:hint="default" w:ascii="Times New Roman" w:hAnsi="Times New Roman" w:eastAsia="宋体" w:cs="Times New Roman"/>
                      <w:color w:val="auto"/>
                      <w:spacing w:val="6"/>
                      <w:sz w:val="21"/>
                      <w:szCs w:val="21"/>
                      <w:lang w:eastAsia="zh-CN"/>
                    </w:rPr>
                    <w:t>收集桶和收集箱</w:t>
                  </w:r>
                  <w:r>
                    <w:rPr>
                      <w:rFonts w:hint="default" w:ascii="Times New Roman" w:hAnsi="Times New Roman" w:eastAsia="宋体" w:cs="Times New Roman"/>
                      <w:color w:val="auto"/>
                      <w:spacing w:val="6"/>
                      <w:sz w:val="21"/>
                      <w:szCs w:val="21"/>
                    </w:rPr>
                    <w:t>储存</w:t>
                  </w:r>
                  <w:r>
                    <w:rPr>
                      <w:rFonts w:hint="default" w:ascii="Times New Roman" w:hAnsi="Times New Roman" w:eastAsia="宋体" w:cs="Times New Roman"/>
                      <w:color w:val="auto"/>
                      <w:spacing w:val="8"/>
                      <w:sz w:val="21"/>
                      <w:szCs w:val="21"/>
                    </w:rPr>
                    <w:t>，可有效减少废气逸散。</w:t>
                  </w:r>
                  <w:r>
                    <w:rPr>
                      <w:rFonts w:hint="default" w:ascii="Times New Roman" w:hAnsi="Times New Roman" w:eastAsia="宋体" w:cs="Times New Roman"/>
                      <w:color w:val="auto"/>
                      <w:spacing w:val="9"/>
                      <w:sz w:val="21"/>
                      <w:szCs w:val="21"/>
                    </w:rPr>
                    <w:t>且本项目危险废物暂存间设置排风扇，加强通风，对周</w:t>
                  </w:r>
                  <w:r>
                    <w:rPr>
                      <w:rFonts w:hint="default" w:ascii="Times New Roman" w:hAnsi="Times New Roman" w:eastAsia="宋体" w:cs="Times New Roman"/>
                      <w:color w:val="auto"/>
                      <w:spacing w:val="6"/>
                      <w:sz w:val="21"/>
                      <w:szCs w:val="21"/>
                    </w:rPr>
                    <w:t>围环境的影响可接受</w:t>
                  </w:r>
                </w:p>
              </w:tc>
              <w:tc>
                <w:tcPr>
                  <w:tcW w:w="451" w:type="dxa"/>
                  <w:tcBorders>
                    <w:tl2br w:val="nil"/>
                    <w:tr2bl w:val="nil"/>
                  </w:tcBorders>
                  <w:vAlign w:val="center"/>
                </w:tcPr>
                <w:p w14:paraId="7AE9E3D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2FD54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4992FEA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pacing w:val="-1"/>
                      <w:sz w:val="21"/>
                      <w:szCs w:val="21"/>
                      <w:vertAlign w:val="baseline"/>
                      <w:lang w:val="en-US" w:eastAsia="zh-CN"/>
                    </w:rPr>
                  </w:pPr>
                  <w:r>
                    <w:rPr>
                      <w:rFonts w:hint="eastAsia" w:ascii="Times New Roman" w:hAnsi="Times New Roman" w:eastAsia="宋体" w:cs="Times New Roman"/>
                      <w:color w:val="auto"/>
                      <w:spacing w:val="-1"/>
                      <w:sz w:val="21"/>
                      <w:szCs w:val="21"/>
                      <w:vertAlign w:val="baseline"/>
                      <w:lang w:val="en-US" w:eastAsia="zh-CN"/>
                    </w:rPr>
                    <w:t>3</w:t>
                  </w:r>
                </w:p>
              </w:tc>
              <w:tc>
                <w:tcPr>
                  <w:tcW w:w="6289" w:type="dxa"/>
                  <w:gridSpan w:val="3"/>
                  <w:tcBorders>
                    <w:tl2br w:val="nil"/>
                    <w:tr2bl w:val="nil"/>
                  </w:tcBorders>
                  <w:vAlign w:val="center"/>
                </w:tcPr>
                <w:p w14:paraId="5B3C5A5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7"/>
                      <w:sz w:val="21"/>
                      <w:szCs w:val="21"/>
                    </w:rPr>
                    <w:t>选址要求</w:t>
                  </w:r>
                </w:p>
              </w:tc>
            </w:tr>
            <w:tr w14:paraId="12D14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78C394D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lang w:val="en-US" w:eastAsia="zh-CN"/>
                    </w:rPr>
                  </w:pPr>
                  <w:r>
                    <w:rPr>
                      <w:rFonts w:hint="default" w:ascii="Times New Roman" w:hAnsi="Times New Roman" w:eastAsia="宋体" w:cs="Times New Roman"/>
                      <w:color w:val="auto"/>
                      <w:spacing w:val="-1"/>
                      <w:sz w:val="21"/>
                      <w:szCs w:val="21"/>
                      <w:vertAlign w:val="baseline"/>
                      <w:lang w:val="en-US" w:eastAsia="zh-CN"/>
                    </w:rPr>
                    <w:t>3.1</w:t>
                  </w:r>
                </w:p>
              </w:tc>
              <w:tc>
                <w:tcPr>
                  <w:tcW w:w="3366" w:type="dxa"/>
                  <w:tcBorders>
                    <w:tl2br w:val="nil"/>
                    <w:tr2bl w:val="nil"/>
                  </w:tcBorders>
                  <w:vAlign w:val="center"/>
                </w:tcPr>
                <w:p w14:paraId="6D00CB62">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56" w:firstLineChars="200"/>
                    <w:jc w:val="left"/>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贮存设施选址应满足生态环境保</w:t>
                  </w:r>
                  <w:r>
                    <w:rPr>
                      <w:rFonts w:hint="default" w:ascii="Times New Roman" w:hAnsi="Times New Roman" w:eastAsia="宋体" w:cs="Times New Roman"/>
                      <w:color w:val="auto"/>
                      <w:spacing w:val="12"/>
                      <w:sz w:val="21"/>
                      <w:szCs w:val="21"/>
                    </w:rPr>
                    <w:t>护法律法规、规划和“三线一单”</w:t>
                  </w:r>
                  <w:r>
                    <w:rPr>
                      <w:rFonts w:hint="default" w:ascii="Times New Roman" w:hAnsi="Times New Roman" w:eastAsia="宋体" w:cs="Times New Roman"/>
                      <w:color w:val="auto"/>
                      <w:spacing w:val="9"/>
                      <w:sz w:val="21"/>
                      <w:szCs w:val="21"/>
                    </w:rPr>
                    <w:t>生态环境分区管控的要求，建设</w:t>
                  </w:r>
                  <w:r>
                    <w:rPr>
                      <w:rFonts w:hint="default" w:ascii="Times New Roman" w:hAnsi="Times New Roman" w:eastAsia="宋体" w:cs="Times New Roman"/>
                      <w:color w:val="auto"/>
                      <w:spacing w:val="8"/>
                      <w:sz w:val="21"/>
                      <w:szCs w:val="21"/>
                    </w:rPr>
                    <w:t>项目应依法进行环境影响评价。</w:t>
                  </w:r>
                </w:p>
              </w:tc>
              <w:tc>
                <w:tcPr>
                  <w:tcW w:w="2472" w:type="dxa"/>
                  <w:tcBorders>
                    <w:tl2br w:val="nil"/>
                    <w:tr2bl w:val="nil"/>
                  </w:tcBorders>
                  <w:vAlign w:val="center"/>
                </w:tcPr>
                <w:p w14:paraId="0B5C9ECC">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left"/>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根据分析，本项目符合《</w:t>
                  </w:r>
                  <w:r>
                    <w:rPr>
                      <w:rFonts w:hint="eastAsia" w:ascii="Times New Roman" w:hAnsi="Times New Roman" w:eastAsia="宋体" w:cs="Times New Roman"/>
                      <w:color w:val="auto"/>
                      <w:spacing w:val="9"/>
                      <w:sz w:val="21"/>
                      <w:szCs w:val="21"/>
                      <w:lang w:eastAsia="zh-CN"/>
                    </w:rPr>
                    <w:t>中卫</w:t>
                  </w:r>
                  <w:r>
                    <w:rPr>
                      <w:rFonts w:hint="default" w:ascii="Times New Roman" w:hAnsi="Times New Roman" w:eastAsia="宋体" w:cs="Times New Roman"/>
                      <w:color w:val="auto"/>
                      <w:spacing w:val="8"/>
                      <w:sz w:val="21"/>
                      <w:szCs w:val="21"/>
                    </w:rPr>
                    <w:t>市人民政府关于实施“三线一单”生态环境分区管控</w:t>
                  </w:r>
                  <w:r>
                    <w:rPr>
                      <w:rFonts w:hint="default" w:ascii="Times New Roman" w:hAnsi="Times New Roman" w:eastAsia="宋体" w:cs="Times New Roman"/>
                      <w:color w:val="auto"/>
                      <w:spacing w:val="7"/>
                      <w:sz w:val="21"/>
                      <w:szCs w:val="21"/>
                    </w:rPr>
                    <w:t>的意见》的相关要求</w:t>
                  </w:r>
                </w:p>
              </w:tc>
              <w:tc>
                <w:tcPr>
                  <w:tcW w:w="451" w:type="dxa"/>
                  <w:tcBorders>
                    <w:tl2br w:val="nil"/>
                    <w:tr2bl w:val="nil"/>
                  </w:tcBorders>
                  <w:vAlign w:val="center"/>
                </w:tcPr>
                <w:p w14:paraId="4B995FE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745B1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75D932B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lang w:val="en-US" w:eastAsia="zh-CN"/>
                    </w:rPr>
                  </w:pPr>
                  <w:r>
                    <w:rPr>
                      <w:rFonts w:hint="default" w:ascii="Times New Roman" w:hAnsi="Times New Roman" w:eastAsia="宋体" w:cs="Times New Roman"/>
                      <w:color w:val="auto"/>
                      <w:spacing w:val="-1"/>
                      <w:sz w:val="21"/>
                      <w:szCs w:val="21"/>
                      <w:vertAlign w:val="baseline"/>
                      <w:lang w:val="en-US" w:eastAsia="zh-CN"/>
                    </w:rPr>
                    <w:t>3.2</w:t>
                  </w:r>
                </w:p>
              </w:tc>
              <w:tc>
                <w:tcPr>
                  <w:tcW w:w="3366" w:type="dxa"/>
                  <w:tcBorders>
                    <w:tl2br w:val="nil"/>
                    <w:tr2bl w:val="nil"/>
                  </w:tcBorders>
                  <w:vAlign w:val="center"/>
                </w:tcPr>
                <w:p w14:paraId="0B9C8F80">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left"/>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集中贮存设施不应选在生态保护红线区域、永久基本农田和其他需要特别保护的区域内，不应建在溶洞区或易遭受洪水、滑坡、泥石流、潮汐等严重自然灾害影</w:t>
                  </w:r>
                  <w:r>
                    <w:rPr>
                      <w:rFonts w:hint="default" w:ascii="Times New Roman" w:hAnsi="Times New Roman" w:eastAsia="宋体" w:cs="Times New Roman"/>
                      <w:color w:val="auto"/>
                      <w:spacing w:val="3"/>
                      <w:sz w:val="21"/>
                      <w:szCs w:val="21"/>
                    </w:rPr>
                    <w:t>响的地区。</w:t>
                  </w:r>
                </w:p>
              </w:tc>
              <w:tc>
                <w:tcPr>
                  <w:tcW w:w="2472" w:type="dxa"/>
                  <w:tcBorders>
                    <w:tl2br w:val="nil"/>
                    <w:tr2bl w:val="nil"/>
                  </w:tcBorders>
                  <w:vAlign w:val="center"/>
                </w:tcPr>
                <w:p w14:paraId="55FB5189">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left"/>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本项目位于</w:t>
                  </w:r>
                  <w:r>
                    <w:rPr>
                      <w:rFonts w:hint="eastAsia" w:ascii="Times New Roman" w:hAnsi="Times New Roman" w:eastAsia="宋体" w:cs="Times New Roman"/>
                      <w:color w:val="auto"/>
                      <w:spacing w:val="9"/>
                      <w:sz w:val="21"/>
                      <w:szCs w:val="21"/>
                      <w:lang w:eastAsia="zh-CN"/>
                    </w:rPr>
                    <w:t>宁夏回族自治区</w:t>
                  </w:r>
                  <w:r>
                    <w:rPr>
                      <w:rFonts w:hint="default" w:ascii="Times New Roman" w:hAnsi="Times New Roman" w:eastAsia="宋体" w:cs="Times New Roman"/>
                      <w:color w:val="auto"/>
                      <w:spacing w:val="9"/>
                      <w:sz w:val="21"/>
                      <w:szCs w:val="21"/>
                    </w:rPr>
                    <w:t>中卫市沙坡头区柔远镇宁夏洁宇美再生资源回收利用有限公司</w:t>
                  </w:r>
                  <w:r>
                    <w:rPr>
                      <w:rFonts w:hint="eastAsia" w:ascii="Times New Roman" w:hAnsi="Times New Roman" w:eastAsia="宋体" w:cs="Times New Roman"/>
                      <w:color w:val="auto"/>
                      <w:spacing w:val="9"/>
                      <w:sz w:val="21"/>
                      <w:szCs w:val="21"/>
                      <w:lang w:eastAsia="zh-CN"/>
                    </w:rPr>
                    <w:t>院内</w:t>
                  </w:r>
                  <w:r>
                    <w:rPr>
                      <w:rFonts w:hint="default" w:ascii="Times New Roman" w:hAnsi="Times New Roman" w:eastAsia="宋体" w:cs="Times New Roman"/>
                      <w:color w:val="auto"/>
                      <w:spacing w:val="9"/>
                      <w:sz w:val="21"/>
                      <w:szCs w:val="21"/>
                    </w:rPr>
                    <w:t>，</w:t>
                  </w:r>
                  <w:r>
                    <w:rPr>
                      <w:rFonts w:hint="default" w:ascii="Times New Roman" w:hAnsi="Times New Roman" w:eastAsia="宋体" w:cs="Times New Roman"/>
                      <w:color w:val="auto"/>
                      <w:spacing w:val="8"/>
                      <w:sz w:val="21"/>
                      <w:szCs w:val="21"/>
                    </w:rPr>
                    <w:t>评价范围内没有</w:t>
                  </w:r>
                  <w:r>
                    <w:rPr>
                      <w:rFonts w:hint="default" w:ascii="Times New Roman" w:hAnsi="Times New Roman" w:eastAsia="宋体" w:cs="Times New Roman"/>
                      <w:color w:val="auto"/>
                      <w:spacing w:val="5"/>
                      <w:sz w:val="21"/>
                      <w:szCs w:val="21"/>
                    </w:rPr>
                    <w:t>自然保护区、风景名胜区、</w:t>
                  </w:r>
                  <w:r>
                    <w:rPr>
                      <w:rFonts w:hint="default" w:ascii="Times New Roman" w:hAnsi="Times New Roman" w:eastAsia="宋体" w:cs="Times New Roman"/>
                      <w:color w:val="auto"/>
                      <w:spacing w:val="9"/>
                      <w:sz w:val="21"/>
                      <w:szCs w:val="21"/>
                    </w:rPr>
                    <w:t>饮用水水源保护区等环境敏</w:t>
                  </w:r>
                  <w:r>
                    <w:rPr>
                      <w:rFonts w:hint="default" w:ascii="Times New Roman" w:hAnsi="Times New Roman" w:eastAsia="宋体" w:cs="Times New Roman"/>
                      <w:color w:val="auto"/>
                      <w:spacing w:val="6"/>
                      <w:sz w:val="21"/>
                      <w:szCs w:val="21"/>
                    </w:rPr>
                    <w:t>感目标</w:t>
                  </w:r>
                </w:p>
              </w:tc>
              <w:tc>
                <w:tcPr>
                  <w:tcW w:w="451" w:type="dxa"/>
                  <w:tcBorders>
                    <w:tl2br w:val="nil"/>
                    <w:tr2bl w:val="nil"/>
                  </w:tcBorders>
                  <w:vAlign w:val="center"/>
                </w:tcPr>
                <w:p w14:paraId="3DB8F94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0B037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66D24EE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lang w:val="en-US" w:eastAsia="zh-CN"/>
                    </w:rPr>
                  </w:pPr>
                  <w:r>
                    <w:rPr>
                      <w:rFonts w:hint="default" w:ascii="Times New Roman" w:hAnsi="Times New Roman" w:eastAsia="宋体" w:cs="Times New Roman"/>
                      <w:color w:val="auto"/>
                      <w:spacing w:val="-1"/>
                      <w:sz w:val="21"/>
                      <w:szCs w:val="21"/>
                      <w:vertAlign w:val="baseline"/>
                      <w:lang w:val="en-US" w:eastAsia="zh-CN"/>
                    </w:rPr>
                    <w:t>3.3</w:t>
                  </w:r>
                </w:p>
              </w:tc>
              <w:tc>
                <w:tcPr>
                  <w:tcW w:w="3366" w:type="dxa"/>
                  <w:tcBorders>
                    <w:tl2br w:val="nil"/>
                    <w:tr2bl w:val="nil"/>
                  </w:tcBorders>
                  <w:vAlign w:val="center"/>
                </w:tcPr>
                <w:p w14:paraId="0DF0B848">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left"/>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贮存设施不应选在江河、湖泊、运河、渠道、水库及其最高水位</w:t>
                  </w:r>
                  <w:r>
                    <w:rPr>
                      <w:rFonts w:hint="default" w:ascii="Times New Roman" w:hAnsi="Times New Roman" w:eastAsia="宋体" w:cs="Times New Roman"/>
                      <w:color w:val="auto"/>
                      <w:spacing w:val="6"/>
                      <w:sz w:val="21"/>
                      <w:szCs w:val="21"/>
                    </w:rPr>
                    <w:t>线以下的滩地和岸坡，</w:t>
                  </w:r>
                  <w:r>
                    <w:rPr>
                      <w:rFonts w:hint="default" w:ascii="Times New Roman" w:hAnsi="Times New Roman" w:eastAsia="宋体" w:cs="Times New Roman"/>
                      <w:color w:val="auto"/>
                      <w:spacing w:val="-56"/>
                      <w:sz w:val="21"/>
                      <w:szCs w:val="21"/>
                    </w:rPr>
                    <w:t xml:space="preserve"> </w:t>
                  </w:r>
                  <w:r>
                    <w:rPr>
                      <w:rFonts w:hint="default" w:ascii="Times New Roman" w:hAnsi="Times New Roman" w:eastAsia="宋体" w:cs="Times New Roman"/>
                      <w:color w:val="auto"/>
                      <w:spacing w:val="6"/>
                      <w:sz w:val="21"/>
                      <w:szCs w:val="21"/>
                    </w:rPr>
                    <w:t>以及法律</w:t>
                  </w:r>
                  <w:r>
                    <w:rPr>
                      <w:rFonts w:hint="default" w:ascii="Times New Roman" w:hAnsi="Times New Roman" w:eastAsia="宋体" w:cs="Times New Roman"/>
                      <w:color w:val="auto"/>
                      <w:spacing w:val="9"/>
                      <w:sz w:val="21"/>
                      <w:szCs w:val="21"/>
                    </w:rPr>
                    <w:t>法规规定禁止贮存危险废物的其</w:t>
                  </w:r>
                  <w:r>
                    <w:rPr>
                      <w:rFonts w:hint="default" w:ascii="Times New Roman" w:hAnsi="Times New Roman" w:eastAsia="宋体" w:cs="Times New Roman"/>
                      <w:color w:val="auto"/>
                      <w:spacing w:val="5"/>
                      <w:sz w:val="21"/>
                      <w:szCs w:val="21"/>
                    </w:rPr>
                    <w:t>他地点。</w:t>
                  </w:r>
                </w:p>
              </w:tc>
              <w:tc>
                <w:tcPr>
                  <w:tcW w:w="2472" w:type="dxa"/>
                  <w:tcBorders>
                    <w:tl2br w:val="nil"/>
                    <w:tr2bl w:val="nil"/>
                  </w:tcBorders>
                  <w:vAlign w:val="center"/>
                </w:tcPr>
                <w:p w14:paraId="3374DBC7">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left"/>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本项目位于宁夏洁宇美再生资源回收利用有限公司</w:t>
                  </w:r>
                  <w:r>
                    <w:rPr>
                      <w:rFonts w:hint="eastAsia" w:ascii="Times New Roman" w:hAnsi="Times New Roman" w:eastAsia="宋体" w:cs="Times New Roman"/>
                      <w:color w:val="auto"/>
                      <w:spacing w:val="9"/>
                      <w:sz w:val="21"/>
                      <w:szCs w:val="21"/>
                      <w:lang w:eastAsia="zh-CN"/>
                    </w:rPr>
                    <w:t>院内</w:t>
                  </w:r>
                  <w:r>
                    <w:rPr>
                      <w:rFonts w:hint="default" w:ascii="Times New Roman" w:hAnsi="Times New Roman" w:eastAsia="宋体" w:cs="Times New Roman"/>
                      <w:color w:val="auto"/>
                      <w:spacing w:val="8"/>
                      <w:sz w:val="21"/>
                      <w:szCs w:val="21"/>
                    </w:rPr>
                    <w:t>，不属于法律法规</w:t>
                  </w:r>
                  <w:r>
                    <w:rPr>
                      <w:rFonts w:hint="default" w:ascii="Times New Roman" w:hAnsi="Times New Roman" w:eastAsia="宋体" w:cs="Times New Roman"/>
                      <w:color w:val="auto"/>
                      <w:spacing w:val="9"/>
                      <w:sz w:val="21"/>
                      <w:szCs w:val="21"/>
                    </w:rPr>
                    <w:t>规定禁止贮存危险废物的其</w:t>
                  </w:r>
                  <w:r>
                    <w:rPr>
                      <w:rFonts w:hint="default" w:ascii="Times New Roman" w:hAnsi="Times New Roman" w:eastAsia="宋体" w:cs="Times New Roman"/>
                      <w:color w:val="auto"/>
                      <w:spacing w:val="6"/>
                      <w:sz w:val="21"/>
                      <w:szCs w:val="21"/>
                    </w:rPr>
                    <w:t>他地点</w:t>
                  </w:r>
                </w:p>
              </w:tc>
              <w:tc>
                <w:tcPr>
                  <w:tcW w:w="451" w:type="dxa"/>
                  <w:tcBorders>
                    <w:tl2br w:val="nil"/>
                    <w:tr2bl w:val="nil"/>
                  </w:tcBorders>
                  <w:vAlign w:val="center"/>
                </w:tcPr>
                <w:p w14:paraId="5243629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rPr>
                  </w:pPr>
                  <w:r>
                    <w:rPr>
                      <w:rFonts w:hint="eastAsia" w:ascii="Times New Roman" w:hAnsi="Times New Roman" w:eastAsia="宋体" w:cs="Times New Roman"/>
                      <w:color w:val="auto"/>
                      <w:spacing w:val="-1"/>
                      <w:sz w:val="21"/>
                      <w:szCs w:val="21"/>
                      <w:vertAlign w:val="baseline"/>
                      <w:lang w:eastAsia="zh-CN"/>
                    </w:rPr>
                    <w:t>符合</w:t>
                  </w:r>
                </w:p>
              </w:tc>
            </w:tr>
            <w:tr w14:paraId="43DF9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14:paraId="313CAF6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vertAlign w:val="baseline"/>
                      <w:lang w:val="en-US" w:eastAsia="zh-CN"/>
                    </w:rPr>
                  </w:pPr>
                  <w:r>
                    <w:rPr>
                      <w:rFonts w:hint="default" w:ascii="Times New Roman" w:hAnsi="Times New Roman" w:eastAsia="宋体" w:cs="Times New Roman"/>
                      <w:color w:val="auto"/>
                      <w:spacing w:val="-1"/>
                      <w:sz w:val="21"/>
                      <w:szCs w:val="21"/>
                      <w:vertAlign w:val="baseline"/>
                      <w:lang w:val="en-US" w:eastAsia="zh-CN"/>
                    </w:rPr>
                    <w:t>3.4</w:t>
                  </w:r>
                </w:p>
              </w:tc>
              <w:tc>
                <w:tcPr>
                  <w:tcW w:w="3366" w:type="dxa"/>
                  <w:tcBorders>
                    <w:tl2br w:val="nil"/>
                    <w:tr2bl w:val="nil"/>
                  </w:tcBorders>
                  <w:vAlign w:val="center"/>
                </w:tcPr>
                <w:p w14:paraId="4BC82811">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left"/>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贮存设施场址的位置以及其与周</w:t>
                  </w:r>
                  <w:r>
                    <w:rPr>
                      <w:rFonts w:hint="default" w:ascii="Times New Roman" w:hAnsi="Times New Roman" w:eastAsia="宋体" w:cs="Times New Roman"/>
                      <w:color w:val="auto"/>
                      <w:spacing w:val="7"/>
                      <w:sz w:val="21"/>
                      <w:szCs w:val="21"/>
                    </w:rPr>
                    <w:t>围环境敏感目标的距离应依据环</w:t>
                  </w:r>
                  <w:r>
                    <w:rPr>
                      <w:rFonts w:hint="default" w:ascii="Times New Roman" w:hAnsi="Times New Roman" w:eastAsia="宋体" w:cs="Times New Roman"/>
                      <w:color w:val="auto"/>
                      <w:spacing w:val="8"/>
                      <w:sz w:val="21"/>
                      <w:szCs w:val="21"/>
                    </w:rPr>
                    <w:t>境影响评价文件确定</w:t>
                  </w:r>
                </w:p>
              </w:tc>
              <w:tc>
                <w:tcPr>
                  <w:tcW w:w="2472" w:type="dxa"/>
                  <w:tcBorders>
                    <w:tl2br w:val="nil"/>
                    <w:tr2bl w:val="nil"/>
                  </w:tcBorders>
                  <w:vAlign w:val="center"/>
                </w:tcPr>
                <w:p w14:paraId="193C9FE8">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56" w:firstLineChars="200"/>
                    <w:jc w:val="left"/>
                    <w:textAlignment w:val="auto"/>
                    <w:rPr>
                      <w:rFonts w:hint="default" w:ascii="Times New Roman" w:hAnsi="Times New Roman" w:eastAsia="宋体" w:cs="Times New Roman"/>
                      <w:color w:val="auto"/>
                      <w:spacing w:val="-1"/>
                      <w:sz w:val="21"/>
                      <w:szCs w:val="21"/>
                      <w:vertAlign w:val="baseline"/>
                    </w:rPr>
                  </w:pPr>
                  <w:r>
                    <w:rPr>
                      <w:rFonts w:hint="default" w:ascii="Times New Roman" w:hAnsi="Times New Roman" w:eastAsia="宋体" w:cs="Times New Roman"/>
                      <w:color w:val="auto"/>
                      <w:spacing w:val="9"/>
                      <w:sz w:val="21"/>
                      <w:szCs w:val="21"/>
                    </w:rPr>
                    <w:t>本项目位于宁夏洁宇美再生资源回收利</w:t>
                  </w:r>
                  <w:r>
                    <w:rPr>
                      <w:rFonts w:hint="default" w:ascii="Times New Roman" w:hAnsi="Times New Roman" w:eastAsia="宋体" w:cs="Times New Roman"/>
                      <w:color w:val="auto"/>
                      <w:spacing w:val="6"/>
                      <w:sz w:val="21"/>
                      <w:szCs w:val="21"/>
                    </w:rPr>
                    <w:t>用有限公司</w:t>
                  </w:r>
                  <w:r>
                    <w:rPr>
                      <w:rFonts w:hint="eastAsia" w:ascii="Times New Roman" w:hAnsi="Times New Roman" w:eastAsia="宋体" w:cs="Times New Roman"/>
                      <w:color w:val="auto"/>
                      <w:spacing w:val="6"/>
                      <w:sz w:val="21"/>
                      <w:szCs w:val="21"/>
                      <w:lang w:eastAsia="zh-CN"/>
                    </w:rPr>
                    <w:t>院内</w:t>
                  </w:r>
                  <w:r>
                    <w:rPr>
                      <w:rFonts w:hint="default" w:ascii="Times New Roman" w:hAnsi="Times New Roman" w:eastAsia="宋体" w:cs="Times New Roman"/>
                      <w:color w:val="auto"/>
                      <w:spacing w:val="6"/>
                      <w:sz w:val="21"/>
                      <w:szCs w:val="21"/>
                    </w:rPr>
                    <w:t>，项目周边50m范围内不存在敏感目标</w:t>
                  </w:r>
                </w:p>
              </w:tc>
              <w:tc>
                <w:tcPr>
                  <w:tcW w:w="451" w:type="dxa"/>
                  <w:tcBorders>
                    <w:tl2br w:val="nil"/>
                    <w:tr2bl w:val="nil"/>
                  </w:tcBorders>
                  <w:vAlign w:val="center"/>
                </w:tcPr>
                <w:p w14:paraId="18F1967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pacing w:val="-1"/>
                      <w:sz w:val="21"/>
                      <w:szCs w:val="21"/>
                      <w:vertAlign w:val="baseline"/>
                      <w:lang w:eastAsia="zh-CN"/>
                    </w:rPr>
                  </w:pPr>
                  <w:r>
                    <w:rPr>
                      <w:rFonts w:hint="eastAsia" w:ascii="Times New Roman" w:hAnsi="Times New Roman" w:eastAsia="宋体" w:cs="Times New Roman"/>
                      <w:color w:val="auto"/>
                      <w:spacing w:val="-1"/>
                      <w:sz w:val="21"/>
                      <w:szCs w:val="21"/>
                      <w:vertAlign w:val="baseline"/>
                      <w:lang w:eastAsia="zh-CN"/>
                    </w:rPr>
                    <w:t>符合</w:t>
                  </w:r>
                </w:p>
              </w:tc>
            </w:tr>
          </w:tbl>
          <w:p w14:paraId="3F0BCB08">
            <w:pPr>
              <w:rPr>
                <w:rFonts w:hint="default" w:ascii="Times New Roman" w:hAnsi="Times New Roman" w:eastAsia="FangSong_GB2312" w:cs="Times New Roman"/>
                <w:color w:val="auto"/>
                <w:spacing w:val="-1"/>
                <w:kern w:val="0"/>
                <w:sz w:val="24"/>
                <w:szCs w:val="24"/>
                <w:lang w:val="en-US" w:eastAsia="zh-CN" w:bidi="ar-SA"/>
              </w:rPr>
            </w:pPr>
            <w:r>
              <w:rPr>
                <w:rFonts w:hint="default" w:ascii="Times New Roman" w:hAnsi="Times New Roman" w:eastAsia="FangSong_GB2312" w:cs="Times New Roman"/>
                <w:color w:val="auto"/>
                <w:spacing w:val="-1"/>
                <w:kern w:val="0"/>
                <w:sz w:val="24"/>
                <w:szCs w:val="24"/>
                <w:lang w:val="en-US" w:eastAsia="zh-CN" w:bidi="ar-SA"/>
              </w:rPr>
              <w:t>综上所述，本项目符合《危险废物贮存污染控制标准》（GB18597-2023）中的相关要求。</w:t>
            </w:r>
          </w:p>
          <w:p w14:paraId="3FC60A84">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75"/>
              <w:textAlignment w:val="auto"/>
              <w:rPr>
                <w:rFonts w:hint="default" w:ascii="Times New Roman" w:hAnsi="Times New Roman" w:eastAsia="仿宋_GB2312" w:cs="Times New Roman"/>
                <w:b/>
                <w:bCs/>
                <w:color w:val="auto"/>
                <w:spacing w:val="-1"/>
                <w:kern w:val="0"/>
                <w:sz w:val="24"/>
                <w:szCs w:val="24"/>
                <w:lang w:val="en-US" w:eastAsia="zh-CN" w:bidi="ar-SA"/>
              </w:rPr>
            </w:pPr>
            <w:r>
              <w:rPr>
                <w:rFonts w:hint="default" w:ascii="Times New Roman" w:hAnsi="Times New Roman" w:eastAsia="仿宋_GB2312" w:cs="Times New Roman"/>
                <w:b/>
                <w:bCs/>
                <w:color w:val="auto"/>
                <w:spacing w:val="-1"/>
                <w:kern w:val="0"/>
                <w:sz w:val="24"/>
                <w:szCs w:val="24"/>
                <w:lang w:val="en-US" w:eastAsia="zh-CN" w:bidi="ar-SA"/>
              </w:rPr>
              <w:t>4、</w:t>
            </w:r>
            <w:r>
              <w:rPr>
                <w:rFonts w:hint="default" w:ascii="Times New Roman" w:hAnsi="Times New Roman" w:eastAsia="FangSong_GB2312" w:cs="Times New Roman"/>
                <w:b/>
                <w:bCs/>
                <w:color w:val="auto"/>
                <w:spacing w:val="-1"/>
                <w:kern w:val="0"/>
                <w:sz w:val="24"/>
                <w:szCs w:val="24"/>
                <w:lang w:val="en-US" w:eastAsia="zh-CN" w:bidi="ar-SA"/>
              </w:rPr>
              <w:t>与《自治区人民政府办公厅关于印发宁夏回族自治区强化危险废物监管和利用处置能力改革行动方案的通知》（宁政办规发〔2022〕9号）的符合性分析。</w:t>
            </w:r>
          </w:p>
          <w:p w14:paraId="76D05B71">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3"/>
              <w:textAlignment w:val="auto"/>
              <w:rPr>
                <w:rFonts w:ascii="FangSong_GB2312" w:hAnsi="FangSong_GB2312" w:eastAsia="FangSong_GB2312" w:cs="FangSong_GB2312"/>
                <w:color w:val="auto"/>
                <w:spacing w:val="-1"/>
                <w:kern w:val="0"/>
                <w:sz w:val="24"/>
                <w:szCs w:val="24"/>
                <w:lang w:val="en-US" w:eastAsia="zh-CN" w:bidi="ar-SA"/>
              </w:rPr>
            </w:pPr>
            <w:r>
              <w:rPr>
                <w:rFonts w:hint="eastAsia" w:ascii="FangSong_GB2312" w:hAnsi="FangSong_GB2312" w:eastAsia="FangSong_GB2312" w:cs="FangSong_GB2312"/>
                <w:color w:val="auto"/>
                <w:spacing w:val="-1"/>
                <w:kern w:val="0"/>
                <w:sz w:val="24"/>
                <w:szCs w:val="24"/>
                <w:lang w:val="en-US" w:eastAsia="zh-CN" w:bidi="ar-SA"/>
              </w:rPr>
              <w:t>《</w:t>
            </w:r>
            <w:r>
              <w:rPr>
                <w:rFonts w:hint="default" w:ascii="FangSong_GB2312" w:hAnsi="FangSong_GB2312" w:eastAsia="FangSong_GB2312" w:cs="FangSong_GB2312"/>
                <w:color w:val="auto"/>
                <w:spacing w:val="-1"/>
                <w:kern w:val="0"/>
                <w:sz w:val="24"/>
                <w:szCs w:val="24"/>
                <w:lang w:val="en-US" w:eastAsia="zh-CN" w:bidi="ar-SA"/>
              </w:rPr>
              <w:t>自治区人民政府办公厅关于印发宁夏回族自治区强化危险废物监管和利用处置能力改革行动方案的通知》</w:t>
            </w:r>
            <w:r>
              <w:rPr>
                <w:rFonts w:ascii="FangSong_GB2312" w:hAnsi="FangSong_GB2312" w:eastAsia="FangSong_GB2312" w:cs="FangSong_GB2312"/>
                <w:color w:val="auto"/>
                <w:spacing w:val="-1"/>
                <w:kern w:val="0"/>
                <w:sz w:val="24"/>
                <w:szCs w:val="24"/>
                <w:lang w:val="en-US" w:eastAsia="zh-CN" w:bidi="ar-SA"/>
              </w:rPr>
              <w:t>中要求，1.落实企业主体责任。危险废物产生、收集、贮存、运输、利用、处置企业的主要负责人（法定代表人、实际控制人）是危险废物污染环境防治和安全生产第一责任人，建立企业主体责任承诺制，严格落实危险废物污染环境防治和安全生产法律法规制度。危险废物相关企业依法及时公开危险废物污染环境防治信息，依法依规投保环境污染责任保险。2.完善危险废物环境管理信息化体系。完善宁夏固体危险废物动态监管信息系统，确保与全国固体废物管理信息系统互联互通，实现全过程在线监控。开展危险废物收集、运输、利用、处置网上交易平台建设和第三方支付试点。完善智能监控设备安装，鼓励有条件的地区推行视频监控、电子标签等集成智能监控手段。建立宁夏固体危险废物动态监管信息系统与道路运政管理信息系统、医疗废物信息管理平台信息共享机制，探索与税务、公安、司法机关等部门信息平台链接，促进信息化平台互通共享。</w:t>
            </w:r>
          </w:p>
          <w:p w14:paraId="52297CE0">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ascii="FangSong_GB2312" w:hAnsi="FangSong_GB2312" w:eastAsia="FangSong_GB2312" w:cs="FangSong_GB2312"/>
                <w:color w:val="auto"/>
                <w:spacing w:val="-1"/>
                <w:kern w:val="0"/>
                <w:sz w:val="24"/>
                <w:szCs w:val="24"/>
                <w:lang w:val="en-US" w:eastAsia="zh-CN" w:bidi="ar-SA"/>
              </w:rPr>
            </w:pPr>
            <w:r>
              <w:rPr>
                <w:rFonts w:ascii="FangSong_GB2312" w:hAnsi="FangSong_GB2312" w:eastAsia="FangSong_GB2312" w:cs="FangSong_GB2312"/>
                <w:color w:val="auto"/>
                <w:spacing w:val="-1"/>
                <w:kern w:val="0"/>
                <w:sz w:val="24"/>
                <w:szCs w:val="24"/>
                <w:lang w:val="en-US" w:eastAsia="zh-CN" w:bidi="ar-SA"/>
              </w:rPr>
              <w:t>本项目为危险废物暂存间建设项目，项目的建设主要对</w:t>
            </w:r>
            <w:r>
              <w:rPr>
                <w:rFonts w:hint="eastAsia" w:ascii="FangSong_GB2312" w:hAnsi="FangSong_GB2312" w:eastAsia="FangSong_GB2312" w:cs="FangSong_GB2312"/>
                <w:color w:val="auto"/>
                <w:spacing w:val="-1"/>
                <w:kern w:val="0"/>
                <w:sz w:val="24"/>
                <w:szCs w:val="24"/>
                <w:lang w:val="en-US" w:eastAsia="zh-CN" w:bidi="ar-SA"/>
              </w:rPr>
              <w:t>厂区产生的</w:t>
            </w:r>
            <w:r>
              <w:rPr>
                <w:rFonts w:ascii="FangSong_GB2312" w:hAnsi="FangSong_GB2312" w:eastAsia="FangSong_GB2312" w:cs="FangSong_GB2312"/>
                <w:color w:val="auto"/>
                <w:spacing w:val="-1"/>
                <w:kern w:val="0"/>
                <w:sz w:val="24"/>
                <w:szCs w:val="24"/>
                <w:lang w:val="en-US" w:eastAsia="zh-CN" w:bidi="ar-SA"/>
              </w:rPr>
              <w:t>废机油、</w:t>
            </w:r>
            <w:r>
              <w:rPr>
                <w:rFonts w:hint="eastAsia" w:ascii="FangSong_GB2312" w:hAnsi="FangSong_GB2312" w:eastAsia="FangSong_GB2312" w:cs="FangSong_GB2312"/>
                <w:color w:val="auto"/>
                <w:spacing w:val="-1"/>
                <w:kern w:val="0"/>
                <w:sz w:val="24"/>
                <w:szCs w:val="24"/>
                <w:lang w:val="en-US" w:eastAsia="zh-CN" w:bidi="ar-SA"/>
              </w:rPr>
              <w:t>废液压油及废活性炭</w:t>
            </w:r>
            <w:r>
              <w:rPr>
                <w:rFonts w:ascii="FangSong_GB2312" w:hAnsi="FangSong_GB2312" w:eastAsia="FangSong_GB2312" w:cs="FangSong_GB2312"/>
                <w:color w:val="auto"/>
                <w:spacing w:val="-1"/>
                <w:kern w:val="0"/>
                <w:sz w:val="24"/>
                <w:szCs w:val="24"/>
                <w:lang w:val="en-US" w:eastAsia="zh-CN" w:bidi="ar-SA"/>
              </w:rPr>
              <w:t>进行规范存放及管理，并在入库、出库时做好台账记录，同时与当地固体废物管理信息系统联网，实现在线监控。因此，本项目符合《自治区人民政府办公厅关于印发宁夏回族自治区强化危险废物监管和利用处置能力改革行动方案的通知》</w:t>
            </w:r>
            <w:r>
              <w:rPr>
                <w:rFonts w:hint="default" w:ascii="Times New Roman" w:hAnsi="Times New Roman" w:eastAsia="FangSong_GB2312" w:cs="Times New Roman"/>
                <w:color w:val="auto"/>
                <w:spacing w:val="-1"/>
                <w:kern w:val="0"/>
                <w:sz w:val="24"/>
                <w:szCs w:val="24"/>
                <w:lang w:val="en-US" w:eastAsia="zh-CN" w:bidi="ar-SA"/>
              </w:rPr>
              <w:t>（宁政办规发〔2022〕9号）</w:t>
            </w:r>
            <w:r>
              <w:rPr>
                <w:rFonts w:ascii="FangSong_GB2312" w:hAnsi="FangSong_GB2312" w:eastAsia="FangSong_GB2312" w:cs="FangSong_GB2312"/>
                <w:color w:val="auto"/>
                <w:spacing w:val="-1"/>
                <w:kern w:val="0"/>
                <w:sz w:val="24"/>
                <w:szCs w:val="24"/>
                <w:lang w:val="en-US" w:eastAsia="zh-CN" w:bidi="ar-SA"/>
              </w:rPr>
              <w:t>中的相关要求。</w:t>
            </w:r>
          </w:p>
          <w:p w14:paraId="0B98F2E0">
            <w:pPr>
              <w:pStyle w:val="6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b/>
                <w:bCs/>
                <w:color w:val="auto"/>
                <w:spacing w:val="-12"/>
                <w:kern w:val="2"/>
                <w:sz w:val="24"/>
                <w:szCs w:val="24"/>
                <w:lang w:val="en-US" w:eastAsia="zh-CN" w:bidi="ar-SA"/>
              </w:rPr>
            </w:pPr>
            <w:r>
              <w:rPr>
                <w:rFonts w:hint="default" w:ascii="Times New Roman" w:hAnsi="Times New Roman" w:eastAsia="仿宋_GB2312" w:cs="Times New Roman"/>
                <w:b/>
                <w:bCs/>
                <w:color w:val="auto"/>
                <w:spacing w:val="-12"/>
                <w:kern w:val="2"/>
                <w:sz w:val="24"/>
                <w:szCs w:val="24"/>
                <w:lang w:val="en-US" w:eastAsia="zh-CN" w:bidi="ar-SA"/>
              </w:rPr>
              <w:t>5、与</w:t>
            </w:r>
            <w:r>
              <w:rPr>
                <w:rFonts w:hint="default" w:ascii="FangSong_GB2312" w:hAnsi="FangSong_GB2312" w:eastAsia="FangSong_GB2312" w:cs="FangSong_GB2312"/>
                <w:b/>
                <w:bCs/>
                <w:color w:val="auto"/>
                <w:spacing w:val="-1"/>
                <w:kern w:val="0"/>
                <w:sz w:val="24"/>
                <w:szCs w:val="24"/>
                <w:lang w:val="en-US" w:eastAsia="zh-CN" w:bidi="ar-SA"/>
              </w:rPr>
              <w:t>《宁夏回族自治区危险废物管理办法》的符合性分析</w:t>
            </w:r>
            <w:r>
              <w:rPr>
                <w:rFonts w:hint="eastAsia" w:ascii="FangSong_GB2312" w:hAnsi="FangSong_GB2312" w:eastAsia="FangSong_GB2312" w:cs="FangSong_GB2312"/>
                <w:b/>
                <w:bCs/>
                <w:color w:val="auto"/>
                <w:spacing w:val="-1"/>
                <w:kern w:val="0"/>
                <w:sz w:val="24"/>
                <w:szCs w:val="24"/>
                <w:lang w:val="en-US" w:eastAsia="zh-CN" w:bidi="ar-SA"/>
              </w:rPr>
              <w:t>。</w:t>
            </w:r>
          </w:p>
          <w:p w14:paraId="226A2A26">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r>
              <w:rPr>
                <w:rFonts w:hint="default" w:ascii="Times New Roman" w:hAnsi="Times New Roman" w:eastAsia="FangSong_GB2312" w:cs="Times New Roman"/>
                <w:color w:val="auto"/>
                <w:spacing w:val="-1"/>
                <w:kern w:val="0"/>
                <w:sz w:val="24"/>
                <w:szCs w:val="24"/>
                <w:lang w:val="en-US" w:eastAsia="zh-CN" w:bidi="ar-SA"/>
              </w:rPr>
              <w:t>根据《宁夏回族自治区危险废物管理办法》中相关要求：1.产生危险废物的建设项目，建设单位应当按照环境影响评价要求，建设危险废物处置设施，自行处置危险废物；按照环境影响评价要求不需建设危险废物处置设施的，应当委托有资质的危险废物集中处置单位代为处置危险废物。2.危险废物产生单位应当建立危险废物台账，如实记载危险废物的名称、类别、产生的时间、数量以及去向等情况，并永久保存。3.进行教学、科学试验，应当对实验室产生的废药剂、废试剂、实验动物尸体及其他实验废物进行分类登记、分类暂存；对过期、失效及多余药剂设置专门贮存场所分类存放，并委托有资质的危险废物集中处置单位定期集中处置，不得擅自弃置、填埋。4.危险废物产生单位应当与危险废物集中处置单位签订危险废物处置合同，明确约定危险废物处置数量、收集、运输、费用及安全责任等事项。</w:t>
            </w:r>
          </w:p>
          <w:p w14:paraId="349BD88B">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r>
              <w:rPr>
                <w:rFonts w:hint="default" w:ascii="Times New Roman" w:hAnsi="Times New Roman" w:eastAsia="FangSong_GB2312" w:cs="Times New Roman"/>
                <w:color w:val="auto"/>
                <w:spacing w:val="-1"/>
                <w:kern w:val="0"/>
                <w:sz w:val="24"/>
                <w:szCs w:val="24"/>
                <w:lang w:val="en-US" w:eastAsia="zh-CN" w:bidi="ar-SA"/>
              </w:rPr>
              <w:t>本项目为危险废物暂存间建设项目，项目的建设主要对厂区产生的废机油、废液压油和废活性炭进行规范存放及管理，产生的危险废物均密封分区存放并在底部设置托盘，在入库、出库时做好台账记录，定期委托有资质的单位进行处置。因此</w:t>
            </w:r>
            <w:r>
              <w:rPr>
                <w:rFonts w:hint="eastAsia" w:ascii="Times New Roman" w:hAnsi="Times New Roman" w:eastAsia="FangSong_GB2312" w:cs="Times New Roman"/>
                <w:color w:val="auto"/>
                <w:spacing w:val="-1"/>
                <w:kern w:val="0"/>
                <w:sz w:val="24"/>
                <w:szCs w:val="24"/>
                <w:lang w:val="en-US" w:eastAsia="zh-CN" w:bidi="ar-SA"/>
              </w:rPr>
              <w:t>，</w:t>
            </w:r>
            <w:r>
              <w:rPr>
                <w:rFonts w:hint="default" w:ascii="Times New Roman" w:hAnsi="Times New Roman" w:eastAsia="FangSong_GB2312" w:cs="Times New Roman"/>
                <w:color w:val="auto"/>
                <w:spacing w:val="-1"/>
                <w:kern w:val="0"/>
                <w:sz w:val="24"/>
                <w:szCs w:val="24"/>
                <w:lang w:val="en-US" w:eastAsia="zh-CN" w:bidi="ar-SA"/>
              </w:rPr>
              <w:t>本项目符合《宁夏回族自治区危险废物管理办法》中的相关要求。</w:t>
            </w:r>
          </w:p>
          <w:p w14:paraId="35CA1F6E">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FangSong_GB2312" w:hAnsi="FangSong_GB2312" w:eastAsia="FangSong_GB2312" w:cs="FangSong_GB2312"/>
                <w:color w:val="auto"/>
                <w:spacing w:val="-1"/>
                <w:kern w:val="0"/>
                <w:sz w:val="24"/>
                <w:szCs w:val="24"/>
                <w:lang w:val="en-US" w:eastAsia="zh-CN" w:bidi="ar-SA"/>
              </w:rPr>
            </w:pPr>
            <w:r>
              <w:rPr>
                <w:rFonts w:hint="default" w:ascii="Times New Roman" w:hAnsi="Times New Roman" w:eastAsia="FangSong_GB2312" w:cs="Times New Roman"/>
                <w:b/>
                <w:bCs/>
                <w:color w:val="auto"/>
                <w:spacing w:val="-1"/>
                <w:kern w:val="0"/>
                <w:sz w:val="24"/>
                <w:szCs w:val="24"/>
                <w:lang w:val="en-US" w:eastAsia="zh-CN" w:bidi="ar-SA"/>
              </w:rPr>
              <w:t>6、与《宁夏危险废物分级分类管理实施方案》的符合性分析</w:t>
            </w:r>
            <w:r>
              <w:rPr>
                <w:rFonts w:hint="eastAsia" w:ascii="Times New Roman" w:hAnsi="Times New Roman" w:eastAsia="FangSong_GB2312" w:cs="Times New Roman"/>
                <w:b/>
                <w:bCs/>
                <w:color w:val="auto"/>
                <w:spacing w:val="-1"/>
                <w:kern w:val="0"/>
                <w:sz w:val="24"/>
                <w:szCs w:val="24"/>
                <w:lang w:val="en-US" w:eastAsia="zh-CN" w:bidi="ar-SA"/>
              </w:rPr>
              <w:t>。</w:t>
            </w:r>
          </w:p>
          <w:p w14:paraId="4A522ED7">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r>
              <w:rPr>
                <w:rFonts w:hint="default" w:ascii="Times New Roman" w:hAnsi="Times New Roman" w:eastAsia="FangSong_GB2312" w:cs="Times New Roman"/>
                <w:color w:val="auto"/>
                <w:spacing w:val="-1"/>
                <w:kern w:val="0"/>
                <w:sz w:val="24"/>
                <w:szCs w:val="24"/>
                <w:lang w:val="en-US" w:eastAsia="zh-CN" w:bidi="ar-SA"/>
              </w:rPr>
              <w:t>《宁夏危险废物分级分类管理实施方案》中提出2023年至2025年，宁夏创新建立危险废物分级分类评价体系，全面实施危险废物分级分类管理，强化危险废物环境风险管控，切实维护人民群众生命健康安全。本项目为危险废物暂存间建设项目，项目的建设主要对厂区产生的废机油、废液压油及废活性炭进行规范存放及管理，产生的危险废物均密封分区存放并在底部设置托盘，在入库、出库时做好台账记录，定期委托有资质的单位进行处置。因此本项目符合《宁夏危险废物分级分类管理实施方案》中的相关要求。</w:t>
            </w:r>
          </w:p>
          <w:p w14:paraId="50986951">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1742C13B">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1EA9FC04">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436C8FB1">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245632A2">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40263DA5">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1D7FD526">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52C914A3">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03068A71">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2ED1F10A">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52837DC1">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1E46FFD8">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200102F1">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137CD3DD">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6B76BCD1">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2B78BB14">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00DB9C25">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0709707F">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34F6709B">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30A8D750">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041B2916">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1D4BE4FA">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08207ED4">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579DAE47">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FangSong_GB2312" w:cs="Times New Roman"/>
                <w:color w:val="auto"/>
                <w:spacing w:val="-1"/>
                <w:kern w:val="0"/>
                <w:sz w:val="24"/>
                <w:szCs w:val="24"/>
                <w:lang w:val="en-US" w:eastAsia="zh-CN" w:bidi="ar-SA"/>
              </w:rPr>
            </w:pPr>
          </w:p>
          <w:p w14:paraId="1D1E287C">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Times New Roman" w:hAnsi="Times New Roman" w:eastAsia="FangSong_GB2312" w:cs="Times New Roman"/>
                <w:color w:val="auto"/>
                <w:spacing w:val="-1"/>
                <w:kern w:val="0"/>
                <w:sz w:val="24"/>
                <w:szCs w:val="24"/>
                <w:lang w:val="en-US" w:eastAsia="zh-CN" w:bidi="ar-SA"/>
              </w:rPr>
            </w:pPr>
          </w:p>
        </w:tc>
      </w:tr>
    </w:tbl>
    <w:p w14:paraId="2A03E7BE">
      <w:pPr>
        <w:pStyle w:val="25"/>
        <w:spacing w:before="0" w:beforeAutospacing="0" w:after="0" w:afterAutospacing="0"/>
        <w:ind w:firstLine="0" w:firstLineChars="0"/>
        <w:jc w:val="center"/>
        <w:outlineLvl w:val="0"/>
        <w:rPr>
          <w:rFonts w:hint="eastAsia" w:ascii="Times New Roman" w:hAnsi="Times New Roman" w:eastAsia="仿宋_GB2312" w:cs="Times New Roman"/>
          <w:b/>
          <w:bCs/>
          <w:snapToGrid w:val="0"/>
          <w:color w:val="000000"/>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059884A">
      <w:pPr>
        <w:pStyle w:val="25"/>
        <w:spacing w:before="0" w:beforeAutospacing="0" w:after="0" w:afterAutospacing="0"/>
        <w:ind w:firstLine="0" w:firstLineChars="0"/>
        <w:jc w:val="center"/>
        <w:outlineLvl w:val="0"/>
        <w:rPr>
          <w:rFonts w:hint="default" w:ascii="Times New Roman" w:hAnsi="Times New Roman" w:eastAsia="仿宋_GB2312" w:cs="Times New Roman"/>
          <w:b/>
          <w:bCs/>
          <w:snapToGrid w:val="0"/>
          <w:color w:val="000000"/>
          <w:sz w:val="30"/>
          <w:szCs w:val="30"/>
        </w:rPr>
      </w:pPr>
      <w:r>
        <w:rPr>
          <w:rFonts w:hint="eastAsia" w:ascii="Times New Roman" w:hAnsi="Times New Roman" w:eastAsia="仿宋_GB2312" w:cs="Times New Roman"/>
          <w:b/>
          <w:bCs/>
          <w:snapToGrid w:val="0"/>
          <w:color w:val="000000"/>
          <w:sz w:val="30"/>
          <w:szCs w:val="30"/>
        </w:rPr>
        <w:t>二、建设项目工程分析</w:t>
      </w:r>
    </w:p>
    <w:tbl>
      <w:tblPr>
        <w:tblStyle w:val="27"/>
        <w:tblpPr w:leftFromText="180" w:rightFromText="180" w:vertAnchor="text" w:tblpXSpec="center" w:tblpY="1"/>
        <w:tblOverlap w:val="never"/>
        <w:tblW w:w="9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478"/>
      </w:tblGrid>
      <w:tr w14:paraId="740AD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tcBorders>
              <w:tl2br w:val="nil"/>
              <w:tr2bl w:val="nil"/>
            </w:tcBorders>
            <w:vAlign w:val="center"/>
          </w:tcPr>
          <w:p w14:paraId="110A8DFD">
            <w:pPr>
              <w:spacing w:line="240" w:lineRule="auto"/>
              <w:ind w:firstLine="0" w:firstLineChars="0"/>
              <w:jc w:val="center"/>
              <w:rPr>
                <w:rFonts w:hint="default"/>
              </w:rPr>
            </w:pPr>
            <w:r>
              <w:rPr>
                <w:rFonts w:hint="default" w:ascii="Times New Roman" w:hAnsi="Times New Roman" w:eastAsia="仿宋_GB2312" w:cs="Times New Roman"/>
                <w:b/>
                <w:bCs/>
              </w:rPr>
              <w:t>建设内容</w:t>
            </w:r>
          </w:p>
        </w:tc>
        <w:tc>
          <w:tcPr>
            <w:tcW w:w="8478" w:type="dxa"/>
            <w:tcBorders>
              <w:tl2br w:val="nil"/>
              <w:tr2bl w:val="nil"/>
            </w:tcBorders>
            <w:vAlign w:val="center"/>
          </w:tcPr>
          <w:p w14:paraId="77C8496D">
            <w:pPr>
              <w:keepNext w:val="0"/>
              <w:keepLines w:val="0"/>
              <w:pageBreakBefore w:val="0"/>
              <w:kinsoku/>
              <w:wordWrap/>
              <w:topLinePunct w:val="0"/>
              <w:bidi w:val="0"/>
              <w:adjustRightInd/>
              <w:snapToGrid/>
              <w:ind w:firstLine="31680"/>
              <w:rPr>
                <w:rFonts w:hint="eastAsia" w:eastAsia="仿宋_GB2312" w:cs="Times New Roman"/>
                <w:b/>
                <w:color w:val="auto"/>
                <w:lang w:val="en-US" w:eastAsia="zh-CN"/>
              </w:rPr>
            </w:pPr>
            <w:r>
              <w:rPr>
                <w:rFonts w:hint="eastAsia" w:eastAsia="仿宋_GB2312" w:cs="Times New Roman"/>
                <w:b/>
                <w:color w:val="auto"/>
                <w:lang w:val="en-US" w:eastAsia="zh-CN"/>
              </w:rPr>
              <w:t>1、项目背景</w:t>
            </w:r>
          </w:p>
          <w:p w14:paraId="0563CE35">
            <w:pPr>
              <w:keepNext w:val="0"/>
              <w:keepLines w:val="0"/>
              <w:pageBreakBefore w:val="0"/>
              <w:kinsoku/>
              <w:wordWrap/>
              <w:topLinePunct w:val="0"/>
              <w:bidi w:val="0"/>
              <w:adjustRightInd/>
              <w:snapToGrid/>
              <w:ind w:firstLine="31680"/>
              <w:rPr>
                <w:rFonts w:hint="eastAsia" w:eastAsia="仿宋_GB2312" w:cs="Times New Roman"/>
                <w:bCs/>
                <w:snapToGrid w:val="0"/>
                <w:color w:val="auto"/>
                <w:kern w:val="0"/>
                <w:lang w:val="en-US" w:eastAsia="zh-CN"/>
              </w:rPr>
            </w:pPr>
            <w:r>
              <w:rPr>
                <w:rFonts w:hint="eastAsia" w:eastAsia="仿宋_GB2312" w:cs="Times New Roman"/>
                <w:bCs/>
                <w:snapToGrid w:val="0"/>
                <w:color w:val="auto"/>
                <w:kern w:val="0"/>
                <w:lang w:eastAsia="zh-CN"/>
              </w:rPr>
              <w:t>宁夏洁宇美再生资源回收利用有限公司现有项目为《宁夏洁宇美再生资源回收利用有限公司建设造纸污泥制板项目》，于</w:t>
            </w:r>
            <w:r>
              <w:rPr>
                <w:rFonts w:hint="eastAsia" w:eastAsia="仿宋_GB2312" w:cs="Times New Roman"/>
                <w:bCs/>
                <w:snapToGrid w:val="0"/>
                <w:color w:val="auto"/>
                <w:kern w:val="0"/>
                <w:lang w:val="en-US" w:eastAsia="zh-CN"/>
              </w:rPr>
              <w:t>2023年2月14日取得中卫市生态环境局沙坡头区分局下发的关于同意《宁夏洁宇美再生资源回收利用有限公司建设造纸污泥制板项目环境影响报告表》的函（卫环沙坡头区分局函〔2023〕2号），于2024年1月26日完成了自主验收。</w:t>
            </w:r>
          </w:p>
          <w:p w14:paraId="3BDA0F2D">
            <w:pPr>
              <w:keepNext w:val="0"/>
              <w:keepLines w:val="0"/>
              <w:pageBreakBefore w:val="0"/>
              <w:kinsoku/>
              <w:wordWrap/>
              <w:topLinePunct w:val="0"/>
              <w:bidi w:val="0"/>
              <w:adjustRightInd/>
              <w:snapToGrid/>
              <w:ind w:firstLine="31680"/>
              <w:rPr>
                <w:rFonts w:hint="eastAsia" w:eastAsia="仿宋_GB2312" w:cs="Times New Roman"/>
                <w:bCs/>
                <w:snapToGrid w:val="0"/>
                <w:color w:val="auto"/>
                <w:kern w:val="0"/>
                <w:lang w:val="en-US" w:eastAsia="zh-CN"/>
              </w:rPr>
            </w:pPr>
            <w:r>
              <w:rPr>
                <w:rFonts w:hint="eastAsia" w:eastAsia="仿宋_GB2312" w:cs="Times New Roman"/>
                <w:bCs/>
                <w:snapToGrid w:val="0"/>
                <w:color w:val="auto"/>
                <w:kern w:val="0"/>
                <w:lang w:val="en-US" w:eastAsia="zh-CN"/>
              </w:rPr>
              <w:t>厂区现有危险废物为废机油、废液压油、废活性炭，现有危险废物依托美利纸业危险废物暂存间储存。设备维护检修产生的废机油、废液压油以及废气处理更换的废活性炭等危险废物送入危废暂存间暂存，定期交由中卫市中诚大恒再生物资回收有限公司和宁夏上峰萌生环保科技有限公司处理。建设单位为提升危废管理的规范性、安全性和自主性，符合相关环保法规，降低环境风险，以及考虑到可能带来长期的成本效益，故建设单位拟建设一规格为3.1*2.1*2.4的环保危废暂存间。</w:t>
            </w:r>
          </w:p>
          <w:p w14:paraId="7D06651F">
            <w:pPr>
              <w:keepNext w:val="0"/>
              <w:keepLines w:val="0"/>
              <w:pageBreakBefore w:val="0"/>
              <w:kinsoku/>
              <w:wordWrap/>
              <w:topLinePunct w:val="0"/>
              <w:bidi w:val="0"/>
              <w:adjustRightInd/>
              <w:snapToGrid/>
              <w:ind w:firstLine="31680"/>
              <w:rPr>
                <w:rFonts w:hint="default" w:ascii="Times New Roman" w:hAnsi="Times New Roman" w:eastAsia="仿宋_GB2312" w:cs="Times New Roman"/>
                <w:b/>
                <w:color w:val="auto"/>
              </w:rPr>
            </w:pPr>
            <w:r>
              <w:rPr>
                <w:rFonts w:hint="eastAsia" w:eastAsia="仿宋_GB2312" w:cs="Times New Roman"/>
                <w:b/>
                <w:color w:val="auto"/>
                <w:lang w:val="en-US" w:eastAsia="zh-CN"/>
              </w:rPr>
              <w:t>2</w:t>
            </w:r>
            <w:r>
              <w:rPr>
                <w:rFonts w:hint="default" w:ascii="Times New Roman" w:hAnsi="Times New Roman" w:eastAsia="仿宋_GB2312" w:cs="Times New Roman"/>
                <w:b/>
                <w:color w:val="auto"/>
              </w:rPr>
              <w:t>、建设内容及规模</w:t>
            </w:r>
          </w:p>
          <w:p w14:paraId="1100D9B0">
            <w:pPr>
              <w:keepNext w:val="0"/>
              <w:keepLines w:val="0"/>
              <w:pageBreakBefore w:val="0"/>
              <w:kinsoku/>
              <w:wordWrap/>
              <w:topLinePunct w:val="0"/>
              <w:bidi w:val="0"/>
              <w:adjustRightInd/>
              <w:snapToGrid/>
              <w:ind w:firstLine="31680"/>
              <w:rPr>
                <w:rFonts w:hint="default" w:ascii="Times New Roman" w:hAnsi="Times New Roman" w:eastAsia="仿宋_GB2312" w:cs="Times New Roman"/>
                <w:bCs/>
                <w:snapToGrid w:val="0"/>
                <w:color w:val="auto"/>
                <w:kern w:val="0"/>
              </w:rPr>
            </w:pPr>
            <w:r>
              <w:rPr>
                <w:rFonts w:hint="default" w:ascii="Times New Roman" w:hAnsi="Times New Roman" w:eastAsia="仿宋_GB2312" w:cs="Times New Roman"/>
                <w:bCs/>
                <w:snapToGrid w:val="0"/>
                <w:color w:val="auto"/>
                <w:kern w:val="0"/>
                <w:lang w:eastAsia="zh-CN"/>
              </w:rPr>
              <w:t>本项目位于</w:t>
            </w:r>
            <w:r>
              <w:rPr>
                <w:rFonts w:hint="default" w:ascii="Times New Roman" w:hAnsi="Times New Roman" w:eastAsia="仿宋_GB2312" w:cs="Times New Roman"/>
                <w:spacing w:val="-1"/>
                <w:sz w:val="24"/>
                <w:szCs w:val="24"/>
              </w:rPr>
              <w:t>宁夏回族自治区中卫市沙坡头区柔远镇宁夏洁宇美再生资源回收利用有限公司</w:t>
            </w:r>
            <w:r>
              <w:rPr>
                <w:rFonts w:hint="eastAsia" w:eastAsia="仿宋_GB2312" w:cs="Times New Roman"/>
                <w:spacing w:val="-1"/>
                <w:sz w:val="24"/>
                <w:szCs w:val="24"/>
                <w:lang w:eastAsia="zh-CN"/>
              </w:rPr>
              <w:t>院内</w:t>
            </w:r>
            <w:r>
              <w:rPr>
                <w:rFonts w:hint="default" w:ascii="Times New Roman" w:hAnsi="Times New Roman" w:eastAsia="仿宋_GB2312" w:cs="Times New Roman"/>
                <w:bCs/>
                <w:snapToGrid w:val="0"/>
                <w:color w:val="auto"/>
                <w:kern w:val="0"/>
                <w:lang w:eastAsia="zh-CN"/>
              </w:rPr>
              <w:t>，占地面积</w:t>
            </w:r>
            <w:r>
              <w:rPr>
                <w:rFonts w:hint="default" w:ascii="Times New Roman" w:hAnsi="Times New Roman" w:eastAsia="仿宋_GB2312" w:cs="Times New Roman"/>
                <w:bCs/>
                <w:snapToGrid w:val="0"/>
                <w:color w:val="auto"/>
                <w:kern w:val="0"/>
                <w:lang w:val="en-US" w:eastAsia="zh-CN"/>
              </w:rPr>
              <w:t>6.51m</w:t>
            </w:r>
            <w:r>
              <w:rPr>
                <w:rFonts w:hint="default" w:ascii="Times New Roman" w:hAnsi="Times New Roman" w:eastAsia="仿宋_GB2312" w:cs="Times New Roman"/>
                <w:bCs/>
                <w:snapToGrid w:val="0"/>
                <w:color w:val="auto"/>
                <w:kern w:val="0"/>
                <w:vertAlign w:val="superscript"/>
                <w:lang w:val="en-US" w:eastAsia="zh-CN"/>
              </w:rPr>
              <w:t>2</w:t>
            </w:r>
            <w:r>
              <w:rPr>
                <w:rFonts w:hint="default" w:ascii="Times New Roman" w:hAnsi="Times New Roman" w:eastAsia="仿宋_GB2312" w:cs="Times New Roman"/>
                <w:bCs/>
                <w:snapToGrid w:val="0"/>
                <w:color w:val="auto"/>
                <w:kern w:val="0"/>
                <w:lang w:val="en-US" w:eastAsia="zh-CN"/>
              </w:rPr>
              <w:t>，</w:t>
            </w:r>
            <w:r>
              <w:rPr>
                <w:rFonts w:hint="default" w:ascii="Times New Roman" w:hAnsi="Times New Roman" w:eastAsia="仿宋_GB2312" w:cs="Times New Roman"/>
                <w:spacing w:val="-1"/>
                <w:sz w:val="24"/>
                <w:szCs w:val="24"/>
              </w:rPr>
              <w:t>根据实际运行情况调查，项目废机油</w:t>
            </w:r>
            <w:r>
              <w:rPr>
                <w:rFonts w:hint="default" w:ascii="Times New Roman" w:hAnsi="Times New Roman" w:eastAsia="仿宋_GB2312" w:cs="Times New Roman"/>
                <w:spacing w:val="-1"/>
                <w:sz w:val="24"/>
                <w:szCs w:val="24"/>
                <w:lang w:eastAsia="zh-CN"/>
              </w:rPr>
              <w:t>年产量</w:t>
            </w:r>
            <w:r>
              <w:rPr>
                <w:rFonts w:hint="default" w:ascii="Times New Roman" w:hAnsi="Times New Roman" w:eastAsia="仿宋_GB2312" w:cs="Times New Roman"/>
                <w:spacing w:val="-1"/>
                <w:sz w:val="24"/>
                <w:szCs w:val="24"/>
                <w:lang w:val="en-US" w:eastAsia="zh-CN"/>
              </w:rPr>
              <w:t>0.07t</w:t>
            </w:r>
            <w:r>
              <w:rPr>
                <w:rFonts w:hint="eastAsia" w:ascii="Times New Roman" w:hAnsi="Times New Roman" w:eastAsia="仿宋_GB2312" w:cs="Times New Roman"/>
                <w:spacing w:val="-1"/>
                <w:sz w:val="24"/>
                <w:szCs w:val="24"/>
                <w:lang w:val="en-US" w:eastAsia="zh-CN"/>
              </w:rPr>
              <w:t>、</w:t>
            </w:r>
            <w:r>
              <w:rPr>
                <w:rFonts w:hint="default" w:ascii="Times New Roman" w:hAnsi="Times New Roman" w:eastAsia="仿宋_GB2312" w:cs="Times New Roman"/>
                <w:spacing w:val="-1"/>
                <w:sz w:val="24"/>
                <w:szCs w:val="24"/>
                <w:lang w:val="en-US" w:eastAsia="zh-CN"/>
              </w:rPr>
              <w:t>废液压油年产量0.1t</w:t>
            </w:r>
            <w:r>
              <w:rPr>
                <w:rFonts w:hint="eastAsia" w:ascii="Times New Roman" w:hAnsi="Times New Roman" w:eastAsia="仿宋_GB2312" w:cs="Times New Roman"/>
                <w:spacing w:val="-1"/>
                <w:sz w:val="24"/>
                <w:szCs w:val="24"/>
                <w:lang w:val="en-US" w:eastAsia="zh-CN"/>
              </w:rPr>
              <w:t>、</w:t>
            </w:r>
            <w:r>
              <w:rPr>
                <w:rFonts w:hint="default" w:ascii="Times New Roman" w:hAnsi="Times New Roman" w:eastAsia="仿宋_GB2312" w:cs="Times New Roman"/>
                <w:spacing w:val="-1"/>
                <w:sz w:val="24"/>
                <w:szCs w:val="24"/>
                <w:lang w:val="en-US" w:eastAsia="zh-CN"/>
              </w:rPr>
              <w:t>废活性炭年产量1.8t</w:t>
            </w:r>
            <w:r>
              <w:rPr>
                <w:rFonts w:hint="default" w:ascii="Times New Roman" w:hAnsi="Times New Roman" w:eastAsia="仿宋_GB2312" w:cs="Times New Roman"/>
                <w:spacing w:val="-1"/>
                <w:sz w:val="24"/>
                <w:szCs w:val="24"/>
              </w:rPr>
              <w:t>，项目具体工程组成详见</w:t>
            </w:r>
            <w:r>
              <w:rPr>
                <w:rFonts w:hint="default" w:ascii="Times New Roman" w:hAnsi="Times New Roman" w:eastAsia="仿宋_GB2312" w:cs="Times New Roman"/>
                <w:spacing w:val="-1"/>
                <w:sz w:val="24"/>
                <w:szCs w:val="24"/>
                <w:lang w:eastAsia="zh-CN"/>
              </w:rPr>
              <w:t>下表</w:t>
            </w:r>
            <w:r>
              <w:rPr>
                <w:rFonts w:hint="default" w:ascii="Times New Roman" w:hAnsi="Times New Roman" w:eastAsia="仿宋_GB2312" w:cs="Times New Roman"/>
                <w:spacing w:val="-1"/>
                <w:sz w:val="24"/>
                <w:szCs w:val="24"/>
              </w:rPr>
              <w:t>。</w:t>
            </w:r>
          </w:p>
          <w:p w14:paraId="73105D89">
            <w:pPr>
              <w:keepNext w:val="0"/>
              <w:keepLines w:val="0"/>
              <w:pageBreakBefore w:val="0"/>
              <w:kinsoku/>
              <w:wordWrap/>
              <w:topLinePunct w:val="0"/>
              <w:bidi w:val="0"/>
              <w:adjustRightInd/>
              <w:snapToGrid/>
              <w:spacing w:line="240" w:lineRule="auto"/>
              <w:ind w:left="0" w:leftChars="0" w:firstLine="420" w:firstLineChars="200"/>
              <w:jc w:val="both"/>
              <w:rPr>
                <w:rFonts w:hint="default" w:ascii="Times New Roman" w:hAnsi="Times New Roman" w:eastAsia="仿宋_GB2312" w:cs="Times New Roman"/>
                <w:b/>
                <w:bCs w:val="0"/>
                <w:snapToGrid w:val="0"/>
                <w:color w:val="auto"/>
                <w:kern w:val="0"/>
              </w:rPr>
            </w:pPr>
            <w:r>
              <w:rPr>
                <w:rFonts w:hint="default" w:ascii="Times New Roman" w:hAnsi="Times New Roman" w:eastAsia="仿宋_GB2312" w:cs="Times New Roman"/>
                <w:b w:val="0"/>
                <w:bCs/>
                <w:snapToGrid w:val="0"/>
                <w:color w:val="auto"/>
                <w:kern w:val="0"/>
                <w:sz w:val="21"/>
                <w:szCs w:val="21"/>
              </w:rPr>
              <w:t>表</w:t>
            </w:r>
            <w:r>
              <w:rPr>
                <w:rFonts w:hint="eastAsia" w:eastAsia="仿宋_GB2312" w:cs="Times New Roman"/>
                <w:b w:val="0"/>
                <w:bCs/>
                <w:snapToGrid w:val="0"/>
                <w:color w:val="auto"/>
                <w:kern w:val="0"/>
                <w:sz w:val="21"/>
                <w:szCs w:val="21"/>
                <w:lang w:val="en-US" w:eastAsia="zh-CN"/>
              </w:rPr>
              <w:t>3</w:t>
            </w:r>
            <w:r>
              <w:rPr>
                <w:rFonts w:hint="eastAsia" w:ascii="Times New Roman" w:hAnsi="Times New Roman" w:eastAsia="仿宋_GB2312" w:cs="Times New Roman"/>
                <w:b w:val="0"/>
                <w:bCs/>
                <w:snapToGrid w:val="0"/>
                <w:color w:val="auto"/>
                <w:kern w:val="0"/>
                <w:sz w:val="21"/>
                <w:szCs w:val="21"/>
                <w:lang w:val="en-US" w:eastAsia="zh-CN"/>
              </w:rPr>
              <w:t xml:space="preserve">                     </w:t>
            </w:r>
            <w:r>
              <w:rPr>
                <w:rFonts w:hint="eastAsia" w:ascii="宋体" w:hAnsi="宋体" w:eastAsia="宋体" w:cs="宋体"/>
                <w:b/>
                <w:bCs w:val="0"/>
                <w:snapToGrid w:val="0"/>
                <w:color w:val="auto"/>
                <w:kern w:val="0"/>
              </w:rPr>
              <w:t>工程项目组成一览表</w:t>
            </w:r>
          </w:p>
          <w:tbl>
            <w:tblPr>
              <w:tblStyle w:val="27"/>
              <w:tblW w:w="8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90"/>
              <w:gridCol w:w="5843"/>
              <w:gridCol w:w="1023"/>
            </w:tblGrid>
            <w:tr w14:paraId="3CC3D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tcBorders>
                    <w:tl2br w:val="nil"/>
                    <w:tr2bl w:val="nil"/>
                  </w:tcBorders>
                  <w:noWrap w:val="0"/>
                  <w:vAlign w:val="center"/>
                </w:tcPr>
                <w:p w14:paraId="1CFF3E73">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工程类别</w:t>
                  </w:r>
                </w:p>
              </w:tc>
              <w:tc>
                <w:tcPr>
                  <w:tcW w:w="890" w:type="dxa"/>
                  <w:tcBorders>
                    <w:tl2br w:val="nil"/>
                    <w:tr2bl w:val="nil"/>
                  </w:tcBorders>
                  <w:noWrap w:val="0"/>
                  <w:vAlign w:val="center"/>
                </w:tcPr>
                <w:p w14:paraId="1E8F7EB0">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5843" w:type="dxa"/>
                  <w:tcBorders>
                    <w:tl2br w:val="nil"/>
                    <w:tr2bl w:val="nil"/>
                  </w:tcBorders>
                  <w:noWrap w:val="0"/>
                  <w:vAlign w:val="center"/>
                </w:tcPr>
                <w:p w14:paraId="4E9EEFA1">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建设内容</w:t>
                  </w:r>
                </w:p>
              </w:tc>
              <w:tc>
                <w:tcPr>
                  <w:tcW w:w="1023" w:type="dxa"/>
                  <w:tcBorders>
                    <w:tl2br w:val="nil"/>
                    <w:tr2bl w:val="nil"/>
                  </w:tcBorders>
                  <w:noWrap w:val="0"/>
                  <w:vAlign w:val="center"/>
                </w:tcPr>
                <w:p w14:paraId="244AF748">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highlight w:val="none"/>
                      <w:lang w:eastAsia="zh-CN"/>
                    </w:rPr>
                    <w:t>备注</w:t>
                  </w:r>
                </w:p>
              </w:tc>
            </w:tr>
            <w:tr w14:paraId="1A715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tcBorders>
                    <w:tl2br w:val="nil"/>
                    <w:tr2bl w:val="nil"/>
                  </w:tcBorders>
                  <w:noWrap w:val="0"/>
                  <w:vAlign w:val="center"/>
                </w:tcPr>
                <w:p w14:paraId="5DC75A0D">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主体工程</w:t>
                  </w:r>
                </w:p>
              </w:tc>
              <w:tc>
                <w:tcPr>
                  <w:tcW w:w="890" w:type="dxa"/>
                  <w:tcBorders>
                    <w:tl2br w:val="nil"/>
                    <w:tr2bl w:val="nil"/>
                  </w:tcBorders>
                  <w:noWrap w:val="0"/>
                  <w:vAlign w:val="center"/>
                </w:tcPr>
                <w:p w14:paraId="14662F2D">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危废暂存间</w:t>
                  </w:r>
                </w:p>
              </w:tc>
              <w:tc>
                <w:tcPr>
                  <w:tcW w:w="5843" w:type="dxa"/>
                  <w:tcBorders>
                    <w:tl2br w:val="nil"/>
                    <w:tr2bl w:val="nil"/>
                  </w:tcBorders>
                  <w:noWrap w:val="0"/>
                  <w:vAlign w:val="center"/>
                </w:tcPr>
                <w:p w14:paraId="4754316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rightChars="0" w:firstLine="420" w:firstLineChars="200"/>
                    <w:jc w:val="both"/>
                    <w:textAlignment w:val="auto"/>
                    <w:rPr>
                      <w:rFonts w:hint="eastAsia"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外购一座规格为3.1*2.1*2.4的环保危废暂存间，</w:t>
                  </w:r>
                  <w:r>
                    <w:rPr>
                      <w:rFonts w:hint="eastAsia" w:cs="Times New Roman"/>
                      <w:color w:val="auto"/>
                      <w:spacing w:val="0"/>
                      <w:kern w:val="2"/>
                      <w:sz w:val="21"/>
                      <w:szCs w:val="21"/>
                      <w:highlight w:val="none"/>
                      <w:lang w:val="en-US" w:eastAsia="zh-CN" w:bidi="ar-SA"/>
                    </w:rPr>
                    <w:t>占地</w:t>
                  </w:r>
                  <w:r>
                    <w:rPr>
                      <w:rFonts w:hint="eastAsia" w:ascii="Times New Roman" w:hAnsi="Times New Roman" w:eastAsia="宋体" w:cs="Times New Roman"/>
                      <w:color w:val="auto"/>
                      <w:spacing w:val="0"/>
                      <w:kern w:val="2"/>
                      <w:sz w:val="21"/>
                      <w:szCs w:val="21"/>
                      <w:highlight w:val="none"/>
                      <w:lang w:val="en-US" w:eastAsia="zh-CN" w:bidi="ar-SA"/>
                    </w:rPr>
                    <w:t>面积约6.51m</w:t>
                  </w:r>
                  <w:r>
                    <w:rPr>
                      <w:rFonts w:hint="eastAsia" w:ascii="Times New Roman" w:hAnsi="Times New Roman" w:eastAsia="宋体" w:cs="Times New Roman"/>
                      <w:color w:val="auto"/>
                      <w:spacing w:val="0"/>
                      <w:kern w:val="2"/>
                      <w:sz w:val="21"/>
                      <w:szCs w:val="21"/>
                      <w:highlight w:val="none"/>
                      <w:vertAlign w:val="superscript"/>
                      <w:lang w:val="en-US" w:eastAsia="zh-CN" w:bidi="ar-SA"/>
                    </w:rPr>
                    <w:t>2</w:t>
                  </w:r>
                  <w:r>
                    <w:rPr>
                      <w:rFonts w:hint="eastAsia" w:ascii="Times New Roman" w:hAnsi="Times New Roman" w:eastAsia="宋体" w:cs="Times New Roman"/>
                      <w:color w:val="auto"/>
                      <w:spacing w:val="0"/>
                      <w:kern w:val="2"/>
                      <w:sz w:val="21"/>
                      <w:szCs w:val="21"/>
                      <w:highlight w:val="none"/>
                      <w:lang w:val="en-US" w:eastAsia="zh-CN" w:bidi="ar-SA"/>
                    </w:rPr>
                    <w:t>，内部根据危险废物种类进行分区；用于现有项目运行过程产生的废机油（HW08）、废液压油（HW08）及废活性炭（HW49）的贮存，严格按照《危险废物贮存污染控制标准》（GB18597-2023）进行建设和管理</w:t>
                  </w:r>
                </w:p>
              </w:tc>
              <w:tc>
                <w:tcPr>
                  <w:tcW w:w="1023" w:type="dxa"/>
                  <w:tcBorders>
                    <w:tl2br w:val="nil"/>
                    <w:tr2bl w:val="nil"/>
                  </w:tcBorders>
                  <w:noWrap w:val="0"/>
                  <w:vAlign w:val="center"/>
                </w:tcPr>
                <w:p w14:paraId="43099109">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利用现有场地</w:t>
                  </w:r>
                </w:p>
              </w:tc>
            </w:tr>
            <w:tr w14:paraId="11189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tcBorders>
                    <w:tl2br w:val="nil"/>
                    <w:tr2bl w:val="nil"/>
                  </w:tcBorders>
                  <w:noWrap w:val="0"/>
                  <w:vAlign w:val="center"/>
                </w:tcPr>
                <w:p w14:paraId="59BB7806">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辅助工程</w:t>
                  </w:r>
                </w:p>
              </w:tc>
              <w:tc>
                <w:tcPr>
                  <w:tcW w:w="890" w:type="dxa"/>
                  <w:tcBorders>
                    <w:tl2br w:val="nil"/>
                    <w:tr2bl w:val="nil"/>
                  </w:tcBorders>
                  <w:noWrap w:val="0"/>
                  <w:vAlign w:val="center"/>
                </w:tcPr>
                <w:p w14:paraId="2E082E6D">
                  <w:pPr>
                    <w:keepNext w:val="0"/>
                    <w:keepLines w:val="0"/>
                    <w:pageBreakBefore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pacing w:val="-5"/>
                      <w:kern w:val="2"/>
                      <w:sz w:val="21"/>
                      <w:szCs w:val="21"/>
                      <w:highlight w:val="none"/>
                      <w:lang w:val="en-US" w:eastAsia="zh-CN" w:bidi="ar-SA"/>
                    </w:rPr>
                  </w:pPr>
                  <w:r>
                    <w:rPr>
                      <w:rFonts w:hint="eastAsia" w:cs="Times New Roman"/>
                      <w:color w:val="auto"/>
                      <w:spacing w:val="-5"/>
                      <w:kern w:val="2"/>
                      <w:sz w:val="21"/>
                      <w:szCs w:val="21"/>
                      <w:highlight w:val="none"/>
                      <w:lang w:val="en-US" w:eastAsia="zh-CN" w:bidi="ar-SA"/>
                    </w:rPr>
                    <w:t>照明</w:t>
                  </w:r>
                </w:p>
              </w:tc>
              <w:tc>
                <w:tcPr>
                  <w:tcW w:w="5843" w:type="dxa"/>
                  <w:tcBorders>
                    <w:tl2br w:val="nil"/>
                    <w:tr2bl w:val="nil"/>
                  </w:tcBorders>
                  <w:noWrap w:val="0"/>
                  <w:vAlign w:val="center"/>
                </w:tcPr>
                <w:p w14:paraId="4A5B978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rightChars="0" w:firstLine="420" w:firstLineChars="200"/>
                    <w:jc w:val="both"/>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危废贮存库内设置日常照明及应急照明系统</w:t>
                  </w:r>
                </w:p>
              </w:tc>
              <w:tc>
                <w:tcPr>
                  <w:tcW w:w="1023" w:type="dxa"/>
                  <w:tcBorders>
                    <w:tl2br w:val="nil"/>
                    <w:tr2bl w:val="nil"/>
                  </w:tcBorders>
                  <w:noWrap w:val="0"/>
                  <w:vAlign w:val="center"/>
                </w:tcPr>
                <w:p w14:paraId="1CF9148B">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5"/>
                      <w:kern w:val="2"/>
                      <w:sz w:val="21"/>
                      <w:szCs w:val="21"/>
                      <w:lang w:val="en-US" w:eastAsia="zh-CN" w:bidi="ar-SA"/>
                    </w:rPr>
                  </w:pPr>
                  <w:r>
                    <w:rPr>
                      <w:rFonts w:hint="eastAsia" w:ascii="Times New Roman" w:hAnsi="Times New Roman" w:cs="Times New Roman"/>
                      <w:color w:val="auto"/>
                      <w:sz w:val="21"/>
                      <w:szCs w:val="21"/>
                      <w:lang w:val="en-US" w:eastAsia="zh-CN"/>
                    </w:rPr>
                    <w:t>新建</w:t>
                  </w:r>
                </w:p>
              </w:tc>
            </w:tr>
            <w:tr w14:paraId="08CD5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restart"/>
                  <w:tcBorders>
                    <w:tl2br w:val="nil"/>
                    <w:tr2bl w:val="nil"/>
                  </w:tcBorders>
                  <w:noWrap w:val="0"/>
                  <w:vAlign w:val="center"/>
                </w:tcPr>
                <w:p w14:paraId="6B13BAB6">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公用工程</w:t>
                  </w:r>
                </w:p>
              </w:tc>
              <w:tc>
                <w:tcPr>
                  <w:tcW w:w="890" w:type="dxa"/>
                  <w:tcBorders>
                    <w:tl2br w:val="nil"/>
                    <w:tr2bl w:val="nil"/>
                  </w:tcBorders>
                  <w:noWrap w:val="0"/>
                  <w:vAlign w:val="center"/>
                </w:tcPr>
                <w:p w14:paraId="0BD3D4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给水</w:t>
                  </w:r>
                </w:p>
              </w:tc>
              <w:tc>
                <w:tcPr>
                  <w:tcW w:w="5843" w:type="dxa"/>
                  <w:tcBorders>
                    <w:tl2br w:val="nil"/>
                    <w:tr2bl w:val="nil"/>
                  </w:tcBorders>
                  <w:noWrap w:val="0"/>
                  <w:vAlign w:val="center"/>
                </w:tcPr>
                <w:p w14:paraId="3186D2D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rightChars="0" w:firstLine="420" w:firstLineChars="200"/>
                    <w:jc w:val="both"/>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本项目不新增劳动定员，因此无生活用水；主要建设危废暂存间，无需用水，无废水产生</w:t>
                  </w:r>
                </w:p>
              </w:tc>
              <w:tc>
                <w:tcPr>
                  <w:tcW w:w="1023" w:type="dxa"/>
                  <w:tcBorders>
                    <w:tl2br w:val="nil"/>
                    <w:tr2bl w:val="nil"/>
                  </w:tcBorders>
                  <w:noWrap w:val="0"/>
                  <w:vAlign w:val="center"/>
                </w:tcPr>
                <w:p w14:paraId="060AC1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3AA47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continue"/>
                  <w:tcBorders>
                    <w:tl2br w:val="nil"/>
                    <w:tr2bl w:val="nil"/>
                  </w:tcBorders>
                  <w:noWrap w:val="0"/>
                  <w:vAlign w:val="center"/>
                </w:tcPr>
                <w:p w14:paraId="7D889CA8">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890" w:type="dxa"/>
                  <w:tcBorders>
                    <w:tl2br w:val="nil"/>
                    <w:tr2bl w:val="nil"/>
                  </w:tcBorders>
                  <w:noWrap w:val="0"/>
                  <w:vAlign w:val="center"/>
                </w:tcPr>
                <w:p w14:paraId="670FB2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排水</w:t>
                  </w:r>
                </w:p>
              </w:tc>
              <w:tc>
                <w:tcPr>
                  <w:tcW w:w="5843" w:type="dxa"/>
                  <w:tcBorders>
                    <w:tl2br w:val="nil"/>
                    <w:tr2bl w:val="nil"/>
                  </w:tcBorders>
                  <w:noWrap w:val="0"/>
                  <w:vAlign w:val="center"/>
                </w:tcPr>
                <w:p w14:paraId="21DF08E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rightChars="0" w:firstLine="420" w:firstLineChars="200"/>
                    <w:jc w:val="both"/>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本项目无外排废水</w:t>
                  </w:r>
                </w:p>
              </w:tc>
              <w:tc>
                <w:tcPr>
                  <w:tcW w:w="1023" w:type="dxa"/>
                  <w:tcBorders>
                    <w:tl2br w:val="nil"/>
                    <w:tr2bl w:val="nil"/>
                  </w:tcBorders>
                  <w:noWrap w:val="0"/>
                  <w:vAlign w:val="center"/>
                </w:tcPr>
                <w:p w14:paraId="1420A8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0CC4A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continue"/>
                  <w:tcBorders>
                    <w:tl2br w:val="nil"/>
                    <w:tr2bl w:val="nil"/>
                  </w:tcBorders>
                  <w:noWrap w:val="0"/>
                  <w:vAlign w:val="center"/>
                </w:tcPr>
                <w:p w14:paraId="63DBDF71">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890" w:type="dxa"/>
                  <w:tcBorders>
                    <w:tl2br w:val="nil"/>
                    <w:tr2bl w:val="nil"/>
                  </w:tcBorders>
                  <w:noWrap w:val="0"/>
                  <w:vAlign w:val="center"/>
                </w:tcPr>
                <w:p w14:paraId="54578E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供电</w:t>
                  </w:r>
                </w:p>
              </w:tc>
              <w:tc>
                <w:tcPr>
                  <w:tcW w:w="5843" w:type="dxa"/>
                  <w:tcBorders>
                    <w:tl2br w:val="nil"/>
                    <w:tr2bl w:val="nil"/>
                  </w:tcBorders>
                  <w:noWrap w:val="0"/>
                  <w:vAlign w:val="center"/>
                </w:tcPr>
                <w:p w14:paraId="66488C3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rightChars="0" w:firstLine="420" w:firstLineChars="200"/>
                    <w:jc w:val="both"/>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由供电管网提供</w:t>
                  </w:r>
                </w:p>
              </w:tc>
              <w:tc>
                <w:tcPr>
                  <w:tcW w:w="1023" w:type="dxa"/>
                  <w:tcBorders>
                    <w:tl2br w:val="nil"/>
                    <w:tr2bl w:val="nil"/>
                  </w:tcBorders>
                  <w:noWrap w:val="0"/>
                  <w:vAlign w:val="center"/>
                </w:tcPr>
                <w:p w14:paraId="600A3C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2899A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continue"/>
                  <w:tcBorders>
                    <w:tl2br w:val="nil"/>
                    <w:tr2bl w:val="nil"/>
                  </w:tcBorders>
                  <w:noWrap w:val="0"/>
                  <w:vAlign w:val="center"/>
                </w:tcPr>
                <w:p w14:paraId="47CAF968">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890" w:type="dxa"/>
                  <w:tcBorders>
                    <w:tl2br w:val="nil"/>
                    <w:tr2bl w:val="nil"/>
                  </w:tcBorders>
                  <w:noWrap w:val="0"/>
                  <w:vAlign w:val="center"/>
                </w:tcPr>
                <w:p w14:paraId="53971C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供暖</w:t>
                  </w:r>
                </w:p>
              </w:tc>
              <w:tc>
                <w:tcPr>
                  <w:tcW w:w="5843" w:type="dxa"/>
                  <w:tcBorders>
                    <w:tl2br w:val="nil"/>
                    <w:tr2bl w:val="nil"/>
                  </w:tcBorders>
                  <w:noWrap w:val="0"/>
                  <w:vAlign w:val="center"/>
                </w:tcPr>
                <w:p w14:paraId="1B889B8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rightChars="0" w:firstLine="420" w:firstLineChars="200"/>
                    <w:jc w:val="both"/>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危废暂存间无需供热</w:t>
                  </w:r>
                </w:p>
              </w:tc>
              <w:tc>
                <w:tcPr>
                  <w:tcW w:w="1023" w:type="dxa"/>
                  <w:tcBorders>
                    <w:tl2br w:val="nil"/>
                    <w:tr2bl w:val="nil"/>
                  </w:tcBorders>
                  <w:noWrap w:val="0"/>
                  <w:vAlign w:val="center"/>
                </w:tcPr>
                <w:p w14:paraId="3E562D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2D7E7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restart"/>
                  <w:tcBorders>
                    <w:tl2br w:val="nil"/>
                    <w:tr2bl w:val="nil"/>
                  </w:tcBorders>
                  <w:noWrap w:val="0"/>
                  <w:vAlign w:val="center"/>
                </w:tcPr>
                <w:p w14:paraId="0CAF965C">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环保工程</w:t>
                  </w:r>
                </w:p>
              </w:tc>
              <w:tc>
                <w:tcPr>
                  <w:tcW w:w="890" w:type="dxa"/>
                  <w:tcBorders>
                    <w:tl2br w:val="nil"/>
                    <w:tr2bl w:val="nil"/>
                  </w:tcBorders>
                  <w:noWrap w:val="0"/>
                  <w:vAlign w:val="center"/>
                </w:tcPr>
                <w:p w14:paraId="5CFECB52">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5843" w:type="dxa"/>
                  <w:tcBorders>
                    <w:tl2br w:val="nil"/>
                    <w:tr2bl w:val="nil"/>
                  </w:tcBorders>
                  <w:noWrap w:val="0"/>
                  <w:vAlign w:val="center"/>
                </w:tcPr>
                <w:p w14:paraId="5CCB4774">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本项目废气主要</w:t>
                  </w:r>
                  <w:r>
                    <w:rPr>
                      <w:rFonts w:hint="eastAsia" w:ascii="Times New Roman" w:hAnsi="Times New Roman" w:cs="Times New Roman"/>
                      <w:color w:val="auto"/>
                      <w:spacing w:val="0"/>
                      <w:kern w:val="2"/>
                      <w:sz w:val="21"/>
                      <w:szCs w:val="21"/>
                      <w:highlight w:val="none"/>
                      <w:lang w:val="en-US" w:eastAsia="zh-CN" w:bidi="ar-SA"/>
                    </w:rPr>
                    <w:t>为</w:t>
                  </w:r>
                  <w:r>
                    <w:rPr>
                      <w:rFonts w:hint="eastAsia" w:ascii="Times New Roman" w:hAnsi="Times New Roman" w:eastAsia="宋体" w:cs="Times New Roman"/>
                      <w:color w:val="auto"/>
                      <w:spacing w:val="0"/>
                      <w:kern w:val="2"/>
                      <w:sz w:val="21"/>
                      <w:szCs w:val="21"/>
                      <w:highlight w:val="none"/>
                      <w:lang w:val="en-US" w:eastAsia="zh-CN" w:bidi="ar-SA"/>
                    </w:rPr>
                    <w:t>危废暂存过程会产生少量的非甲烷总烃，</w:t>
                  </w:r>
                  <w:r>
                    <w:rPr>
                      <w:rFonts w:hint="eastAsia" w:ascii="Times New Roman" w:hAnsi="Times New Roman" w:cs="Times New Roman"/>
                      <w:color w:val="auto"/>
                      <w:spacing w:val="0"/>
                      <w:kern w:val="2"/>
                      <w:sz w:val="21"/>
                      <w:szCs w:val="21"/>
                      <w:highlight w:val="none"/>
                      <w:lang w:val="en-US" w:eastAsia="zh-CN" w:bidi="ar-SA"/>
                    </w:rPr>
                    <w:t>因暂存的危废种类较多，量较少，</w:t>
                  </w:r>
                  <w:r>
                    <w:rPr>
                      <w:rFonts w:hint="eastAsia" w:ascii="Times New Roman" w:hAnsi="Times New Roman" w:eastAsia="宋体" w:cs="Times New Roman"/>
                      <w:color w:val="auto"/>
                      <w:spacing w:val="0"/>
                      <w:kern w:val="2"/>
                      <w:sz w:val="21"/>
                      <w:szCs w:val="21"/>
                      <w:highlight w:val="none"/>
                      <w:lang w:val="en-US" w:eastAsia="zh-CN" w:bidi="ar-SA"/>
                    </w:rPr>
                    <w:t>无法对其逸散的非甲烷总烃进行定量分析。同时本项目危险废物均采用专用密封桶暂存，可有效减少废气的逸散，并在危险废物暂存间内设置排风扇加强通风</w:t>
                  </w:r>
                  <w:r>
                    <w:rPr>
                      <w:rFonts w:hint="eastAsia" w:ascii="Times New Roman" w:hAnsi="Times New Roman" w:cs="Times New Roman"/>
                      <w:color w:val="auto"/>
                      <w:spacing w:val="0"/>
                      <w:kern w:val="2"/>
                      <w:sz w:val="21"/>
                      <w:szCs w:val="21"/>
                      <w:highlight w:val="none"/>
                      <w:lang w:val="en-US" w:eastAsia="zh-CN" w:bidi="ar-SA"/>
                    </w:rPr>
                    <w:t>，减少废气的排放</w:t>
                  </w:r>
                </w:p>
              </w:tc>
              <w:tc>
                <w:tcPr>
                  <w:tcW w:w="1023" w:type="dxa"/>
                  <w:tcBorders>
                    <w:tl2br w:val="nil"/>
                    <w:tr2bl w:val="nil"/>
                  </w:tcBorders>
                  <w:noWrap w:val="0"/>
                  <w:vAlign w:val="center"/>
                </w:tcPr>
                <w:p w14:paraId="0D526C0B">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5FBD7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continue"/>
                  <w:tcBorders>
                    <w:tl2br w:val="nil"/>
                    <w:tr2bl w:val="nil"/>
                  </w:tcBorders>
                  <w:noWrap w:val="0"/>
                  <w:vAlign w:val="center"/>
                </w:tcPr>
                <w:p w14:paraId="0F846870">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890" w:type="dxa"/>
                  <w:tcBorders>
                    <w:tl2br w:val="nil"/>
                    <w:tr2bl w:val="nil"/>
                  </w:tcBorders>
                  <w:noWrap w:val="0"/>
                  <w:vAlign w:val="center"/>
                </w:tcPr>
                <w:p w14:paraId="7E8E5C2B">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w:t>
                  </w:r>
                </w:p>
              </w:tc>
              <w:tc>
                <w:tcPr>
                  <w:tcW w:w="5843" w:type="dxa"/>
                  <w:tcBorders>
                    <w:tl2br w:val="nil"/>
                    <w:tr2bl w:val="nil"/>
                  </w:tcBorders>
                  <w:noWrap w:val="0"/>
                  <w:vAlign w:val="center"/>
                </w:tcPr>
                <w:p w14:paraId="448769B9">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本项目无外排废水</w:t>
                  </w:r>
                </w:p>
              </w:tc>
              <w:tc>
                <w:tcPr>
                  <w:tcW w:w="1023" w:type="dxa"/>
                  <w:tcBorders>
                    <w:tl2br w:val="nil"/>
                    <w:tr2bl w:val="nil"/>
                  </w:tcBorders>
                  <w:noWrap w:val="0"/>
                  <w:vAlign w:val="center"/>
                </w:tcPr>
                <w:p w14:paraId="6E2D350D">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546F1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continue"/>
                  <w:tcBorders>
                    <w:tl2br w:val="nil"/>
                    <w:tr2bl w:val="nil"/>
                  </w:tcBorders>
                  <w:noWrap w:val="0"/>
                  <w:vAlign w:val="center"/>
                </w:tcPr>
                <w:p w14:paraId="67CCD5E7">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890" w:type="dxa"/>
                  <w:tcBorders>
                    <w:tl2br w:val="nil"/>
                    <w:tr2bl w:val="nil"/>
                  </w:tcBorders>
                  <w:noWrap w:val="0"/>
                  <w:vAlign w:val="center"/>
                </w:tcPr>
                <w:p w14:paraId="4AEEB25B">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5843" w:type="dxa"/>
                  <w:tcBorders>
                    <w:tl2br w:val="nil"/>
                    <w:tr2bl w:val="nil"/>
                  </w:tcBorders>
                  <w:noWrap w:val="0"/>
                  <w:vAlign w:val="center"/>
                </w:tcPr>
                <w:p w14:paraId="04AE06CD">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主要为排气扇噪声，采取低噪声设备、基础减震等措施，降低噪声对周边环境的影响</w:t>
                  </w:r>
                </w:p>
              </w:tc>
              <w:tc>
                <w:tcPr>
                  <w:tcW w:w="1023" w:type="dxa"/>
                  <w:tcBorders>
                    <w:tl2br w:val="nil"/>
                    <w:tr2bl w:val="nil"/>
                  </w:tcBorders>
                  <w:noWrap w:val="0"/>
                  <w:vAlign w:val="center"/>
                </w:tcPr>
                <w:p w14:paraId="39BA605F">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22E98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continue"/>
                  <w:tcBorders>
                    <w:tl2br w:val="nil"/>
                    <w:tr2bl w:val="nil"/>
                  </w:tcBorders>
                  <w:noWrap w:val="0"/>
                  <w:vAlign w:val="center"/>
                </w:tcPr>
                <w:p w14:paraId="7DA61CFC">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890" w:type="dxa"/>
                  <w:tcBorders>
                    <w:tl2br w:val="nil"/>
                    <w:tr2bl w:val="nil"/>
                  </w:tcBorders>
                  <w:noWrap w:val="0"/>
                  <w:vAlign w:val="center"/>
                </w:tcPr>
                <w:p w14:paraId="75C2C232">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z w:val="21"/>
                      <w:szCs w:val="21"/>
                      <w:lang w:val="en-US" w:eastAsia="zh-CN"/>
                    </w:rPr>
                    <w:t>固废</w:t>
                  </w:r>
                </w:p>
              </w:tc>
              <w:tc>
                <w:tcPr>
                  <w:tcW w:w="5843" w:type="dxa"/>
                  <w:tcBorders>
                    <w:tl2br w:val="nil"/>
                    <w:tr2bl w:val="nil"/>
                  </w:tcBorders>
                  <w:noWrap w:val="0"/>
                  <w:vAlign w:val="center"/>
                </w:tcPr>
                <w:p w14:paraId="00077C9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废机油和废液压油为HW08危险废物（代码为900-249-08），采用密封桶包装，集中收集后暂存于危险废物暂存间内，定期交由中卫市中诚大恒再生物资回收有限公司处置；废活性炭为HW49的危险废物（代码</w:t>
                  </w:r>
                  <w:r>
                    <w:rPr>
                      <w:rFonts w:hint="default" w:ascii="Times New Roman" w:hAnsi="Times New Roman" w:eastAsia="宋体" w:cs="Times New Roman"/>
                      <w:color w:val="auto"/>
                      <w:sz w:val="21"/>
                      <w:szCs w:val="21"/>
                      <w:highlight w:val="none"/>
                      <w:lang w:val="en-US" w:eastAsia="zh-CN"/>
                    </w:rPr>
                    <w:t>900-041-49</w:t>
                  </w:r>
                  <w:r>
                    <w:rPr>
                      <w:rFonts w:hint="eastAsia" w:ascii="Times New Roman" w:hAnsi="Times New Roman" w:eastAsia="宋体" w:cs="Times New Roman"/>
                      <w:color w:val="auto"/>
                      <w:sz w:val="21"/>
                      <w:szCs w:val="21"/>
                      <w:highlight w:val="none"/>
                      <w:lang w:val="en-US" w:eastAsia="zh-CN"/>
                    </w:rPr>
                    <w:t>），采用密封桶包装，暂存于危险废物暂存间内，定期交由宁夏上峰萌生环保科技有限公司处置</w:t>
                  </w:r>
                </w:p>
              </w:tc>
              <w:tc>
                <w:tcPr>
                  <w:tcW w:w="1023" w:type="dxa"/>
                  <w:tcBorders>
                    <w:tl2br w:val="nil"/>
                    <w:tr2bl w:val="nil"/>
                  </w:tcBorders>
                  <w:noWrap w:val="0"/>
                  <w:vAlign w:val="center"/>
                </w:tcPr>
                <w:p w14:paraId="6BB99169">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34C61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continue"/>
                  <w:tcBorders>
                    <w:tl2br w:val="nil"/>
                    <w:tr2bl w:val="nil"/>
                  </w:tcBorders>
                  <w:noWrap w:val="0"/>
                  <w:vAlign w:val="center"/>
                </w:tcPr>
                <w:p w14:paraId="03C3B3D3">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eastAsia="zh-CN"/>
                    </w:rPr>
                  </w:pPr>
                </w:p>
              </w:tc>
              <w:tc>
                <w:tcPr>
                  <w:tcW w:w="890" w:type="dxa"/>
                  <w:tcBorders>
                    <w:tl2br w:val="nil"/>
                    <w:tr2bl w:val="nil"/>
                  </w:tcBorders>
                  <w:noWrap w:val="0"/>
                  <w:vAlign w:val="center"/>
                </w:tcPr>
                <w:p w14:paraId="4B9DAF84">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z w:val="21"/>
                      <w:szCs w:val="21"/>
                      <w:lang w:eastAsia="zh-CN"/>
                    </w:rPr>
                    <w:t>防渗</w:t>
                  </w:r>
                </w:p>
              </w:tc>
              <w:tc>
                <w:tcPr>
                  <w:tcW w:w="5843" w:type="dxa"/>
                  <w:tcBorders>
                    <w:tl2br w:val="nil"/>
                    <w:tr2bl w:val="nil"/>
                  </w:tcBorders>
                  <w:noWrap w:val="0"/>
                  <w:vAlign w:val="center"/>
                </w:tcPr>
                <w:p w14:paraId="370DD11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危废暂存间</w:t>
                  </w:r>
                  <w:r>
                    <w:rPr>
                      <w:rFonts w:hint="eastAsia" w:ascii="Times New Roman" w:hAnsi="Times New Roman" w:eastAsia="宋体" w:cs="Times New Roman"/>
                      <w:i w:val="0"/>
                      <w:iCs w:val="0"/>
                      <w:color w:val="auto"/>
                      <w:kern w:val="0"/>
                      <w:sz w:val="21"/>
                      <w:szCs w:val="21"/>
                      <w:u w:val="none"/>
                      <w:lang w:val="en-US" w:eastAsia="zh-CN" w:bidi="ar"/>
                    </w:rPr>
                    <w:t>底部采用镀锌方管焊接，墙板材料墙板顶板均采用彩图夹芯板(阻燃)，地板材料底部防火防潮玻镁板，中间铺设HDPE防渗膜，上方铺设花纹防滑钢板；设</w:t>
                  </w:r>
                  <w:r>
                    <w:rPr>
                      <w:rFonts w:hint="default" w:ascii="Times New Roman" w:hAnsi="Times New Roman" w:eastAsia="宋体" w:cs="Times New Roman"/>
                      <w:i w:val="0"/>
                      <w:iCs w:val="0"/>
                      <w:color w:val="auto"/>
                      <w:kern w:val="0"/>
                      <w:sz w:val="21"/>
                      <w:szCs w:val="21"/>
                      <w:u w:val="none"/>
                      <w:lang w:val="en-US" w:eastAsia="zh-CN" w:bidi="ar"/>
                    </w:rPr>
                    <w:t>分区域存放</w:t>
                  </w:r>
                  <w:r>
                    <w:rPr>
                      <w:rFonts w:hint="eastAsia" w:ascii="Times New Roman" w:hAnsi="Times New Roman" w:eastAsia="宋体" w:cs="Times New Roman"/>
                      <w:i w:val="0"/>
                      <w:iCs w:val="0"/>
                      <w:color w:val="auto"/>
                      <w:kern w:val="0"/>
                      <w:sz w:val="21"/>
                      <w:szCs w:val="21"/>
                      <w:u w:val="none"/>
                      <w:lang w:val="en-US" w:eastAsia="zh-CN" w:bidi="ar"/>
                    </w:rPr>
                    <w:t>区</w:t>
                  </w:r>
                  <w:r>
                    <w:rPr>
                      <w:rFonts w:hint="default" w:ascii="Times New Roman" w:hAnsi="Times New Roman" w:eastAsia="宋体" w:cs="Times New Roman"/>
                      <w:i w:val="0"/>
                      <w:iCs w:val="0"/>
                      <w:color w:val="auto"/>
                      <w:kern w:val="0"/>
                      <w:sz w:val="21"/>
                      <w:szCs w:val="21"/>
                      <w:u w:val="none"/>
                      <w:lang w:val="en-US" w:eastAsia="zh-CN" w:bidi="ar"/>
                    </w:rPr>
                    <w:t>，危废暂存间内设3个70cm高的隔断</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地面设有导流槽，油污收集池，柜体外部设置油污收集口</w:t>
                  </w:r>
                  <w:r>
                    <w:rPr>
                      <w:rFonts w:hint="eastAsia" w:ascii="Times New Roman" w:hAnsi="Times New Roman" w:eastAsia="宋体" w:cs="Times New Roman"/>
                      <w:i w:val="0"/>
                      <w:iCs w:val="0"/>
                      <w:color w:val="auto"/>
                      <w:kern w:val="0"/>
                      <w:sz w:val="21"/>
                      <w:szCs w:val="21"/>
                      <w:u w:val="none"/>
                      <w:lang w:val="en-US" w:eastAsia="zh-CN" w:bidi="ar"/>
                    </w:rPr>
                    <w:t>，渗透系数≤10</w:t>
                  </w:r>
                  <w:r>
                    <w:rPr>
                      <w:rFonts w:hint="eastAsia" w:ascii="Times New Roman" w:hAnsi="Times New Roman" w:eastAsia="宋体" w:cs="Times New Roman"/>
                      <w:i w:val="0"/>
                      <w:iCs w:val="0"/>
                      <w:color w:val="auto"/>
                      <w:kern w:val="0"/>
                      <w:sz w:val="21"/>
                      <w:szCs w:val="21"/>
                      <w:u w:val="none"/>
                      <w:vertAlign w:val="superscript"/>
                      <w:lang w:val="en-US" w:eastAsia="zh-CN" w:bidi="ar"/>
                    </w:rPr>
                    <w:t>-7</w:t>
                  </w:r>
                  <w:r>
                    <w:rPr>
                      <w:rFonts w:hint="eastAsia" w:ascii="Times New Roman" w:hAnsi="Times New Roman" w:eastAsia="宋体" w:cs="Times New Roman"/>
                      <w:i w:val="0"/>
                      <w:iCs w:val="0"/>
                      <w:color w:val="auto"/>
                      <w:kern w:val="0"/>
                      <w:sz w:val="21"/>
                      <w:szCs w:val="21"/>
                      <w:u w:val="none"/>
                      <w:lang w:val="en-US" w:eastAsia="zh-CN" w:bidi="ar"/>
                    </w:rPr>
                    <w:t>cm/s</w:t>
                  </w:r>
                  <w:r>
                    <w:rPr>
                      <w:rFonts w:hint="default" w:ascii="Times New Roman" w:hAnsi="Times New Roman" w:eastAsia="宋体" w:cs="Times New Roman"/>
                      <w:i w:val="0"/>
                      <w:iCs w:val="0"/>
                      <w:color w:val="auto"/>
                      <w:kern w:val="0"/>
                      <w:sz w:val="21"/>
                      <w:szCs w:val="21"/>
                      <w:u w:val="none"/>
                      <w:lang w:val="en-US" w:eastAsia="zh-CN" w:bidi="ar"/>
                    </w:rPr>
                    <w:t>。</w:t>
                  </w:r>
                </w:p>
              </w:tc>
              <w:tc>
                <w:tcPr>
                  <w:tcW w:w="1023" w:type="dxa"/>
                  <w:tcBorders>
                    <w:tl2br w:val="nil"/>
                    <w:tr2bl w:val="nil"/>
                  </w:tcBorders>
                  <w:noWrap w:val="0"/>
                  <w:vAlign w:val="center"/>
                </w:tcPr>
                <w:p w14:paraId="16EF72A5">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3928B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continue"/>
                  <w:tcBorders>
                    <w:tl2br w:val="nil"/>
                    <w:tr2bl w:val="nil"/>
                  </w:tcBorders>
                  <w:noWrap w:val="0"/>
                  <w:vAlign w:val="center"/>
                </w:tcPr>
                <w:p w14:paraId="137553EE">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eastAsia="zh-CN"/>
                    </w:rPr>
                  </w:pPr>
                </w:p>
              </w:tc>
              <w:tc>
                <w:tcPr>
                  <w:tcW w:w="890" w:type="dxa"/>
                  <w:tcBorders>
                    <w:tl2br w:val="nil"/>
                    <w:tr2bl w:val="nil"/>
                  </w:tcBorders>
                  <w:noWrap w:val="0"/>
                  <w:vAlign w:val="center"/>
                </w:tcPr>
                <w:p w14:paraId="6AF1B1AF">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环境风险防范</w:t>
                  </w:r>
                </w:p>
              </w:tc>
              <w:tc>
                <w:tcPr>
                  <w:tcW w:w="5843" w:type="dxa"/>
                  <w:tcBorders>
                    <w:tl2br w:val="nil"/>
                    <w:tr2bl w:val="nil"/>
                  </w:tcBorders>
                  <w:noWrap w:val="0"/>
                  <w:vAlign w:val="top"/>
                </w:tcPr>
                <w:p w14:paraId="16ABBDBE">
                  <w:pPr>
                    <w:pStyle w:val="64"/>
                    <w:keepNext w:val="0"/>
                    <w:keepLines w:val="0"/>
                    <w:pageBreakBefore w:val="0"/>
                    <w:widowControl w:val="0"/>
                    <w:kinsoku/>
                    <w:wordWrap/>
                    <w:overflowPunct/>
                    <w:topLinePunct w:val="0"/>
                    <w:autoSpaceDE/>
                    <w:autoSpaceDN/>
                    <w:bidi w:val="0"/>
                    <w:spacing w:line="24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在暂存间内设置导流槽及1座油污收集池，容积约0.18m</w:t>
                  </w:r>
                  <w:r>
                    <w:rPr>
                      <w:rFonts w:hint="eastAsia" w:ascii="Times New Roman" w:hAnsi="Times New Roman" w:eastAsia="宋体" w:cs="Times New Roman"/>
                      <w:color w:val="auto"/>
                      <w:kern w:val="2"/>
                      <w:sz w:val="21"/>
                      <w:szCs w:val="21"/>
                      <w:highlight w:val="none"/>
                      <w:vertAlign w:val="superscript"/>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，用于事故状态下废液泄漏收集</w:t>
                  </w:r>
                </w:p>
              </w:tc>
              <w:tc>
                <w:tcPr>
                  <w:tcW w:w="1023" w:type="dxa"/>
                  <w:tcBorders>
                    <w:tl2br w:val="nil"/>
                    <w:tr2bl w:val="nil"/>
                  </w:tcBorders>
                  <w:noWrap w:val="0"/>
                  <w:vAlign w:val="center"/>
                </w:tcPr>
                <w:p w14:paraId="12CE4FA0">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66E69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 w:type="dxa"/>
                  <w:vMerge w:val="continue"/>
                  <w:tcBorders>
                    <w:tl2br w:val="nil"/>
                    <w:tr2bl w:val="nil"/>
                  </w:tcBorders>
                  <w:noWrap w:val="0"/>
                  <w:vAlign w:val="center"/>
                </w:tcPr>
                <w:p w14:paraId="0925F848">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eastAsia="zh-CN"/>
                    </w:rPr>
                  </w:pPr>
                </w:p>
              </w:tc>
              <w:tc>
                <w:tcPr>
                  <w:tcW w:w="890" w:type="dxa"/>
                  <w:tcBorders>
                    <w:tl2br w:val="nil"/>
                    <w:tr2bl w:val="nil"/>
                  </w:tcBorders>
                  <w:noWrap w:val="0"/>
                  <w:vAlign w:val="center"/>
                </w:tcPr>
                <w:p w14:paraId="2A20D21B">
                  <w:pPr>
                    <w:pStyle w:val="3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其他</w:t>
                  </w:r>
                </w:p>
              </w:tc>
              <w:tc>
                <w:tcPr>
                  <w:tcW w:w="5843" w:type="dxa"/>
                  <w:tcBorders>
                    <w:tl2br w:val="nil"/>
                    <w:tr2bl w:val="nil"/>
                  </w:tcBorders>
                  <w:noWrap w:val="0"/>
                  <w:vAlign w:val="top"/>
                </w:tcPr>
                <w:p w14:paraId="485E2DF9">
                  <w:pPr>
                    <w:pStyle w:val="64"/>
                    <w:keepNext w:val="0"/>
                    <w:keepLines w:val="0"/>
                    <w:pageBreakBefore w:val="0"/>
                    <w:widowControl w:val="0"/>
                    <w:kinsoku/>
                    <w:wordWrap/>
                    <w:overflowPunct/>
                    <w:topLinePunct w:val="0"/>
                    <w:autoSpaceDE/>
                    <w:autoSpaceDN/>
                    <w:bidi w:val="0"/>
                    <w:spacing w:line="24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危废暂存间设置通风口，安装排气风扇，外侧设立明显标识牌，设置危险废物警示标识</w:t>
                  </w:r>
                </w:p>
              </w:tc>
              <w:tc>
                <w:tcPr>
                  <w:tcW w:w="1023" w:type="dxa"/>
                  <w:tcBorders>
                    <w:tl2br w:val="nil"/>
                    <w:tr2bl w:val="nil"/>
                  </w:tcBorders>
                  <w:noWrap w:val="0"/>
                  <w:vAlign w:val="center"/>
                </w:tcPr>
                <w:p w14:paraId="0C91CE5D">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14:paraId="02761B8E">
            <w:pPr>
              <w:keepNext w:val="0"/>
              <w:keepLines w:val="0"/>
              <w:pageBreakBefore w:val="0"/>
              <w:kinsoku/>
              <w:wordWrap/>
              <w:topLinePunct w:val="0"/>
              <w:bidi w:val="0"/>
              <w:adjustRightInd/>
              <w:snapToGrid/>
              <w:ind w:firstLine="31680"/>
              <w:rPr>
                <w:rFonts w:hint="default" w:ascii="Times New Roman" w:hAnsi="Times New Roman" w:eastAsia="仿宋_GB2312" w:cs="Times New Roman"/>
                <w:b/>
                <w:bCs w:val="0"/>
                <w:snapToGrid w:val="0"/>
                <w:color w:val="auto"/>
                <w:kern w:val="0"/>
                <w:lang w:val="en-US" w:eastAsia="zh-CN"/>
              </w:rPr>
            </w:pPr>
            <w:r>
              <w:rPr>
                <w:rFonts w:hint="eastAsia" w:eastAsia="仿宋_GB2312" w:cs="Times New Roman"/>
                <w:b/>
                <w:bCs w:val="0"/>
                <w:snapToGrid w:val="0"/>
                <w:color w:val="auto"/>
                <w:kern w:val="0"/>
                <w:lang w:val="en-US" w:eastAsia="zh-CN"/>
              </w:rPr>
              <w:t>3</w:t>
            </w:r>
            <w:r>
              <w:rPr>
                <w:rFonts w:hint="eastAsia" w:ascii="Times New Roman" w:hAnsi="Times New Roman" w:eastAsia="仿宋_GB2312" w:cs="Times New Roman"/>
                <w:b/>
                <w:bCs w:val="0"/>
                <w:snapToGrid w:val="0"/>
                <w:color w:val="auto"/>
                <w:kern w:val="0"/>
                <w:lang w:val="en-US" w:eastAsia="zh-CN"/>
              </w:rPr>
              <w:t>、</w:t>
            </w:r>
            <w:r>
              <w:rPr>
                <w:rFonts w:hint="eastAsia" w:eastAsia="仿宋_GB2312" w:cs="Times New Roman"/>
                <w:b/>
                <w:bCs w:val="0"/>
                <w:snapToGrid w:val="0"/>
                <w:color w:val="auto"/>
                <w:kern w:val="0"/>
                <w:lang w:val="en-US" w:eastAsia="zh-CN"/>
              </w:rPr>
              <w:t>危险废物贮存情况</w:t>
            </w:r>
          </w:p>
          <w:p w14:paraId="2263724D">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本项目暂存的危险废物主要为废机油、废液压油及废活性炭。根据实际运行情况调查，项目废机油年产量0.07t</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废液压油年产量0.1t</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废活性炭年产量1.8t，具体产生及储存情况见下表</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w:t>
            </w:r>
          </w:p>
          <w:p w14:paraId="15838B2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仿宋_GB2312" w:cs="Times New Roman"/>
                <w:b/>
                <w:bCs/>
                <w:color w:val="000000" w:themeColor="text1"/>
                <w:szCs w:val="32"/>
                <w14:textFill>
                  <w14:solidFill>
                    <w14:schemeClr w14:val="tx1"/>
                  </w14:solidFill>
                </w14:textFill>
              </w:rPr>
            </w:pPr>
            <w:r>
              <w:rPr>
                <w:rFonts w:hint="default" w:ascii="Times New Roman" w:hAnsi="Times New Roman" w:eastAsia="仿宋_GB2312" w:cs="Times New Roman"/>
                <w:b w:val="0"/>
                <w:bCs w:val="0"/>
                <w:color w:val="000000" w:themeColor="text1"/>
                <w:sz w:val="21"/>
                <w:szCs w:val="21"/>
                <w14:textFill>
                  <w14:solidFill>
                    <w14:schemeClr w14:val="tx1"/>
                  </w14:solidFill>
                </w14:textFill>
              </w:rPr>
              <w:t>表</w:t>
            </w:r>
            <w:r>
              <w:rPr>
                <w:rFonts w:hint="eastAsia" w:eastAsia="仿宋_GB2312" w:cs="Times New Roman"/>
                <w:b w:val="0"/>
                <w:bCs w:val="0"/>
                <w:color w:val="000000" w:themeColor="text1"/>
                <w:sz w:val="21"/>
                <w:szCs w:val="21"/>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 xml:space="preserve"> </w:t>
            </w:r>
            <w:r>
              <w:rPr>
                <w:rFonts w:hint="eastAsia" w:eastAsia="仿宋_GB2312"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Cs w:val="32"/>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危险废物产生贮存情况一览表</w:t>
            </w:r>
          </w:p>
          <w:tbl>
            <w:tblPr>
              <w:tblStyle w:val="49"/>
              <w:tblW w:w="8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2"/>
              <w:gridCol w:w="1061"/>
              <w:gridCol w:w="1200"/>
              <w:gridCol w:w="2126"/>
              <w:gridCol w:w="1212"/>
              <w:gridCol w:w="2229"/>
            </w:tblGrid>
            <w:tr w14:paraId="5DDEC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2" w:type="dxa"/>
                  <w:tcBorders>
                    <w:tl2br w:val="nil"/>
                    <w:tr2bl w:val="nil"/>
                  </w:tcBorders>
                  <w:vAlign w:val="center"/>
                </w:tcPr>
                <w:p w14:paraId="2642F3F7">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序号</w:t>
                  </w:r>
                </w:p>
              </w:tc>
              <w:tc>
                <w:tcPr>
                  <w:tcW w:w="1061" w:type="dxa"/>
                  <w:tcBorders>
                    <w:tl2br w:val="nil"/>
                    <w:tr2bl w:val="nil"/>
                  </w:tcBorders>
                  <w:vAlign w:val="center"/>
                </w:tcPr>
                <w:p w14:paraId="54FF8E6E">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固废名称</w:t>
                  </w:r>
                </w:p>
              </w:tc>
              <w:tc>
                <w:tcPr>
                  <w:tcW w:w="1200" w:type="dxa"/>
                  <w:tcBorders>
                    <w:tl2br w:val="nil"/>
                    <w:tr2bl w:val="nil"/>
                  </w:tcBorders>
                  <w:vAlign w:val="center"/>
                </w:tcPr>
                <w:p w14:paraId="5F5CED86">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有害物质</w:t>
                  </w:r>
                </w:p>
              </w:tc>
              <w:tc>
                <w:tcPr>
                  <w:tcW w:w="2126" w:type="dxa"/>
                  <w:tcBorders>
                    <w:tl2br w:val="nil"/>
                    <w:tr2bl w:val="nil"/>
                  </w:tcBorders>
                  <w:vAlign w:val="center"/>
                </w:tcPr>
                <w:p w14:paraId="45CF10A6">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属性</w:t>
                  </w:r>
                </w:p>
              </w:tc>
              <w:tc>
                <w:tcPr>
                  <w:tcW w:w="1212" w:type="dxa"/>
                  <w:tcBorders>
                    <w:tl2br w:val="nil"/>
                    <w:tr2bl w:val="nil"/>
                  </w:tcBorders>
                  <w:vAlign w:val="center"/>
                </w:tcPr>
                <w:p w14:paraId="29A63A9B">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产生量（t/a）</w:t>
                  </w:r>
                </w:p>
              </w:tc>
              <w:tc>
                <w:tcPr>
                  <w:tcW w:w="2229" w:type="dxa"/>
                  <w:tcBorders>
                    <w:tl2br w:val="nil"/>
                    <w:tr2bl w:val="nil"/>
                  </w:tcBorders>
                  <w:vAlign w:val="center"/>
                </w:tcPr>
                <w:p w14:paraId="2148679E">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最终去向</w:t>
                  </w:r>
                </w:p>
              </w:tc>
            </w:tr>
            <w:tr w14:paraId="48F97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62" w:type="dxa"/>
                  <w:tcBorders>
                    <w:tl2br w:val="nil"/>
                    <w:tr2bl w:val="nil"/>
                  </w:tcBorders>
                  <w:vAlign w:val="center"/>
                </w:tcPr>
                <w:p w14:paraId="3581D3D0">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1061" w:type="dxa"/>
                  <w:tcBorders>
                    <w:tl2br w:val="nil"/>
                    <w:tr2bl w:val="nil"/>
                  </w:tcBorders>
                  <w:vAlign w:val="center"/>
                </w:tcPr>
                <w:p w14:paraId="56F1072A">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废机油</w:t>
                  </w:r>
                </w:p>
              </w:tc>
              <w:tc>
                <w:tcPr>
                  <w:tcW w:w="1200" w:type="dxa"/>
                  <w:tcBorders>
                    <w:tl2br w:val="nil"/>
                    <w:tr2bl w:val="nil"/>
                  </w:tcBorders>
                  <w:vAlign w:val="center"/>
                </w:tcPr>
                <w:p w14:paraId="7212F142">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2126" w:type="dxa"/>
                  <w:tcBorders>
                    <w:tl2br w:val="nil"/>
                    <w:tr2bl w:val="nil"/>
                  </w:tcBorders>
                  <w:vAlign w:val="center"/>
                </w:tcPr>
                <w:p w14:paraId="5A0FBE65">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危险废物</w:t>
                  </w:r>
                </w:p>
                <w:p w14:paraId="79A5BC91">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类别HW08</w:t>
                  </w:r>
                </w:p>
                <w:p w14:paraId="25E74205">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代码900-214-08</w:t>
                  </w:r>
                </w:p>
              </w:tc>
              <w:tc>
                <w:tcPr>
                  <w:tcW w:w="1212" w:type="dxa"/>
                  <w:tcBorders>
                    <w:tl2br w:val="nil"/>
                    <w:tr2bl w:val="nil"/>
                  </w:tcBorders>
                  <w:vAlign w:val="center"/>
                </w:tcPr>
                <w:p w14:paraId="2BC882E3">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0.07</w:t>
                  </w:r>
                </w:p>
              </w:tc>
              <w:tc>
                <w:tcPr>
                  <w:tcW w:w="2229" w:type="dxa"/>
                  <w:vMerge w:val="restart"/>
                  <w:tcBorders>
                    <w:tl2br w:val="nil"/>
                    <w:tr2bl w:val="nil"/>
                  </w:tcBorders>
                  <w:vAlign w:val="center"/>
                </w:tcPr>
                <w:p w14:paraId="3119414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暂存于美利纸业危险废物暂存间，废油交由中卫市中诚大恒再生物资回收有限公司处置，废活性炭交由宁夏上峰萌生环保科技有限公司处置</w:t>
                  </w:r>
                </w:p>
              </w:tc>
            </w:tr>
            <w:tr w14:paraId="6964C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62" w:type="dxa"/>
                  <w:tcBorders>
                    <w:tl2br w:val="nil"/>
                    <w:tr2bl w:val="nil"/>
                  </w:tcBorders>
                  <w:vAlign w:val="center"/>
                </w:tcPr>
                <w:p w14:paraId="23F566DC">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1061" w:type="dxa"/>
                  <w:tcBorders>
                    <w:tl2br w:val="nil"/>
                    <w:tr2bl w:val="nil"/>
                  </w:tcBorders>
                  <w:vAlign w:val="center"/>
                </w:tcPr>
                <w:p w14:paraId="0FA741AF">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废液压油</w:t>
                  </w:r>
                </w:p>
              </w:tc>
              <w:tc>
                <w:tcPr>
                  <w:tcW w:w="1200" w:type="dxa"/>
                  <w:tcBorders>
                    <w:tl2br w:val="nil"/>
                    <w:tr2bl w:val="nil"/>
                  </w:tcBorders>
                  <w:vAlign w:val="center"/>
                </w:tcPr>
                <w:p w14:paraId="78BFD7F6">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2126" w:type="dxa"/>
                  <w:tcBorders>
                    <w:tl2br w:val="nil"/>
                    <w:tr2bl w:val="nil"/>
                  </w:tcBorders>
                  <w:vAlign w:val="center"/>
                </w:tcPr>
                <w:p w14:paraId="343A280F">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危险废物</w:t>
                  </w:r>
                </w:p>
                <w:p w14:paraId="509E8BAB">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类别HW08</w:t>
                  </w:r>
                </w:p>
                <w:p w14:paraId="6588366C">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代900-218-08</w:t>
                  </w:r>
                </w:p>
              </w:tc>
              <w:tc>
                <w:tcPr>
                  <w:tcW w:w="1212" w:type="dxa"/>
                  <w:tcBorders>
                    <w:tl2br w:val="nil"/>
                    <w:tr2bl w:val="nil"/>
                  </w:tcBorders>
                  <w:vAlign w:val="center"/>
                </w:tcPr>
                <w:p w14:paraId="793F8BDB">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w:t>
                  </w:r>
                </w:p>
              </w:tc>
              <w:tc>
                <w:tcPr>
                  <w:tcW w:w="2229" w:type="dxa"/>
                  <w:vMerge w:val="continue"/>
                  <w:tcBorders>
                    <w:tl2br w:val="nil"/>
                    <w:tr2bl w:val="nil"/>
                  </w:tcBorders>
                  <w:vAlign w:val="center"/>
                </w:tcPr>
                <w:p w14:paraId="18B93BCC">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7EEB6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62" w:type="dxa"/>
                  <w:tcBorders>
                    <w:tl2br w:val="nil"/>
                    <w:tr2bl w:val="nil"/>
                  </w:tcBorders>
                  <w:vAlign w:val="center"/>
                </w:tcPr>
                <w:p w14:paraId="16996D38">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c>
                <w:tcPr>
                  <w:tcW w:w="1061" w:type="dxa"/>
                  <w:tcBorders>
                    <w:tl2br w:val="nil"/>
                    <w:tr2bl w:val="nil"/>
                  </w:tcBorders>
                  <w:vAlign w:val="center"/>
                </w:tcPr>
                <w:p w14:paraId="40EB2C00">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废活性炭</w:t>
                  </w:r>
                </w:p>
              </w:tc>
              <w:tc>
                <w:tcPr>
                  <w:tcW w:w="1200" w:type="dxa"/>
                  <w:tcBorders>
                    <w:tl2br w:val="nil"/>
                    <w:tr2bl w:val="nil"/>
                  </w:tcBorders>
                  <w:vAlign w:val="center"/>
                </w:tcPr>
                <w:p w14:paraId="0CE80ECE">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2126" w:type="dxa"/>
                  <w:tcBorders>
                    <w:tl2br w:val="nil"/>
                    <w:tr2bl w:val="nil"/>
                  </w:tcBorders>
                  <w:vAlign w:val="center"/>
                </w:tcPr>
                <w:p w14:paraId="64781323">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危险废物</w:t>
                  </w:r>
                </w:p>
                <w:p w14:paraId="483034DF">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类别HW49</w:t>
                  </w:r>
                </w:p>
                <w:p w14:paraId="037A099C">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代码900-041-49</w:t>
                  </w:r>
                </w:p>
              </w:tc>
              <w:tc>
                <w:tcPr>
                  <w:tcW w:w="1212" w:type="dxa"/>
                  <w:tcBorders>
                    <w:tl2br w:val="nil"/>
                    <w:tr2bl w:val="nil"/>
                  </w:tcBorders>
                  <w:vAlign w:val="center"/>
                </w:tcPr>
                <w:p w14:paraId="4CDB8B5F">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1.8</w:t>
                  </w:r>
                </w:p>
              </w:tc>
              <w:tc>
                <w:tcPr>
                  <w:tcW w:w="2229" w:type="dxa"/>
                  <w:vMerge w:val="continue"/>
                  <w:tcBorders>
                    <w:tl2br w:val="nil"/>
                    <w:tr2bl w:val="nil"/>
                  </w:tcBorders>
                  <w:vAlign w:val="center"/>
                </w:tcPr>
                <w:p w14:paraId="6B395534">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bl>
          <w:p w14:paraId="28A467C7">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default" w:ascii="Times New Roman" w:hAnsi="Times New Roman" w:eastAsia="仿宋_GB2312" w:cs="Times New Roman"/>
                <w:b/>
                <w:bCs w:val="0"/>
                <w:snapToGrid w:val="0"/>
                <w:color w:val="000000" w:themeColor="text1"/>
                <w:kern w:val="0"/>
                <w:lang w:val="en-US" w:eastAsia="zh-CN"/>
                <w14:textFill>
                  <w14:solidFill>
                    <w14:schemeClr w14:val="tx1"/>
                  </w14:solidFill>
                </w14:textFill>
              </w:rPr>
              <w:t>本项目危废暂存间与危险废物储存量匹配性分析：</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本项目废机油</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及废液压油</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使用规格为</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120</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kg的铁桶盛装。本项目废液目前每年转运一次，废机油年储存量为0.</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07</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t</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、废液压油年</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储存量为0.</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1</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t，则大约需要2个铁桶盛装，根据建设单位提供资料，铁桶底面积为0.2</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2</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m</w:t>
            </w:r>
            <w:r>
              <w:rPr>
                <w:rFonts w:hint="default" w:ascii="Times New Roman" w:hAnsi="Times New Roman" w:eastAsia="仿宋_GB2312" w:cs="Times New Roman"/>
                <w:b w:val="0"/>
                <w:bCs/>
                <w:snapToGrid w:val="0"/>
                <w:color w:val="000000" w:themeColor="text1"/>
                <w:kern w:val="0"/>
                <w:vertAlign w:val="superscript"/>
                <w:lang w:val="en-US" w:eastAsia="zh-CN"/>
                <w14:textFill>
                  <w14:solidFill>
                    <w14:schemeClr w14:val="tx1"/>
                  </w14:solidFill>
                </w14:textFill>
              </w:rPr>
              <w:t>2</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，则2个铁桶总底面积为0.</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44</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m</w:t>
            </w:r>
            <w:r>
              <w:rPr>
                <w:rFonts w:hint="default" w:ascii="Times New Roman" w:hAnsi="Times New Roman" w:eastAsia="仿宋_GB2312" w:cs="Times New Roman"/>
                <w:b w:val="0"/>
                <w:bCs/>
                <w:snapToGrid w:val="0"/>
                <w:color w:val="000000" w:themeColor="text1"/>
                <w:kern w:val="0"/>
                <w:vertAlign w:val="superscript"/>
                <w:lang w:val="en-US" w:eastAsia="zh-CN"/>
                <w14:textFill>
                  <w14:solidFill>
                    <w14:schemeClr w14:val="tx1"/>
                  </w14:solidFill>
                </w14:textFill>
              </w:rPr>
              <w:t>2</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；本项目废活性炭采用200kg的塑料桶来盛装，废活性炭每100d更换一次，年更换3次，每次更换量为0.6t，活性炭</w:t>
            </w:r>
            <w:r>
              <w:rPr>
                <w:rFonts w:hint="eastAsia" w:ascii="Times New Roman" w:hAnsi="Times New Roman" w:eastAsia="仿宋_GB2312" w:cs="Times New Roman"/>
                <w:b w:val="0"/>
                <w:bCs/>
                <w:color w:val="auto"/>
                <w:sz w:val="24"/>
                <w:szCs w:val="24"/>
                <w:lang w:val="en-US" w:eastAsia="zh-CN"/>
              </w:rPr>
              <w:t>储存时间不超过3个月</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,则大约需要3个塑料桶来</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盛装</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据建设单位提供资料，</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塑料</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桶底面积为0.</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3</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m</w:t>
            </w:r>
            <w:r>
              <w:rPr>
                <w:rFonts w:hint="default" w:ascii="Times New Roman" w:hAnsi="Times New Roman" w:eastAsia="仿宋_GB2312" w:cs="Times New Roman"/>
                <w:b w:val="0"/>
                <w:bCs/>
                <w:snapToGrid w:val="0"/>
                <w:color w:val="000000" w:themeColor="text1"/>
                <w:kern w:val="0"/>
                <w:vertAlign w:val="superscript"/>
                <w:lang w:val="en-US" w:eastAsia="zh-CN"/>
                <w14:textFill>
                  <w14:solidFill>
                    <w14:schemeClr w14:val="tx1"/>
                  </w14:solidFill>
                </w14:textFill>
              </w:rPr>
              <w:t>2</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，则</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3</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个</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塑料</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桶总底面积为</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0.9</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m</w:t>
            </w:r>
            <w:r>
              <w:rPr>
                <w:rFonts w:hint="default" w:ascii="Times New Roman" w:hAnsi="Times New Roman" w:eastAsia="仿宋_GB2312" w:cs="Times New Roman"/>
                <w:b w:val="0"/>
                <w:bCs/>
                <w:snapToGrid w:val="0"/>
                <w:color w:val="000000" w:themeColor="text1"/>
                <w:kern w:val="0"/>
                <w:vertAlign w:val="superscript"/>
                <w:lang w:val="en-US" w:eastAsia="zh-CN"/>
                <w14:textFill>
                  <w14:solidFill>
                    <w14:schemeClr w14:val="tx1"/>
                  </w14:solidFill>
                </w14:textFill>
              </w:rPr>
              <w:t>2</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，则废机油、废液压油、废活性炭</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盛装</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桶总的占地面积为1.34</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m</w:t>
            </w:r>
            <w:r>
              <w:rPr>
                <w:rFonts w:hint="default" w:ascii="Times New Roman" w:hAnsi="Times New Roman" w:eastAsia="仿宋_GB2312" w:cs="Times New Roman"/>
                <w:b w:val="0"/>
                <w:bCs/>
                <w:snapToGrid w:val="0"/>
                <w:color w:val="000000" w:themeColor="text1"/>
                <w:kern w:val="0"/>
                <w:vertAlign w:val="superscript"/>
                <w:lang w:val="en-US" w:eastAsia="zh-CN"/>
                <w14:textFill>
                  <w14:solidFill>
                    <w14:schemeClr w14:val="tx1"/>
                  </w14:solidFill>
                </w14:textFill>
              </w:rPr>
              <w:t>2</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因此，本项目</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外购</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一座</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6.51</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m</w:t>
            </w:r>
            <w:r>
              <w:rPr>
                <w:rFonts w:hint="default" w:ascii="Times New Roman" w:hAnsi="Times New Roman" w:eastAsia="仿宋_GB2312" w:cs="Times New Roman"/>
                <w:b w:val="0"/>
                <w:bCs/>
                <w:snapToGrid w:val="0"/>
                <w:color w:val="000000" w:themeColor="text1"/>
                <w:kern w:val="0"/>
                <w:vertAlign w:val="superscript"/>
                <w:lang w:val="en-US" w:eastAsia="zh-CN"/>
                <w14:textFill>
                  <w14:solidFill>
                    <w14:schemeClr w14:val="tx1"/>
                  </w14:solidFill>
                </w14:textFill>
              </w:rPr>
              <w:t>2</w:t>
            </w:r>
            <w:r>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t>的危废暂存间可行。</w:t>
            </w:r>
          </w:p>
          <w:p w14:paraId="64444A8D">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Times New Roman" w:hAnsi="Times New Roman" w:eastAsia="仿宋_GB2312" w:cs="Times New Roman"/>
                <w:b/>
                <w:bCs w:val="0"/>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bCs w:val="0"/>
                <w:snapToGrid w:val="0"/>
                <w:color w:val="000000" w:themeColor="text1"/>
                <w:kern w:val="0"/>
                <w:lang w:val="en-US" w:eastAsia="zh-CN"/>
                <w14:textFill>
                  <w14:solidFill>
                    <w14:schemeClr w14:val="tx1"/>
                  </w14:solidFill>
                </w14:textFill>
              </w:rPr>
              <w:t>4、收集、贮存及运输</w:t>
            </w:r>
          </w:p>
          <w:p w14:paraId="5C8F2B77">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本项目的收集、贮存及运输应符合《危险废物收集、贮存、运输技术规范》(HJ2025-2012)、《危险废物转移管理办法》中相关规定：</w:t>
            </w:r>
          </w:p>
          <w:p w14:paraId="0F5C4A07">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（1）收集</w:t>
            </w:r>
          </w:p>
          <w:p w14:paraId="76447187">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危险废物收集和转运作业人员应根据工作需要配备必要的个人防护装备，如手套、防护镜、防护服、防毒面具或口罩等。</w:t>
            </w:r>
          </w:p>
          <w:p w14:paraId="43B3ED2E">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在危险废物的收集和转运过程中，应采取相应的安全防护和污染防治措施，包括防爆、防火、防中毒、防感染、防泄露、防飞扬、防雨或其它防止污染环境的措施。</w:t>
            </w:r>
          </w:p>
          <w:p w14:paraId="67972A04">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（2）内部转运</w:t>
            </w:r>
          </w:p>
          <w:p w14:paraId="6D854C68">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项目厂区内设置有完善的内部转运制度，设置专人进行危险废物的转运，危险废物内部转运应综合考虑厂区的实际情况确定转运路线，尽量避开办公区和生活区。危险废物内部转运结束后，对转运路线进行检查和清理，确保无危险废物遗失在转运路线上，并对转运工具进行清洗。</w:t>
            </w:r>
          </w:p>
          <w:p w14:paraId="1AFF2C75">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（3）贮存</w:t>
            </w:r>
          </w:p>
          <w:p w14:paraId="54F86F10">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①危险废物贮存设施的选址、设计、建设、运行管理应满足《危险废物贮存污染控制标准》(GB18597-2023)和《危险废物收集贮存运输技术规范》(HJ2025-2012)中相关要求的有关要求。</w:t>
            </w:r>
          </w:p>
          <w:p w14:paraId="07147609">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②危险废物贮存设施应配备通讯设备、照明设施和消防设施。</w:t>
            </w:r>
          </w:p>
          <w:p w14:paraId="6BCCDED5">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③贮存危险废物时应按危险废物的种类和特性进行分区贮存，每个贮存区域之间宜设置挡墙间隔，并应设置防雨、防火、防雷、防扬尘装置。</w:t>
            </w:r>
          </w:p>
          <w:p w14:paraId="0FF99ED6">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④贮存易燃易爆危险废物应配置有机气体报警、火灾报警装置和导出静电的接地装置。</w:t>
            </w:r>
          </w:p>
          <w:p w14:paraId="0041CF9B">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⑤废弃危险化学品贮存应满足《危险化学品储存通则》GB15603、《危险化学品安全管理条例》、《废弃危险化学品污染环境防治办法》的要求。贮存废弃剧毒化学品还应充分考虑防盗要求，采用双钥匙封闭式管理，且有专人24小时看管。</w:t>
            </w:r>
          </w:p>
          <w:p w14:paraId="6EE8E5DC">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（4）运输</w:t>
            </w:r>
          </w:p>
          <w:p w14:paraId="557CA7C8">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危险废物的转移、运输，必须严格按照《危险废物转移管理办法》的规定，执行危险废物转移联单制度；转移过程中产生单位、运输单位和接收单位必须按照国家有关规定填写危险废物转移联单和领取转移联单编号，及时提交联单至移出地生态环境主管部门及接受地生态环境主管部门，不能延迟提交时间或不提交联单，并保管好应由产生单位、运输单位和接受单位保存的联单。根据现场调查及提供的台账，本项目的收集、贮存及运输符合《危险废物收集、贮存、运输技术规范》(HJ2025-2012)中相关规定。</w:t>
            </w:r>
          </w:p>
          <w:p w14:paraId="5ECC623C">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Times New Roman" w:hAnsi="Times New Roman" w:eastAsia="仿宋_GB2312" w:cs="Times New Roman"/>
                <w:b/>
                <w:bCs w:val="0"/>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bCs w:val="0"/>
                <w:snapToGrid w:val="0"/>
                <w:color w:val="000000" w:themeColor="text1"/>
                <w:kern w:val="0"/>
                <w:lang w:val="en-US" w:eastAsia="zh-CN"/>
                <w14:textFill>
                  <w14:solidFill>
                    <w14:schemeClr w14:val="tx1"/>
                  </w14:solidFill>
                </w14:textFill>
              </w:rPr>
              <w:t>5、项目原辅材料用量及主要设备</w:t>
            </w:r>
          </w:p>
          <w:p w14:paraId="040F2555">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本项目原辅材料用量及能源消耗情况见表5，项目主要设备见表6。</w:t>
            </w:r>
          </w:p>
          <w:p w14:paraId="1C445558">
            <w:pPr>
              <w:pStyle w:val="64"/>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1"/>
              <w:rPr>
                <w:rFonts w:hint="eastAsia" w:ascii="Times New Roman" w:hAnsi="Times New Roman" w:eastAsia="仿宋_GB2312" w:cs="Times New Roman"/>
                <w:b/>
                <w:bCs w:val="0"/>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sz w:val="21"/>
                <w:szCs w:val="21"/>
                <w:lang w:val="en-US" w:eastAsia="zh-CN"/>
                <w14:textFill>
                  <w14:solidFill>
                    <w14:schemeClr w14:val="tx1"/>
                  </w14:solidFill>
                </w14:textFill>
              </w:rPr>
              <w:t xml:space="preserve">表5                </w:t>
            </w:r>
            <w:r>
              <w:rPr>
                <w:rFonts w:hint="eastAsia" w:ascii="宋体" w:hAnsi="宋体" w:eastAsia="宋体" w:cs="宋体"/>
                <w:b/>
                <w:bCs w:val="0"/>
                <w:snapToGrid w:val="0"/>
                <w:color w:val="000000" w:themeColor="text1"/>
                <w:kern w:val="0"/>
                <w:lang w:val="en-US" w:eastAsia="zh-CN"/>
                <w14:textFill>
                  <w14:solidFill>
                    <w14:schemeClr w14:val="tx1"/>
                  </w14:solidFill>
                </w14:textFill>
              </w:rPr>
              <w:t>主要原辅料及能源消耗情况</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87"/>
              <w:gridCol w:w="2631"/>
              <w:gridCol w:w="1378"/>
              <w:gridCol w:w="1248"/>
              <w:gridCol w:w="2446"/>
            </w:tblGrid>
            <w:tr w14:paraId="13EBF6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7" w:type="dxa"/>
                  <w:tcBorders>
                    <w:tl2br w:val="nil"/>
                    <w:tr2bl w:val="nil"/>
                  </w:tcBorders>
                  <w:vAlign w:val="top"/>
                </w:tcPr>
                <w:p w14:paraId="4A3C534B">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序号</w:t>
                  </w:r>
                </w:p>
              </w:tc>
              <w:tc>
                <w:tcPr>
                  <w:tcW w:w="2631" w:type="dxa"/>
                  <w:tcBorders>
                    <w:tl2br w:val="nil"/>
                    <w:tr2bl w:val="nil"/>
                  </w:tcBorders>
                  <w:vAlign w:val="top"/>
                </w:tcPr>
                <w:p w14:paraId="44C8FAC7">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6"/>
                      <w:sz w:val="21"/>
                      <w:szCs w:val="21"/>
                    </w:rPr>
                    <w:t>产品名称</w:t>
                  </w:r>
                </w:p>
              </w:tc>
              <w:tc>
                <w:tcPr>
                  <w:tcW w:w="1378" w:type="dxa"/>
                  <w:tcBorders>
                    <w:tl2br w:val="nil"/>
                    <w:tr2bl w:val="nil"/>
                  </w:tcBorders>
                  <w:vAlign w:val="top"/>
                </w:tcPr>
                <w:p w14:paraId="0A384C89">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单位</w:t>
                  </w:r>
                </w:p>
              </w:tc>
              <w:tc>
                <w:tcPr>
                  <w:tcW w:w="1248" w:type="dxa"/>
                  <w:tcBorders>
                    <w:tl2br w:val="nil"/>
                    <w:tr2bl w:val="nil"/>
                  </w:tcBorders>
                  <w:vAlign w:val="top"/>
                </w:tcPr>
                <w:p w14:paraId="1AC44BB0">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消耗量</w:t>
                  </w:r>
                </w:p>
              </w:tc>
              <w:tc>
                <w:tcPr>
                  <w:tcW w:w="2446" w:type="dxa"/>
                  <w:tcBorders>
                    <w:tl2br w:val="nil"/>
                    <w:tr2bl w:val="nil"/>
                  </w:tcBorders>
                  <w:vAlign w:val="top"/>
                </w:tcPr>
                <w:p w14:paraId="7E907FB8">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备注</w:t>
                  </w:r>
                </w:p>
              </w:tc>
            </w:tr>
            <w:tr w14:paraId="60BBA1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7" w:type="dxa"/>
                  <w:tcBorders>
                    <w:tl2br w:val="nil"/>
                    <w:tr2bl w:val="nil"/>
                  </w:tcBorders>
                  <w:vAlign w:val="top"/>
                </w:tcPr>
                <w:p w14:paraId="7157820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w:t>
                  </w:r>
                </w:p>
              </w:tc>
              <w:tc>
                <w:tcPr>
                  <w:tcW w:w="2631" w:type="dxa"/>
                  <w:tcBorders>
                    <w:tl2br w:val="nil"/>
                    <w:tr2bl w:val="nil"/>
                  </w:tcBorders>
                  <w:vAlign w:val="top"/>
                </w:tcPr>
                <w:p w14:paraId="1391A768">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电</w:t>
                  </w:r>
                </w:p>
              </w:tc>
              <w:tc>
                <w:tcPr>
                  <w:tcW w:w="1378" w:type="dxa"/>
                  <w:tcBorders>
                    <w:tl2br w:val="nil"/>
                    <w:tr2bl w:val="nil"/>
                  </w:tcBorders>
                  <w:vAlign w:val="top"/>
                </w:tcPr>
                <w:p w14:paraId="1FF4C5A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kW</w:t>
                  </w:r>
                  <w:r>
                    <w:rPr>
                      <w:rFonts w:hint="default" w:ascii="Times New Roman" w:hAnsi="Times New Roman" w:eastAsia="宋体" w:cs="Times New Roman"/>
                      <w:b w:val="0"/>
                      <w:bCs w:val="0"/>
                      <w:spacing w:val="6"/>
                      <w:sz w:val="21"/>
                      <w:szCs w:val="21"/>
                    </w:rPr>
                    <w:t>•h/a</w:t>
                  </w:r>
                </w:p>
              </w:tc>
              <w:tc>
                <w:tcPr>
                  <w:tcW w:w="1248" w:type="dxa"/>
                  <w:tcBorders>
                    <w:tl2br w:val="nil"/>
                    <w:tr2bl w:val="nil"/>
                  </w:tcBorders>
                  <w:vAlign w:val="top"/>
                </w:tcPr>
                <w:p w14:paraId="0210546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1500</w:t>
                  </w:r>
                </w:p>
              </w:tc>
              <w:tc>
                <w:tcPr>
                  <w:tcW w:w="2446" w:type="dxa"/>
                  <w:tcBorders>
                    <w:tl2br w:val="nil"/>
                    <w:tr2bl w:val="nil"/>
                  </w:tcBorders>
                  <w:vAlign w:val="top"/>
                </w:tcPr>
                <w:p w14:paraId="24905AAC">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6"/>
                      <w:sz w:val="21"/>
                      <w:szCs w:val="21"/>
                    </w:rPr>
                    <w:t>当地供电电网</w:t>
                  </w:r>
                </w:p>
              </w:tc>
            </w:tr>
          </w:tbl>
          <w:p w14:paraId="133BBD8B">
            <w:pPr>
              <w:pStyle w:val="64"/>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sz w:val="21"/>
                <w:szCs w:val="21"/>
                <w:lang w:val="en-US" w:eastAsia="zh-CN"/>
                <w14:textFill>
                  <w14:solidFill>
                    <w14:schemeClr w14:val="tx1"/>
                  </w14:solidFill>
                </w14:textFill>
              </w:rPr>
              <w:t xml:space="preserve">表6              </w:t>
            </w:r>
            <w:r>
              <w:rPr>
                <w:rFonts w:hint="eastAsia" w:ascii="宋体" w:hAnsi="宋体" w:eastAsia="宋体" w:cs="宋体"/>
                <w:b/>
                <w:bCs w:val="0"/>
                <w:snapToGrid w:val="0"/>
                <w:color w:val="000000" w:themeColor="text1"/>
                <w:kern w:val="0"/>
                <w:lang w:val="en-US" w:eastAsia="zh-CN"/>
                <w14:textFill>
                  <w14:solidFill>
                    <w14:schemeClr w14:val="tx1"/>
                  </w14:solidFill>
                </w14:textFill>
              </w:rPr>
              <w:t>主要生产设备设施一览表</w:t>
            </w:r>
          </w:p>
          <w:tbl>
            <w:tblPr>
              <w:tblStyle w:val="49"/>
              <w:tblW w:w="83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1848"/>
              <w:gridCol w:w="1599"/>
              <w:gridCol w:w="1810"/>
              <w:gridCol w:w="2193"/>
            </w:tblGrid>
            <w:tr w14:paraId="1F997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top w:val="single" w:color="000000" w:sz="10" w:space="0"/>
                    <w:left w:val="single" w:color="000000" w:sz="10" w:space="0"/>
                  </w:tcBorders>
                  <w:vAlign w:val="center"/>
                </w:tcPr>
                <w:p w14:paraId="2FFBEF9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848" w:type="dxa"/>
                  <w:tcBorders>
                    <w:top w:val="single" w:color="000000" w:sz="10" w:space="0"/>
                  </w:tcBorders>
                  <w:vAlign w:val="center"/>
                </w:tcPr>
                <w:p w14:paraId="266117A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设备名称</w:t>
                  </w:r>
                </w:p>
              </w:tc>
              <w:tc>
                <w:tcPr>
                  <w:tcW w:w="1599" w:type="dxa"/>
                  <w:tcBorders>
                    <w:top w:val="single" w:color="000000" w:sz="10" w:space="0"/>
                  </w:tcBorders>
                  <w:vAlign w:val="center"/>
                </w:tcPr>
                <w:p w14:paraId="05BA2A4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p>
              </w:tc>
              <w:tc>
                <w:tcPr>
                  <w:tcW w:w="1810" w:type="dxa"/>
                  <w:tcBorders>
                    <w:top w:val="single" w:color="000000" w:sz="10" w:space="0"/>
                  </w:tcBorders>
                  <w:vAlign w:val="center"/>
                </w:tcPr>
                <w:p w14:paraId="56C8F35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p>
              </w:tc>
              <w:tc>
                <w:tcPr>
                  <w:tcW w:w="2193" w:type="dxa"/>
                  <w:tcBorders>
                    <w:top w:val="single" w:color="000000" w:sz="10" w:space="0"/>
                    <w:right w:val="single" w:color="000000" w:sz="10" w:space="0"/>
                  </w:tcBorders>
                  <w:vAlign w:val="center"/>
                </w:tcPr>
                <w:p w14:paraId="7C94929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规格</w:t>
                  </w:r>
                </w:p>
              </w:tc>
            </w:tr>
            <w:tr w14:paraId="20D79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left w:val="single" w:color="000000" w:sz="10" w:space="0"/>
                  </w:tcBorders>
                  <w:vAlign w:val="center"/>
                </w:tcPr>
                <w:p w14:paraId="1A3AEA2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48" w:type="dxa"/>
                  <w:vAlign w:val="center"/>
                </w:tcPr>
                <w:p w14:paraId="226CCF0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废</w:t>
                  </w:r>
                  <w:r>
                    <w:rPr>
                      <w:rFonts w:hint="eastAsia" w:cs="Times New Roman"/>
                      <w:sz w:val="21"/>
                      <w:szCs w:val="21"/>
                      <w:lang w:eastAsia="zh-CN"/>
                    </w:rPr>
                    <w:t>活性炭桶</w:t>
                  </w:r>
                </w:p>
              </w:tc>
              <w:tc>
                <w:tcPr>
                  <w:tcW w:w="1599" w:type="dxa"/>
                  <w:vAlign w:val="center"/>
                </w:tcPr>
                <w:p w14:paraId="7094DB6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1810" w:type="dxa"/>
                  <w:vAlign w:val="center"/>
                </w:tcPr>
                <w:p w14:paraId="35C69E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3</w:t>
                  </w:r>
                </w:p>
              </w:tc>
              <w:tc>
                <w:tcPr>
                  <w:tcW w:w="2193" w:type="dxa"/>
                  <w:tcBorders>
                    <w:right w:val="single" w:color="000000" w:sz="10" w:space="0"/>
                  </w:tcBorders>
                  <w:vAlign w:val="center"/>
                </w:tcPr>
                <w:p w14:paraId="31403D0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200</w:t>
                  </w:r>
                  <w:r>
                    <w:rPr>
                      <w:rFonts w:hint="default" w:ascii="Times New Roman" w:hAnsi="Times New Roman" w:eastAsia="宋体" w:cs="Times New Roman"/>
                      <w:sz w:val="21"/>
                      <w:szCs w:val="21"/>
                    </w:rPr>
                    <w:t>kg</w:t>
                  </w:r>
                </w:p>
              </w:tc>
            </w:tr>
            <w:tr w14:paraId="172B3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left w:val="single" w:color="000000" w:sz="10" w:space="0"/>
                  </w:tcBorders>
                  <w:vAlign w:val="center"/>
                </w:tcPr>
                <w:p w14:paraId="26AE573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848" w:type="dxa"/>
                  <w:vAlign w:val="center"/>
                </w:tcPr>
                <w:p w14:paraId="2F8E7A5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废油桶</w:t>
                  </w:r>
                </w:p>
              </w:tc>
              <w:tc>
                <w:tcPr>
                  <w:tcW w:w="1599" w:type="dxa"/>
                  <w:vAlign w:val="center"/>
                </w:tcPr>
                <w:p w14:paraId="17D0EFF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1810" w:type="dxa"/>
                  <w:vAlign w:val="center"/>
                </w:tcPr>
                <w:p w14:paraId="6FC1A4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193" w:type="dxa"/>
                  <w:tcBorders>
                    <w:right w:val="single" w:color="000000" w:sz="10" w:space="0"/>
                  </w:tcBorders>
                  <w:vAlign w:val="center"/>
                </w:tcPr>
                <w:p w14:paraId="19CD9E1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120</w:t>
                  </w:r>
                  <w:r>
                    <w:rPr>
                      <w:rFonts w:hint="default" w:ascii="Times New Roman" w:hAnsi="Times New Roman" w:eastAsia="宋体" w:cs="Times New Roman"/>
                      <w:sz w:val="21"/>
                      <w:szCs w:val="21"/>
                    </w:rPr>
                    <w:t>kg</w:t>
                  </w:r>
                </w:p>
              </w:tc>
            </w:tr>
            <w:tr w14:paraId="0EB23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left w:val="single" w:color="000000" w:sz="10" w:space="0"/>
                  </w:tcBorders>
                  <w:vAlign w:val="center"/>
                </w:tcPr>
                <w:p w14:paraId="44438B2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848" w:type="dxa"/>
                  <w:vAlign w:val="center"/>
                </w:tcPr>
                <w:p w14:paraId="3A6771B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大托盘</w:t>
                  </w:r>
                </w:p>
              </w:tc>
              <w:tc>
                <w:tcPr>
                  <w:tcW w:w="1599" w:type="dxa"/>
                  <w:vAlign w:val="center"/>
                </w:tcPr>
                <w:p w14:paraId="0FB577E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1810" w:type="dxa"/>
                  <w:vAlign w:val="center"/>
                </w:tcPr>
                <w:p w14:paraId="2170A4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193" w:type="dxa"/>
                  <w:tcBorders>
                    <w:right w:val="single" w:color="000000" w:sz="10" w:space="0"/>
                  </w:tcBorders>
                  <w:vAlign w:val="center"/>
                </w:tcPr>
                <w:p w14:paraId="032FD74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1.3m×1.3m</w:t>
                  </w:r>
                </w:p>
              </w:tc>
            </w:tr>
            <w:tr w14:paraId="5FA39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left w:val="single" w:color="000000" w:sz="10" w:space="0"/>
                  </w:tcBorders>
                  <w:vAlign w:val="center"/>
                </w:tcPr>
                <w:p w14:paraId="1986643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848" w:type="dxa"/>
                  <w:vAlign w:val="center"/>
                </w:tcPr>
                <w:p w14:paraId="280096F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小托盘</w:t>
                  </w:r>
                </w:p>
              </w:tc>
              <w:tc>
                <w:tcPr>
                  <w:tcW w:w="1599" w:type="dxa"/>
                  <w:vAlign w:val="center"/>
                </w:tcPr>
                <w:p w14:paraId="5B85EC9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1810" w:type="dxa"/>
                  <w:vAlign w:val="center"/>
                </w:tcPr>
                <w:p w14:paraId="0DB3580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193" w:type="dxa"/>
                  <w:tcBorders>
                    <w:right w:val="single" w:color="000000" w:sz="10" w:space="0"/>
                  </w:tcBorders>
                  <w:vAlign w:val="center"/>
                </w:tcPr>
                <w:p w14:paraId="46BC2C8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1.3m×0.69m</w:t>
                  </w:r>
                </w:p>
              </w:tc>
            </w:tr>
            <w:tr w14:paraId="6BF4D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left w:val="single" w:color="000000" w:sz="10" w:space="0"/>
                  </w:tcBorders>
                  <w:vAlign w:val="center"/>
                </w:tcPr>
                <w:p w14:paraId="7B4CF67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848" w:type="dxa"/>
                  <w:vAlign w:val="top"/>
                </w:tcPr>
                <w:p w14:paraId="0AD18B8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温湿度计</w:t>
                  </w:r>
                </w:p>
              </w:tc>
              <w:tc>
                <w:tcPr>
                  <w:tcW w:w="1599" w:type="dxa"/>
                  <w:vAlign w:val="center"/>
                </w:tcPr>
                <w:p w14:paraId="6011B2B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1810" w:type="dxa"/>
                  <w:vAlign w:val="top"/>
                </w:tcPr>
                <w:p w14:paraId="7F0A1C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193" w:type="dxa"/>
                  <w:tcBorders>
                    <w:right w:val="single" w:color="000000" w:sz="10" w:space="0"/>
                  </w:tcBorders>
                  <w:vAlign w:val="center"/>
                </w:tcPr>
                <w:p w14:paraId="70D01DA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32F9D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left w:val="single" w:color="000000" w:sz="10" w:space="0"/>
                  </w:tcBorders>
                  <w:vAlign w:val="center"/>
                </w:tcPr>
                <w:p w14:paraId="0320FFC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1848" w:type="dxa"/>
                  <w:vAlign w:val="top"/>
                </w:tcPr>
                <w:p w14:paraId="06C30F2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应急灯</w:t>
                  </w:r>
                </w:p>
              </w:tc>
              <w:tc>
                <w:tcPr>
                  <w:tcW w:w="1599" w:type="dxa"/>
                  <w:vAlign w:val="center"/>
                </w:tcPr>
                <w:p w14:paraId="010A60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1810" w:type="dxa"/>
                  <w:vAlign w:val="top"/>
                </w:tcPr>
                <w:p w14:paraId="0DDF4E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2193" w:type="dxa"/>
                  <w:tcBorders>
                    <w:right w:val="single" w:color="000000" w:sz="10" w:space="0"/>
                  </w:tcBorders>
                  <w:vAlign w:val="center"/>
                </w:tcPr>
                <w:p w14:paraId="565CC64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w:t>
                  </w:r>
                </w:p>
              </w:tc>
            </w:tr>
            <w:tr w14:paraId="0563C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left w:val="single" w:color="000000" w:sz="10" w:space="0"/>
                  </w:tcBorders>
                  <w:vAlign w:val="center"/>
                </w:tcPr>
                <w:p w14:paraId="24B1AC5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848" w:type="dxa"/>
                  <w:vAlign w:val="top"/>
                </w:tcPr>
                <w:p w14:paraId="76AE0E0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安全出口指示灯</w:t>
                  </w:r>
                </w:p>
              </w:tc>
              <w:tc>
                <w:tcPr>
                  <w:tcW w:w="1599" w:type="dxa"/>
                  <w:vAlign w:val="center"/>
                </w:tcPr>
                <w:p w14:paraId="1186BF0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1810" w:type="dxa"/>
                  <w:vAlign w:val="top"/>
                </w:tcPr>
                <w:p w14:paraId="0AD0E6C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193" w:type="dxa"/>
                  <w:tcBorders>
                    <w:right w:val="single" w:color="000000" w:sz="10" w:space="0"/>
                  </w:tcBorders>
                  <w:vAlign w:val="center"/>
                </w:tcPr>
                <w:p w14:paraId="723D85C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w:t>
                  </w:r>
                </w:p>
              </w:tc>
            </w:tr>
            <w:tr w14:paraId="7F9BF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left w:val="single" w:color="000000" w:sz="10" w:space="0"/>
                  </w:tcBorders>
                  <w:vAlign w:val="center"/>
                </w:tcPr>
                <w:p w14:paraId="0579CC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1848" w:type="dxa"/>
                  <w:vAlign w:val="top"/>
                </w:tcPr>
                <w:p w14:paraId="63E131D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自动标签机</w:t>
                  </w:r>
                </w:p>
              </w:tc>
              <w:tc>
                <w:tcPr>
                  <w:tcW w:w="1599" w:type="dxa"/>
                  <w:vAlign w:val="center"/>
                </w:tcPr>
                <w:p w14:paraId="5F7E24C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1810" w:type="dxa"/>
                  <w:vAlign w:val="top"/>
                </w:tcPr>
                <w:p w14:paraId="11FAA00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193" w:type="dxa"/>
                  <w:tcBorders>
                    <w:right w:val="single" w:color="000000" w:sz="10" w:space="0"/>
                  </w:tcBorders>
                  <w:vAlign w:val="center"/>
                </w:tcPr>
                <w:p w14:paraId="503B727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w:t>
                  </w:r>
                </w:p>
              </w:tc>
            </w:tr>
            <w:tr w14:paraId="001BE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left w:val="single" w:color="000000" w:sz="10" w:space="0"/>
                  </w:tcBorders>
                  <w:vAlign w:val="center"/>
                </w:tcPr>
                <w:p w14:paraId="29D5663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p>
              </w:tc>
              <w:tc>
                <w:tcPr>
                  <w:tcW w:w="1848" w:type="dxa"/>
                  <w:vAlign w:val="top"/>
                </w:tcPr>
                <w:p w14:paraId="1758865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电子计量秤</w:t>
                  </w:r>
                </w:p>
              </w:tc>
              <w:tc>
                <w:tcPr>
                  <w:tcW w:w="1599" w:type="dxa"/>
                  <w:vAlign w:val="center"/>
                </w:tcPr>
                <w:p w14:paraId="622B392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1810" w:type="dxa"/>
                  <w:vAlign w:val="top"/>
                </w:tcPr>
                <w:p w14:paraId="186C9EA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193" w:type="dxa"/>
                  <w:tcBorders>
                    <w:right w:val="single" w:color="000000" w:sz="10" w:space="0"/>
                  </w:tcBorders>
                  <w:vAlign w:val="center"/>
                </w:tcPr>
                <w:p w14:paraId="563292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w:t>
                  </w:r>
                </w:p>
              </w:tc>
            </w:tr>
            <w:tr w14:paraId="5A2A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40" w:type="dxa"/>
                  <w:tcBorders>
                    <w:left w:val="single" w:color="000000" w:sz="10" w:space="0"/>
                    <w:bottom w:val="single" w:color="000000" w:sz="10" w:space="0"/>
                  </w:tcBorders>
                  <w:vAlign w:val="center"/>
                </w:tcPr>
                <w:p w14:paraId="01DAC13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848" w:type="dxa"/>
                  <w:tcBorders>
                    <w:bottom w:val="single" w:color="000000" w:sz="10" w:space="0"/>
                  </w:tcBorders>
                  <w:vAlign w:val="top"/>
                </w:tcPr>
                <w:p w14:paraId="7405334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叉车</w:t>
                  </w:r>
                </w:p>
              </w:tc>
              <w:tc>
                <w:tcPr>
                  <w:tcW w:w="1599" w:type="dxa"/>
                  <w:tcBorders>
                    <w:bottom w:val="single" w:color="000000" w:sz="10" w:space="0"/>
                  </w:tcBorders>
                  <w:vAlign w:val="center"/>
                </w:tcPr>
                <w:p w14:paraId="5AD465F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辆</w:t>
                  </w:r>
                </w:p>
              </w:tc>
              <w:tc>
                <w:tcPr>
                  <w:tcW w:w="1810" w:type="dxa"/>
                  <w:tcBorders>
                    <w:bottom w:val="single" w:color="000000" w:sz="10" w:space="0"/>
                  </w:tcBorders>
                  <w:vAlign w:val="top"/>
                </w:tcPr>
                <w:p w14:paraId="07F80EE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2193" w:type="dxa"/>
                  <w:tcBorders>
                    <w:bottom w:val="single" w:color="000000" w:sz="10" w:space="0"/>
                    <w:right w:val="single" w:color="000000" w:sz="10" w:space="0"/>
                  </w:tcBorders>
                  <w:vAlign w:val="center"/>
                </w:tcPr>
                <w:p w14:paraId="3B6ABB3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w:t>
                  </w:r>
                </w:p>
              </w:tc>
            </w:tr>
          </w:tbl>
          <w:p w14:paraId="79B44580">
            <w:pPr>
              <w:keepNext w:val="0"/>
              <w:keepLines w:val="0"/>
              <w:pageBreakBefore w:val="0"/>
              <w:kinsoku/>
              <w:wordWrap/>
              <w:topLinePunct w:val="0"/>
              <w:bidi w:val="0"/>
              <w:adjustRightInd/>
              <w:snapToGrid/>
              <w:ind w:firstLine="31680"/>
              <w:rPr>
                <w:rFonts w:hint="default" w:ascii="Times New Roman" w:hAnsi="Times New Roman" w:eastAsia="仿宋_GB2312" w:cs="Times New Roman"/>
                <w:b/>
                <w:bCs w:val="0"/>
                <w:snapToGrid w:val="0"/>
                <w:color w:val="000000" w:themeColor="text1"/>
                <w:kern w:val="0"/>
                <w:lang w:val="en-US" w:eastAsia="zh-CN"/>
                <w14:textFill>
                  <w14:solidFill>
                    <w14:schemeClr w14:val="tx1"/>
                  </w14:solidFill>
                </w14:textFill>
              </w:rPr>
            </w:pPr>
            <w:r>
              <w:rPr>
                <w:rFonts w:hint="eastAsia" w:eastAsia="仿宋_GB2312" w:cs="Times New Roman"/>
                <w:b/>
                <w:bCs w:val="0"/>
                <w:snapToGrid w:val="0"/>
                <w:color w:val="000000" w:themeColor="text1"/>
                <w:kern w:val="0"/>
                <w:lang w:val="en-US" w:eastAsia="zh-CN"/>
                <w14:textFill>
                  <w14:solidFill>
                    <w14:schemeClr w14:val="tx1"/>
                  </w14:solidFill>
                </w14:textFill>
              </w:rPr>
              <w:t>6</w:t>
            </w:r>
            <w:r>
              <w:rPr>
                <w:rFonts w:hint="eastAsia" w:ascii="Times New Roman" w:hAnsi="Times New Roman" w:eastAsia="仿宋_GB2312" w:cs="Times New Roman"/>
                <w:b/>
                <w:bCs w:val="0"/>
                <w:snapToGrid w:val="0"/>
                <w:color w:val="000000" w:themeColor="text1"/>
                <w:kern w:val="0"/>
                <w:lang w:val="en-US" w:eastAsia="zh-CN"/>
                <w14:textFill>
                  <w14:solidFill>
                    <w14:schemeClr w14:val="tx1"/>
                  </w14:solidFill>
                </w14:textFill>
              </w:rPr>
              <w:t>、公用工程</w:t>
            </w:r>
          </w:p>
          <w:p w14:paraId="68563DB6">
            <w:pPr>
              <w:keepNext w:val="0"/>
              <w:keepLines w:val="0"/>
              <w:pageBreakBefore w:val="0"/>
              <w:kinsoku/>
              <w:wordWrap/>
              <w:topLinePunct w:val="0"/>
              <w:bidi w:val="0"/>
              <w:adjustRightInd/>
              <w:snapToGrid/>
              <w:ind w:firstLine="31680"/>
              <w:rPr>
                <w:rFonts w:hint="default" w:ascii="Times New Roman" w:hAnsi="Times New Roman" w:eastAsia="仿宋_GB2312" w:cs="Times New Roman"/>
                <w:bCs/>
                <w:snapToGrid w:val="0"/>
                <w:color w:val="000000" w:themeColor="text1"/>
                <w:kern w:val="0"/>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lang w:val="en-US" w:eastAsia="zh-CN"/>
                <w14:textFill>
                  <w14:solidFill>
                    <w14:schemeClr w14:val="tx1"/>
                  </w14:solidFill>
                </w14:textFill>
              </w:rPr>
              <w:t>1</w:t>
            </w:r>
            <w:r>
              <w:rPr>
                <w:rFonts w:hint="default" w:ascii="Times New Roman" w:hAnsi="Times New Roman" w:eastAsia="仿宋_GB2312" w:cs="Times New Roman"/>
                <w:bCs/>
                <w:snapToGrid w:val="0"/>
                <w:color w:val="000000" w:themeColor="text1"/>
                <w:kern w:val="0"/>
                <w:lang w:eastAsia="zh-CN"/>
                <w14:textFill>
                  <w14:solidFill>
                    <w14:schemeClr w14:val="tx1"/>
                  </w14:solidFill>
                </w14:textFill>
              </w:rPr>
              <w:t>）给水</w:t>
            </w:r>
          </w:p>
          <w:p w14:paraId="1F41864D">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本项目专职管理人员由现有职工调配，不新增劳动定员，不新增生活污水；危废间不产生生产废水，因此本项目无新增废水产生。</w:t>
            </w:r>
          </w:p>
          <w:p w14:paraId="2B062C9E">
            <w:pPr>
              <w:keepNext w:val="0"/>
              <w:keepLines w:val="0"/>
              <w:pageBreakBefore w:val="0"/>
              <w:kinsoku/>
              <w:wordWrap/>
              <w:topLinePunct w:val="0"/>
              <w:bidi w:val="0"/>
              <w:adjustRightInd/>
              <w:snapToGrid/>
              <w:ind w:firstLine="3168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w:t>
            </w:r>
            <w:r>
              <w:rPr>
                <w:rFonts w:hint="eastAsia" w:eastAsia="仿宋_GB2312" w:cs="Times New Roman"/>
                <w:color w:val="000000" w:themeColor="text1"/>
                <w:lang w:val="en-US" w:eastAsia="zh-CN"/>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t>）供电</w:t>
            </w:r>
          </w:p>
          <w:p w14:paraId="1A1DD254">
            <w:pPr>
              <w:keepNext w:val="0"/>
              <w:keepLines w:val="0"/>
              <w:pageBreakBefore w:val="0"/>
              <w:kinsoku/>
              <w:wordWrap/>
              <w:topLinePunct w:val="0"/>
              <w:bidi w:val="0"/>
              <w:adjustRightInd/>
              <w:snapToGrid/>
              <w:ind w:firstLine="31680"/>
              <w:rPr>
                <w:rFonts w:hint="default" w:ascii="Times New Roman" w:hAnsi="Times New Roman" w:eastAsia="仿宋_GB2312" w:cs="Times New Roman"/>
                <w:b w:val="0"/>
                <w:bCs/>
                <w:snapToGrid w:val="0"/>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Times New Roman"/>
                <w:b w:val="0"/>
                <w:bCs/>
                <w:snapToGrid w:val="0"/>
                <w:color w:val="000000" w:themeColor="text1"/>
                <w:kern w:val="0"/>
                <w:sz w:val="24"/>
                <w:szCs w:val="24"/>
                <w:lang w:val="en-US" w:eastAsia="zh-CN" w:bidi="ar-SA"/>
                <w14:textFill>
                  <w14:solidFill>
                    <w14:schemeClr w14:val="tx1"/>
                  </w14:solidFill>
                </w14:textFill>
              </w:rPr>
              <w:t>本项目年用电量为500kWh，由城镇供电电网供给，能够满足本项目用电需求</w:t>
            </w:r>
            <w:r>
              <w:rPr>
                <w:rFonts w:hint="default" w:ascii="Times New Roman" w:hAnsi="Times New Roman" w:eastAsia="仿宋_GB2312" w:cs="Times New Roman"/>
                <w:b w:val="0"/>
                <w:bCs/>
                <w:snapToGrid w:val="0"/>
                <w:color w:val="000000" w:themeColor="text1"/>
                <w:kern w:val="0"/>
                <w:sz w:val="24"/>
                <w:szCs w:val="24"/>
                <w:lang w:val="en-US" w:eastAsia="zh-CN" w:bidi="ar-SA"/>
                <w14:textFill>
                  <w14:solidFill>
                    <w14:schemeClr w14:val="tx1"/>
                  </w14:solidFill>
                </w14:textFill>
              </w:rPr>
              <w:t>。</w:t>
            </w:r>
          </w:p>
          <w:p w14:paraId="28A91461">
            <w:pPr>
              <w:keepNext w:val="0"/>
              <w:keepLines w:val="0"/>
              <w:pageBreakBefore w:val="0"/>
              <w:kinsoku/>
              <w:wordWrap/>
              <w:topLinePunct w:val="0"/>
              <w:bidi w:val="0"/>
              <w:adjustRightInd/>
              <w:snapToGrid/>
              <w:ind w:firstLine="3168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w:t>
            </w:r>
            <w:r>
              <w:rPr>
                <w:rFonts w:hint="eastAsia" w:eastAsia="仿宋_GB2312" w:cs="Times New Roman"/>
                <w:color w:val="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14:textFill>
                  <w14:solidFill>
                    <w14:schemeClr w14:val="tx1"/>
                  </w14:solidFill>
                </w14:textFill>
              </w:rPr>
              <w:t>）供暖</w:t>
            </w:r>
          </w:p>
          <w:p w14:paraId="35D0A816">
            <w:pPr>
              <w:keepNext w:val="0"/>
              <w:keepLines w:val="0"/>
              <w:pageBreakBefore w:val="0"/>
              <w:kinsoku/>
              <w:wordWrap/>
              <w:topLinePunct w:val="0"/>
              <w:bidi w:val="0"/>
              <w:adjustRightInd/>
              <w:snapToGrid/>
              <w:ind w:firstLine="3168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本项目</w:t>
            </w:r>
            <w:r>
              <w:rPr>
                <w:rFonts w:hint="eastAsia" w:eastAsia="仿宋_GB2312" w:cs="Times New Roman"/>
                <w:color w:val="000000" w:themeColor="text1"/>
                <w:lang w:val="en-US" w:eastAsia="zh-CN"/>
                <w14:textFill>
                  <w14:solidFill>
                    <w14:schemeClr w14:val="tx1"/>
                  </w14:solidFill>
                </w14:textFill>
              </w:rPr>
              <w:t>不</w:t>
            </w:r>
            <w:r>
              <w:rPr>
                <w:rFonts w:hint="default" w:ascii="Times New Roman" w:hAnsi="Times New Roman" w:eastAsia="仿宋_GB2312" w:cs="Times New Roman"/>
                <w:color w:val="000000" w:themeColor="text1"/>
                <w:lang w:val="en-US" w:eastAsia="zh-CN"/>
                <w14:textFill>
                  <w14:solidFill>
                    <w14:schemeClr w14:val="tx1"/>
                  </w14:solidFill>
                </w14:textFill>
              </w:rPr>
              <w:t>供暖</w:t>
            </w:r>
            <w:r>
              <w:rPr>
                <w:rFonts w:hint="default" w:ascii="Times New Roman" w:hAnsi="Times New Roman" w:eastAsia="仿宋_GB2312" w:cs="Times New Roman"/>
                <w:color w:val="000000" w:themeColor="text1"/>
                <w14:textFill>
                  <w14:solidFill>
                    <w14:schemeClr w14:val="tx1"/>
                  </w14:solidFill>
                </w14:textFill>
              </w:rPr>
              <w:t>。</w:t>
            </w:r>
          </w:p>
          <w:p w14:paraId="4394F71A">
            <w:pPr>
              <w:pStyle w:val="6"/>
              <w:keepNext w:val="0"/>
              <w:keepLines w:val="0"/>
              <w:pageBreakBefore w:val="0"/>
              <w:kinsoku/>
              <w:wordWrap/>
              <w:topLinePunct w:val="0"/>
              <w:bidi w:val="0"/>
              <w:adjustRightInd/>
              <w:snapToGrid/>
              <w:ind w:firstLine="31680"/>
              <w:rPr>
                <w:rFonts w:hint="default" w:ascii="Times New Roman" w:hAnsi="Times New Roman" w:eastAsia="仿宋_GB2312" w:cs="Times New Roman"/>
                <w:b/>
                <w:bCs/>
                <w:snapToGrid w:val="0"/>
                <w:color w:val="000000" w:themeColor="text1"/>
                <w14:textFill>
                  <w14:solidFill>
                    <w14:schemeClr w14:val="tx1"/>
                  </w14:solidFill>
                </w14:textFill>
              </w:rPr>
            </w:pPr>
            <w:r>
              <w:rPr>
                <w:rFonts w:hint="eastAsia" w:eastAsia="仿宋_GB2312" w:cs="Times New Roman"/>
                <w:b/>
                <w:bCs/>
                <w:snapToGrid w:val="0"/>
                <w:color w:val="000000" w:themeColor="text1"/>
                <w:lang w:val="en-US" w:eastAsia="zh-CN"/>
                <w14:textFill>
                  <w14:solidFill>
                    <w14:schemeClr w14:val="tx1"/>
                  </w14:solidFill>
                </w14:textFill>
              </w:rPr>
              <w:t>7</w:t>
            </w:r>
            <w:r>
              <w:rPr>
                <w:rFonts w:hint="default" w:ascii="Times New Roman" w:hAnsi="Times New Roman" w:eastAsia="仿宋_GB2312" w:cs="Times New Roman"/>
                <w:b/>
                <w:bCs/>
                <w:snapToGrid w:val="0"/>
                <w:color w:val="000000" w:themeColor="text1"/>
                <w14:textFill>
                  <w14:solidFill>
                    <w14:schemeClr w14:val="tx1"/>
                  </w14:solidFill>
                </w14:textFill>
              </w:rPr>
              <w:t>、劳动定员与工作制度</w:t>
            </w:r>
          </w:p>
          <w:p w14:paraId="79DEC94C">
            <w:pPr>
              <w:keepNext w:val="0"/>
              <w:keepLines w:val="0"/>
              <w:pageBreakBefore w:val="0"/>
              <w:kinsoku/>
              <w:wordWrap/>
              <w:topLinePunct w:val="0"/>
              <w:bidi w:val="0"/>
              <w:adjustRightInd/>
              <w:snapToGrid/>
              <w:ind w:firstLine="3168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本项目运行过程设置2名管理人员，采用“双人双锁”管理</w:t>
            </w:r>
            <w:r>
              <w:rPr>
                <w:rFonts w:hint="eastAsia" w:eastAsia="仿宋_GB2312" w:cs="Times New Roman"/>
                <w:color w:val="auto"/>
                <w:szCs w:val="32"/>
                <w:lang w:eastAsia="zh-CN"/>
              </w:rPr>
              <w:t>，</w:t>
            </w:r>
            <w:r>
              <w:rPr>
                <w:rFonts w:hint="default" w:ascii="Times New Roman" w:hAnsi="Times New Roman" w:eastAsia="仿宋_GB2312" w:cs="Times New Roman"/>
                <w:color w:val="auto"/>
                <w:szCs w:val="32"/>
              </w:rPr>
              <w:t>由现有工作人员调配，负责危废暂存间日常巡检，不新增劳动定员，危废暂存间年运行天数365天。</w:t>
            </w:r>
          </w:p>
          <w:p w14:paraId="77890560">
            <w:pPr>
              <w:keepNext w:val="0"/>
              <w:keepLines w:val="0"/>
              <w:pageBreakBefore w:val="0"/>
              <w:kinsoku/>
              <w:wordWrap/>
              <w:topLinePunct w:val="0"/>
              <w:bidi w:val="0"/>
              <w:adjustRightInd/>
              <w:snapToGrid/>
              <w:ind w:firstLine="31680"/>
              <w:rPr>
                <w:rFonts w:hint="default" w:ascii="Times New Roman" w:hAnsi="Times New Roman" w:eastAsia="仿宋_GB2312" w:cs="Times New Roman"/>
                <w:b/>
                <w:bCs/>
                <w:snapToGrid w:val="0"/>
                <w:color w:val="auto"/>
                <w:kern w:val="0"/>
              </w:rPr>
            </w:pPr>
            <w:r>
              <w:rPr>
                <w:rFonts w:hint="eastAsia" w:eastAsia="仿宋_GB2312" w:cs="Times New Roman"/>
                <w:b/>
                <w:bCs/>
                <w:snapToGrid w:val="0"/>
                <w:color w:val="auto"/>
                <w:kern w:val="0"/>
                <w:lang w:val="en-US" w:eastAsia="zh-CN"/>
              </w:rPr>
              <w:t>8</w:t>
            </w:r>
            <w:r>
              <w:rPr>
                <w:rFonts w:hint="default" w:ascii="Times New Roman" w:hAnsi="Times New Roman" w:eastAsia="仿宋_GB2312" w:cs="Times New Roman"/>
                <w:b/>
                <w:bCs/>
                <w:snapToGrid w:val="0"/>
                <w:color w:val="auto"/>
                <w:kern w:val="0"/>
              </w:rPr>
              <w:t>、平面布置合理性分析</w:t>
            </w:r>
          </w:p>
          <w:p w14:paraId="6DEE88BF">
            <w:pPr>
              <w:keepNext w:val="0"/>
              <w:keepLines w:val="0"/>
              <w:pageBreakBefore w:val="0"/>
              <w:widowControl w:val="0"/>
              <w:kinsoku/>
              <w:wordWrap/>
              <w:overflowPunct/>
              <w:topLinePunct w:val="0"/>
              <w:autoSpaceDE/>
              <w:autoSpaceDN/>
              <w:bidi w:val="0"/>
              <w:adjustRightInd/>
              <w:snapToGrid/>
              <w:ind w:firstLine="3168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本项目危险废物暂存间位于</w:t>
            </w:r>
            <w:r>
              <w:rPr>
                <w:rFonts w:hint="eastAsia" w:ascii="Times New Roman" w:hAnsi="Times New Roman" w:eastAsia="仿宋_GB2312" w:cs="Times New Roman"/>
                <w:color w:val="auto"/>
                <w:szCs w:val="32"/>
                <w:lang w:eastAsia="zh-CN"/>
              </w:rPr>
              <w:t>污泥纸板机</w:t>
            </w:r>
            <w:r>
              <w:rPr>
                <w:rFonts w:hint="default" w:ascii="Times New Roman" w:hAnsi="Times New Roman" w:eastAsia="仿宋_GB2312" w:cs="Times New Roman"/>
                <w:color w:val="auto"/>
                <w:szCs w:val="32"/>
              </w:rPr>
              <w:t>旁，</w:t>
            </w:r>
            <w:r>
              <w:rPr>
                <w:rFonts w:hint="eastAsia" w:ascii="Times New Roman" w:hAnsi="Times New Roman" w:eastAsia="仿宋_GB2312" w:cs="Times New Roman"/>
                <w:color w:val="auto"/>
                <w:szCs w:val="32"/>
                <w:lang w:eastAsia="zh-CN"/>
              </w:rPr>
              <w:t>占地</w:t>
            </w:r>
            <w:r>
              <w:rPr>
                <w:rFonts w:hint="default" w:ascii="Times New Roman" w:hAnsi="Times New Roman" w:eastAsia="仿宋_GB2312" w:cs="Times New Roman"/>
                <w:color w:val="auto"/>
                <w:szCs w:val="32"/>
              </w:rPr>
              <w:t>面积</w:t>
            </w:r>
            <w:r>
              <w:rPr>
                <w:rFonts w:hint="eastAsia" w:ascii="Times New Roman" w:hAnsi="Times New Roman" w:eastAsia="仿宋_GB2312" w:cs="Times New Roman"/>
                <w:color w:val="auto"/>
                <w:szCs w:val="32"/>
                <w:lang w:val="en-US" w:eastAsia="zh-CN"/>
              </w:rPr>
              <w:t>6.51</w:t>
            </w:r>
            <w:r>
              <w:rPr>
                <w:rFonts w:hint="default" w:ascii="Times New Roman" w:hAnsi="Times New Roman" w:eastAsia="仿宋_GB2312" w:cs="Times New Roman"/>
                <w:color w:val="auto"/>
                <w:szCs w:val="32"/>
              </w:rPr>
              <w:t>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，危废间内进行分区并设置托盘，危废间地面、托盘、导流槽</w:t>
            </w:r>
            <w:r>
              <w:rPr>
                <w:rFonts w:hint="eastAsia" w:ascii="Times New Roman" w:hAnsi="Times New Roman" w:eastAsia="仿宋_GB2312" w:cs="Times New Roman"/>
                <w:color w:val="auto"/>
                <w:szCs w:val="32"/>
              </w:rPr>
              <w:t>底部</w:t>
            </w:r>
            <w:r>
              <w:rPr>
                <w:rFonts w:hint="eastAsia" w:ascii="Times New Roman" w:hAnsi="Times New Roman" w:eastAsia="仿宋_GB2312" w:cs="Times New Roman"/>
                <w:color w:val="auto"/>
                <w:szCs w:val="32"/>
                <w:lang w:eastAsia="zh-CN"/>
              </w:rPr>
              <w:t>全部采用</w:t>
            </w:r>
            <w:r>
              <w:rPr>
                <w:rFonts w:hint="eastAsia" w:ascii="Times New Roman" w:hAnsi="Times New Roman" w:eastAsia="仿宋_GB2312" w:cs="Times New Roman"/>
                <w:color w:val="auto"/>
                <w:szCs w:val="32"/>
              </w:rPr>
              <w:t>防火防潮玻镁板，中间铺设HDPE防渗膜，上方铺设花纹防滑钢板</w:t>
            </w:r>
            <w:r>
              <w:rPr>
                <w:rFonts w:hint="default" w:ascii="Times New Roman" w:hAnsi="Times New Roman" w:eastAsia="仿宋_GB2312" w:cs="Times New Roman"/>
                <w:color w:val="auto"/>
                <w:szCs w:val="32"/>
              </w:rPr>
              <w:t>进行重点防渗处理，废机油</w:t>
            </w:r>
            <w:r>
              <w:rPr>
                <w:rFonts w:hint="eastAsia" w:eastAsia="仿宋_GB2312" w:cs="Times New Roman"/>
                <w:color w:val="auto"/>
                <w:szCs w:val="32"/>
                <w:lang w:eastAsia="zh-CN"/>
              </w:rPr>
              <w:t>、</w:t>
            </w:r>
            <w:r>
              <w:rPr>
                <w:rFonts w:hint="eastAsia" w:ascii="Times New Roman" w:hAnsi="Times New Roman" w:eastAsia="仿宋_GB2312" w:cs="Times New Roman"/>
                <w:color w:val="auto"/>
                <w:szCs w:val="32"/>
                <w:lang w:eastAsia="zh-CN"/>
              </w:rPr>
              <w:t>废液压油</w:t>
            </w:r>
            <w:r>
              <w:rPr>
                <w:rFonts w:hint="eastAsia" w:eastAsia="仿宋_GB2312" w:cs="Times New Roman"/>
                <w:color w:val="auto"/>
                <w:szCs w:val="32"/>
                <w:lang w:eastAsia="zh-CN"/>
              </w:rPr>
              <w:t>及废活性炭</w:t>
            </w:r>
            <w:r>
              <w:rPr>
                <w:rFonts w:hint="default" w:ascii="Times New Roman" w:hAnsi="Times New Roman" w:eastAsia="仿宋_GB2312" w:cs="Times New Roman"/>
                <w:color w:val="auto"/>
                <w:szCs w:val="32"/>
              </w:rPr>
              <w:t>采用密封桶装，可有效减少废气逸散，同时危险废物暂存间设置排风扇，加强通风，因此，本项目对周边环境影响可接受。根据项目所在地区常年气象统计资料，</w:t>
            </w:r>
            <w:r>
              <w:rPr>
                <w:rFonts w:hint="eastAsia" w:ascii="Times New Roman" w:hAnsi="Times New Roman" w:eastAsia="仿宋_GB2312" w:cs="Times New Roman"/>
                <w:color w:val="auto"/>
                <w:szCs w:val="32"/>
                <w:lang w:eastAsia="zh-CN"/>
              </w:rPr>
              <w:t>中卫</w:t>
            </w:r>
            <w:r>
              <w:rPr>
                <w:rFonts w:hint="default" w:ascii="Times New Roman" w:hAnsi="Times New Roman" w:eastAsia="仿宋_GB2312" w:cs="Times New Roman"/>
                <w:color w:val="auto"/>
                <w:szCs w:val="32"/>
              </w:rPr>
              <w:t>常年风向为北风，本项目位于厂区办公楼侧风向区域，对其影响较小。因此，从环境保护角度，本项目平面布局合理。从环境保护的角度，本项目的总平面布置是合理的</w:t>
            </w:r>
            <w:r>
              <w:rPr>
                <w:rFonts w:hint="eastAsia" w:ascii="Times New Roman" w:hAnsi="Times New Roman" w:eastAsia="仿宋_GB2312" w:cs="Times New Roman"/>
                <w:color w:val="auto"/>
                <w:szCs w:val="32"/>
                <w:lang w:eastAsia="zh-CN"/>
              </w:rPr>
              <w:t>，</w:t>
            </w:r>
            <w:r>
              <w:rPr>
                <w:rFonts w:hint="eastAsia" w:eastAsia="仿宋_GB2312" w:cs="Times New Roman"/>
                <w:color w:val="auto"/>
                <w:szCs w:val="32"/>
                <w:lang w:eastAsia="zh-CN"/>
              </w:rPr>
              <w:t>项目平面布置图见附图</w:t>
            </w:r>
            <w:r>
              <w:rPr>
                <w:rFonts w:hint="eastAsia" w:eastAsia="仿宋_GB2312" w:cs="Times New Roman"/>
                <w:color w:val="auto"/>
                <w:szCs w:val="32"/>
                <w:lang w:val="en-US" w:eastAsia="zh-CN"/>
              </w:rPr>
              <w:t>6</w:t>
            </w:r>
            <w:r>
              <w:rPr>
                <w:rFonts w:hint="default" w:ascii="Times New Roman" w:hAnsi="Times New Roman" w:eastAsia="仿宋_GB2312" w:cs="Times New Roman"/>
                <w:color w:val="auto"/>
                <w:szCs w:val="32"/>
              </w:rPr>
              <w:t>。</w:t>
            </w:r>
          </w:p>
          <w:p w14:paraId="2A052018">
            <w:pPr>
              <w:pStyle w:val="6"/>
              <w:keepNext w:val="0"/>
              <w:keepLines w:val="0"/>
              <w:pageBreakBefore w:val="0"/>
              <w:widowControl w:val="0"/>
              <w:kinsoku/>
              <w:wordWrap/>
              <w:overflowPunct/>
              <w:topLinePunct w:val="0"/>
              <w:autoSpaceDE/>
              <w:autoSpaceDN/>
              <w:bidi w:val="0"/>
              <w:adjustRightInd/>
              <w:snapToGrid/>
              <w:ind w:firstLine="31680"/>
              <w:textAlignment w:val="auto"/>
              <w:rPr>
                <w:rFonts w:hint="default" w:ascii="Times New Roman" w:hAnsi="Times New Roman" w:eastAsia="仿宋_GB2312" w:cs="Times New Roman"/>
                <w:b/>
                <w:bCs/>
                <w:snapToGrid w:val="0"/>
                <w:color w:val="auto"/>
              </w:rPr>
            </w:pPr>
            <w:r>
              <w:rPr>
                <w:rFonts w:hint="eastAsia" w:eastAsia="仿宋_GB2312" w:cs="Times New Roman"/>
                <w:b/>
                <w:bCs/>
                <w:snapToGrid w:val="0"/>
                <w:color w:val="auto"/>
                <w:lang w:val="en-US" w:eastAsia="zh-CN"/>
              </w:rPr>
              <w:t>9</w:t>
            </w:r>
            <w:r>
              <w:rPr>
                <w:rFonts w:hint="default" w:ascii="Times New Roman" w:hAnsi="Times New Roman" w:eastAsia="仿宋_GB2312" w:cs="Times New Roman"/>
                <w:b/>
                <w:bCs/>
                <w:snapToGrid w:val="0"/>
                <w:color w:val="auto"/>
              </w:rPr>
              <w:t>、环保投资</w:t>
            </w:r>
          </w:p>
          <w:p w14:paraId="7D0E62B1">
            <w:pPr>
              <w:pStyle w:val="3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0000FF"/>
              </w:rPr>
            </w:pPr>
            <w:r>
              <w:rPr>
                <w:rFonts w:hint="default" w:ascii="Times New Roman" w:hAnsi="Times New Roman" w:eastAsia="仿宋_GB2312" w:cs="Times New Roman"/>
                <w:b w:val="0"/>
                <w:bCs/>
                <w:color w:val="auto"/>
                <w:kern w:val="2"/>
                <w:sz w:val="24"/>
                <w:szCs w:val="32"/>
                <w:lang w:val="en-US" w:eastAsia="zh-CN" w:bidi="ar-SA"/>
              </w:rPr>
              <w:t>本项目为危险废物暂存间建设项目，总投资</w:t>
            </w:r>
            <w:r>
              <w:rPr>
                <w:rFonts w:hint="eastAsia" w:ascii="Times New Roman" w:hAnsi="Times New Roman" w:eastAsia="仿宋_GB2312" w:cs="Times New Roman"/>
                <w:b w:val="0"/>
                <w:bCs/>
                <w:color w:val="auto"/>
                <w:kern w:val="2"/>
                <w:sz w:val="24"/>
                <w:szCs w:val="32"/>
                <w:lang w:val="en-US" w:eastAsia="zh-CN" w:bidi="ar-SA"/>
              </w:rPr>
              <w:t>0.89</w:t>
            </w:r>
            <w:r>
              <w:rPr>
                <w:rFonts w:hint="default" w:ascii="Times New Roman" w:hAnsi="Times New Roman" w:eastAsia="仿宋_GB2312" w:cs="Times New Roman"/>
                <w:b w:val="0"/>
                <w:bCs/>
                <w:color w:val="auto"/>
                <w:kern w:val="2"/>
                <w:sz w:val="24"/>
                <w:szCs w:val="32"/>
                <w:lang w:val="en-US" w:eastAsia="zh-CN" w:bidi="ar-SA"/>
              </w:rPr>
              <w:t>万元，均为环保投资</w:t>
            </w:r>
            <w:r>
              <w:rPr>
                <w:rFonts w:hint="eastAsia" w:ascii="Times New Roman" w:hAnsi="Times New Roman" w:eastAsia="仿宋_GB2312" w:cs="Times New Roman"/>
                <w:b w:val="0"/>
                <w:bCs/>
                <w:color w:val="auto"/>
                <w:kern w:val="2"/>
                <w:sz w:val="24"/>
                <w:szCs w:val="32"/>
                <w:lang w:val="en-US" w:eastAsia="zh-CN" w:bidi="ar-SA"/>
              </w:rPr>
              <w:t>。</w:t>
            </w:r>
          </w:p>
        </w:tc>
      </w:tr>
      <w:tr w14:paraId="6EA2E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tcBorders>
              <w:tl2br w:val="nil"/>
              <w:tr2bl w:val="nil"/>
            </w:tcBorders>
            <w:vAlign w:val="center"/>
          </w:tcPr>
          <w:p w14:paraId="3497C0D8">
            <w:pPr>
              <w:spacing w:line="240" w:lineRule="auto"/>
              <w:ind w:firstLine="0" w:firstLineChars="0"/>
              <w:jc w:val="center"/>
              <w:rPr>
                <w:rFonts w:hint="default"/>
              </w:rPr>
            </w:pPr>
            <w:r>
              <w:rPr>
                <w:rFonts w:hint="default" w:ascii="Times New Roman" w:hAnsi="Times New Roman" w:eastAsia="仿宋_GB2312" w:cs="Times New Roman"/>
                <w:b/>
                <w:bCs/>
                <w:sz w:val="21"/>
                <w:szCs w:val="21"/>
              </w:rPr>
              <w:t>工艺流程和产排污环节</w:t>
            </w:r>
          </w:p>
        </w:tc>
        <w:tc>
          <w:tcPr>
            <w:tcW w:w="8478" w:type="dxa"/>
            <w:tcBorders>
              <w:tl2br w:val="nil"/>
              <w:tr2bl w:val="nil"/>
            </w:tcBorders>
            <w:vAlign w:val="center"/>
          </w:tcPr>
          <w:p w14:paraId="0605FBB2">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b/>
                <w:bCs w:val="0"/>
                <w:color w:val="auto"/>
                <w:kern w:val="2"/>
                <w:sz w:val="24"/>
                <w:szCs w:val="20"/>
                <w:lang w:val="en-US" w:eastAsia="zh-CN" w:bidi="ar"/>
              </w:rPr>
              <w:t>一、施工期工艺流程及产排污情况</w:t>
            </w:r>
          </w:p>
          <w:p w14:paraId="48727D1C">
            <w:pPr>
              <w:pStyle w:val="64"/>
              <w:keepNext w:val="0"/>
              <w:keepLines w:val="0"/>
              <w:pageBreakBefore w:val="0"/>
              <w:widowControl w:val="0"/>
              <w:kinsoku/>
              <w:wordWrap/>
              <w:overflowPunct/>
              <w:topLinePunct w:val="0"/>
              <w:autoSpaceDE/>
              <w:autoSpaceDN/>
              <w:bidi w:val="0"/>
              <w:spacing w:line="360" w:lineRule="auto"/>
              <w:ind w:left="0"/>
              <w:textAlignment w:val="auto"/>
              <w:rPr>
                <w:rFonts w:hint="eastAsia"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项目</w:t>
            </w:r>
            <w:r>
              <w:rPr>
                <w:rFonts w:hint="eastAsia" w:ascii="Times New Roman" w:hAnsi="Times New Roman" w:eastAsia="仿宋_GB2312" w:cs="Times New Roman"/>
                <w:color w:val="auto"/>
                <w:kern w:val="2"/>
                <w:sz w:val="24"/>
                <w:szCs w:val="32"/>
                <w:lang w:val="en-US" w:eastAsia="zh-CN" w:bidi="ar-SA"/>
              </w:rPr>
              <w:t>外购已建成的危废暂存间</w:t>
            </w:r>
            <w:r>
              <w:rPr>
                <w:rFonts w:hint="default" w:ascii="Times New Roman" w:hAnsi="Times New Roman" w:eastAsia="仿宋_GB2312" w:cs="Times New Roman"/>
                <w:color w:val="auto"/>
                <w:kern w:val="2"/>
                <w:sz w:val="24"/>
                <w:szCs w:val="32"/>
                <w:lang w:val="en-US" w:eastAsia="zh-CN" w:bidi="ar-SA"/>
              </w:rPr>
              <w:t>，因此不对施工期环境影响进行分析评价</w:t>
            </w:r>
            <w:r>
              <w:rPr>
                <w:rFonts w:hint="eastAsia" w:ascii="Times New Roman" w:hAnsi="Times New Roman" w:eastAsia="仿宋_GB2312" w:cs="Times New Roman"/>
                <w:color w:val="auto"/>
                <w:kern w:val="2"/>
                <w:sz w:val="24"/>
                <w:szCs w:val="32"/>
                <w:lang w:val="en-US" w:eastAsia="zh-CN" w:bidi="ar-SA"/>
              </w:rPr>
              <w:t>。</w:t>
            </w:r>
          </w:p>
          <w:p w14:paraId="699FEB2F">
            <w:pPr>
              <w:pStyle w:val="19"/>
              <w:keepNext w:val="0"/>
              <w:keepLines w:val="0"/>
              <w:pageBreakBefore w:val="0"/>
              <w:widowControl w:val="0"/>
              <w:numPr>
                <w:ilvl w:val="0"/>
                <w:numId w:val="0"/>
              </w:numPr>
              <w:kinsoku/>
              <w:wordWrap/>
              <w:overflowPunct/>
              <w:topLinePunct w:val="0"/>
              <w:autoSpaceDE/>
              <w:autoSpaceDN/>
              <w:bidi w:val="0"/>
              <w:spacing w:line="360" w:lineRule="auto"/>
              <w:ind w:left="480" w:leftChars="0"/>
              <w:textAlignment w:val="auto"/>
              <w:rPr>
                <w:rFonts w:hint="default" w:ascii="Times New Roman" w:hAnsi="Times New Roman" w:eastAsia="仿宋_GB2312" w:cs="Times New Roman"/>
              </w:rPr>
            </w:pPr>
            <w:r>
              <w:rPr>
                <w:rFonts w:hint="eastAsia" w:ascii="Times New Roman" w:hAnsi="Times New Roman" w:eastAsia="仿宋_GB2312" w:cs="Times New Roman"/>
                <w:lang w:eastAsia="zh-CN"/>
              </w:rPr>
              <w:t>二、</w:t>
            </w:r>
            <w:r>
              <w:rPr>
                <w:rFonts w:hint="default" w:ascii="Times New Roman" w:hAnsi="Times New Roman" w:eastAsia="仿宋_GB2312" w:cs="Times New Roman"/>
              </w:rPr>
              <w:t>运营期工艺流程及产污环节图</w:t>
            </w:r>
          </w:p>
          <w:p w14:paraId="7DD16B5B">
            <w:pPr>
              <w:pStyle w:val="20"/>
              <w:keepNext w:val="0"/>
              <w:keepLines w:val="0"/>
              <w:pageBreakBefore w:val="0"/>
              <w:widowControl w:val="0"/>
              <w:kinsoku/>
              <w:wordWrap/>
              <w:overflowPunct/>
              <w:topLinePunct w:val="0"/>
              <w:autoSpaceDE/>
              <w:autoSpaceDN/>
              <w:bidi w:val="0"/>
              <w:spacing w:line="360" w:lineRule="auto"/>
              <w:ind w:firstLine="31680"/>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auto"/>
                <w:sz w:val="24"/>
                <w:szCs w:val="24"/>
                <w:lang w:val="en-US" w:eastAsia="zh-CN"/>
              </w:rPr>
              <w:t>本项目为</w:t>
            </w:r>
            <w:r>
              <w:rPr>
                <w:rFonts w:hint="eastAsia" w:eastAsia="仿宋_GB2312" w:cs="Times New Roman"/>
                <w:color w:val="auto"/>
                <w:sz w:val="24"/>
                <w:szCs w:val="24"/>
                <w:lang w:val="en-US" w:eastAsia="zh-CN"/>
              </w:rPr>
              <w:t>危废暂存间建设</w:t>
            </w:r>
            <w:r>
              <w:rPr>
                <w:rFonts w:hint="default" w:ascii="Times New Roman" w:hAnsi="Times New Roman" w:eastAsia="仿宋_GB2312" w:cs="Times New Roman"/>
                <w:color w:val="auto"/>
                <w:sz w:val="24"/>
                <w:szCs w:val="24"/>
                <w:lang w:val="en-US" w:eastAsia="zh-CN"/>
              </w:rPr>
              <w:t>项目，具体工艺流程及产污分析情况如下：</w:t>
            </w:r>
          </w:p>
          <w:p w14:paraId="2F883402">
            <w:pPr>
              <w:pStyle w:val="20"/>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val="en-US" w:eastAsia="zh-CN"/>
              </w:rPr>
              <w:t>工艺流程</w:t>
            </w:r>
          </w:p>
          <w:p w14:paraId="59411893">
            <w:pPr>
              <w:pStyle w:val="6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（1）收集、运输</w:t>
            </w:r>
          </w:p>
          <w:p w14:paraId="1FD2F2C2">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设备维修过程产生的废机油、</w:t>
            </w:r>
            <w:r>
              <w:rPr>
                <w:rFonts w:hint="eastAsia" w:ascii="Times New Roman" w:hAnsi="Times New Roman" w:eastAsia="仿宋_GB2312" w:cs="Times New Roman"/>
                <w:color w:val="auto"/>
                <w:kern w:val="2"/>
                <w:sz w:val="24"/>
                <w:szCs w:val="32"/>
                <w:lang w:val="en-US" w:eastAsia="zh-CN" w:bidi="ar-SA"/>
              </w:rPr>
              <w:t>废液压油及废活性炭</w:t>
            </w:r>
            <w:r>
              <w:rPr>
                <w:rFonts w:hint="default" w:ascii="Times New Roman" w:hAnsi="Times New Roman" w:eastAsia="仿宋_GB2312" w:cs="Times New Roman"/>
                <w:color w:val="auto"/>
                <w:kern w:val="2"/>
                <w:sz w:val="24"/>
                <w:szCs w:val="32"/>
                <w:lang w:val="en-US" w:eastAsia="zh-CN" w:bidi="ar-SA"/>
              </w:rPr>
              <w:t>由专人运至危废暂存间中，对入库的危险废物种类及数量进行记录，并详细记录入库信息。</w:t>
            </w:r>
          </w:p>
          <w:p w14:paraId="2F4F8271">
            <w:pPr>
              <w:pStyle w:val="6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（2）暂存堆放</w:t>
            </w:r>
          </w:p>
          <w:p w14:paraId="7B31D46D">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79"/>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入库后登记的废物严格按照要求进行分类贮存，同时张贴好分区警示牌及危废标签牌，危险废物均采用密封桶包装。</w:t>
            </w:r>
          </w:p>
          <w:p w14:paraId="67A563D9">
            <w:pPr>
              <w:pStyle w:val="6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（3）外运、转移</w:t>
            </w:r>
          </w:p>
          <w:p w14:paraId="5439C0F1">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危险废物的转移、运输，必须严格按照《中华人民共和国固体废物污染环境防治法》和《危险废物转移管理办法》的规定，执行危险废物转移联单制度；转移过程中产生单位、运输单位和</w:t>
            </w:r>
            <w:r>
              <w:rPr>
                <w:rFonts w:hint="eastAsia" w:ascii="Times New Roman" w:hAnsi="Times New Roman" w:eastAsia="仿宋_GB2312" w:cs="Times New Roman"/>
                <w:color w:val="auto"/>
                <w:kern w:val="2"/>
                <w:sz w:val="24"/>
                <w:szCs w:val="32"/>
                <w:lang w:val="en-US" w:eastAsia="zh-CN" w:bidi="ar-SA"/>
              </w:rPr>
              <w:t>接收单位</w:t>
            </w:r>
            <w:r>
              <w:rPr>
                <w:rFonts w:hint="default" w:ascii="Times New Roman" w:hAnsi="Times New Roman" w:eastAsia="仿宋_GB2312" w:cs="Times New Roman"/>
                <w:color w:val="auto"/>
                <w:kern w:val="2"/>
                <w:sz w:val="24"/>
                <w:szCs w:val="32"/>
                <w:lang w:val="en-US" w:eastAsia="zh-CN" w:bidi="ar-SA"/>
              </w:rPr>
              <w:t>必须按照国家有关规定填写危险废物转移联单和领取转移联单编号，及时提交联单至移出地生态环境主管部门及接受地生态环境主管部门，不能延迟提交时间或不提交联单，并保管好应由产生单位、运输单位和</w:t>
            </w:r>
            <w:r>
              <w:rPr>
                <w:rFonts w:hint="eastAsia" w:ascii="Times New Roman" w:hAnsi="Times New Roman" w:eastAsia="仿宋_GB2312" w:cs="Times New Roman"/>
                <w:color w:val="auto"/>
                <w:kern w:val="2"/>
                <w:sz w:val="24"/>
                <w:szCs w:val="32"/>
                <w:lang w:val="en-US" w:eastAsia="zh-CN" w:bidi="ar-SA"/>
              </w:rPr>
              <w:t>接收单位</w:t>
            </w:r>
            <w:r>
              <w:rPr>
                <w:rFonts w:hint="default" w:ascii="Times New Roman" w:hAnsi="Times New Roman" w:eastAsia="仿宋_GB2312" w:cs="Times New Roman"/>
                <w:color w:val="auto"/>
                <w:kern w:val="2"/>
                <w:sz w:val="24"/>
                <w:szCs w:val="32"/>
                <w:lang w:val="en-US" w:eastAsia="zh-CN" w:bidi="ar-SA"/>
              </w:rPr>
              <w:t>保存的联单。具体应做好以下工作：</w:t>
            </w:r>
          </w:p>
          <w:p w14:paraId="723ED6EF">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76"/>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①危险废物转移联单应当根据危险废物管理计划中填报的危险废物转移等备案信息填写、运行。</w:t>
            </w:r>
          </w:p>
          <w:p w14:paraId="2FCC3232">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74"/>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②危险废物转移联单实行全国统一编号，编号由十四位阿拉伯数字组成。第一至四位数字为年份代码；第五、六位数字为移出地省级行政区划代码；第七、八位数字为移出地设区的市级行政区划代码；其余六位数字以移出地设区的市级行政区域为单位进行流水编号。</w:t>
            </w:r>
          </w:p>
          <w:p w14:paraId="6CB915E6">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③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使用同一车（船或者其他运输工具）一次为多个移出人转移危险废物的，每个移出人应当分别填写、运行危险废物转移联单。</w:t>
            </w:r>
          </w:p>
          <w:p w14:paraId="21BD0A5A">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④采用联运方式转移危险废物的，前一承运人和后一承运人应当明确运输交接的时间和地点。后一承运人应当核实危险废物转移联单确定的移出人信息、前一承运人信息及危险废物相关信息。</w:t>
            </w:r>
          </w:p>
          <w:p w14:paraId="3F4525E9">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⑤接受人应当对运抵的危险废物进行核实验收，并在</w:t>
            </w:r>
            <w:r>
              <w:rPr>
                <w:rFonts w:hint="eastAsia" w:ascii="Times New Roman" w:hAnsi="Times New Roman" w:eastAsia="仿宋_GB2312" w:cs="Times New Roman"/>
                <w:color w:val="auto"/>
                <w:kern w:val="2"/>
                <w:sz w:val="24"/>
                <w:szCs w:val="32"/>
                <w:lang w:val="en-US" w:eastAsia="zh-CN" w:bidi="ar-SA"/>
              </w:rPr>
              <w:t>接收</w:t>
            </w:r>
            <w:r>
              <w:rPr>
                <w:rFonts w:hint="default" w:ascii="Times New Roman" w:hAnsi="Times New Roman" w:eastAsia="仿宋_GB2312" w:cs="Times New Roman"/>
                <w:color w:val="auto"/>
                <w:kern w:val="2"/>
                <w:sz w:val="24"/>
                <w:szCs w:val="32"/>
                <w:lang w:val="en-US" w:eastAsia="zh-CN" w:bidi="ar-SA"/>
              </w:rPr>
              <w:t>之日起五个工作日内通过信息系统确认接受。运抵的危险废物的名称、数量、特性、形态、包装方式与危险废物转移联单填写内容不符的，接受人应当及时告知移出人，视情况决定是否接受，同时向接受地生态环境主管部门报告。</w:t>
            </w:r>
          </w:p>
          <w:p w14:paraId="6A978E99">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⑥危险废物电子转移联单数据应当在信息系统中至少保存十年。因特殊原因无法运行危险废物电子转移联单的，可以先使用纸质转移联单，并于转移活动完成后十个工作日内在信息系统中补录电子转移联单。</w:t>
            </w:r>
          </w:p>
          <w:p w14:paraId="7478797E">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本项目危险废物产生量较少，</w:t>
            </w:r>
            <w:r>
              <w:rPr>
                <w:rFonts w:hint="eastAsia" w:ascii="Times New Roman" w:hAnsi="Times New Roman" w:eastAsia="仿宋_GB2312" w:cs="Times New Roman"/>
                <w:color w:val="auto"/>
                <w:kern w:val="2"/>
                <w:sz w:val="24"/>
                <w:szCs w:val="32"/>
                <w:lang w:val="en-US" w:eastAsia="zh-CN" w:bidi="ar-SA"/>
              </w:rPr>
              <w:t>废机油、废液压油</w:t>
            </w:r>
            <w:r>
              <w:rPr>
                <w:rFonts w:hint="default" w:ascii="Times New Roman" w:hAnsi="Times New Roman" w:eastAsia="仿宋_GB2312" w:cs="Times New Roman"/>
                <w:color w:val="auto"/>
                <w:kern w:val="2"/>
                <w:sz w:val="24"/>
                <w:szCs w:val="32"/>
                <w:lang w:val="en-US" w:eastAsia="zh-CN" w:bidi="ar-SA"/>
              </w:rPr>
              <w:t>最长储存期为1年，</w:t>
            </w:r>
            <w:r>
              <w:rPr>
                <w:rFonts w:hint="eastAsia" w:ascii="Times New Roman" w:hAnsi="Times New Roman" w:eastAsia="仿宋_GB2312" w:cs="Times New Roman"/>
                <w:color w:val="auto"/>
                <w:kern w:val="2"/>
                <w:sz w:val="24"/>
                <w:szCs w:val="32"/>
                <w:lang w:val="en-US" w:eastAsia="zh-CN" w:bidi="ar-SA"/>
              </w:rPr>
              <w:t>废活性炭最长储存为3个月，</w:t>
            </w:r>
            <w:r>
              <w:rPr>
                <w:rFonts w:hint="default" w:ascii="Times New Roman" w:hAnsi="Times New Roman" w:eastAsia="仿宋_GB2312" w:cs="Times New Roman"/>
                <w:color w:val="auto"/>
                <w:kern w:val="2"/>
                <w:sz w:val="24"/>
                <w:szCs w:val="32"/>
                <w:lang w:val="en-US" w:eastAsia="zh-CN" w:bidi="ar-SA"/>
              </w:rPr>
              <w:t>危废出库前严格按照要求进行登记，详细记录出库时间、去向、数量并由经手人签字，委托</w:t>
            </w:r>
            <w:r>
              <w:rPr>
                <w:rFonts w:hint="eastAsia" w:ascii="Times New Roman" w:hAnsi="Times New Roman" w:eastAsia="仿宋_GB2312" w:cs="Times New Roman"/>
                <w:color w:val="auto"/>
                <w:kern w:val="2"/>
                <w:sz w:val="24"/>
                <w:szCs w:val="32"/>
                <w:lang w:val="en-US" w:eastAsia="zh-CN" w:bidi="ar-SA"/>
              </w:rPr>
              <w:t>有资质的单位</w:t>
            </w:r>
            <w:r>
              <w:rPr>
                <w:rFonts w:hint="default" w:ascii="Times New Roman" w:hAnsi="Times New Roman" w:eastAsia="仿宋_GB2312" w:cs="Times New Roman"/>
                <w:color w:val="auto"/>
                <w:kern w:val="2"/>
                <w:sz w:val="24"/>
                <w:szCs w:val="32"/>
                <w:lang w:val="en-US" w:eastAsia="zh-CN" w:bidi="ar-SA"/>
              </w:rPr>
              <w:t>拉运处置。建立收集、贮存、转移台账，相关材料定期报备环保部门，不得违规转移。</w:t>
            </w:r>
          </w:p>
          <w:p w14:paraId="37CCBC40">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运营期流程及其产污节点图见</w:t>
            </w:r>
            <w:r>
              <w:rPr>
                <w:rFonts w:hint="eastAsia" w:ascii="Times New Roman" w:hAnsi="Times New Roman" w:eastAsia="仿宋_GB2312" w:cs="Times New Roman"/>
                <w:color w:val="auto"/>
                <w:kern w:val="2"/>
                <w:sz w:val="24"/>
                <w:szCs w:val="32"/>
                <w:lang w:val="en-US" w:eastAsia="zh-CN" w:bidi="ar-SA"/>
              </w:rPr>
              <w:t>下图：</w:t>
            </w:r>
          </w:p>
          <w:p w14:paraId="2EFC6879">
            <w:pPr>
              <w:pStyle w:val="64"/>
              <w:spacing w:before="180" w:line="355" w:lineRule="auto"/>
              <w:ind w:left="0" w:leftChars="0" w:right="84" w:firstLine="0" w:firstLineChars="0"/>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2"/>
                <w:sz w:val="24"/>
                <w:szCs w:val="32"/>
                <w:lang w:val="en-US" w:eastAsia="zh-CN" w:bidi="ar-SA"/>
              </w:rPr>
              <w:object>
                <v:shape id="_x0000_i1025" o:spt="75" type="#_x0000_t75" style="height:357pt;width:411pt;" o:ole="t" filled="f" o:preferrelative="t" stroked="f" coordsize="21600,21600">
                  <v:path/>
                  <v:fill on="f" focussize="0,0"/>
                  <v:stroke on="f"/>
                  <v:imagedata r:id="rId14" o:title=""/>
                  <o:lock v:ext="edit" aspectratio="f"/>
                  <w10:wrap type="none"/>
                  <w10:anchorlock/>
                </v:shape>
                <o:OLEObject Type="Embed" ProgID="Visio.Drawing.15" ShapeID="_x0000_i1025" DrawAspect="Content" ObjectID="_1468075725" r:id="rId13">
                  <o:LockedField>false</o:LockedField>
                </o:OLEObject>
              </w:object>
            </w:r>
            <w:r>
              <w:rPr>
                <w:rFonts w:hint="default" w:ascii="Times New Roman" w:hAnsi="Times New Roman" w:eastAsia="仿宋_GB2312" w:cs="Times New Roman"/>
                <w:color w:val="auto"/>
              </w:rPr>
              <w:object>
                <v:shape id="_x0000_i1026" o:spt="75" type="#_x0000_t75" style="height:0pt;width:0pt;" o:ole="t" filled="f" o:preferrelative="t" stroked="f" coordsize="21600,21600">
                  <v:path/>
                  <v:fill on="f" focussize="0,0"/>
                  <v:stroke on="f"/>
                  <v:imagedata r:id="rId16" o:title=""/>
                  <o:lock v:ext="edit" aspectratio="f"/>
                  <w10:wrap type="none"/>
                  <w10:anchorlock/>
                </v:shape>
                <o:OLEObject Type="Embed" ProgID="Visio.Drawing.15" ShapeID="_x0000_i1026" DrawAspect="Content" ObjectID="_1468075726" r:id="rId15">
                  <o:LockedField>false</o:LockedField>
                </o:OLEObject>
              </w:object>
            </w:r>
            <w:r>
              <w:rPr>
                <w:rFonts w:hint="eastAsia" w:ascii="Times New Roman" w:hAnsi="Times New Roman" w:eastAsia="仿宋_GB2312" w:cs="Times New Roman"/>
                <w:b/>
                <w:bCs/>
                <w:color w:val="auto"/>
                <w:kern w:val="2"/>
                <w:sz w:val="24"/>
                <w:szCs w:val="24"/>
                <w:lang w:val="en-US" w:eastAsia="zh-CN" w:bidi="ar-SA"/>
              </w:rPr>
              <w:object>
                <v:shape id="_x0000_i1027" o:spt="75" type="#_x0000_t75" style="height:0pt;width:0pt;" o:ole="t" filled="f" o:preferrelative="t" stroked="f" coordsize="21600,21600">
                  <v:path/>
                  <v:fill on="f" focussize="0,0"/>
                  <v:stroke on="f"/>
                  <v:imagedata r:id="rId18" o:title=""/>
                  <o:lock v:ext="edit" aspectratio="f"/>
                  <w10:wrap type="none"/>
                  <w10:anchorlock/>
                </v:shape>
                <o:OLEObject Type="Embed" ProgID="Visio.Drawing.15" ShapeID="_x0000_i1027" DrawAspect="Content" ObjectID="_1468075727" r:id="rId17">
                  <o:LockedField>false</o:LockedField>
                </o:OLEObject>
              </w:object>
            </w:r>
            <w:r>
              <w:rPr>
                <w:rFonts w:hint="eastAsia" w:ascii="Times New Roman" w:hAnsi="Times New Roman" w:eastAsia="仿宋_GB2312" w:cs="Times New Roman"/>
                <w:b/>
                <w:bCs/>
                <w:color w:val="auto"/>
                <w:kern w:val="2"/>
                <w:sz w:val="24"/>
                <w:szCs w:val="24"/>
                <w:lang w:val="en-US" w:eastAsia="zh-CN" w:bidi="ar-SA"/>
              </w:rPr>
              <w:t>图1   运营期工艺流程及产污环节图</w:t>
            </w:r>
          </w:p>
          <w:p w14:paraId="4990C8F5">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2、</w:t>
            </w:r>
            <w:r>
              <w:rPr>
                <w:rFonts w:hint="default" w:ascii="Times New Roman" w:hAnsi="Times New Roman" w:eastAsia="仿宋_GB2312" w:cs="Times New Roman"/>
                <w:color w:val="auto"/>
                <w:kern w:val="2"/>
                <w:sz w:val="24"/>
                <w:szCs w:val="32"/>
                <w:lang w:val="en-US" w:eastAsia="zh-CN" w:bidi="ar-SA"/>
              </w:rPr>
              <w:t>产污环节：</w:t>
            </w:r>
          </w:p>
          <w:p w14:paraId="78E1ACC0">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①废气</w:t>
            </w:r>
          </w:p>
          <w:p w14:paraId="7BB611D6">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本项目危废暂存间主要暂存</w:t>
            </w:r>
            <w:r>
              <w:rPr>
                <w:rFonts w:hint="eastAsia" w:ascii="Times New Roman" w:hAnsi="Times New Roman" w:eastAsia="仿宋_GB2312" w:cs="Times New Roman"/>
                <w:color w:val="auto"/>
                <w:kern w:val="2"/>
                <w:sz w:val="24"/>
                <w:szCs w:val="32"/>
                <w:lang w:val="en-US" w:eastAsia="zh-CN" w:bidi="ar-SA"/>
              </w:rPr>
              <w:t>运行过程</w:t>
            </w:r>
            <w:r>
              <w:rPr>
                <w:rFonts w:hint="default" w:ascii="Times New Roman" w:hAnsi="Times New Roman" w:eastAsia="仿宋_GB2312" w:cs="Times New Roman"/>
                <w:color w:val="auto"/>
                <w:kern w:val="2"/>
                <w:sz w:val="24"/>
                <w:szCs w:val="32"/>
                <w:lang w:val="en-US" w:eastAsia="zh-CN" w:bidi="ar-SA"/>
              </w:rPr>
              <w:t>产生的废机油</w:t>
            </w:r>
            <w:r>
              <w:rPr>
                <w:rFonts w:hint="eastAsia" w:ascii="Times New Roman" w:hAnsi="Times New Roman" w:eastAsia="仿宋_GB2312" w:cs="Times New Roman"/>
                <w:color w:val="auto"/>
                <w:kern w:val="2"/>
                <w:sz w:val="24"/>
                <w:szCs w:val="32"/>
                <w:lang w:val="en-US" w:eastAsia="zh-CN" w:bidi="ar-SA"/>
              </w:rPr>
              <w:t>、废液压油</w:t>
            </w:r>
            <w:r>
              <w:rPr>
                <w:rFonts w:hint="default" w:ascii="Times New Roman" w:hAnsi="Times New Roman" w:eastAsia="仿宋_GB2312" w:cs="Times New Roman"/>
                <w:color w:val="auto"/>
                <w:kern w:val="2"/>
                <w:sz w:val="24"/>
                <w:szCs w:val="32"/>
                <w:lang w:val="en-US" w:eastAsia="zh-CN" w:bidi="ar-SA"/>
              </w:rPr>
              <w:t>及</w:t>
            </w:r>
            <w:r>
              <w:rPr>
                <w:rFonts w:hint="eastAsia" w:ascii="Times New Roman" w:hAnsi="Times New Roman" w:eastAsia="仿宋_GB2312" w:cs="Times New Roman"/>
                <w:color w:val="auto"/>
                <w:kern w:val="2"/>
                <w:sz w:val="24"/>
                <w:szCs w:val="32"/>
                <w:lang w:val="en-US" w:eastAsia="zh-CN" w:bidi="ar-SA"/>
              </w:rPr>
              <w:t>废活性炭</w:t>
            </w:r>
            <w:r>
              <w:rPr>
                <w:rFonts w:hint="default" w:ascii="Times New Roman" w:hAnsi="Times New Roman" w:eastAsia="仿宋_GB2312" w:cs="Times New Roman"/>
                <w:color w:val="auto"/>
                <w:kern w:val="2"/>
                <w:sz w:val="24"/>
                <w:szCs w:val="32"/>
                <w:lang w:val="en-US" w:eastAsia="zh-CN" w:bidi="ar-SA"/>
              </w:rPr>
              <w:t>，产生的废机油</w:t>
            </w:r>
            <w:r>
              <w:rPr>
                <w:rFonts w:hint="eastAsia" w:ascii="Times New Roman" w:hAnsi="Times New Roman" w:eastAsia="仿宋_GB2312" w:cs="Times New Roman"/>
                <w:color w:val="auto"/>
                <w:kern w:val="2"/>
                <w:sz w:val="24"/>
                <w:szCs w:val="32"/>
                <w:lang w:val="en-US" w:eastAsia="zh-CN" w:bidi="ar-SA"/>
              </w:rPr>
              <w:t>、废液压油及废活性炭均由</w:t>
            </w:r>
            <w:r>
              <w:rPr>
                <w:rFonts w:hint="default" w:ascii="Times New Roman" w:hAnsi="Times New Roman" w:eastAsia="仿宋_GB2312" w:cs="Times New Roman"/>
                <w:color w:val="auto"/>
                <w:kern w:val="2"/>
                <w:sz w:val="24"/>
                <w:szCs w:val="32"/>
                <w:lang w:val="en-US" w:eastAsia="zh-CN" w:bidi="ar-SA"/>
              </w:rPr>
              <w:t>专用收集桶</w:t>
            </w:r>
            <w:r>
              <w:rPr>
                <w:rFonts w:hint="eastAsia" w:ascii="Times New Roman" w:hAnsi="Times New Roman" w:eastAsia="仿宋_GB2312" w:cs="Times New Roman"/>
                <w:color w:val="auto"/>
                <w:kern w:val="2"/>
                <w:sz w:val="24"/>
                <w:szCs w:val="32"/>
                <w:lang w:val="en-US" w:eastAsia="zh-CN" w:bidi="ar-SA"/>
              </w:rPr>
              <w:t>收集</w:t>
            </w:r>
            <w:r>
              <w:rPr>
                <w:rFonts w:hint="default" w:ascii="Times New Roman" w:hAnsi="Times New Roman" w:eastAsia="仿宋_GB2312" w:cs="Times New Roman"/>
                <w:color w:val="auto"/>
                <w:kern w:val="2"/>
                <w:sz w:val="24"/>
                <w:szCs w:val="32"/>
                <w:lang w:val="en-US" w:eastAsia="zh-CN" w:bidi="ar-SA"/>
              </w:rPr>
              <w:t>密封后转运至危废暂存间暂存；废机油、</w:t>
            </w:r>
            <w:r>
              <w:rPr>
                <w:rFonts w:hint="eastAsia" w:ascii="Times New Roman" w:hAnsi="Times New Roman" w:eastAsia="仿宋_GB2312" w:cs="Times New Roman"/>
                <w:color w:val="auto"/>
                <w:kern w:val="2"/>
                <w:sz w:val="24"/>
                <w:szCs w:val="32"/>
                <w:lang w:val="en-US" w:eastAsia="zh-CN" w:bidi="ar-SA"/>
              </w:rPr>
              <w:t>废液压油及废活性炭</w:t>
            </w:r>
            <w:r>
              <w:rPr>
                <w:rFonts w:hint="default" w:ascii="Times New Roman" w:hAnsi="Times New Roman" w:eastAsia="仿宋_GB2312" w:cs="Times New Roman"/>
                <w:color w:val="auto"/>
                <w:kern w:val="2"/>
                <w:sz w:val="24"/>
                <w:szCs w:val="32"/>
                <w:lang w:val="en-US" w:eastAsia="zh-CN" w:bidi="ar-SA"/>
              </w:rPr>
              <w:t>暂存量较少且均为密封储存，可有效减少废气的逸散。</w:t>
            </w:r>
          </w:p>
          <w:p w14:paraId="4D68556B">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②废水</w:t>
            </w:r>
          </w:p>
          <w:p w14:paraId="78E16CC0">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本项目无废水产生。</w:t>
            </w:r>
          </w:p>
          <w:p w14:paraId="16DCA899">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③噪声</w:t>
            </w:r>
          </w:p>
          <w:p w14:paraId="0BF69B02">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本项目噪声主要为排风扇产生的噪声。</w:t>
            </w:r>
          </w:p>
          <w:p w14:paraId="008DAEF1">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④固体废物</w:t>
            </w:r>
          </w:p>
          <w:p w14:paraId="7B3FA7CF">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本项目为危险废物暂存间项目，所暂存的危险废物主要为废机油、</w:t>
            </w:r>
            <w:r>
              <w:rPr>
                <w:rFonts w:hint="eastAsia" w:ascii="Times New Roman" w:hAnsi="Times New Roman" w:eastAsia="仿宋_GB2312" w:cs="Times New Roman"/>
                <w:color w:val="auto"/>
                <w:kern w:val="2"/>
                <w:sz w:val="24"/>
                <w:szCs w:val="32"/>
                <w:lang w:val="en-US" w:eastAsia="zh-CN" w:bidi="ar-SA"/>
              </w:rPr>
              <w:t>废液压油、废活性炭</w:t>
            </w:r>
            <w:r>
              <w:rPr>
                <w:rFonts w:hint="default" w:ascii="Times New Roman" w:hAnsi="Times New Roman" w:eastAsia="仿宋_GB2312" w:cs="Times New Roman"/>
                <w:color w:val="auto"/>
                <w:kern w:val="2"/>
                <w:sz w:val="24"/>
                <w:szCs w:val="32"/>
                <w:lang w:val="en-US" w:eastAsia="zh-CN" w:bidi="ar-SA"/>
              </w:rPr>
              <w:t>。</w:t>
            </w:r>
          </w:p>
          <w:p w14:paraId="5D597E48">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（2）产污环节</w:t>
            </w:r>
          </w:p>
          <w:p w14:paraId="58D28EAF">
            <w:pPr>
              <w:pStyle w:val="20"/>
              <w:ind w:firstLine="3168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本项目运营期主要污染物产排情况见</w:t>
            </w:r>
            <w:r>
              <w:rPr>
                <w:rFonts w:hint="eastAsia" w:eastAsia="仿宋_GB2312" w:cs="Times New Roman"/>
                <w:color w:val="auto"/>
                <w:kern w:val="2"/>
                <w:sz w:val="24"/>
                <w:szCs w:val="24"/>
                <w:lang w:val="en-US" w:eastAsia="zh-CN" w:bidi="ar-SA"/>
              </w:rPr>
              <w:t>下表</w:t>
            </w:r>
            <w:r>
              <w:rPr>
                <w:rFonts w:hint="eastAsia" w:ascii="Times New Roman" w:hAnsi="Times New Roman" w:eastAsia="仿宋_GB2312" w:cs="Times New Roman"/>
                <w:color w:val="auto"/>
                <w:kern w:val="2"/>
                <w:sz w:val="24"/>
                <w:szCs w:val="24"/>
                <w:lang w:val="en-US" w:eastAsia="zh-CN" w:bidi="ar-SA"/>
              </w:rPr>
              <w:t>。</w:t>
            </w:r>
          </w:p>
          <w:p w14:paraId="2199D5ED">
            <w:pPr>
              <w:pStyle w:val="20"/>
              <w:spacing w:line="240" w:lineRule="auto"/>
              <w:ind w:left="0" w:leftChars="0" w:firstLine="420" w:firstLineChars="200"/>
              <w:jc w:val="both"/>
              <w:rPr>
                <w:rFonts w:hint="eastAsia" w:ascii="宋体" w:hAnsi="宋体" w:eastAsia="宋体" w:cs="宋体"/>
                <w:b/>
                <w:bCs/>
                <w:color w:val="auto"/>
                <w:kern w:val="2"/>
                <w:sz w:val="24"/>
                <w:szCs w:val="24"/>
                <w:lang w:val="en-US" w:eastAsia="zh-CN" w:bidi="ar-SA"/>
              </w:rPr>
            </w:pPr>
            <w:r>
              <w:rPr>
                <w:rFonts w:hint="default" w:ascii="Times New Roman" w:hAnsi="Times New Roman" w:eastAsia="宋体" w:cs="Times New Roman"/>
                <w:b w:val="0"/>
                <w:bCs w:val="0"/>
                <w:color w:val="auto"/>
                <w:kern w:val="2"/>
                <w:sz w:val="21"/>
                <w:szCs w:val="21"/>
                <w:lang w:val="en-US" w:eastAsia="zh-CN" w:bidi="ar-SA"/>
              </w:rPr>
              <w:t>表</w:t>
            </w:r>
            <w:r>
              <w:rPr>
                <w:rFonts w:hint="eastAsia" w:ascii="Times New Roman" w:hAnsi="Times New Roman" w:eastAsia="宋体" w:cs="Times New Roman"/>
                <w:b w:val="0"/>
                <w:bCs w:val="0"/>
                <w:color w:val="auto"/>
                <w:kern w:val="2"/>
                <w:sz w:val="21"/>
                <w:szCs w:val="21"/>
                <w:lang w:val="en-US" w:eastAsia="zh-CN" w:bidi="ar-SA"/>
              </w:rPr>
              <w:t>9</w:t>
            </w:r>
            <w:r>
              <w:rPr>
                <w:rFonts w:hint="default" w:ascii="Times New Roman" w:hAnsi="Times New Roman" w:eastAsia="宋体" w:cs="Times New Roman"/>
                <w:b w:val="0"/>
                <w:bCs w:val="0"/>
                <w:color w:val="auto"/>
                <w:kern w:val="2"/>
                <w:sz w:val="21"/>
                <w:szCs w:val="21"/>
                <w:lang w:val="en-US" w:eastAsia="zh-CN" w:bidi="ar-SA"/>
              </w:rPr>
              <w:t xml:space="preserve">  </w:t>
            </w:r>
            <w:r>
              <w:rPr>
                <w:rFonts w:hint="eastAsia" w:ascii="Times New Roman" w:hAnsi="Times New Roman" w:eastAsia="宋体" w:cs="Times New Roman"/>
                <w:b w:val="0"/>
                <w:bCs w:val="0"/>
                <w:color w:val="auto"/>
                <w:kern w:val="2"/>
                <w:sz w:val="21"/>
                <w:szCs w:val="21"/>
                <w:lang w:val="en-US" w:eastAsia="zh-CN" w:bidi="ar-SA"/>
              </w:rPr>
              <w:t xml:space="preserve">           </w:t>
            </w:r>
            <w:r>
              <w:rPr>
                <w:rFonts w:hint="default" w:ascii="Times New Roman" w:hAnsi="Times New Roman" w:eastAsia="宋体" w:cs="Times New Roman"/>
                <w:b w:val="0"/>
                <w:bCs w:val="0"/>
                <w:color w:val="auto"/>
                <w:kern w:val="2"/>
                <w:sz w:val="21"/>
                <w:szCs w:val="21"/>
                <w:lang w:val="en-US" w:eastAsia="zh-CN" w:bidi="ar-SA"/>
              </w:rPr>
              <w:t xml:space="preserve"> </w:t>
            </w:r>
            <w:r>
              <w:rPr>
                <w:rFonts w:hint="eastAsia" w:ascii="宋体" w:hAnsi="宋体" w:eastAsia="宋体" w:cs="宋体"/>
                <w:b/>
                <w:bCs/>
                <w:color w:val="auto"/>
                <w:kern w:val="2"/>
                <w:sz w:val="24"/>
                <w:szCs w:val="24"/>
                <w:lang w:val="en-US" w:eastAsia="zh-CN" w:bidi="ar-SA"/>
              </w:rPr>
              <w:t>运营期主要污染物产排情况一览表</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4296"/>
              <w:gridCol w:w="2856"/>
            </w:tblGrid>
            <w:tr w14:paraId="181E29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8" w:type="dxa"/>
                  <w:tcBorders>
                    <w:tl2br w:val="nil"/>
                    <w:tr2bl w:val="nil"/>
                  </w:tcBorders>
                  <w:vAlign w:val="center"/>
                </w:tcPr>
                <w:p w14:paraId="48075FF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b/>
                      <w:bCs/>
                      <w:spacing w:val="-4"/>
                      <w:sz w:val="21"/>
                      <w:szCs w:val="21"/>
                    </w:rPr>
                    <w:t>项目</w:t>
                  </w:r>
                </w:p>
              </w:tc>
              <w:tc>
                <w:tcPr>
                  <w:tcW w:w="4296" w:type="dxa"/>
                  <w:tcBorders>
                    <w:tl2br w:val="nil"/>
                    <w:tr2bl w:val="nil"/>
                  </w:tcBorders>
                  <w:vAlign w:val="center"/>
                </w:tcPr>
                <w:p w14:paraId="71DE8DC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b/>
                      <w:bCs/>
                      <w:spacing w:val="-4"/>
                      <w:sz w:val="21"/>
                      <w:szCs w:val="21"/>
                    </w:rPr>
                    <w:t>污染物</w:t>
                  </w:r>
                </w:p>
              </w:tc>
              <w:tc>
                <w:tcPr>
                  <w:tcW w:w="2856" w:type="dxa"/>
                  <w:tcBorders>
                    <w:tl2br w:val="nil"/>
                    <w:tr2bl w:val="nil"/>
                  </w:tcBorders>
                  <w:vAlign w:val="center"/>
                </w:tcPr>
                <w:p w14:paraId="59B24AD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b/>
                      <w:bCs/>
                      <w:spacing w:val="-4"/>
                      <w:sz w:val="21"/>
                      <w:szCs w:val="21"/>
                    </w:rPr>
                    <w:t>污染源节点</w:t>
                  </w:r>
                </w:p>
              </w:tc>
            </w:tr>
            <w:tr w14:paraId="3F915C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90" w:type="dxa"/>
                  <w:gridSpan w:val="3"/>
                  <w:tcBorders>
                    <w:tl2br w:val="nil"/>
                    <w:tr2bl w:val="nil"/>
                  </w:tcBorders>
                  <w:vAlign w:val="center"/>
                </w:tcPr>
                <w:p w14:paraId="1F9A5FA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b/>
                      <w:bCs/>
                      <w:spacing w:val="-4"/>
                      <w:sz w:val="21"/>
                      <w:szCs w:val="21"/>
                    </w:rPr>
                    <w:t>危废贮存库</w:t>
                  </w:r>
                </w:p>
              </w:tc>
            </w:tr>
            <w:tr w14:paraId="5BD49D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8" w:type="dxa"/>
                  <w:vMerge w:val="restart"/>
                  <w:tcBorders>
                    <w:tl2br w:val="nil"/>
                    <w:tr2bl w:val="nil"/>
                  </w:tcBorders>
                  <w:vAlign w:val="center"/>
                </w:tcPr>
                <w:p w14:paraId="7772AC7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b/>
                      <w:bCs/>
                      <w:spacing w:val="-2"/>
                      <w:sz w:val="21"/>
                      <w:szCs w:val="21"/>
                    </w:rPr>
                    <w:t>废气</w:t>
                  </w:r>
                </w:p>
              </w:tc>
              <w:tc>
                <w:tcPr>
                  <w:tcW w:w="4296" w:type="dxa"/>
                  <w:tcBorders>
                    <w:tl2br w:val="nil"/>
                    <w:tr2bl w:val="nil"/>
                  </w:tcBorders>
                  <w:vAlign w:val="center"/>
                </w:tcPr>
                <w:p w14:paraId="438E90F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spacing w:val="-2"/>
                      <w:sz w:val="21"/>
                      <w:szCs w:val="21"/>
                    </w:rPr>
                    <w:t>车辆尾气</w:t>
                  </w:r>
                </w:p>
              </w:tc>
              <w:tc>
                <w:tcPr>
                  <w:tcW w:w="2856" w:type="dxa"/>
                  <w:tcBorders>
                    <w:tl2br w:val="nil"/>
                    <w:tr2bl w:val="nil"/>
                  </w:tcBorders>
                  <w:vAlign w:val="center"/>
                </w:tcPr>
                <w:p w14:paraId="424D404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spacing w:val="-2"/>
                      <w:sz w:val="21"/>
                      <w:szCs w:val="21"/>
                    </w:rPr>
                    <w:t>运输过程</w:t>
                  </w:r>
                </w:p>
              </w:tc>
            </w:tr>
            <w:tr w14:paraId="283EF7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8" w:type="dxa"/>
                  <w:vMerge w:val="continue"/>
                  <w:tcBorders>
                    <w:tl2br w:val="nil"/>
                    <w:tr2bl w:val="nil"/>
                  </w:tcBorders>
                  <w:vAlign w:val="center"/>
                </w:tcPr>
                <w:p w14:paraId="156587C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Arial"/>
                      <w:sz w:val="21"/>
                      <w:szCs w:val="21"/>
                    </w:rPr>
                  </w:pPr>
                </w:p>
              </w:tc>
              <w:tc>
                <w:tcPr>
                  <w:tcW w:w="4296" w:type="dxa"/>
                  <w:tcBorders>
                    <w:tl2br w:val="nil"/>
                    <w:tr2bl w:val="nil"/>
                  </w:tcBorders>
                  <w:vAlign w:val="center"/>
                </w:tcPr>
                <w:p w14:paraId="04FE5D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spacing w:val="-3"/>
                      <w:sz w:val="21"/>
                      <w:szCs w:val="21"/>
                    </w:rPr>
                    <w:t>非甲烷总烃</w:t>
                  </w:r>
                </w:p>
              </w:tc>
              <w:tc>
                <w:tcPr>
                  <w:tcW w:w="2856" w:type="dxa"/>
                  <w:tcBorders>
                    <w:tl2br w:val="nil"/>
                    <w:tr2bl w:val="nil"/>
                  </w:tcBorders>
                  <w:vAlign w:val="center"/>
                </w:tcPr>
                <w:p w14:paraId="24399FF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spacing w:val="-2"/>
                      <w:sz w:val="21"/>
                      <w:szCs w:val="21"/>
                    </w:rPr>
                    <w:t>入库暂存</w:t>
                  </w:r>
                </w:p>
              </w:tc>
            </w:tr>
            <w:tr w14:paraId="38C4E2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38" w:type="dxa"/>
                  <w:tcBorders>
                    <w:tl2br w:val="nil"/>
                    <w:tr2bl w:val="nil"/>
                  </w:tcBorders>
                  <w:vAlign w:val="center"/>
                </w:tcPr>
                <w:p w14:paraId="5F3047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b/>
                      <w:bCs/>
                      <w:spacing w:val="-7"/>
                      <w:sz w:val="21"/>
                      <w:szCs w:val="21"/>
                    </w:rPr>
                    <w:t>噪声</w:t>
                  </w:r>
                </w:p>
              </w:tc>
              <w:tc>
                <w:tcPr>
                  <w:tcW w:w="4296" w:type="dxa"/>
                  <w:tcBorders>
                    <w:tl2br w:val="nil"/>
                    <w:tr2bl w:val="nil"/>
                  </w:tcBorders>
                  <w:vAlign w:val="center"/>
                </w:tcPr>
                <w:p w14:paraId="1DA4B83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spacing w:val="-2"/>
                      <w:sz w:val="21"/>
                      <w:szCs w:val="21"/>
                    </w:rPr>
                    <w:t>排气扇噪声</w:t>
                  </w:r>
                </w:p>
              </w:tc>
              <w:tc>
                <w:tcPr>
                  <w:tcW w:w="2856" w:type="dxa"/>
                  <w:tcBorders>
                    <w:tl2br w:val="nil"/>
                    <w:tr2bl w:val="nil"/>
                  </w:tcBorders>
                  <w:vAlign w:val="center"/>
                </w:tcPr>
                <w:p w14:paraId="25DAB5C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z w:val="21"/>
                      <w:szCs w:val="21"/>
                    </w:rPr>
                  </w:pPr>
                  <w:r>
                    <w:rPr>
                      <w:rFonts w:ascii="宋体" w:hAnsi="宋体" w:eastAsia="宋体" w:cs="宋体"/>
                      <w:spacing w:val="-3"/>
                      <w:sz w:val="21"/>
                      <w:szCs w:val="21"/>
                    </w:rPr>
                    <w:t>危废贮存库</w:t>
                  </w:r>
                </w:p>
              </w:tc>
            </w:tr>
          </w:tbl>
          <w:p w14:paraId="7B79170A">
            <w:pPr>
              <w:ind w:left="0" w:leftChars="0" w:firstLine="0" w:firstLineChars="0"/>
              <w:rPr>
                <w:rFonts w:hint="default"/>
              </w:rPr>
            </w:pPr>
          </w:p>
        </w:tc>
      </w:tr>
      <w:tr w14:paraId="173E9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tcBorders>
              <w:tl2br w:val="nil"/>
              <w:tr2bl w:val="nil"/>
            </w:tcBorders>
            <w:vAlign w:val="center"/>
          </w:tcPr>
          <w:p w14:paraId="0D9A2B5D">
            <w:pPr>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sz w:val="21"/>
                <w:szCs w:val="21"/>
              </w:rPr>
              <w:t>与项目有关的原有环境污染问题</w:t>
            </w:r>
          </w:p>
        </w:tc>
        <w:tc>
          <w:tcPr>
            <w:tcW w:w="8478" w:type="dxa"/>
            <w:tcBorders>
              <w:tl2br w:val="nil"/>
              <w:tr2bl w:val="nil"/>
            </w:tcBorders>
            <w:vAlign w:val="center"/>
          </w:tcPr>
          <w:p w14:paraId="729CCBB1">
            <w:pPr>
              <w:widowControl/>
              <w:numPr>
                <w:ilvl w:val="0"/>
                <w:numId w:val="3"/>
              </w:numPr>
              <w:spacing w:line="360" w:lineRule="auto"/>
              <w:ind w:left="-2" w:leftChars="0" w:firstLine="482" w:firstLineChars="0"/>
              <w:jc w:val="left"/>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现有工程及环保手续落实情况</w:t>
            </w:r>
          </w:p>
          <w:p w14:paraId="191BFBB8">
            <w:pPr>
              <w:spacing w:line="360" w:lineRule="auto"/>
              <w:ind w:firstLine="240" w:firstLineChars="100"/>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项目环评及环评验收情况见下表</w:t>
            </w:r>
          </w:p>
          <w:p w14:paraId="1C6474C4">
            <w:pPr>
              <w:spacing w:line="240" w:lineRule="auto"/>
              <w:ind w:firstLine="630" w:firstLineChars="300"/>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val="0"/>
                <w:bCs w:val="0"/>
                <w:color w:val="auto"/>
                <w:sz w:val="21"/>
                <w:szCs w:val="21"/>
                <w:lang w:eastAsia="zh-CN"/>
              </w:rPr>
              <w:t>表</w:t>
            </w:r>
            <w:r>
              <w:rPr>
                <w:rFonts w:hint="eastAsia" w:eastAsia="仿宋_GB2312" w:cs="Times New Roman"/>
                <w:b w:val="0"/>
                <w:bCs w:val="0"/>
                <w:color w:val="auto"/>
                <w:sz w:val="21"/>
                <w:szCs w:val="21"/>
                <w:lang w:val="en-US" w:eastAsia="zh-CN"/>
              </w:rPr>
              <w:t>10</w:t>
            </w:r>
            <w:r>
              <w:rPr>
                <w:rFonts w:hint="default" w:ascii="Times New Roman" w:hAnsi="Times New Roman" w:eastAsia="仿宋_GB2312" w:cs="Times New Roman"/>
                <w:b w:val="0"/>
                <w:bCs w:val="0"/>
                <w:color w:val="auto"/>
                <w:sz w:val="21"/>
                <w:szCs w:val="21"/>
                <w:lang w:val="en-US" w:eastAsia="zh-CN"/>
              </w:rPr>
              <w:t xml:space="preserve"> </w:t>
            </w:r>
            <w:r>
              <w:rPr>
                <w:rFonts w:hint="eastAsia" w:ascii="Times New Roman" w:hAnsi="Times New Roman" w:eastAsia="仿宋_GB2312" w:cs="Times New Roman"/>
                <w:b w:val="0"/>
                <w:bCs w:val="0"/>
                <w:color w:val="auto"/>
                <w:sz w:val="21"/>
                <w:szCs w:val="21"/>
                <w:lang w:val="en-US" w:eastAsia="zh-CN"/>
              </w:rPr>
              <w:t xml:space="preserve">            </w:t>
            </w:r>
            <w:r>
              <w:rPr>
                <w:rFonts w:hint="eastAsia" w:ascii="宋体" w:hAnsi="宋体" w:eastAsia="宋体" w:cs="宋体"/>
                <w:b/>
                <w:bCs/>
                <w:color w:val="auto"/>
                <w:sz w:val="24"/>
                <w:szCs w:val="24"/>
                <w:lang w:val="en-US" w:eastAsia="zh-CN"/>
              </w:rPr>
              <w:t xml:space="preserve">    现有项目环评及验收手续</w:t>
            </w:r>
          </w:p>
          <w:tbl>
            <w:tblPr>
              <w:tblStyle w:val="28"/>
              <w:tblW w:w="8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5"/>
              <w:gridCol w:w="1054"/>
              <w:gridCol w:w="2146"/>
              <w:gridCol w:w="800"/>
              <w:gridCol w:w="756"/>
              <w:gridCol w:w="838"/>
              <w:gridCol w:w="1114"/>
              <w:gridCol w:w="640"/>
              <w:gridCol w:w="707"/>
            </w:tblGrid>
            <w:tr w14:paraId="59FD2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 w:type="dxa"/>
                  <w:tcBorders>
                    <w:tl2br w:val="nil"/>
                    <w:tr2bl w:val="nil"/>
                  </w:tcBorders>
                  <w:noWrap w:val="0"/>
                  <w:vAlign w:val="center"/>
                </w:tcPr>
                <w:p w14:paraId="0B3E948D">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序号</w:t>
                  </w:r>
                </w:p>
              </w:tc>
              <w:tc>
                <w:tcPr>
                  <w:tcW w:w="1054" w:type="dxa"/>
                  <w:tcBorders>
                    <w:tl2br w:val="nil"/>
                    <w:tr2bl w:val="nil"/>
                  </w:tcBorders>
                  <w:noWrap w:val="0"/>
                  <w:vAlign w:val="center"/>
                </w:tcPr>
                <w:p w14:paraId="4C81E4A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项目名称</w:t>
                  </w:r>
                </w:p>
              </w:tc>
              <w:tc>
                <w:tcPr>
                  <w:tcW w:w="2146" w:type="dxa"/>
                  <w:tcBorders>
                    <w:tl2br w:val="nil"/>
                    <w:tr2bl w:val="nil"/>
                  </w:tcBorders>
                  <w:noWrap w:val="0"/>
                  <w:vAlign w:val="center"/>
                </w:tcPr>
                <w:p w14:paraId="4270212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主要建设内容</w:t>
                  </w:r>
                </w:p>
              </w:tc>
              <w:tc>
                <w:tcPr>
                  <w:tcW w:w="800" w:type="dxa"/>
                  <w:tcBorders>
                    <w:tl2br w:val="nil"/>
                    <w:tr2bl w:val="nil"/>
                  </w:tcBorders>
                  <w:noWrap w:val="0"/>
                  <w:vAlign w:val="center"/>
                </w:tcPr>
                <w:p w14:paraId="3201191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环评审批情况</w:t>
                  </w:r>
                </w:p>
              </w:tc>
              <w:tc>
                <w:tcPr>
                  <w:tcW w:w="756" w:type="dxa"/>
                  <w:tcBorders>
                    <w:tl2br w:val="nil"/>
                    <w:tr2bl w:val="nil"/>
                  </w:tcBorders>
                  <w:noWrap w:val="0"/>
                  <w:vAlign w:val="center"/>
                </w:tcPr>
                <w:p w14:paraId="3DCEA8B4">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审批机构</w:t>
                  </w:r>
                </w:p>
              </w:tc>
              <w:tc>
                <w:tcPr>
                  <w:tcW w:w="838" w:type="dxa"/>
                  <w:tcBorders>
                    <w:tl2br w:val="nil"/>
                    <w:tr2bl w:val="nil"/>
                  </w:tcBorders>
                  <w:noWrap w:val="0"/>
                  <w:vAlign w:val="center"/>
                </w:tcPr>
                <w:p w14:paraId="7D527264">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审批文号</w:t>
                  </w:r>
                </w:p>
              </w:tc>
              <w:tc>
                <w:tcPr>
                  <w:tcW w:w="1114" w:type="dxa"/>
                  <w:tcBorders>
                    <w:tl2br w:val="nil"/>
                    <w:tr2bl w:val="nil"/>
                  </w:tcBorders>
                  <w:noWrap w:val="0"/>
                  <w:vAlign w:val="center"/>
                </w:tcPr>
                <w:p w14:paraId="7857FDE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vertAlign w:val="baseline"/>
                      <w:lang w:eastAsia="zh-CN"/>
                    </w:rPr>
                    <w:t>环保验收内容</w:t>
                  </w:r>
                </w:p>
              </w:tc>
              <w:tc>
                <w:tcPr>
                  <w:tcW w:w="640" w:type="dxa"/>
                  <w:tcBorders>
                    <w:tl2br w:val="nil"/>
                    <w:tr2bl w:val="nil"/>
                  </w:tcBorders>
                  <w:noWrap w:val="0"/>
                  <w:vAlign w:val="center"/>
                </w:tcPr>
                <w:p w14:paraId="707CBABA">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环保验收情况</w:t>
                  </w:r>
                </w:p>
              </w:tc>
              <w:tc>
                <w:tcPr>
                  <w:tcW w:w="707" w:type="dxa"/>
                  <w:tcBorders>
                    <w:tl2br w:val="nil"/>
                    <w:tr2bl w:val="nil"/>
                  </w:tcBorders>
                  <w:noWrap w:val="0"/>
                  <w:vAlign w:val="center"/>
                </w:tcPr>
                <w:p w14:paraId="7A7CAB1B">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验收文号</w:t>
                  </w:r>
                </w:p>
              </w:tc>
            </w:tr>
            <w:tr w14:paraId="7CEEE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 w:type="dxa"/>
                  <w:tcBorders>
                    <w:tl2br w:val="nil"/>
                    <w:tr2bl w:val="nil"/>
                  </w:tcBorders>
                  <w:noWrap w:val="0"/>
                  <w:vAlign w:val="center"/>
                </w:tcPr>
                <w:p w14:paraId="1C7CD298">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1054" w:type="dxa"/>
                  <w:tcBorders>
                    <w:tl2br w:val="nil"/>
                    <w:tr2bl w:val="nil"/>
                  </w:tcBorders>
                  <w:noWrap w:val="0"/>
                  <w:vAlign w:val="center"/>
                </w:tcPr>
                <w:p w14:paraId="151D015A">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eastAsia="zh-CN"/>
                    </w:rPr>
                    <w:t>宁夏洁宇美再生资源回收利用有限公司建设造纸污泥制板项目</w:t>
                  </w:r>
                  <w:r>
                    <w:rPr>
                      <w:rFonts w:hint="default" w:ascii="Times New Roman" w:hAnsi="Times New Roman" w:eastAsia="宋体" w:cs="Times New Roman"/>
                      <w:color w:val="auto"/>
                      <w:sz w:val="21"/>
                      <w:szCs w:val="21"/>
                      <w:vertAlign w:val="baseline"/>
                      <w:lang w:eastAsia="zh-CN"/>
                    </w:rPr>
                    <w:t>环境影响报告表</w:t>
                  </w:r>
                </w:p>
              </w:tc>
              <w:tc>
                <w:tcPr>
                  <w:tcW w:w="2146" w:type="dxa"/>
                  <w:tcBorders>
                    <w:tl2br w:val="nil"/>
                    <w:tr2bl w:val="nil"/>
                  </w:tcBorders>
                  <w:noWrap w:val="0"/>
                  <w:vAlign w:val="center"/>
                </w:tcPr>
                <w:p w14:paraId="14F34F8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项目建设地址位于</w:t>
                  </w:r>
                  <w:r>
                    <w:rPr>
                      <w:rFonts w:hint="eastAsia" w:ascii="Times New Roman" w:hAnsi="Times New Roman" w:eastAsia="宋体" w:cs="Times New Roman"/>
                      <w:color w:val="auto"/>
                      <w:sz w:val="21"/>
                      <w:szCs w:val="21"/>
                      <w:vertAlign w:val="baseline"/>
                      <w:lang w:eastAsia="zh-CN"/>
                    </w:rPr>
                    <w:t>宁夏回族自治区中卫市沙坡头区柔远镇中冶美利云产业投资股份有限公司院内</w:t>
                  </w:r>
                  <w:r>
                    <w:rPr>
                      <w:rFonts w:hint="default" w:ascii="Times New Roman" w:hAnsi="Times New Roman" w:eastAsia="宋体" w:cs="Times New Roman"/>
                      <w:color w:val="auto"/>
                      <w:sz w:val="21"/>
                      <w:szCs w:val="21"/>
                      <w:vertAlign w:val="baseline"/>
                      <w:lang w:eastAsia="zh-CN"/>
                    </w:rPr>
                    <w:t>，占地面积</w:t>
                  </w:r>
                  <w:r>
                    <w:rPr>
                      <w:rFonts w:hint="eastAsia" w:ascii="Times New Roman" w:hAnsi="Times New Roman" w:eastAsia="宋体" w:cs="Times New Roman"/>
                      <w:color w:val="auto"/>
                      <w:sz w:val="21"/>
                      <w:szCs w:val="21"/>
                      <w:vertAlign w:val="baseline"/>
                      <w:lang w:eastAsia="zh-CN"/>
                    </w:rPr>
                    <w:t>4000</w:t>
                  </w:r>
                  <w:r>
                    <w:rPr>
                      <w:rFonts w:hint="default" w:ascii="Times New Roman" w:hAnsi="Times New Roman" w:eastAsia="宋体" w:cs="Times New Roman"/>
                      <w:color w:val="auto"/>
                      <w:sz w:val="21"/>
                      <w:szCs w:val="21"/>
                      <w:vertAlign w:val="baseline"/>
                      <w:lang w:eastAsia="zh-CN"/>
                    </w:rPr>
                    <w:t>平方米。项目主要建设</w:t>
                  </w:r>
                  <w:r>
                    <w:rPr>
                      <w:rFonts w:hint="eastAsia" w:ascii="Times New Roman" w:hAnsi="Times New Roman" w:eastAsia="宋体" w:cs="Times New Roman"/>
                      <w:color w:val="auto"/>
                      <w:sz w:val="21"/>
                      <w:szCs w:val="21"/>
                      <w:vertAlign w:val="baseline"/>
                      <w:lang w:eastAsia="zh-CN"/>
                    </w:rPr>
                    <w:t>泥水混合车间、垫板生产车间、原料棚、备用库房、沉浆塔、清水池及办公区等</w:t>
                  </w:r>
                </w:p>
              </w:tc>
              <w:tc>
                <w:tcPr>
                  <w:tcW w:w="800" w:type="dxa"/>
                  <w:tcBorders>
                    <w:tl2br w:val="nil"/>
                    <w:tr2bl w:val="nil"/>
                  </w:tcBorders>
                  <w:noWrap w:val="0"/>
                  <w:vAlign w:val="center"/>
                </w:tcPr>
                <w:p w14:paraId="7E83F16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w:t>
                  </w:r>
                  <w:r>
                    <w:rPr>
                      <w:rFonts w:hint="eastAsia" w:ascii="Times New Roman" w:hAnsi="Times New Roman" w:eastAsia="宋体" w:cs="Times New Roman"/>
                      <w:color w:val="auto"/>
                      <w:sz w:val="21"/>
                      <w:szCs w:val="21"/>
                      <w:vertAlign w:val="baseline"/>
                      <w:lang w:val="en-US" w:eastAsia="zh-CN"/>
                    </w:rPr>
                    <w:t>23</w:t>
                  </w:r>
                  <w:r>
                    <w:rPr>
                      <w:rFonts w:hint="default" w:ascii="Times New Roman" w:hAnsi="Times New Roman" w:eastAsia="宋体" w:cs="Times New Roman"/>
                      <w:color w:val="auto"/>
                      <w:sz w:val="21"/>
                      <w:szCs w:val="21"/>
                      <w:vertAlign w:val="baseline"/>
                      <w:lang w:val="en-US" w:eastAsia="zh-CN"/>
                    </w:rPr>
                    <w:t>年</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月</w:t>
                  </w:r>
                  <w:r>
                    <w:rPr>
                      <w:rFonts w:hint="eastAsia" w:ascii="Times New Roman" w:hAnsi="Times New Roman" w:eastAsia="宋体" w:cs="Times New Roman"/>
                      <w:color w:val="auto"/>
                      <w:sz w:val="21"/>
                      <w:szCs w:val="21"/>
                      <w:vertAlign w:val="baseline"/>
                      <w:lang w:val="en-US" w:eastAsia="zh-CN"/>
                    </w:rPr>
                    <w:t>14</w:t>
                  </w:r>
                  <w:r>
                    <w:rPr>
                      <w:rFonts w:hint="default" w:ascii="Times New Roman" w:hAnsi="Times New Roman" w:eastAsia="宋体" w:cs="Times New Roman"/>
                      <w:color w:val="auto"/>
                      <w:sz w:val="21"/>
                      <w:szCs w:val="21"/>
                      <w:vertAlign w:val="baseline"/>
                      <w:lang w:val="en-US" w:eastAsia="zh-CN"/>
                    </w:rPr>
                    <w:t>日取得批复</w:t>
                  </w:r>
                </w:p>
              </w:tc>
              <w:tc>
                <w:tcPr>
                  <w:tcW w:w="756" w:type="dxa"/>
                  <w:tcBorders>
                    <w:tl2br w:val="nil"/>
                    <w:tr2bl w:val="nil"/>
                  </w:tcBorders>
                  <w:noWrap w:val="0"/>
                  <w:vAlign w:val="center"/>
                </w:tcPr>
                <w:p w14:paraId="0124503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中卫市生态环境局沙坡头分局</w:t>
                  </w:r>
                </w:p>
              </w:tc>
              <w:tc>
                <w:tcPr>
                  <w:tcW w:w="838" w:type="dxa"/>
                  <w:tcBorders>
                    <w:tl2br w:val="nil"/>
                    <w:tr2bl w:val="nil"/>
                  </w:tcBorders>
                  <w:noWrap w:val="0"/>
                  <w:vAlign w:val="center"/>
                </w:tcPr>
                <w:p w14:paraId="5957C6F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卫环沙坡头区分局函</w:t>
                  </w:r>
                  <w:r>
                    <w:rPr>
                      <w:rFonts w:hint="eastAsia" w:ascii="Times New Roman" w:hAnsi="Times New Roman"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lang w:eastAsia="zh-CN"/>
                    </w:rPr>
                    <w:t>202</w:t>
                  </w:r>
                  <w:r>
                    <w:rPr>
                      <w:rFonts w:hint="eastAsia" w:ascii="Times New Roman" w:hAnsi="Times New Roman" w:eastAsia="宋体" w:cs="Times New Roman"/>
                      <w:color w:val="auto"/>
                      <w:sz w:val="21"/>
                      <w:szCs w:val="21"/>
                      <w:vertAlign w:val="baseline"/>
                      <w:lang w:val="en-US" w:eastAsia="zh-CN"/>
                    </w:rPr>
                    <w:t>3</w:t>
                  </w:r>
                  <w:r>
                    <w:rPr>
                      <w:rFonts w:hint="eastAsia" w:ascii="Times New Roman" w:hAnsi="Times New Roman"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eastAsia="zh-CN"/>
                    </w:rPr>
                    <w:t>2号</w:t>
                  </w:r>
                </w:p>
              </w:tc>
              <w:tc>
                <w:tcPr>
                  <w:tcW w:w="1114" w:type="dxa"/>
                  <w:tcBorders>
                    <w:tl2br w:val="nil"/>
                    <w:tr2bl w:val="nil"/>
                  </w:tcBorders>
                  <w:noWrap w:val="0"/>
                  <w:vAlign w:val="center"/>
                </w:tcPr>
                <w:p w14:paraId="2392D2F4">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宁夏洁宇美再生资源回收利用有限公司建设造纸污泥制板项目主体及其配套辅助、公用及环保工程</w:t>
                  </w:r>
                </w:p>
              </w:tc>
              <w:tc>
                <w:tcPr>
                  <w:tcW w:w="640" w:type="dxa"/>
                  <w:tcBorders>
                    <w:tl2br w:val="nil"/>
                    <w:tr2bl w:val="nil"/>
                  </w:tcBorders>
                  <w:noWrap w:val="0"/>
                  <w:vAlign w:val="center"/>
                </w:tcPr>
                <w:p w14:paraId="469EB88A">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已完成自助验收</w:t>
                  </w:r>
                </w:p>
              </w:tc>
              <w:tc>
                <w:tcPr>
                  <w:tcW w:w="707" w:type="dxa"/>
                  <w:tcBorders>
                    <w:tl2br w:val="nil"/>
                    <w:tr2bl w:val="nil"/>
                  </w:tcBorders>
                  <w:noWrap w:val="0"/>
                  <w:vAlign w:val="center"/>
                </w:tcPr>
                <w:p w14:paraId="5812FC5D">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洁宇美发</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2024</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1号</w:t>
                  </w:r>
                </w:p>
              </w:tc>
            </w:tr>
          </w:tbl>
          <w:p w14:paraId="67F6FC93">
            <w:pPr>
              <w:widowControl/>
              <w:numPr>
                <w:ilvl w:val="0"/>
                <w:numId w:val="3"/>
              </w:numPr>
              <w:spacing w:line="360" w:lineRule="auto"/>
              <w:ind w:left="-2" w:leftChars="0" w:firstLine="482" w:firstLineChars="0"/>
              <w:jc w:val="left"/>
              <w:rPr>
                <w:rFonts w:hint="default" w:ascii="Times New Roman" w:hAnsi="Times New Roman" w:eastAsia="仿宋_GB2312" w:cs="Times New Roman"/>
                <w:b/>
                <w:color w:val="auto"/>
                <w:kern w:val="0"/>
                <w:sz w:val="24"/>
                <w:szCs w:val="24"/>
                <w:lang w:val="en-US" w:eastAsia="zh-CN" w:bidi="ar"/>
              </w:rPr>
            </w:pPr>
            <w:r>
              <w:rPr>
                <w:rFonts w:hint="eastAsia" w:eastAsia="仿宋_GB2312" w:cs="Times New Roman"/>
                <w:b/>
                <w:color w:val="auto"/>
                <w:kern w:val="0"/>
                <w:sz w:val="24"/>
                <w:szCs w:val="24"/>
                <w:lang w:val="en-US" w:eastAsia="zh-CN" w:bidi="ar"/>
              </w:rPr>
              <w:t>现有工程组成</w:t>
            </w:r>
          </w:p>
          <w:p w14:paraId="4B3CA7D0">
            <w:pPr>
              <w:spacing w:line="240" w:lineRule="auto"/>
              <w:ind w:firstLine="630" w:firstLineChars="300"/>
              <w:rPr>
                <w:rFonts w:hint="default" w:ascii="Times New Roman" w:hAnsi="Times New Roman" w:eastAsia="仿宋_GB2312" w:cs="Times New Roman"/>
                <w:b/>
                <w:color w:val="auto"/>
                <w:kern w:val="0"/>
                <w:sz w:val="24"/>
                <w:szCs w:val="24"/>
                <w:lang w:val="en-US" w:eastAsia="zh-CN" w:bidi="ar"/>
              </w:rPr>
            </w:pPr>
            <w:r>
              <w:rPr>
                <w:rFonts w:hint="default" w:ascii="Times New Roman" w:hAnsi="Times New Roman" w:eastAsia="仿宋_GB2312" w:cs="Times New Roman"/>
                <w:b w:val="0"/>
                <w:bCs w:val="0"/>
                <w:color w:val="auto"/>
                <w:sz w:val="21"/>
                <w:szCs w:val="21"/>
                <w:lang w:eastAsia="zh-CN"/>
              </w:rPr>
              <w:t>表</w:t>
            </w:r>
            <w:r>
              <w:rPr>
                <w:rFonts w:hint="eastAsia" w:eastAsia="仿宋_GB2312" w:cs="Times New Roman"/>
                <w:b w:val="0"/>
                <w:bCs w:val="0"/>
                <w:color w:val="auto"/>
                <w:sz w:val="21"/>
                <w:szCs w:val="21"/>
                <w:lang w:val="en-US" w:eastAsia="zh-CN"/>
              </w:rPr>
              <w:t>11</w:t>
            </w:r>
            <w:r>
              <w:rPr>
                <w:rFonts w:hint="default" w:ascii="Times New Roman" w:hAnsi="Times New Roman" w:eastAsia="仿宋_GB2312" w:cs="Times New Roman"/>
                <w:b w:val="0"/>
                <w:bCs w:val="0"/>
                <w:color w:val="auto"/>
                <w:sz w:val="21"/>
                <w:szCs w:val="21"/>
                <w:lang w:val="en-US" w:eastAsia="zh-CN"/>
              </w:rPr>
              <w:t xml:space="preserve"> </w:t>
            </w:r>
            <w:r>
              <w:rPr>
                <w:rFonts w:hint="eastAsia" w:ascii="Times New Roman" w:hAnsi="Times New Roman" w:eastAsia="仿宋_GB2312" w:cs="Times New Roman"/>
                <w:b w:val="0"/>
                <w:bCs w:val="0"/>
                <w:color w:val="auto"/>
                <w:sz w:val="21"/>
                <w:szCs w:val="21"/>
                <w:lang w:val="en-US" w:eastAsia="zh-CN"/>
              </w:rPr>
              <w:t xml:space="preserve">            </w:t>
            </w:r>
            <w:r>
              <w:rPr>
                <w:rFonts w:hint="eastAsia" w:ascii="宋体" w:hAnsi="宋体" w:eastAsia="宋体" w:cs="宋体"/>
                <w:b/>
                <w:bCs/>
                <w:color w:val="auto"/>
                <w:sz w:val="24"/>
                <w:szCs w:val="24"/>
                <w:lang w:val="en-US" w:eastAsia="zh-CN"/>
              </w:rPr>
              <w:t xml:space="preserve">   现有项目工程组成一览表</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28"/>
              <w:gridCol w:w="571"/>
              <w:gridCol w:w="926"/>
              <w:gridCol w:w="5565"/>
              <w:gridCol w:w="900"/>
            </w:tblGrid>
            <w:tr w14:paraId="3C45DE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tcBorders>
                    <w:tl2br w:val="nil"/>
                    <w:tr2bl w:val="nil"/>
                  </w:tcBorders>
                  <w:vAlign w:val="center"/>
                </w:tcPr>
                <w:p w14:paraId="2AC362D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类别</w:t>
                  </w:r>
                </w:p>
              </w:tc>
              <w:tc>
                <w:tcPr>
                  <w:tcW w:w="926" w:type="dxa"/>
                  <w:tcBorders>
                    <w:tl2br w:val="nil"/>
                    <w:tr2bl w:val="nil"/>
                  </w:tcBorders>
                  <w:vAlign w:val="center"/>
                </w:tcPr>
                <w:p w14:paraId="64BCC547">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工程名称</w:t>
                  </w:r>
                </w:p>
              </w:tc>
              <w:tc>
                <w:tcPr>
                  <w:tcW w:w="5565" w:type="dxa"/>
                  <w:tcBorders>
                    <w:tl2br w:val="nil"/>
                    <w:tr2bl w:val="nil"/>
                  </w:tcBorders>
                  <w:vAlign w:val="center"/>
                </w:tcPr>
                <w:p w14:paraId="31FEEDA3">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建设规模及内容</w:t>
                  </w:r>
                </w:p>
              </w:tc>
              <w:tc>
                <w:tcPr>
                  <w:tcW w:w="900" w:type="dxa"/>
                  <w:tcBorders>
                    <w:tl2br w:val="nil"/>
                    <w:tr2bl w:val="nil"/>
                  </w:tcBorders>
                  <w:vAlign w:val="center"/>
                </w:tcPr>
                <w:p w14:paraId="5B676A20">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备注</w:t>
                  </w:r>
                </w:p>
              </w:tc>
            </w:tr>
            <w:tr w14:paraId="413DED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restart"/>
                  <w:tcBorders>
                    <w:tl2br w:val="nil"/>
                    <w:tr2bl w:val="nil"/>
                  </w:tcBorders>
                  <w:vAlign w:val="center"/>
                </w:tcPr>
                <w:p w14:paraId="39482E2D">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主体工程</w:t>
                  </w:r>
                </w:p>
              </w:tc>
              <w:tc>
                <w:tcPr>
                  <w:tcW w:w="926" w:type="dxa"/>
                  <w:tcBorders>
                    <w:tl2br w:val="nil"/>
                    <w:tr2bl w:val="nil"/>
                  </w:tcBorders>
                  <w:vAlign w:val="center"/>
                </w:tcPr>
                <w:p w14:paraId="376A593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泥水混合车间</w:t>
                  </w:r>
                </w:p>
              </w:tc>
              <w:tc>
                <w:tcPr>
                  <w:tcW w:w="5565" w:type="dxa"/>
                  <w:tcBorders>
                    <w:tl2br w:val="nil"/>
                    <w:tr2bl w:val="nil"/>
                  </w:tcBorders>
                  <w:vAlign w:val="center"/>
                </w:tcPr>
                <w:p w14:paraId="5FE22408">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泥水混合车间1座，为本次新建，占地面积约120m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vertAlign w:val="baseline"/>
                      <w:lang w:eastAsia="zh-CN"/>
                    </w:rPr>
                    <w:t>（20m×6m，h=7m），1层钢架结构，位于厂区中部偏西处，主要进行泥水混合。车间内部建设混合池1座，容积36m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（6m×4m，d=1.5m）</w:t>
                  </w:r>
                </w:p>
              </w:tc>
              <w:tc>
                <w:tcPr>
                  <w:tcW w:w="900" w:type="dxa"/>
                  <w:tcBorders>
                    <w:tl2br w:val="nil"/>
                    <w:tr2bl w:val="nil"/>
                  </w:tcBorders>
                  <w:vAlign w:val="center"/>
                </w:tcPr>
                <w:p w14:paraId="754D1828">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1E4EB0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24F6E221">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42E6354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垫板生产车间</w:t>
                  </w:r>
                </w:p>
              </w:tc>
              <w:tc>
                <w:tcPr>
                  <w:tcW w:w="5565" w:type="dxa"/>
                  <w:tcBorders>
                    <w:tl2br w:val="nil"/>
                    <w:tr2bl w:val="nil"/>
                  </w:tcBorders>
                  <w:vAlign w:val="center"/>
                </w:tcPr>
                <w:p w14:paraId="5D1932D8">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垫板生产车间1座，为本次新建，占地面积约1188m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vertAlign w:val="baseline"/>
                      <w:lang w:eastAsia="zh-CN"/>
                    </w:rPr>
                    <w:t>（54m×22m，h=7m），1层钢架结构，位于厂区北部，主要进行污泥垫板成型、热压及切边等生产。车间内部建设浆池2座、白水池1座，容积均为65m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(Φ4.70m，d=3.75m）；建设碎浆操作台1座；设置成品存放区，面积约312m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vertAlign w:val="baseline"/>
                      <w:lang w:eastAsia="zh-CN"/>
                    </w:rPr>
                    <w:t>；配备碎浆机、高位箱、污泥纸板机、热压机、切边机、磨刀机等设备及其他附属设施</w:t>
                  </w:r>
                </w:p>
              </w:tc>
              <w:tc>
                <w:tcPr>
                  <w:tcW w:w="900" w:type="dxa"/>
                  <w:tcBorders>
                    <w:tl2br w:val="nil"/>
                    <w:tr2bl w:val="nil"/>
                  </w:tcBorders>
                  <w:vAlign w:val="center"/>
                </w:tcPr>
                <w:p w14:paraId="51513DF1">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05AE44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restart"/>
                  <w:tcBorders>
                    <w:tl2br w:val="nil"/>
                    <w:tr2bl w:val="nil"/>
                  </w:tcBorders>
                  <w:vAlign w:val="center"/>
                </w:tcPr>
                <w:p w14:paraId="6A1BDD46">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储运工程</w:t>
                  </w:r>
                </w:p>
              </w:tc>
              <w:tc>
                <w:tcPr>
                  <w:tcW w:w="926" w:type="dxa"/>
                  <w:tcBorders>
                    <w:tl2br w:val="nil"/>
                    <w:tr2bl w:val="nil"/>
                  </w:tcBorders>
                  <w:vAlign w:val="center"/>
                </w:tcPr>
                <w:p w14:paraId="3182B85A">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混合池</w:t>
                  </w:r>
                </w:p>
              </w:tc>
              <w:tc>
                <w:tcPr>
                  <w:tcW w:w="5565" w:type="dxa"/>
                  <w:tcBorders>
                    <w:tl2br w:val="nil"/>
                    <w:tr2bl w:val="nil"/>
                  </w:tcBorders>
                  <w:vAlign w:val="center"/>
                </w:tcPr>
                <w:p w14:paraId="3D5D56E2">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1座，加盖封闭，位于泥水混合车间西侧，容积36m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 xml:space="preserve"> （6m×4m，d=1.5m），用于原料污泥储存</w:t>
                  </w:r>
                </w:p>
              </w:tc>
              <w:tc>
                <w:tcPr>
                  <w:tcW w:w="900" w:type="dxa"/>
                  <w:tcBorders>
                    <w:tl2br w:val="nil"/>
                    <w:tr2bl w:val="nil"/>
                  </w:tcBorders>
                  <w:vAlign w:val="center"/>
                </w:tcPr>
                <w:p w14:paraId="7BDD2A6D">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1ADD9C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4CCB6A31">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25AA8303">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清水池</w:t>
                  </w:r>
                </w:p>
              </w:tc>
              <w:tc>
                <w:tcPr>
                  <w:tcW w:w="5565" w:type="dxa"/>
                  <w:tcBorders>
                    <w:tl2br w:val="nil"/>
                    <w:tr2bl w:val="nil"/>
                  </w:tcBorders>
                  <w:vAlign w:val="center"/>
                </w:tcPr>
                <w:p w14:paraId="635C90B5">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1座，加盖封闭，位于垫板生产车间西侧，容积65m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(Φ4.70m，d=3.75m），用于清水储存（清水主要来源于项目热压蒸汽冷凝水、喷淋塔排水、部分白水经沉浆塔沉淀后的上清液）</w:t>
                  </w:r>
                </w:p>
              </w:tc>
              <w:tc>
                <w:tcPr>
                  <w:tcW w:w="900" w:type="dxa"/>
                  <w:tcBorders>
                    <w:tl2br w:val="nil"/>
                    <w:tr2bl w:val="nil"/>
                  </w:tcBorders>
                  <w:vAlign w:val="center"/>
                </w:tcPr>
                <w:p w14:paraId="6785B17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2B377F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4C7EC2B8">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1C7F87FA">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浆池</w:t>
                  </w:r>
                </w:p>
              </w:tc>
              <w:tc>
                <w:tcPr>
                  <w:tcW w:w="5565" w:type="dxa"/>
                  <w:tcBorders>
                    <w:tl2br w:val="nil"/>
                    <w:tr2bl w:val="nil"/>
                  </w:tcBorders>
                  <w:vAlign w:val="center"/>
                </w:tcPr>
                <w:p w14:paraId="3E6BF576">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2座，加盖封闭，建设于垫板生产车间内部，位于垫板生产车间西南角，每座容积65m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(Φ4.70m，d=3.75m），用于成型前泥浆储存</w:t>
                  </w:r>
                </w:p>
              </w:tc>
              <w:tc>
                <w:tcPr>
                  <w:tcW w:w="900" w:type="dxa"/>
                  <w:tcBorders>
                    <w:tl2br w:val="nil"/>
                    <w:tr2bl w:val="nil"/>
                  </w:tcBorders>
                  <w:vAlign w:val="center"/>
                </w:tcPr>
                <w:p w14:paraId="36E0F6B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3C68AE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2D40E25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4237D517">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白水池</w:t>
                  </w:r>
                </w:p>
              </w:tc>
              <w:tc>
                <w:tcPr>
                  <w:tcW w:w="5565" w:type="dxa"/>
                  <w:tcBorders>
                    <w:tl2br w:val="nil"/>
                    <w:tr2bl w:val="nil"/>
                  </w:tcBorders>
                  <w:vAlign w:val="center"/>
                </w:tcPr>
                <w:p w14:paraId="4ECD6E48">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1座，加盖封闭，建设于垫板生产车间内部，位于垫板生产车间西南角，容积65m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(Φ4.70m，d=3.75m），用于白水储存（白水主要来源于项目成型废水、污泥纸板机冲洗废水、网板清洗废水等）</w:t>
                  </w:r>
                </w:p>
              </w:tc>
              <w:tc>
                <w:tcPr>
                  <w:tcW w:w="900" w:type="dxa"/>
                  <w:tcBorders>
                    <w:tl2br w:val="nil"/>
                    <w:tr2bl w:val="nil"/>
                  </w:tcBorders>
                  <w:vAlign w:val="center"/>
                </w:tcPr>
                <w:p w14:paraId="1CCB5E5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0C69B7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5CA3DC7F">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164B8D5B">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原料棚</w:t>
                  </w:r>
                </w:p>
              </w:tc>
              <w:tc>
                <w:tcPr>
                  <w:tcW w:w="5565" w:type="dxa"/>
                  <w:tcBorders>
                    <w:tl2br w:val="nil"/>
                    <w:tr2bl w:val="nil"/>
                  </w:tcBorders>
                  <w:vAlign w:val="center"/>
                </w:tcPr>
                <w:p w14:paraId="16882437">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1座，钢架结构，位于厂区东南角，占地面积约200m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vertAlign w:val="baseline"/>
                      <w:lang w:eastAsia="zh-CN"/>
                    </w:rPr>
                    <w:t>，用于原料涤纶短纤维储存。</w:t>
                  </w:r>
                </w:p>
              </w:tc>
              <w:tc>
                <w:tcPr>
                  <w:tcW w:w="900" w:type="dxa"/>
                  <w:tcBorders>
                    <w:tl2br w:val="nil"/>
                    <w:tr2bl w:val="nil"/>
                  </w:tcBorders>
                  <w:vAlign w:val="center"/>
                </w:tcPr>
                <w:p w14:paraId="055BB506">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5AC7A8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32417507">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0D19C92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成品存放区</w:t>
                  </w:r>
                </w:p>
              </w:tc>
              <w:tc>
                <w:tcPr>
                  <w:tcW w:w="5565" w:type="dxa"/>
                  <w:tcBorders>
                    <w:tl2br w:val="nil"/>
                    <w:tr2bl w:val="nil"/>
                  </w:tcBorders>
                  <w:vAlign w:val="center"/>
                </w:tcPr>
                <w:p w14:paraId="4E8140C7">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位于垫板生产车间内东北部，面积约312m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vertAlign w:val="baseline"/>
                      <w:lang w:eastAsia="zh-CN"/>
                    </w:rPr>
                    <w:t>，用于成品污泥垫板储存</w:t>
                  </w:r>
                </w:p>
              </w:tc>
              <w:tc>
                <w:tcPr>
                  <w:tcW w:w="900" w:type="dxa"/>
                  <w:tcBorders>
                    <w:tl2br w:val="nil"/>
                    <w:tr2bl w:val="nil"/>
                  </w:tcBorders>
                  <w:vAlign w:val="center"/>
                </w:tcPr>
                <w:p w14:paraId="795C038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2C6D5C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67AF13A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2507E5F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备用库房</w:t>
                  </w:r>
                </w:p>
              </w:tc>
              <w:tc>
                <w:tcPr>
                  <w:tcW w:w="5565" w:type="dxa"/>
                  <w:tcBorders>
                    <w:tl2br w:val="nil"/>
                    <w:tr2bl w:val="nil"/>
                  </w:tcBorders>
                  <w:vAlign w:val="center"/>
                </w:tcPr>
                <w:p w14:paraId="7E43D7AE">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1座，砖混结构，利用美利纸业现有厂房建设，位于厂区西南，占地面积297.6m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vertAlign w:val="baseline"/>
                      <w:lang w:eastAsia="zh-CN"/>
                    </w:rPr>
                    <w:t>，为项目生产原料、产品等储存备用库房</w:t>
                  </w:r>
                </w:p>
              </w:tc>
              <w:tc>
                <w:tcPr>
                  <w:tcW w:w="900" w:type="dxa"/>
                  <w:tcBorders>
                    <w:tl2br w:val="nil"/>
                    <w:tr2bl w:val="nil"/>
                  </w:tcBorders>
                  <w:vAlign w:val="center"/>
                </w:tcPr>
                <w:p w14:paraId="1582312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利现</w:t>
                  </w:r>
                </w:p>
              </w:tc>
            </w:tr>
            <w:tr w14:paraId="4D012D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restart"/>
                  <w:tcBorders>
                    <w:tl2br w:val="nil"/>
                    <w:tr2bl w:val="nil"/>
                  </w:tcBorders>
                  <w:vAlign w:val="center"/>
                </w:tcPr>
                <w:p w14:paraId="35D1BC30">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辅助工程</w:t>
                  </w:r>
                </w:p>
              </w:tc>
              <w:tc>
                <w:tcPr>
                  <w:tcW w:w="926" w:type="dxa"/>
                  <w:tcBorders>
                    <w:tl2br w:val="nil"/>
                    <w:tr2bl w:val="nil"/>
                  </w:tcBorders>
                  <w:vAlign w:val="center"/>
                </w:tcPr>
                <w:p w14:paraId="34ED302F">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办公室</w:t>
                  </w:r>
                </w:p>
              </w:tc>
              <w:tc>
                <w:tcPr>
                  <w:tcW w:w="5565" w:type="dxa"/>
                  <w:tcBorders>
                    <w:tl2br w:val="nil"/>
                    <w:tr2bl w:val="nil"/>
                  </w:tcBorders>
                  <w:vAlign w:val="center"/>
                </w:tcPr>
                <w:p w14:paraId="472001DC">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1层，砖混结构，占地面积约45m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vertAlign w:val="baseline"/>
                      <w:lang w:eastAsia="zh-CN"/>
                    </w:rPr>
                    <w:t>，位于厂区东北，主要用于员工办公等</w:t>
                  </w:r>
                </w:p>
              </w:tc>
              <w:tc>
                <w:tcPr>
                  <w:tcW w:w="900" w:type="dxa"/>
                  <w:tcBorders>
                    <w:tl2br w:val="nil"/>
                    <w:tr2bl w:val="nil"/>
                  </w:tcBorders>
                  <w:vAlign w:val="center"/>
                </w:tcPr>
                <w:p w14:paraId="03DEED8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7131C2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19B901E4">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1BF25731">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沉浆塔</w:t>
                  </w:r>
                </w:p>
              </w:tc>
              <w:tc>
                <w:tcPr>
                  <w:tcW w:w="5565" w:type="dxa"/>
                  <w:tcBorders>
                    <w:tl2br w:val="nil"/>
                    <w:tr2bl w:val="nil"/>
                  </w:tcBorders>
                  <w:vAlign w:val="center"/>
                </w:tcPr>
                <w:p w14:paraId="5D35807E">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1座，占地面积约17.35m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vertAlign w:val="baseline"/>
                      <w:lang w:eastAsia="zh-CN"/>
                    </w:rPr>
                    <w:t>(Φ4.70m，h=12m），位于泥水混合车间西侧，用于白水沉淀，沉淀后的上清液转入清水池，沉渣回用于生产</w:t>
                  </w:r>
                </w:p>
              </w:tc>
              <w:tc>
                <w:tcPr>
                  <w:tcW w:w="900" w:type="dxa"/>
                  <w:tcBorders>
                    <w:tl2br w:val="nil"/>
                    <w:tr2bl w:val="nil"/>
                  </w:tcBorders>
                  <w:vAlign w:val="center"/>
                </w:tcPr>
                <w:p w14:paraId="346435EE">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3C1634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restart"/>
                  <w:tcBorders>
                    <w:tl2br w:val="nil"/>
                    <w:tr2bl w:val="nil"/>
                  </w:tcBorders>
                  <w:vAlign w:val="center"/>
                </w:tcPr>
                <w:p w14:paraId="6EA62FF1">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公用工程</w:t>
                  </w:r>
                </w:p>
              </w:tc>
              <w:tc>
                <w:tcPr>
                  <w:tcW w:w="926" w:type="dxa"/>
                  <w:tcBorders>
                    <w:tl2br w:val="nil"/>
                    <w:tr2bl w:val="nil"/>
                  </w:tcBorders>
                  <w:vAlign w:val="center"/>
                </w:tcPr>
                <w:p w14:paraId="5CBA3550">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供电</w:t>
                  </w:r>
                </w:p>
              </w:tc>
              <w:tc>
                <w:tcPr>
                  <w:tcW w:w="5565" w:type="dxa"/>
                  <w:tcBorders>
                    <w:tl2br w:val="nil"/>
                    <w:tr2bl w:val="nil"/>
                  </w:tcBorders>
                  <w:vAlign w:val="center"/>
                </w:tcPr>
                <w:p w14:paraId="0B949369">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项目用电量50万度/a，用电接自美利纸业厂区配电系统</w:t>
                  </w:r>
                </w:p>
              </w:tc>
              <w:tc>
                <w:tcPr>
                  <w:tcW w:w="900" w:type="dxa"/>
                  <w:tcBorders>
                    <w:tl2br w:val="nil"/>
                    <w:tr2bl w:val="nil"/>
                  </w:tcBorders>
                  <w:vAlign w:val="center"/>
                </w:tcPr>
                <w:p w14:paraId="0A0D9D8D">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依托美利纸业</w:t>
                  </w:r>
                </w:p>
              </w:tc>
            </w:tr>
            <w:tr w14:paraId="00CF99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1AC3298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21E11A3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供暖</w:t>
                  </w:r>
                </w:p>
              </w:tc>
              <w:tc>
                <w:tcPr>
                  <w:tcW w:w="5565" w:type="dxa"/>
                  <w:tcBorders>
                    <w:tl2br w:val="nil"/>
                    <w:tr2bl w:val="nil"/>
                  </w:tcBorders>
                  <w:vAlign w:val="center"/>
                </w:tcPr>
                <w:p w14:paraId="6EFC8581">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本项目厂区冬季采用空调供暖</w:t>
                  </w:r>
                </w:p>
              </w:tc>
              <w:tc>
                <w:tcPr>
                  <w:tcW w:w="900" w:type="dxa"/>
                  <w:tcBorders>
                    <w:tl2br w:val="nil"/>
                    <w:tr2bl w:val="nil"/>
                  </w:tcBorders>
                  <w:vAlign w:val="center"/>
                </w:tcPr>
                <w:p w14:paraId="21C8894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0EFFA9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355FA058">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267D1DA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供汽</w:t>
                  </w:r>
                </w:p>
              </w:tc>
              <w:tc>
                <w:tcPr>
                  <w:tcW w:w="5565" w:type="dxa"/>
                  <w:tcBorders>
                    <w:tl2br w:val="nil"/>
                    <w:tr2bl w:val="nil"/>
                  </w:tcBorders>
                  <w:vAlign w:val="center"/>
                </w:tcPr>
                <w:p w14:paraId="5AD998B8">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项目热压用蒸汽约20t/d（2.5t/h），由美利纸业锅炉提供</w:t>
                  </w:r>
                </w:p>
              </w:tc>
              <w:tc>
                <w:tcPr>
                  <w:tcW w:w="900" w:type="dxa"/>
                  <w:tcBorders>
                    <w:tl2br w:val="nil"/>
                    <w:tr2bl w:val="nil"/>
                  </w:tcBorders>
                  <w:vAlign w:val="center"/>
                </w:tcPr>
                <w:p w14:paraId="757A628B">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依托美利纸业</w:t>
                  </w:r>
                </w:p>
              </w:tc>
            </w:tr>
            <w:tr w14:paraId="688B4E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restart"/>
                  <w:tcBorders>
                    <w:tl2br w:val="nil"/>
                    <w:tr2bl w:val="nil"/>
                  </w:tcBorders>
                  <w:vAlign w:val="center"/>
                </w:tcPr>
                <w:p w14:paraId="10375996">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公用工程</w:t>
                  </w:r>
                </w:p>
              </w:tc>
              <w:tc>
                <w:tcPr>
                  <w:tcW w:w="926" w:type="dxa"/>
                  <w:tcBorders>
                    <w:tl2br w:val="nil"/>
                    <w:tr2bl w:val="nil"/>
                  </w:tcBorders>
                  <w:vAlign w:val="center"/>
                </w:tcPr>
                <w:p w14:paraId="51AD9381">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给水</w:t>
                  </w:r>
                </w:p>
              </w:tc>
              <w:tc>
                <w:tcPr>
                  <w:tcW w:w="5565" w:type="dxa"/>
                  <w:tcBorders>
                    <w:tl2br w:val="nil"/>
                    <w:tr2bl w:val="nil"/>
                  </w:tcBorders>
                  <w:vAlign w:val="center"/>
                </w:tcPr>
                <w:p w14:paraId="2414664A">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项目运营期用水主要包括生产用水及生活用水，其中新鲜水用量为1.18m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/d（354.00m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/a），接自美利纸业厂区供水系统</w:t>
                  </w:r>
                </w:p>
              </w:tc>
              <w:tc>
                <w:tcPr>
                  <w:tcW w:w="900" w:type="dxa"/>
                  <w:tcBorders>
                    <w:tl2br w:val="nil"/>
                    <w:tr2bl w:val="nil"/>
                  </w:tcBorders>
                  <w:vAlign w:val="center"/>
                </w:tcPr>
                <w:p w14:paraId="7E0E600A">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依托美利纸业</w:t>
                  </w:r>
                </w:p>
              </w:tc>
            </w:tr>
            <w:tr w14:paraId="2F91E3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99" w:type="dxa"/>
                  <w:gridSpan w:val="2"/>
                  <w:vMerge w:val="continue"/>
                  <w:tcBorders>
                    <w:tl2br w:val="nil"/>
                    <w:tr2bl w:val="nil"/>
                  </w:tcBorders>
                  <w:vAlign w:val="center"/>
                </w:tcPr>
                <w:p w14:paraId="6AC5083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74AA139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排水</w:t>
                  </w:r>
                </w:p>
              </w:tc>
              <w:tc>
                <w:tcPr>
                  <w:tcW w:w="5565" w:type="dxa"/>
                  <w:tcBorders>
                    <w:tl2br w:val="nil"/>
                    <w:tr2bl w:val="nil"/>
                  </w:tcBorders>
                  <w:vAlign w:val="center"/>
                </w:tcPr>
                <w:p w14:paraId="6CC58937">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项目成型废水、污泥纸板机冲洗废水、网板清洗废水，全部排入白水池，部分白水初步沉淀后回用于垫板加工；其余白水经沉浆塔沉淀后与喷淋塔排水、蒸汽冷凝水一同送入清水池，清水部分回用于污泥纸板机冲洗及热压机网板清洗，剩余生产废水由清水池排入美利纸业污水处理站处理。生活污水经美利纸业化粪池排入美利纸业污水处理站处理。最终排入美利纸业污水处理站废水总量为49.38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/d（14816.00m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vertAlign w:val="baseline"/>
                      <w:lang w:eastAsia="zh-CN"/>
                    </w:rPr>
                    <w:t>/a）</w:t>
                  </w:r>
                </w:p>
              </w:tc>
              <w:tc>
                <w:tcPr>
                  <w:tcW w:w="900" w:type="dxa"/>
                  <w:tcBorders>
                    <w:tl2br w:val="nil"/>
                    <w:tr2bl w:val="nil"/>
                  </w:tcBorders>
                  <w:vAlign w:val="center"/>
                </w:tcPr>
                <w:p w14:paraId="279380C7">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依托美利纸业</w:t>
                  </w:r>
                </w:p>
              </w:tc>
            </w:tr>
            <w:tr w14:paraId="58F99B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8" w:type="dxa"/>
                  <w:vMerge w:val="restart"/>
                  <w:tcBorders>
                    <w:tl2br w:val="nil"/>
                    <w:tr2bl w:val="nil"/>
                  </w:tcBorders>
                  <w:vAlign w:val="center"/>
                </w:tcPr>
                <w:p w14:paraId="46067BF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环保工程</w:t>
                  </w:r>
                </w:p>
              </w:tc>
              <w:tc>
                <w:tcPr>
                  <w:tcW w:w="571" w:type="dxa"/>
                  <w:vMerge w:val="restart"/>
                  <w:tcBorders>
                    <w:tl2br w:val="nil"/>
                    <w:tr2bl w:val="nil"/>
                  </w:tcBorders>
                  <w:vAlign w:val="center"/>
                </w:tcPr>
                <w:p w14:paraId="3A98EEE7">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运营期</w:t>
                  </w:r>
                </w:p>
              </w:tc>
              <w:tc>
                <w:tcPr>
                  <w:tcW w:w="926" w:type="dxa"/>
                  <w:tcBorders>
                    <w:tl2br w:val="nil"/>
                    <w:tr2bl w:val="nil"/>
                  </w:tcBorders>
                  <w:vAlign w:val="center"/>
                </w:tcPr>
                <w:p w14:paraId="05DA64A6">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废气污染防治措施</w:t>
                  </w:r>
                </w:p>
              </w:tc>
              <w:tc>
                <w:tcPr>
                  <w:tcW w:w="5565" w:type="dxa"/>
                  <w:tcBorders>
                    <w:tl2br w:val="nil"/>
                    <w:tr2bl w:val="nil"/>
                  </w:tcBorders>
                  <w:vAlign w:val="center"/>
                </w:tcPr>
                <w:p w14:paraId="6FFA1768">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本项目共设置3套水喷淋+干湿分离+活性炭吸附装置处理废气，其中成型工序2台污泥纸板机共用1套，热压工序2台热压机各设置1套。成型及热压产生的恶臭气体经4台集气罩收集（2台热压机、2台污泥纸板机各设置1台集气罩，共4台），废气收集效率约90%，由水喷淋+干湿分离+活性炭吸附处理后，经3根15m高排气筒排放（成型工序排气筒DA001，热压工序排气筒DA002、DA003）。除此之外，项目生产车间均为全封闭建设，对各池体加盖处理，及时清理沉渣，减少无组织恶臭排放</w:t>
                  </w:r>
                </w:p>
              </w:tc>
              <w:tc>
                <w:tcPr>
                  <w:tcW w:w="900" w:type="dxa"/>
                  <w:tcBorders>
                    <w:tl2br w:val="nil"/>
                    <w:tr2bl w:val="nil"/>
                  </w:tcBorders>
                  <w:vAlign w:val="center"/>
                </w:tcPr>
                <w:p w14:paraId="7637D3A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5B9314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8" w:type="dxa"/>
                  <w:vMerge w:val="continue"/>
                  <w:tcBorders>
                    <w:tl2br w:val="nil"/>
                    <w:tr2bl w:val="nil"/>
                  </w:tcBorders>
                  <w:textDirection w:val="tbRlV"/>
                  <w:vAlign w:val="center"/>
                </w:tcPr>
                <w:p w14:paraId="776DD8B1">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571" w:type="dxa"/>
                  <w:vMerge w:val="continue"/>
                  <w:tcBorders>
                    <w:tl2br w:val="nil"/>
                    <w:tr2bl w:val="nil"/>
                  </w:tcBorders>
                  <w:textDirection w:val="tbRlV"/>
                  <w:vAlign w:val="center"/>
                </w:tcPr>
                <w:p w14:paraId="47B4FB43">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7B072337">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废水污染防治措施</w:t>
                  </w:r>
                </w:p>
              </w:tc>
              <w:tc>
                <w:tcPr>
                  <w:tcW w:w="5565" w:type="dxa"/>
                  <w:tcBorders>
                    <w:tl2br w:val="nil"/>
                    <w:tr2bl w:val="nil"/>
                  </w:tcBorders>
                  <w:vAlign w:val="center"/>
                </w:tcPr>
                <w:p w14:paraId="222B5830">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项目成型废水、污泥纸板机冲洗废水、网板清洗废水，全部排入白水池，部分白水初步沉淀后回用；其余白水经沉浆塔沉淀后与喷淋塔排水、蒸汽冷凝水一同送入清水池，清水部分回用，剩余生产废水由清水池排入美利纸业污水处理站处理。生活污水经美利纸业化粪池排入美利纸业污水处理站处理</w:t>
                  </w:r>
                </w:p>
              </w:tc>
              <w:tc>
                <w:tcPr>
                  <w:tcW w:w="900" w:type="dxa"/>
                  <w:tcBorders>
                    <w:tl2br w:val="nil"/>
                    <w:tr2bl w:val="nil"/>
                  </w:tcBorders>
                  <w:vAlign w:val="center"/>
                </w:tcPr>
                <w:p w14:paraId="11054563">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新建+依托美利纸业</w:t>
                  </w:r>
                </w:p>
              </w:tc>
            </w:tr>
            <w:tr w14:paraId="40E2DF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8" w:type="dxa"/>
                  <w:vMerge w:val="continue"/>
                  <w:tcBorders>
                    <w:tl2br w:val="nil"/>
                    <w:tr2bl w:val="nil"/>
                  </w:tcBorders>
                  <w:textDirection w:val="tbRlV"/>
                  <w:vAlign w:val="center"/>
                </w:tcPr>
                <w:p w14:paraId="37790C18">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571" w:type="dxa"/>
                  <w:vMerge w:val="continue"/>
                  <w:tcBorders>
                    <w:tl2br w:val="nil"/>
                    <w:tr2bl w:val="nil"/>
                  </w:tcBorders>
                  <w:textDirection w:val="tbRlV"/>
                  <w:vAlign w:val="center"/>
                </w:tcPr>
                <w:p w14:paraId="1E378B58">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926" w:type="dxa"/>
                  <w:tcBorders>
                    <w:tl2br w:val="nil"/>
                    <w:tr2bl w:val="nil"/>
                  </w:tcBorders>
                  <w:vAlign w:val="center"/>
                </w:tcPr>
                <w:p w14:paraId="1BE7703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噪声污染防治措施</w:t>
                  </w:r>
                </w:p>
              </w:tc>
              <w:tc>
                <w:tcPr>
                  <w:tcW w:w="5565" w:type="dxa"/>
                  <w:tcBorders>
                    <w:tl2br w:val="nil"/>
                    <w:tr2bl w:val="nil"/>
                  </w:tcBorders>
                  <w:vAlign w:val="center"/>
                </w:tcPr>
                <w:p w14:paraId="1712EB23">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基础减振、厂房隔声、距离衰减、风机设置隔声罩等</w:t>
                  </w:r>
                </w:p>
              </w:tc>
              <w:tc>
                <w:tcPr>
                  <w:tcW w:w="900" w:type="dxa"/>
                  <w:tcBorders>
                    <w:tl2br w:val="nil"/>
                    <w:tr2bl w:val="nil"/>
                  </w:tcBorders>
                  <w:vAlign w:val="center"/>
                </w:tcPr>
                <w:p w14:paraId="2E2BA7F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52F10C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8" w:type="dxa"/>
                  <w:vMerge w:val="continue"/>
                  <w:tcBorders>
                    <w:tl2br w:val="nil"/>
                    <w:tr2bl w:val="nil"/>
                  </w:tcBorders>
                  <w:vAlign w:val="center"/>
                </w:tcPr>
                <w:p w14:paraId="4DD150F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571" w:type="dxa"/>
                  <w:tcBorders>
                    <w:tl2br w:val="nil"/>
                    <w:tr2bl w:val="nil"/>
                  </w:tcBorders>
                  <w:vAlign w:val="center"/>
                </w:tcPr>
                <w:p w14:paraId="38A587E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运营期</w:t>
                  </w:r>
                </w:p>
              </w:tc>
              <w:tc>
                <w:tcPr>
                  <w:tcW w:w="926" w:type="dxa"/>
                  <w:tcBorders>
                    <w:tl2br w:val="nil"/>
                    <w:tr2bl w:val="nil"/>
                  </w:tcBorders>
                  <w:vAlign w:val="center"/>
                </w:tcPr>
                <w:p w14:paraId="482209BA">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固废污染防治措施</w:t>
                  </w:r>
                </w:p>
              </w:tc>
              <w:tc>
                <w:tcPr>
                  <w:tcW w:w="5565" w:type="dxa"/>
                  <w:tcBorders>
                    <w:tl2br w:val="nil"/>
                    <w:tr2bl w:val="nil"/>
                  </w:tcBorders>
                  <w:vAlign w:val="center"/>
                </w:tcPr>
                <w:p w14:paraId="3ED2B138">
                  <w:pPr>
                    <w:pStyle w:val="3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废边角料收集后回用于生产；沉浆塔及各池体沉淀泥渣定期清理回用于生产；本项目依托美利纸业危险废物暂存间，设备维护检修产生的废机油、废液压油以及废气处理更换的废活性炭等危险废物送入危废暂存间暂存，废油交由中卫市中诚大恒再生物资回收有限公司处置，废活性炭交由宁夏上峰萌生环保科技有限公司处置</w:t>
                  </w:r>
                </w:p>
              </w:tc>
              <w:tc>
                <w:tcPr>
                  <w:tcW w:w="900" w:type="dxa"/>
                  <w:tcBorders>
                    <w:tl2br w:val="nil"/>
                    <w:tr2bl w:val="nil"/>
                  </w:tcBorders>
                  <w:vAlign w:val="center"/>
                </w:tcPr>
                <w:p w14:paraId="1D092551">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r w14:paraId="6EAD18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8" w:type="dxa"/>
                  <w:vMerge w:val="continue"/>
                  <w:tcBorders>
                    <w:tl2br w:val="nil"/>
                    <w:tr2bl w:val="nil"/>
                  </w:tcBorders>
                  <w:vAlign w:val="center"/>
                </w:tcPr>
                <w:p w14:paraId="6C1D339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571" w:type="dxa"/>
                  <w:tcBorders>
                    <w:tl2br w:val="nil"/>
                    <w:tr2bl w:val="nil"/>
                  </w:tcBorders>
                  <w:vAlign w:val="center"/>
                </w:tcPr>
                <w:p w14:paraId="6B2423B6">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pacing w:val="7"/>
                      <w:sz w:val="21"/>
                      <w:szCs w:val="21"/>
                    </w:rPr>
                    <w:t>土壤及地</w:t>
                  </w:r>
                  <w:r>
                    <w:rPr>
                      <w:rFonts w:hint="default" w:ascii="Times New Roman" w:hAnsi="Times New Roman" w:eastAsia="宋体" w:cs="Times New Roman"/>
                      <w:color w:val="auto"/>
                      <w:spacing w:val="5"/>
                      <w:sz w:val="21"/>
                      <w:szCs w:val="21"/>
                    </w:rPr>
                    <w:t>下水污染防治措施</w:t>
                  </w:r>
                </w:p>
              </w:tc>
              <w:tc>
                <w:tcPr>
                  <w:tcW w:w="926" w:type="dxa"/>
                  <w:tcBorders>
                    <w:tl2br w:val="nil"/>
                    <w:tr2bl w:val="nil"/>
                  </w:tcBorders>
                  <w:vAlign w:val="center"/>
                </w:tcPr>
                <w:p w14:paraId="180407CD">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土壤及地下水污染防治措施</w:t>
                  </w:r>
                </w:p>
              </w:tc>
              <w:tc>
                <w:tcPr>
                  <w:tcW w:w="5565" w:type="dxa"/>
                  <w:tcBorders>
                    <w:tl2br w:val="nil"/>
                    <w:tr2bl w:val="nil"/>
                  </w:tcBorders>
                  <w:vAlign w:val="center"/>
                </w:tcPr>
                <w:p w14:paraId="152C3FB7">
                  <w:pPr>
                    <w:pStyle w:val="64"/>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项目危险废物依托美利纸业危险废物暂存间，暂存间设置防渗水泥硬化+环氧树脂层，暂存间内设置导流槽；泥水混合车间、垫板生产车间、清水池、沉浆塔等作为一般防治区，地面采取水泥硬化</w:t>
                  </w:r>
                </w:p>
              </w:tc>
              <w:tc>
                <w:tcPr>
                  <w:tcW w:w="900" w:type="dxa"/>
                  <w:tcBorders>
                    <w:tl2br w:val="nil"/>
                    <w:tr2bl w:val="nil"/>
                  </w:tcBorders>
                  <w:vAlign w:val="center"/>
                </w:tcPr>
                <w:p w14:paraId="363296E6">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新建</w:t>
                  </w:r>
                </w:p>
              </w:tc>
            </w:tr>
          </w:tbl>
          <w:p w14:paraId="0347F271">
            <w:pPr>
              <w:widowControl/>
              <w:numPr>
                <w:ilvl w:val="0"/>
                <w:numId w:val="3"/>
              </w:numPr>
              <w:spacing w:line="360" w:lineRule="auto"/>
              <w:ind w:left="-2" w:leftChars="0" w:firstLine="482" w:firstLineChars="0"/>
              <w:jc w:val="left"/>
              <w:rPr>
                <w:rFonts w:hint="default" w:ascii="Times New Roman" w:hAnsi="Times New Roman" w:eastAsia="仿宋_GB2312" w:cs="Times New Roman"/>
                <w:b/>
                <w:color w:val="auto"/>
                <w:kern w:val="0"/>
                <w:sz w:val="24"/>
                <w:szCs w:val="24"/>
                <w:lang w:val="en-US" w:eastAsia="zh-CN" w:bidi="ar"/>
              </w:rPr>
            </w:pPr>
            <w:r>
              <w:rPr>
                <w:rFonts w:hint="default" w:ascii="Times New Roman" w:hAnsi="Times New Roman" w:eastAsia="仿宋_GB2312" w:cs="Times New Roman"/>
                <w:b/>
                <w:color w:val="auto"/>
                <w:kern w:val="0"/>
                <w:sz w:val="24"/>
                <w:szCs w:val="24"/>
                <w:lang w:val="en-US" w:eastAsia="zh-CN" w:bidi="ar"/>
              </w:rPr>
              <w:t>现有工程污染物产排情况</w:t>
            </w:r>
          </w:p>
          <w:p w14:paraId="340A9744">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废气</w:t>
            </w:r>
          </w:p>
          <w:p w14:paraId="587141FA">
            <w:pPr>
              <w:spacing w:line="360" w:lineRule="auto"/>
              <w:ind w:firstLine="480" w:firstLineChars="200"/>
              <w:rPr>
                <w:rFonts w:hint="eastAsia"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kern w:val="2"/>
                <w:sz w:val="24"/>
                <w:szCs w:val="32"/>
                <w:lang w:val="en-US" w:eastAsia="zh-CN" w:bidi="ar-SA"/>
              </w:rPr>
              <w:t>本项目</w:t>
            </w:r>
            <w:r>
              <w:rPr>
                <w:rFonts w:hint="eastAsia" w:eastAsia="仿宋_GB2312" w:cs="Times New Roman"/>
                <w:color w:val="auto"/>
                <w:kern w:val="2"/>
                <w:sz w:val="24"/>
                <w:szCs w:val="32"/>
                <w:lang w:val="en-US" w:eastAsia="zh-CN" w:bidi="ar-SA"/>
              </w:rPr>
              <w:t>有组织</w:t>
            </w:r>
            <w:r>
              <w:rPr>
                <w:rFonts w:hint="default" w:ascii="Times New Roman" w:hAnsi="Times New Roman" w:eastAsia="仿宋_GB2312" w:cs="Times New Roman"/>
                <w:color w:val="auto"/>
                <w:kern w:val="2"/>
                <w:sz w:val="24"/>
                <w:szCs w:val="32"/>
                <w:lang w:val="en-US" w:eastAsia="zh-CN" w:bidi="ar-SA"/>
              </w:rPr>
              <w:t>废气主要为</w:t>
            </w:r>
            <w:r>
              <w:rPr>
                <w:rFonts w:ascii="FangSong_GB2312" w:hAnsi="FangSong_GB2312" w:eastAsia="FangSong_GB2312" w:cs="FangSong_GB2312"/>
                <w:color w:val="auto"/>
                <w:sz w:val="24"/>
                <w:szCs w:val="24"/>
              </w:rPr>
              <w:t>成型工序</w:t>
            </w:r>
            <w:r>
              <w:rPr>
                <w:rFonts w:hint="eastAsia" w:ascii="FangSong_GB2312" w:hAnsi="FangSong_GB2312" w:eastAsia="FangSong_GB2312" w:cs="FangSong_GB2312"/>
                <w:color w:val="auto"/>
                <w:sz w:val="24"/>
                <w:szCs w:val="24"/>
                <w:lang w:eastAsia="zh-CN"/>
              </w:rPr>
              <w:t>产生的</w:t>
            </w:r>
            <w:r>
              <w:rPr>
                <w:rFonts w:ascii="FangSong_GB2312" w:hAnsi="FangSong_GB2312" w:eastAsia="FangSong_GB2312" w:cs="FangSong_GB2312"/>
                <w:color w:val="auto"/>
                <w:sz w:val="24"/>
                <w:szCs w:val="24"/>
              </w:rPr>
              <w:t>恶臭污染物</w:t>
            </w:r>
            <w:r>
              <w:rPr>
                <w:rFonts w:hint="eastAsia" w:eastAsia="仿宋_GB2312" w:cs="Times New Roman"/>
                <w:color w:val="auto"/>
                <w:kern w:val="2"/>
                <w:sz w:val="24"/>
                <w:szCs w:val="32"/>
                <w:lang w:val="en-US" w:eastAsia="zh-CN" w:bidi="ar-SA"/>
              </w:rPr>
              <w:t>、</w:t>
            </w:r>
            <w:r>
              <w:rPr>
                <w:rFonts w:ascii="FangSong_GB2312" w:hAnsi="FangSong_GB2312" w:eastAsia="FangSong_GB2312" w:cs="FangSong_GB2312"/>
                <w:color w:val="auto"/>
                <w:sz w:val="24"/>
                <w:szCs w:val="24"/>
              </w:rPr>
              <w:t>热压工序</w:t>
            </w:r>
            <w:r>
              <w:rPr>
                <w:rFonts w:hint="eastAsia" w:ascii="FangSong_GB2312" w:hAnsi="FangSong_GB2312" w:eastAsia="FangSong_GB2312" w:cs="FangSong_GB2312"/>
                <w:color w:val="auto"/>
                <w:sz w:val="24"/>
                <w:szCs w:val="24"/>
                <w:lang w:eastAsia="zh-CN"/>
              </w:rPr>
              <w:t>产生的</w:t>
            </w:r>
            <w:r>
              <w:rPr>
                <w:rFonts w:ascii="FangSong_GB2312" w:hAnsi="FangSong_GB2312" w:eastAsia="FangSong_GB2312" w:cs="FangSong_GB2312"/>
                <w:color w:val="auto"/>
                <w:sz w:val="24"/>
                <w:szCs w:val="24"/>
              </w:rPr>
              <w:t>恶臭污染物</w:t>
            </w:r>
            <w:r>
              <w:rPr>
                <w:rFonts w:hint="eastAsia" w:ascii="FangSong_GB2312" w:hAnsi="FangSong_GB2312" w:eastAsia="FangSong_GB2312" w:cs="FangSong_GB2312"/>
                <w:color w:val="auto"/>
                <w:sz w:val="24"/>
                <w:szCs w:val="24"/>
                <w:lang w:eastAsia="zh-CN"/>
              </w:rPr>
              <w:t>；无组织废气主要为</w:t>
            </w:r>
            <w:r>
              <w:rPr>
                <w:rFonts w:ascii="FangSong_GB2312" w:hAnsi="FangSong_GB2312" w:eastAsia="FangSong_GB2312" w:cs="FangSong_GB2312"/>
                <w:color w:val="auto"/>
                <w:sz w:val="24"/>
                <w:szCs w:val="24"/>
              </w:rPr>
              <w:t>垫板生产车间无组织恶臭废气</w:t>
            </w:r>
            <w:r>
              <w:rPr>
                <w:rFonts w:hint="eastAsia" w:ascii="FangSong_GB2312" w:hAnsi="FangSong_GB2312" w:eastAsia="FangSong_GB2312" w:cs="FangSong_GB2312"/>
                <w:color w:val="auto"/>
                <w:sz w:val="24"/>
                <w:szCs w:val="24"/>
                <w:lang w:eastAsia="zh-CN"/>
              </w:rPr>
              <w:t>，</w:t>
            </w:r>
            <w:r>
              <w:rPr>
                <w:rFonts w:ascii="FangSong_GB2312" w:hAnsi="FangSong_GB2312" w:eastAsia="FangSong_GB2312" w:cs="FangSong_GB2312"/>
                <w:color w:val="auto"/>
                <w:sz w:val="24"/>
                <w:szCs w:val="24"/>
              </w:rPr>
              <w:t>主要包括</w:t>
            </w:r>
            <w:r>
              <w:rPr>
                <w:rFonts w:ascii="FangSong_GB2312" w:hAnsi="FangSong_GB2312" w:eastAsia="FangSong_GB2312" w:cs="FangSong_GB2312"/>
                <w:color w:val="auto"/>
                <w:spacing w:val="-1"/>
                <w:sz w:val="24"/>
                <w:szCs w:val="24"/>
              </w:rPr>
              <w:t>成型、热压工序未完全收集的废气，以及车间内浆池排放废气</w:t>
            </w:r>
            <w:r>
              <w:rPr>
                <w:rFonts w:hint="eastAsia" w:ascii="FangSong_GB2312" w:hAnsi="FangSong_GB2312" w:eastAsia="FangSong_GB2312" w:cs="FangSong_GB2312"/>
                <w:color w:val="auto"/>
                <w:spacing w:val="-1"/>
                <w:sz w:val="24"/>
                <w:szCs w:val="24"/>
                <w:lang w:eastAsia="zh-CN"/>
              </w:rPr>
              <w:t>，</w:t>
            </w:r>
            <w:r>
              <w:rPr>
                <w:rFonts w:ascii="FangSong_GB2312" w:hAnsi="FangSong_GB2312" w:eastAsia="FangSong_GB2312" w:cs="FangSong_GB2312"/>
                <w:color w:val="auto"/>
                <w:spacing w:val="-1"/>
                <w:sz w:val="24"/>
                <w:szCs w:val="24"/>
              </w:rPr>
              <w:t>泥水混合车间无组织恶臭废气主要为车间内混合池排放废气</w:t>
            </w:r>
            <w:r>
              <w:rPr>
                <w:rFonts w:hint="eastAsia" w:ascii="Times New Roman" w:hAnsi="Times New Roman" w:eastAsia="仿宋_GB2312" w:cs="Times New Roman"/>
                <w:color w:val="auto"/>
                <w:kern w:val="2"/>
                <w:sz w:val="24"/>
                <w:szCs w:val="32"/>
                <w:lang w:val="en-US" w:eastAsia="zh-CN" w:bidi="ar-SA"/>
              </w:rPr>
              <w:t>。</w:t>
            </w:r>
          </w:p>
          <w:p w14:paraId="78D5BF90">
            <w:pPr>
              <w:spacing w:line="360" w:lineRule="auto"/>
              <w:ind w:firstLine="480" w:firstLineChars="200"/>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kern w:val="2"/>
                <w:sz w:val="24"/>
                <w:szCs w:val="32"/>
                <w:lang w:val="en-US" w:eastAsia="zh-CN" w:bidi="ar-SA"/>
              </w:rPr>
              <w:t>本项目</w:t>
            </w:r>
            <w:r>
              <w:rPr>
                <w:rFonts w:hint="eastAsia" w:eastAsia="仿宋_GB2312" w:cs="Times New Roman"/>
                <w:color w:val="auto"/>
                <w:kern w:val="2"/>
                <w:sz w:val="24"/>
                <w:szCs w:val="32"/>
                <w:lang w:val="en-US" w:eastAsia="zh-CN" w:bidi="ar-SA"/>
              </w:rPr>
              <w:t>有组织废气</w:t>
            </w:r>
            <w:r>
              <w:rPr>
                <w:rFonts w:hint="eastAsia" w:ascii="Times New Roman" w:hAnsi="Times New Roman" w:eastAsia="仿宋_GB2312" w:cs="Times New Roman"/>
                <w:color w:val="auto"/>
                <w:kern w:val="2"/>
                <w:sz w:val="24"/>
                <w:szCs w:val="32"/>
                <w:lang w:val="en-US" w:eastAsia="zh-CN" w:bidi="ar-SA"/>
              </w:rPr>
              <w:t>监测数据引用2024年1月4日</w:t>
            </w:r>
            <w:r>
              <w:rPr>
                <w:rFonts w:hint="default" w:ascii="Times New Roman" w:hAnsi="Times New Roman" w:eastAsia="仿宋_GB2312" w:cs="Times New Roman"/>
                <w:color w:val="auto"/>
                <w:kern w:val="2"/>
                <w:sz w:val="24"/>
                <w:szCs w:val="32"/>
                <w:lang w:val="en-US" w:eastAsia="zh-CN" w:bidi="ar-SA"/>
              </w:rPr>
              <w:t>宁夏洁宇美再生资源回收利用有限</w:t>
            </w:r>
            <w:r>
              <w:rPr>
                <w:rFonts w:hint="eastAsia" w:eastAsia="仿宋_GB2312" w:cs="Times New Roman"/>
                <w:color w:val="auto"/>
                <w:kern w:val="2"/>
                <w:sz w:val="24"/>
                <w:szCs w:val="32"/>
                <w:lang w:val="en-US" w:eastAsia="zh-CN" w:bidi="ar-SA"/>
              </w:rPr>
              <w:t>公开建设</w:t>
            </w:r>
            <w:r>
              <w:rPr>
                <w:rFonts w:hint="default" w:ascii="Times New Roman" w:hAnsi="Times New Roman" w:eastAsia="仿宋_GB2312" w:cs="Times New Roman"/>
                <w:color w:val="auto"/>
                <w:kern w:val="2"/>
                <w:sz w:val="24"/>
                <w:szCs w:val="32"/>
                <w:lang w:val="en-US" w:eastAsia="zh-CN" w:bidi="ar-SA"/>
              </w:rPr>
              <w:t>造纸污泥制板项目验收废气监测</w:t>
            </w:r>
            <w:r>
              <w:rPr>
                <w:rFonts w:hint="eastAsia" w:eastAsia="仿宋_GB2312" w:cs="Times New Roman"/>
                <w:color w:val="auto"/>
                <w:lang w:val="en-US" w:eastAsia="zh-CN"/>
              </w:rPr>
              <w:t>数据，具体监测结果见下表：</w:t>
            </w:r>
          </w:p>
          <w:p w14:paraId="002394B6">
            <w:pPr>
              <w:spacing w:line="240" w:lineRule="auto"/>
              <w:ind w:left="0" w:leftChars="0" w:firstLine="420" w:firstLineChars="200"/>
              <w:jc w:val="both"/>
              <w:rPr>
                <w:rFonts w:hint="eastAsia" w:ascii="宋体" w:hAnsi="宋体" w:eastAsia="宋体" w:cs="宋体"/>
                <w:b/>
                <w:bCs/>
                <w:color w:val="auto"/>
                <w:sz w:val="24"/>
                <w:szCs w:val="24"/>
                <w:lang w:val="en-US" w:eastAsia="zh-CN"/>
              </w:rPr>
            </w:pPr>
            <w:r>
              <w:rPr>
                <w:rFonts w:hint="eastAsia" w:eastAsia="仿宋_GB2312" w:cs="Times New Roman"/>
                <w:b w:val="0"/>
                <w:bCs w:val="0"/>
                <w:color w:val="auto"/>
                <w:sz w:val="21"/>
                <w:szCs w:val="21"/>
                <w:lang w:val="en-US" w:eastAsia="zh-CN"/>
              </w:rPr>
              <w:t xml:space="preserve">表12                </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bCs/>
                <w:color w:val="auto"/>
                <w:sz w:val="24"/>
                <w:szCs w:val="24"/>
                <w:lang w:val="en-US" w:eastAsia="zh-CN"/>
              </w:rPr>
              <w:t>无组织废气监测结果一览表</w:t>
            </w:r>
            <w:r>
              <w:rPr>
                <w:rFonts w:hint="eastAsia" w:ascii="宋体" w:hAnsi="宋体" w:eastAsia="宋体" w:cs="宋体"/>
                <w:b w:val="0"/>
                <w:bCs w:val="0"/>
                <w:color w:val="auto"/>
                <w:sz w:val="21"/>
                <w:szCs w:val="21"/>
                <w:lang w:val="en-US" w:eastAsia="zh-CN"/>
              </w:rPr>
              <w:t xml:space="preserve">   单位</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bl>
            <w:tblPr>
              <w:tblStyle w:val="49"/>
              <w:tblW w:w="83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
              <w:gridCol w:w="556"/>
              <w:gridCol w:w="650"/>
              <w:gridCol w:w="686"/>
              <w:gridCol w:w="15"/>
              <w:gridCol w:w="580"/>
              <w:gridCol w:w="7"/>
              <w:gridCol w:w="572"/>
              <w:gridCol w:w="5"/>
              <w:gridCol w:w="590"/>
              <w:gridCol w:w="578"/>
              <w:gridCol w:w="9"/>
              <w:gridCol w:w="582"/>
              <w:gridCol w:w="13"/>
              <w:gridCol w:w="574"/>
              <w:gridCol w:w="4"/>
              <w:gridCol w:w="579"/>
              <w:gridCol w:w="12"/>
              <w:gridCol w:w="571"/>
              <w:gridCol w:w="13"/>
              <w:gridCol w:w="530"/>
              <w:gridCol w:w="639"/>
              <w:gridCol w:w="15"/>
              <w:gridCol w:w="587"/>
              <w:gridCol w:w="4"/>
            </w:tblGrid>
            <w:tr w14:paraId="7A40EB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08" w:hRule="atLeast"/>
                <w:jc w:val="center"/>
              </w:trPr>
              <w:tc>
                <w:tcPr>
                  <w:tcW w:w="1212" w:type="dxa"/>
                  <w:gridSpan w:val="3"/>
                  <w:tcBorders>
                    <w:tl2br w:val="nil"/>
                    <w:tr2bl w:val="nil"/>
                  </w:tcBorders>
                  <w:vAlign w:val="center"/>
                </w:tcPr>
                <w:p w14:paraId="20E1CBB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监测日期</w:t>
                  </w:r>
                </w:p>
              </w:tc>
              <w:tc>
                <w:tcPr>
                  <w:tcW w:w="3624" w:type="dxa"/>
                  <w:gridSpan w:val="10"/>
                  <w:tcBorders>
                    <w:tl2br w:val="nil"/>
                    <w:tr2bl w:val="nil"/>
                  </w:tcBorders>
                  <w:vAlign w:val="center"/>
                </w:tcPr>
                <w:p w14:paraId="520D474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5"/>
                      <w:sz w:val="21"/>
                      <w:szCs w:val="21"/>
                    </w:rPr>
                    <w:t>2023年12月24日</w:t>
                  </w:r>
                </w:p>
              </w:tc>
              <w:tc>
                <w:tcPr>
                  <w:tcW w:w="3537" w:type="dxa"/>
                  <w:gridSpan w:val="11"/>
                  <w:tcBorders>
                    <w:tl2br w:val="nil"/>
                    <w:tr2bl w:val="nil"/>
                  </w:tcBorders>
                  <w:vAlign w:val="center"/>
                </w:tcPr>
                <w:p w14:paraId="7876A66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1"/>
                      <w:w w:val="104"/>
                      <w:sz w:val="21"/>
                      <w:szCs w:val="21"/>
                    </w:rPr>
                    <w:t>2023年12月25日</w:t>
                  </w:r>
                </w:p>
              </w:tc>
            </w:tr>
            <w:tr w14:paraId="67CC8C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1212" w:type="dxa"/>
                  <w:gridSpan w:val="3"/>
                  <w:tcBorders>
                    <w:tl2br w:val="nil"/>
                    <w:tr2bl w:val="nil"/>
                  </w:tcBorders>
                  <w:vAlign w:val="center"/>
                </w:tcPr>
                <w:p w14:paraId="472D785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天气状况</w:t>
                  </w:r>
                </w:p>
              </w:tc>
              <w:tc>
                <w:tcPr>
                  <w:tcW w:w="3624" w:type="dxa"/>
                  <w:gridSpan w:val="10"/>
                  <w:tcBorders>
                    <w:tl2br w:val="nil"/>
                    <w:tr2bl w:val="nil"/>
                  </w:tcBorders>
                  <w:vAlign w:val="center"/>
                </w:tcPr>
                <w:p w14:paraId="4528B3D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晴、北风、1.6～2.3m/s</w:t>
                  </w:r>
                </w:p>
              </w:tc>
              <w:tc>
                <w:tcPr>
                  <w:tcW w:w="3537" w:type="dxa"/>
                  <w:gridSpan w:val="11"/>
                  <w:tcBorders>
                    <w:tl2br w:val="nil"/>
                    <w:tr2bl w:val="nil"/>
                  </w:tcBorders>
                  <w:vAlign w:val="center"/>
                </w:tcPr>
                <w:p w14:paraId="2306110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晴、北风、1.8～2.4m/s</w:t>
                  </w:r>
                </w:p>
              </w:tc>
            </w:tr>
            <w:tr w14:paraId="0AD4AA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1212" w:type="dxa"/>
                  <w:gridSpan w:val="3"/>
                  <w:tcBorders>
                    <w:tl2br w:val="nil"/>
                    <w:tr2bl w:val="nil"/>
                  </w:tcBorders>
                  <w:vAlign w:val="center"/>
                </w:tcPr>
                <w:p w14:paraId="7072E55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点位</w:t>
                  </w:r>
                </w:p>
              </w:tc>
              <w:tc>
                <w:tcPr>
                  <w:tcW w:w="686" w:type="dxa"/>
                  <w:tcBorders>
                    <w:tl2br w:val="nil"/>
                    <w:tr2bl w:val="nil"/>
                  </w:tcBorders>
                  <w:vAlign w:val="center"/>
                </w:tcPr>
                <w:p w14:paraId="55F1F82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G1</w:t>
                  </w:r>
                </w:p>
              </w:tc>
              <w:tc>
                <w:tcPr>
                  <w:tcW w:w="595" w:type="dxa"/>
                  <w:gridSpan w:val="2"/>
                  <w:tcBorders>
                    <w:tl2br w:val="nil"/>
                    <w:tr2bl w:val="nil"/>
                  </w:tcBorders>
                  <w:vAlign w:val="center"/>
                </w:tcPr>
                <w:p w14:paraId="4406C91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G2</w:t>
                  </w:r>
                </w:p>
              </w:tc>
              <w:tc>
                <w:tcPr>
                  <w:tcW w:w="579" w:type="dxa"/>
                  <w:gridSpan w:val="2"/>
                  <w:tcBorders>
                    <w:tl2br w:val="nil"/>
                    <w:tr2bl w:val="nil"/>
                  </w:tcBorders>
                  <w:vAlign w:val="center"/>
                </w:tcPr>
                <w:p w14:paraId="6592F2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G3</w:t>
                  </w:r>
                </w:p>
              </w:tc>
              <w:tc>
                <w:tcPr>
                  <w:tcW w:w="595" w:type="dxa"/>
                  <w:gridSpan w:val="2"/>
                  <w:tcBorders>
                    <w:tl2br w:val="nil"/>
                    <w:tr2bl w:val="nil"/>
                  </w:tcBorders>
                  <w:vAlign w:val="center"/>
                </w:tcPr>
                <w:p w14:paraId="73726DE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G4</w:t>
                  </w:r>
                </w:p>
              </w:tc>
              <w:tc>
                <w:tcPr>
                  <w:tcW w:w="578" w:type="dxa"/>
                  <w:tcBorders>
                    <w:tl2br w:val="nil"/>
                    <w:tr2bl w:val="nil"/>
                  </w:tcBorders>
                  <w:vAlign w:val="center"/>
                </w:tcPr>
                <w:p w14:paraId="645631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G5</w:t>
                  </w:r>
                </w:p>
              </w:tc>
              <w:tc>
                <w:tcPr>
                  <w:tcW w:w="591" w:type="dxa"/>
                  <w:gridSpan w:val="2"/>
                  <w:tcBorders>
                    <w:tl2br w:val="nil"/>
                    <w:tr2bl w:val="nil"/>
                  </w:tcBorders>
                  <w:vAlign w:val="center"/>
                </w:tcPr>
                <w:p w14:paraId="526490E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G6</w:t>
                  </w:r>
                </w:p>
              </w:tc>
              <w:tc>
                <w:tcPr>
                  <w:tcW w:w="587" w:type="dxa"/>
                  <w:gridSpan w:val="2"/>
                  <w:tcBorders>
                    <w:tl2br w:val="nil"/>
                    <w:tr2bl w:val="nil"/>
                  </w:tcBorders>
                  <w:vAlign w:val="center"/>
                </w:tcPr>
                <w:p w14:paraId="165CE7D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G1</w:t>
                  </w:r>
                </w:p>
              </w:tc>
              <w:tc>
                <w:tcPr>
                  <w:tcW w:w="595" w:type="dxa"/>
                  <w:gridSpan w:val="3"/>
                  <w:tcBorders>
                    <w:tl2br w:val="nil"/>
                    <w:tr2bl w:val="nil"/>
                  </w:tcBorders>
                  <w:vAlign w:val="center"/>
                </w:tcPr>
                <w:p w14:paraId="5113B74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G2</w:t>
                  </w:r>
                </w:p>
              </w:tc>
              <w:tc>
                <w:tcPr>
                  <w:tcW w:w="571" w:type="dxa"/>
                  <w:tcBorders>
                    <w:tl2br w:val="nil"/>
                    <w:tr2bl w:val="nil"/>
                  </w:tcBorders>
                  <w:vAlign w:val="center"/>
                </w:tcPr>
                <w:p w14:paraId="3070C10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G3</w:t>
                  </w:r>
                </w:p>
              </w:tc>
              <w:tc>
                <w:tcPr>
                  <w:tcW w:w="543" w:type="dxa"/>
                  <w:gridSpan w:val="2"/>
                  <w:tcBorders>
                    <w:tl2br w:val="nil"/>
                    <w:tr2bl w:val="nil"/>
                  </w:tcBorders>
                  <w:vAlign w:val="center"/>
                </w:tcPr>
                <w:p w14:paraId="5F9A126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G4</w:t>
                  </w:r>
                </w:p>
              </w:tc>
              <w:tc>
                <w:tcPr>
                  <w:tcW w:w="639" w:type="dxa"/>
                  <w:tcBorders>
                    <w:tl2br w:val="nil"/>
                    <w:tr2bl w:val="nil"/>
                  </w:tcBorders>
                  <w:vAlign w:val="center"/>
                </w:tcPr>
                <w:p w14:paraId="3CB2ED4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G5</w:t>
                  </w:r>
                </w:p>
              </w:tc>
              <w:tc>
                <w:tcPr>
                  <w:tcW w:w="602" w:type="dxa"/>
                  <w:gridSpan w:val="2"/>
                  <w:tcBorders>
                    <w:tl2br w:val="nil"/>
                    <w:tr2bl w:val="nil"/>
                  </w:tcBorders>
                  <w:vAlign w:val="center"/>
                </w:tcPr>
                <w:p w14:paraId="0E25D63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G6</w:t>
                  </w:r>
                </w:p>
              </w:tc>
            </w:tr>
            <w:tr w14:paraId="300983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restart"/>
                  <w:tcBorders>
                    <w:tl2br w:val="nil"/>
                    <w:tr2bl w:val="nil"/>
                  </w:tcBorders>
                  <w:vAlign w:val="center"/>
                </w:tcPr>
                <w:p w14:paraId="44D1989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气温</w:t>
                  </w:r>
                  <w:r>
                    <w:rPr>
                      <w:rFonts w:hint="default" w:ascii="Times New Roman" w:hAnsi="Times New Roman" w:eastAsia="宋体" w:cs="Times New Roman"/>
                      <w:color w:val="auto"/>
                      <w:spacing w:val="-13"/>
                      <w:sz w:val="21"/>
                      <w:szCs w:val="21"/>
                    </w:rPr>
                    <w:t>(℃)</w:t>
                  </w:r>
                </w:p>
              </w:tc>
              <w:tc>
                <w:tcPr>
                  <w:tcW w:w="650" w:type="dxa"/>
                  <w:tcBorders>
                    <w:tl2br w:val="nil"/>
                    <w:tr2bl w:val="nil"/>
                  </w:tcBorders>
                  <w:vAlign w:val="center"/>
                </w:tcPr>
                <w:p w14:paraId="2E140D3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86" w:type="dxa"/>
                  <w:tcBorders>
                    <w:tl2br w:val="nil"/>
                    <w:tr2bl w:val="nil"/>
                  </w:tcBorders>
                  <w:vAlign w:val="center"/>
                </w:tcPr>
                <w:p w14:paraId="471AC0A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-9.3</w:t>
                  </w:r>
                </w:p>
              </w:tc>
              <w:tc>
                <w:tcPr>
                  <w:tcW w:w="595" w:type="dxa"/>
                  <w:gridSpan w:val="2"/>
                  <w:tcBorders>
                    <w:tl2br w:val="nil"/>
                    <w:tr2bl w:val="nil"/>
                  </w:tcBorders>
                  <w:vAlign w:val="center"/>
                </w:tcPr>
                <w:p w14:paraId="36945C8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-8.2</w:t>
                  </w:r>
                </w:p>
              </w:tc>
              <w:tc>
                <w:tcPr>
                  <w:tcW w:w="579" w:type="dxa"/>
                  <w:gridSpan w:val="2"/>
                  <w:tcBorders>
                    <w:tl2br w:val="nil"/>
                    <w:tr2bl w:val="nil"/>
                  </w:tcBorders>
                  <w:vAlign w:val="center"/>
                </w:tcPr>
                <w:p w14:paraId="5A5A338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-8.2</w:t>
                  </w:r>
                </w:p>
              </w:tc>
              <w:tc>
                <w:tcPr>
                  <w:tcW w:w="595" w:type="dxa"/>
                  <w:gridSpan w:val="2"/>
                  <w:tcBorders>
                    <w:tl2br w:val="nil"/>
                    <w:tr2bl w:val="nil"/>
                  </w:tcBorders>
                  <w:vAlign w:val="center"/>
                </w:tcPr>
                <w:p w14:paraId="244D08B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-7.6</w:t>
                  </w:r>
                </w:p>
              </w:tc>
              <w:tc>
                <w:tcPr>
                  <w:tcW w:w="578" w:type="dxa"/>
                  <w:tcBorders>
                    <w:tl2br w:val="nil"/>
                    <w:tr2bl w:val="nil"/>
                  </w:tcBorders>
                  <w:vAlign w:val="center"/>
                </w:tcPr>
                <w:p w14:paraId="4958EE5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1.7</w:t>
                  </w:r>
                </w:p>
              </w:tc>
              <w:tc>
                <w:tcPr>
                  <w:tcW w:w="591" w:type="dxa"/>
                  <w:gridSpan w:val="2"/>
                  <w:tcBorders>
                    <w:tl2br w:val="nil"/>
                    <w:tr2bl w:val="nil"/>
                  </w:tcBorders>
                  <w:vAlign w:val="center"/>
                </w:tcPr>
                <w:p w14:paraId="35A0127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1.8</w:t>
                  </w:r>
                </w:p>
              </w:tc>
              <w:tc>
                <w:tcPr>
                  <w:tcW w:w="587" w:type="dxa"/>
                  <w:gridSpan w:val="2"/>
                  <w:tcBorders>
                    <w:tl2br w:val="nil"/>
                    <w:tr2bl w:val="nil"/>
                  </w:tcBorders>
                  <w:vAlign w:val="center"/>
                </w:tcPr>
                <w:p w14:paraId="39B6E16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-7.4</w:t>
                  </w:r>
                </w:p>
              </w:tc>
              <w:tc>
                <w:tcPr>
                  <w:tcW w:w="595" w:type="dxa"/>
                  <w:gridSpan w:val="3"/>
                  <w:tcBorders>
                    <w:tl2br w:val="nil"/>
                    <w:tr2bl w:val="nil"/>
                  </w:tcBorders>
                  <w:vAlign w:val="center"/>
                </w:tcPr>
                <w:p w14:paraId="0636E11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-7.3</w:t>
                  </w:r>
                </w:p>
              </w:tc>
              <w:tc>
                <w:tcPr>
                  <w:tcW w:w="571" w:type="dxa"/>
                  <w:tcBorders>
                    <w:tl2br w:val="nil"/>
                    <w:tr2bl w:val="nil"/>
                  </w:tcBorders>
                  <w:vAlign w:val="center"/>
                </w:tcPr>
                <w:p w14:paraId="1B671EF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-6.9</w:t>
                  </w:r>
                </w:p>
              </w:tc>
              <w:tc>
                <w:tcPr>
                  <w:tcW w:w="543" w:type="dxa"/>
                  <w:gridSpan w:val="2"/>
                  <w:tcBorders>
                    <w:tl2br w:val="nil"/>
                    <w:tr2bl w:val="nil"/>
                  </w:tcBorders>
                  <w:vAlign w:val="center"/>
                </w:tcPr>
                <w:p w14:paraId="3C2638A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-7.3</w:t>
                  </w:r>
                </w:p>
              </w:tc>
              <w:tc>
                <w:tcPr>
                  <w:tcW w:w="639" w:type="dxa"/>
                  <w:tcBorders>
                    <w:tl2br w:val="nil"/>
                    <w:tr2bl w:val="nil"/>
                  </w:tcBorders>
                  <w:vAlign w:val="center"/>
                </w:tcPr>
                <w:p w14:paraId="3764BE3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1.1</w:t>
                  </w:r>
                </w:p>
              </w:tc>
              <w:tc>
                <w:tcPr>
                  <w:tcW w:w="602" w:type="dxa"/>
                  <w:gridSpan w:val="2"/>
                  <w:tcBorders>
                    <w:tl2br w:val="nil"/>
                    <w:tr2bl w:val="nil"/>
                  </w:tcBorders>
                  <w:vAlign w:val="center"/>
                </w:tcPr>
                <w:p w14:paraId="3EA6C1D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1.3</w:t>
                  </w:r>
                </w:p>
              </w:tc>
            </w:tr>
            <w:tr w14:paraId="50A429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vAlign w:val="center"/>
                </w:tcPr>
                <w:p w14:paraId="793F26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5BA9064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86" w:type="dxa"/>
                  <w:tcBorders>
                    <w:tl2br w:val="nil"/>
                    <w:tr2bl w:val="nil"/>
                  </w:tcBorders>
                  <w:vAlign w:val="center"/>
                </w:tcPr>
                <w:p w14:paraId="60C7956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-3.5</w:t>
                  </w:r>
                </w:p>
              </w:tc>
              <w:tc>
                <w:tcPr>
                  <w:tcW w:w="595" w:type="dxa"/>
                  <w:gridSpan w:val="2"/>
                  <w:tcBorders>
                    <w:tl2br w:val="nil"/>
                    <w:tr2bl w:val="nil"/>
                  </w:tcBorders>
                  <w:vAlign w:val="center"/>
                </w:tcPr>
                <w:p w14:paraId="765C19D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-1.2</w:t>
                  </w:r>
                </w:p>
              </w:tc>
              <w:tc>
                <w:tcPr>
                  <w:tcW w:w="579" w:type="dxa"/>
                  <w:gridSpan w:val="2"/>
                  <w:tcBorders>
                    <w:tl2br w:val="nil"/>
                    <w:tr2bl w:val="nil"/>
                  </w:tcBorders>
                  <w:vAlign w:val="center"/>
                </w:tcPr>
                <w:p w14:paraId="257DFF2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-2.1</w:t>
                  </w:r>
                </w:p>
              </w:tc>
              <w:tc>
                <w:tcPr>
                  <w:tcW w:w="595" w:type="dxa"/>
                  <w:gridSpan w:val="2"/>
                  <w:tcBorders>
                    <w:tl2br w:val="nil"/>
                    <w:tr2bl w:val="nil"/>
                  </w:tcBorders>
                  <w:vAlign w:val="center"/>
                </w:tcPr>
                <w:p w14:paraId="40274C8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-1.3</w:t>
                  </w:r>
                </w:p>
              </w:tc>
              <w:tc>
                <w:tcPr>
                  <w:tcW w:w="578" w:type="dxa"/>
                  <w:tcBorders>
                    <w:tl2br w:val="nil"/>
                    <w:tr2bl w:val="nil"/>
                  </w:tcBorders>
                  <w:vAlign w:val="center"/>
                </w:tcPr>
                <w:p w14:paraId="332C618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0.8</w:t>
                  </w:r>
                </w:p>
              </w:tc>
              <w:tc>
                <w:tcPr>
                  <w:tcW w:w="591" w:type="dxa"/>
                  <w:gridSpan w:val="2"/>
                  <w:tcBorders>
                    <w:tl2br w:val="nil"/>
                    <w:tr2bl w:val="nil"/>
                  </w:tcBorders>
                  <w:vAlign w:val="center"/>
                </w:tcPr>
                <w:p w14:paraId="0227B0C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0.8</w:t>
                  </w:r>
                </w:p>
              </w:tc>
              <w:tc>
                <w:tcPr>
                  <w:tcW w:w="587" w:type="dxa"/>
                  <w:gridSpan w:val="2"/>
                  <w:tcBorders>
                    <w:tl2br w:val="nil"/>
                    <w:tr2bl w:val="nil"/>
                  </w:tcBorders>
                  <w:vAlign w:val="center"/>
                </w:tcPr>
                <w:p w14:paraId="0CC7A8A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-6.2</w:t>
                  </w:r>
                </w:p>
              </w:tc>
              <w:tc>
                <w:tcPr>
                  <w:tcW w:w="595" w:type="dxa"/>
                  <w:gridSpan w:val="3"/>
                  <w:tcBorders>
                    <w:tl2br w:val="nil"/>
                    <w:tr2bl w:val="nil"/>
                  </w:tcBorders>
                  <w:vAlign w:val="center"/>
                </w:tcPr>
                <w:p w14:paraId="4DCB4A2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-6.1</w:t>
                  </w:r>
                </w:p>
              </w:tc>
              <w:tc>
                <w:tcPr>
                  <w:tcW w:w="571" w:type="dxa"/>
                  <w:tcBorders>
                    <w:tl2br w:val="nil"/>
                    <w:tr2bl w:val="nil"/>
                  </w:tcBorders>
                  <w:vAlign w:val="center"/>
                </w:tcPr>
                <w:p w14:paraId="1D9E981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-5.9</w:t>
                  </w:r>
                </w:p>
              </w:tc>
              <w:tc>
                <w:tcPr>
                  <w:tcW w:w="543" w:type="dxa"/>
                  <w:gridSpan w:val="2"/>
                  <w:tcBorders>
                    <w:tl2br w:val="nil"/>
                    <w:tr2bl w:val="nil"/>
                  </w:tcBorders>
                  <w:vAlign w:val="center"/>
                </w:tcPr>
                <w:p w14:paraId="675FEFD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-6.1</w:t>
                  </w:r>
                </w:p>
              </w:tc>
              <w:tc>
                <w:tcPr>
                  <w:tcW w:w="639" w:type="dxa"/>
                  <w:tcBorders>
                    <w:tl2br w:val="nil"/>
                    <w:tr2bl w:val="nil"/>
                  </w:tcBorders>
                  <w:vAlign w:val="center"/>
                </w:tcPr>
                <w:p w14:paraId="61C2F9F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1.3</w:t>
                  </w:r>
                </w:p>
              </w:tc>
              <w:tc>
                <w:tcPr>
                  <w:tcW w:w="602" w:type="dxa"/>
                  <w:gridSpan w:val="2"/>
                  <w:tcBorders>
                    <w:tl2br w:val="nil"/>
                    <w:tr2bl w:val="nil"/>
                  </w:tcBorders>
                  <w:vAlign w:val="center"/>
                </w:tcPr>
                <w:p w14:paraId="566FA54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1.5</w:t>
                  </w:r>
                </w:p>
              </w:tc>
            </w:tr>
            <w:tr w14:paraId="7E0681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vAlign w:val="center"/>
                </w:tcPr>
                <w:p w14:paraId="6CB430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51983FE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86" w:type="dxa"/>
                  <w:tcBorders>
                    <w:tl2br w:val="nil"/>
                    <w:tr2bl w:val="nil"/>
                  </w:tcBorders>
                  <w:vAlign w:val="center"/>
                </w:tcPr>
                <w:p w14:paraId="0E8FD17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0.8</w:t>
                  </w:r>
                </w:p>
              </w:tc>
              <w:tc>
                <w:tcPr>
                  <w:tcW w:w="595" w:type="dxa"/>
                  <w:gridSpan w:val="2"/>
                  <w:tcBorders>
                    <w:tl2br w:val="nil"/>
                    <w:tr2bl w:val="nil"/>
                  </w:tcBorders>
                  <w:vAlign w:val="center"/>
                </w:tcPr>
                <w:p w14:paraId="4362335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0.8</w:t>
                  </w:r>
                </w:p>
              </w:tc>
              <w:tc>
                <w:tcPr>
                  <w:tcW w:w="579" w:type="dxa"/>
                  <w:gridSpan w:val="2"/>
                  <w:tcBorders>
                    <w:tl2br w:val="nil"/>
                    <w:tr2bl w:val="nil"/>
                  </w:tcBorders>
                  <w:vAlign w:val="center"/>
                </w:tcPr>
                <w:p w14:paraId="1A9623A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1.1</w:t>
                  </w:r>
                </w:p>
              </w:tc>
              <w:tc>
                <w:tcPr>
                  <w:tcW w:w="595" w:type="dxa"/>
                  <w:gridSpan w:val="2"/>
                  <w:tcBorders>
                    <w:tl2br w:val="nil"/>
                    <w:tr2bl w:val="nil"/>
                  </w:tcBorders>
                  <w:vAlign w:val="center"/>
                </w:tcPr>
                <w:p w14:paraId="2498469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1.2</w:t>
                  </w:r>
                </w:p>
              </w:tc>
              <w:tc>
                <w:tcPr>
                  <w:tcW w:w="578" w:type="dxa"/>
                  <w:tcBorders>
                    <w:tl2br w:val="nil"/>
                    <w:tr2bl w:val="nil"/>
                  </w:tcBorders>
                  <w:vAlign w:val="center"/>
                </w:tcPr>
                <w:p w14:paraId="5774C8E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-1.2</w:t>
                  </w:r>
                </w:p>
              </w:tc>
              <w:tc>
                <w:tcPr>
                  <w:tcW w:w="591" w:type="dxa"/>
                  <w:gridSpan w:val="2"/>
                  <w:tcBorders>
                    <w:tl2br w:val="nil"/>
                    <w:tr2bl w:val="nil"/>
                  </w:tcBorders>
                  <w:vAlign w:val="center"/>
                </w:tcPr>
                <w:p w14:paraId="335FBE7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-1.2</w:t>
                  </w:r>
                </w:p>
              </w:tc>
              <w:tc>
                <w:tcPr>
                  <w:tcW w:w="587" w:type="dxa"/>
                  <w:gridSpan w:val="2"/>
                  <w:tcBorders>
                    <w:tl2br w:val="nil"/>
                    <w:tr2bl w:val="nil"/>
                  </w:tcBorders>
                  <w:vAlign w:val="center"/>
                </w:tcPr>
                <w:p w14:paraId="6126C07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-1.2</w:t>
                  </w:r>
                </w:p>
              </w:tc>
              <w:tc>
                <w:tcPr>
                  <w:tcW w:w="595" w:type="dxa"/>
                  <w:gridSpan w:val="3"/>
                  <w:tcBorders>
                    <w:tl2br w:val="nil"/>
                    <w:tr2bl w:val="nil"/>
                  </w:tcBorders>
                  <w:vAlign w:val="center"/>
                </w:tcPr>
                <w:p w14:paraId="735E3DB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-2.4</w:t>
                  </w:r>
                </w:p>
              </w:tc>
              <w:tc>
                <w:tcPr>
                  <w:tcW w:w="571" w:type="dxa"/>
                  <w:tcBorders>
                    <w:tl2br w:val="nil"/>
                    <w:tr2bl w:val="nil"/>
                  </w:tcBorders>
                  <w:vAlign w:val="center"/>
                </w:tcPr>
                <w:p w14:paraId="127860A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-1.2</w:t>
                  </w:r>
                </w:p>
              </w:tc>
              <w:tc>
                <w:tcPr>
                  <w:tcW w:w="543" w:type="dxa"/>
                  <w:gridSpan w:val="2"/>
                  <w:tcBorders>
                    <w:tl2br w:val="nil"/>
                    <w:tr2bl w:val="nil"/>
                  </w:tcBorders>
                  <w:vAlign w:val="center"/>
                </w:tcPr>
                <w:p w14:paraId="68DD497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-2.1</w:t>
                  </w:r>
                </w:p>
              </w:tc>
              <w:tc>
                <w:tcPr>
                  <w:tcW w:w="639" w:type="dxa"/>
                  <w:tcBorders>
                    <w:tl2br w:val="nil"/>
                    <w:tr2bl w:val="nil"/>
                  </w:tcBorders>
                  <w:vAlign w:val="center"/>
                </w:tcPr>
                <w:p w14:paraId="7B34E7B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0.3</w:t>
                  </w:r>
                </w:p>
              </w:tc>
              <w:tc>
                <w:tcPr>
                  <w:tcW w:w="602" w:type="dxa"/>
                  <w:gridSpan w:val="2"/>
                  <w:tcBorders>
                    <w:tl2br w:val="nil"/>
                    <w:tr2bl w:val="nil"/>
                  </w:tcBorders>
                  <w:vAlign w:val="center"/>
                </w:tcPr>
                <w:p w14:paraId="02D1195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0.3</w:t>
                  </w:r>
                </w:p>
              </w:tc>
            </w:tr>
            <w:tr w14:paraId="433F1B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vAlign w:val="center"/>
                </w:tcPr>
                <w:p w14:paraId="13440B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39D22A8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686" w:type="dxa"/>
                  <w:tcBorders>
                    <w:tl2br w:val="nil"/>
                    <w:tr2bl w:val="nil"/>
                  </w:tcBorders>
                  <w:vAlign w:val="center"/>
                </w:tcPr>
                <w:p w14:paraId="175F8C3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1.7</w:t>
                  </w:r>
                </w:p>
              </w:tc>
              <w:tc>
                <w:tcPr>
                  <w:tcW w:w="595" w:type="dxa"/>
                  <w:gridSpan w:val="2"/>
                  <w:tcBorders>
                    <w:tl2br w:val="nil"/>
                    <w:tr2bl w:val="nil"/>
                  </w:tcBorders>
                  <w:vAlign w:val="center"/>
                </w:tcPr>
                <w:p w14:paraId="78C7204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2.1</w:t>
                  </w:r>
                </w:p>
              </w:tc>
              <w:tc>
                <w:tcPr>
                  <w:tcW w:w="579" w:type="dxa"/>
                  <w:gridSpan w:val="2"/>
                  <w:tcBorders>
                    <w:tl2br w:val="nil"/>
                    <w:tr2bl w:val="nil"/>
                  </w:tcBorders>
                  <w:vAlign w:val="center"/>
                </w:tcPr>
                <w:p w14:paraId="74D62F3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2.1</w:t>
                  </w:r>
                </w:p>
              </w:tc>
              <w:tc>
                <w:tcPr>
                  <w:tcW w:w="595" w:type="dxa"/>
                  <w:gridSpan w:val="2"/>
                  <w:tcBorders>
                    <w:tl2br w:val="nil"/>
                    <w:tr2bl w:val="nil"/>
                  </w:tcBorders>
                  <w:vAlign w:val="center"/>
                </w:tcPr>
                <w:p w14:paraId="3EDCE0F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1.8</w:t>
                  </w:r>
                </w:p>
              </w:tc>
              <w:tc>
                <w:tcPr>
                  <w:tcW w:w="578" w:type="dxa"/>
                  <w:tcBorders>
                    <w:tl2br w:val="nil"/>
                    <w:tr2bl w:val="nil"/>
                  </w:tcBorders>
                  <w:vAlign w:val="center"/>
                </w:tcPr>
                <w:p w14:paraId="2E7EED0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-1.9</w:t>
                  </w:r>
                </w:p>
              </w:tc>
              <w:tc>
                <w:tcPr>
                  <w:tcW w:w="591" w:type="dxa"/>
                  <w:gridSpan w:val="2"/>
                  <w:tcBorders>
                    <w:tl2br w:val="nil"/>
                    <w:tr2bl w:val="nil"/>
                  </w:tcBorders>
                  <w:vAlign w:val="center"/>
                </w:tcPr>
                <w:p w14:paraId="6B90346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-2.1</w:t>
                  </w:r>
                </w:p>
              </w:tc>
              <w:tc>
                <w:tcPr>
                  <w:tcW w:w="587" w:type="dxa"/>
                  <w:gridSpan w:val="2"/>
                  <w:tcBorders>
                    <w:tl2br w:val="nil"/>
                    <w:tr2bl w:val="nil"/>
                  </w:tcBorders>
                  <w:vAlign w:val="center"/>
                </w:tcPr>
                <w:p w14:paraId="2436C9B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0.8</w:t>
                  </w:r>
                </w:p>
              </w:tc>
              <w:tc>
                <w:tcPr>
                  <w:tcW w:w="595" w:type="dxa"/>
                  <w:gridSpan w:val="3"/>
                  <w:tcBorders>
                    <w:tl2br w:val="nil"/>
                    <w:tr2bl w:val="nil"/>
                  </w:tcBorders>
                  <w:vAlign w:val="center"/>
                </w:tcPr>
                <w:p w14:paraId="71A09B9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0.8</w:t>
                  </w:r>
                </w:p>
              </w:tc>
              <w:tc>
                <w:tcPr>
                  <w:tcW w:w="571" w:type="dxa"/>
                  <w:tcBorders>
                    <w:tl2br w:val="nil"/>
                    <w:tr2bl w:val="nil"/>
                  </w:tcBorders>
                  <w:vAlign w:val="center"/>
                </w:tcPr>
                <w:p w14:paraId="1146F64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1.0</w:t>
                  </w:r>
                </w:p>
              </w:tc>
              <w:tc>
                <w:tcPr>
                  <w:tcW w:w="543" w:type="dxa"/>
                  <w:gridSpan w:val="2"/>
                  <w:tcBorders>
                    <w:tl2br w:val="nil"/>
                    <w:tr2bl w:val="nil"/>
                  </w:tcBorders>
                  <w:vAlign w:val="center"/>
                </w:tcPr>
                <w:p w14:paraId="7D0F6F2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1.2</w:t>
                  </w:r>
                </w:p>
              </w:tc>
              <w:tc>
                <w:tcPr>
                  <w:tcW w:w="639" w:type="dxa"/>
                  <w:tcBorders>
                    <w:tl2br w:val="nil"/>
                    <w:tr2bl w:val="nil"/>
                  </w:tcBorders>
                  <w:vAlign w:val="center"/>
                </w:tcPr>
                <w:p w14:paraId="54FD3FB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-1.1</w:t>
                  </w:r>
                </w:p>
              </w:tc>
              <w:tc>
                <w:tcPr>
                  <w:tcW w:w="602" w:type="dxa"/>
                  <w:gridSpan w:val="2"/>
                  <w:tcBorders>
                    <w:tl2br w:val="nil"/>
                    <w:tr2bl w:val="nil"/>
                  </w:tcBorders>
                  <w:vAlign w:val="center"/>
                </w:tcPr>
                <w:p w14:paraId="30C27EB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-1.1</w:t>
                  </w:r>
                </w:p>
              </w:tc>
            </w:tr>
            <w:tr w14:paraId="4A07C6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restart"/>
                  <w:tcBorders>
                    <w:tl2br w:val="nil"/>
                    <w:tr2bl w:val="nil"/>
                  </w:tcBorders>
                  <w:vAlign w:val="center"/>
                </w:tcPr>
                <w:p w14:paraId="3D8B612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大气压</w:t>
                  </w:r>
                  <w:r>
                    <w:rPr>
                      <w:rFonts w:hint="default" w:ascii="Times New Roman" w:hAnsi="Times New Roman" w:eastAsia="宋体" w:cs="Times New Roman"/>
                      <w:color w:val="auto"/>
                      <w:spacing w:val="-8"/>
                      <w:sz w:val="21"/>
                      <w:szCs w:val="21"/>
                    </w:rPr>
                    <w:t>(kPa)</w:t>
                  </w:r>
                </w:p>
              </w:tc>
              <w:tc>
                <w:tcPr>
                  <w:tcW w:w="650" w:type="dxa"/>
                  <w:tcBorders>
                    <w:tl2br w:val="nil"/>
                    <w:tr2bl w:val="nil"/>
                  </w:tcBorders>
                  <w:vAlign w:val="center"/>
                </w:tcPr>
                <w:p w14:paraId="0A5CCDC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86" w:type="dxa"/>
                  <w:tcBorders>
                    <w:tl2br w:val="nil"/>
                    <w:tr2bl w:val="nil"/>
                  </w:tcBorders>
                  <w:vAlign w:val="center"/>
                </w:tcPr>
                <w:p w14:paraId="5FE21FB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89.46</w:t>
                  </w:r>
                </w:p>
              </w:tc>
              <w:tc>
                <w:tcPr>
                  <w:tcW w:w="595" w:type="dxa"/>
                  <w:gridSpan w:val="2"/>
                  <w:tcBorders>
                    <w:tl2br w:val="nil"/>
                    <w:tr2bl w:val="nil"/>
                  </w:tcBorders>
                  <w:vAlign w:val="center"/>
                </w:tcPr>
                <w:p w14:paraId="581D463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89.47</w:t>
                  </w:r>
                </w:p>
              </w:tc>
              <w:tc>
                <w:tcPr>
                  <w:tcW w:w="579" w:type="dxa"/>
                  <w:gridSpan w:val="2"/>
                  <w:tcBorders>
                    <w:tl2br w:val="nil"/>
                    <w:tr2bl w:val="nil"/>
                  </w:tcBorders>
                  <w:vAlign w:val="center"/>
                </w:tcPr>
                <w:p w14:paraId="3331DDA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89.32</w:t>
                  </w:r>
                </w:p>
              </w:tc>
              <w:tc>
                <w:tcPr>
                  <w:tcW w:w="595" w:type="dxa"/>
                  <w:gridSpan w:val="2"/>
                  <w:tcBorders>
                    <w:tl2br w:val="nil"/>
                    <w:tr2bl w:val="nil"/>
                  </w:tcBorders>
                  <w:vAlign w:val="center"/>
                </w:tcPr>
                <w:p w14:paraId="58FCF95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89.41</w:t>
                  </w:r>
                </w:p>
              </w:tc>
              <w:tc>
                <w:tcPr>
                  <w:tcW w:w="578" w:type="dxa"/>
                  <w:tcBorders>
                    <w:tl2br w:val="nil"/>
                    <w:tr2bl w:val="nil"/>
                  </w:tcBorders>
                  <w:vAlign w:val="center"/>
                </w:tcPr>
                <w:p w14:paraId="0BD006B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89.32</w:t>
                  </w:r>
                </w:p>
              </w:tc>
              <w:tc>
                <w:tcPr>
                  <w:tcW w:w="591" w:type="dxa"/>
                  <w:gridSpan w:val="2"/>
                  <w:tcBorders>
                    <w:tl2br w:val="nil"/>
                    <w:tr2bl w:val="nil"/>
                  </w:tcBorders>
                  <w:vAlign w:val="center"/>
                </w:tcPr>
                <w:p w14:paraId="6375CA7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89.31</w:t>
                  </w:r>
                </w:p>
              </w:tc>
              <w:tc>
                <w:tcPr>
                  <w:tcW w:w="587" w:type="dxa"/>
                  <w:gridSpan w:val="2"/>
                  <w:tcBorders>
                    <w:tl2br w:val="nil"/>
                    <w:tr2bl w:val="nil"/>
                  </w:tcBorders>
                  <w:vAlign w:val="center"/>
                </w:tcPr>
                <w:p w14:paraId="0F112BC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89.51</w:t>
                  </w:r>
                </w:p>
              </w:tc>
              <w:tc>
                <w:tcPr>
                  <w:tcW w:w="595" w:type="dxa"/>
                  <w:gridSpan w:val="3"/>
                  <w:tcBorders>
                    <w:tl2br w:val="nil"/>
                    <w:tr2bl w:val="nil"/>
                  </w:tcBorders>
                  <w:vAlign w:val="center"/>
                </w:tcPr>
                <w:p w14:paraId="2A45977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89.48</w:t>
                  </w:r>
                </w:p>
              </w:tc>
              <w:tc>
                <w:tcPr>
                  <w:tcW w:w="571" w:type="dxa"/>
                  <w:tcBorders>
                    <w:tl2br w:val="nil"/>
                    <w:tr2bl w:val="nil"/>
                  </w:tcBorders>
                  <w:vAlign w:val="center"/>
                </w:tcPr>
                <w:p w14:paraId="45CFD3A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89.51</w:t>
                  </w:r>
                </w:p>
              </w:tc>
              <w:tc>
                <w:tcPr>
                  <w:tcW w:w="543" w:type="dxa"/>
                  <w:gridSpan w:val="2"/>
                  <w:tcBorders>
                    <w:tl2br w:val="nil"/>
                    <w:tr2bl w:val="nil"/>
                  </w:tcBorders>
                  <w:vAlign w:val="center"/>
                </w:tcPr>
                <w:p w14:paraId="3C63412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89.49</w:t>
                  </w:r>
                </w:p>
              </w:tc>
              <w:tc>
                <w:tcPr>
                  <w:tcW w:w="639" w:type="dxa"/>
                  <w:tcBorders>
                    <w:tl2br w:val="nil"/>
                    <w:tr2bl w:val="nil"/>
                  </w:tcBorders>
                  <w:vAlign w:val="center"/>
                </w:tcPr>
                <w:p w14:paraId="7BCAF64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89.28</w:t>
                  </w:r>
                </w:p>
              </w:tc>
              <w:tc>
                <w:tcPr>
                  <w:tcW w:w="602" w:type="dxa"/>
                  <w:gridSpan w:val="2"/>
                  <w:tcBorders>
                    <w:tl2br w:val="nil"/>
                    <w:tr2bl w:val="nil"/>
                  </w:tcBorders>
                  <w:vAlign w:val="center"/>
                </w:tcPr>
                <w:p w14:paraId="26DA0D0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89.28</w:t>
                  </w:r>
                </w:p>
              </w:tc>
            </w:tr>
            <w:tr w14:paraId="0AFD05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vAlign w:val="center"/>
                </w:tcPr>
                <w:p w14:paraId="45DCF2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057DB96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86" w:type="dxa"/>
                  <w:tcBorders>
                    <w:tl2br w:val="nil"/>
                    <w:tr2bl w:val="nil"/>
                  </w:tcBorders>
                  <w:vAlign w:val="center"/>
                </w:tcPr>
                <w:p w14:paraId="410C0D2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89.44</w:t>
                  </w:r>
                </w:p>
              </w:tc>
              <w:tc>
                <w:tcPr>
                  <w:tcW w:w="595" w:type="dxa"/>
                  <w:gridSpan w:val="2"/>
                  <w:tcBorders>
                    <w:tl2br w:val="nil"/>
                    <w:tr2bl w:val="nil"/>
                  </w:tcBorders>
                  <w:vAlign w:val="center"/>
                </w:tcPr>
                <w:p w14:paraId="2B9E8FE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89.48</w:t>
                  </w:r>
                </w:p>
              </w:tc>
              <w:tc>
                <w:tcPr>
                  <w:tcW w:w="579" w:type="dxa"/>
                  <w:gridSpan w:val="2"/>
                  <w:tcBorders>
                    <w:tl2br w:val="nil"/>
                    <w:tr2bl w:val="nil"/>
                  </w:tcBorders>
                  <w:vAlign w:val="center"/>
                </w:tcPr>
                <w:p w14:paraId="0E73E83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89.34</w:t>
                  </w:r>
                </w:p>
              </w:tc>
              <w:tc>
                <w:tcPr>
                  <w:tcW w:w="595" w:type="dxa"/>
                  <w:gridSpan w:val="2"/>
                  <w:tcBorders>
                    <w:tl2br w:val="nil"/>
                    <w:tr2bl w:val="nil"/>
                  </w:tcBorders>
                  <w:vAlign w:val="center"/>
                </w:tcPr>
                <w:p w14:paraId="0776424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89.40</w:t>
                  </w:r>
                </w:p>
              </w:tc>
              <w:tc>
                <w:tcPr>
                  <w:tcW w:w="578" w:type="dxa"/>
                  <w:tcBorders>
                    <w:tl2br w:val="nil"/>
                    <w:tr2bl w:val="nil"/>
                  </w:tcBorders>
                  <w:vAlign w:val="center"/>
                </w:tcPr>
                <w:p w14:paraId="24F0E8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89.35</w:t>
                  </w:r>
                </w:p>
              </w:tc>
              <w:tc>
                <w:tcPr>
                  <w:tcW w:w="591" w:type="dxa"/>
                  <w:gridSpan w:val="2"/>
                  <w:tcBorders>
                    <w:tl2br w:val="nil"/>
                    <w:tr2bl w:val="nil"/>
                  </w:tcBorders>
                  <w:vAlign w:val="center"/>
                </w:tcPr>
                <w:p w14:paraId="6CF4DC2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89.35</w:t>
                  </w:r>
                </w:p>
              </w:tc>
              <w:tc>
                <w:tcPr>
                  <w:tcW w:w="587" w:type="dxa"/>
                  <w:gridSpan w:val="2"/>
                  <w:tcBorders>
                    <w:tl2br w:val="nil"/>
                    <w:tr2bl w:val="nil"/>
                  </w:tcBorders>
                  <w:vAlign w:val="center"/>
                </w:tcPr>
                <w:p w14:paraId="05D339C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89.44</w:t>
                  </w:r>
                </w:p>
              </w:tc>
              <w:tc>
                <w:tcPr>
                  <w:tcW w:w="595" w:type="dxa"/>
                  <w:gridSpan w:val="3"/>
                  <w:tcBorders>
                    <w:tl2br w:val="nil"/>
                    <w:tr2bl w:val="nil"/>
                  </w:tcBorders>
                  <w:vAlign w:val="center"/>
                </w:tcPr>
                <w:p w14:paraId="5E6F51A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89.43</w:t>
                  </w:r>
                </w:p>
              </w:tc>
              <w:tc>
                <w:tcPr>
                  <w:tcW w:w="571" w:type="dxa"/>
                  <w:tcBorders>
                    <w:tl2br w:val="nil"/>
                    <w:tr2bl w:val="nil"/>
                  </w:tcBorders>
                  <w:vAlign w:val="center"/>
                </w:tcPr>
                <w:p w14:paraId="105E253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89.46</w:t>
                  </w:r>
                </w:p>
              </w:tc>
              <w:tc>
                <w:tcPr>
                  <w:tcW w:w="543" w:type="dxa"/>
                  <w:gridSpan w:val="2"/>
                  <w:tcBorders>
                    <w:tl2br w:val="nil"/>
                    <w:tr2bl w:val="nil"/>
                  </w:tcBorders>
                  <w:vAlign w:val="center"/>
                </w:tcPr>
                <w:p w14:paraId="4798627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89.40</w:t>
                  </w:r>
                </w:p>
              </w:tc>
              <w:tc>
                <w:tcPr>
                  <w:tcW w:w="639" w:type="dxa"/>
                  <w:tcBorders>
                    <w:tl2br w:val="nil"/>
                    <w:tr2bl w:val="nil"/>
                  </w:tcBorders>
                  <w:vAlign w:val="center"/>
                </w:tcPr>
                <w:p w14:paraId="1BABBE4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89.21</w:t>
                  </w:r>
                </w:p>
              </w:tc>
              <w:tc>
                <w:tcPr>
                  <w:tcW w:w="602" w:type="dxa"/>
                  <w:gridSpan w:val="2"/>
                  <w:tcBorders>
                    <w:tl2br w:val="nil"/>
                    <w:tr2bl w:val="nil"/>
                  </w:tcBorders>
                  <w:vAlign w:val="center"/>
                </w:tcPr>
                <w:p w14:paraId="4F8FACC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89.21</w:t>
                  </w:r>
                </w:p>
              </w:tc>
            </w:tr>
            <w:tr w14:paraId="1A903D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vAlign w:val="center"/>
                </w:tcPr>
                <w:p w14:paraId="04E720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5051EAA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86" w:type="dxa"/>
                  <w:tcBorders>
                    <w:tl2br w:val="nil"/>
                    <w:tr2bl w:val="nil"/>
                  </w:tcBorders>
                  <w:vAlign w:val="center"/>
                </w:tcPr>
                <w:p w14:paraId="0B2048F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89.31</w:t>
                  </w:r>
                </w:p>
              </w:tc>
              <w:tc>
                <w:tcPr>
                  <w:tcW w:w="595" w:type="dxa"/>
                  <w:gridSpan w:val="2"/>
                  <w:tcBorders>
                    <w:tl2br w:val="nil"/>
                    <w:tr2bl w:val="nil"/>
                  </w:tcBorders>
                  <w:vAlign w:val="center"/>
                </w:tcPr>
                <w:p w14:paraId="0CA2086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89.35</w:t>
                  </w:r>
                </w:p>
              </w:tc>
              <w:tc>
                <w:tcPr>
                  <w:tcW w:w="579" w:type="dxa"/>
                  <w:gridSpan w:val="2"/>
                  <w:tcBorders>
                    <w:tl2br w:val="nil"/>
                    <w:tr2bl w:val="nil"/>
                  </w:tcBorders>
                  <w:vAlign w:val="center"/>
                </w:tcPr>
                <w:p w14:paraId="589C002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89.40</w:t>
                  </w:r>
                </w:p>
              </w:tc>
              <w:tc>
                <w:tcPr>
                  <w:tcW w:w="595" w:type="dxa"/>
                  <w:gridSpan w:val="2"/>
                  <w:tcBorders>
                    <w:tl2br w:val="nil"/>
                    <w:tr2bl w:val="nil"/>
                  </w:tcBorders>
                  <w:vAlign w:val="center"/>
                </w:tcPr>
                <w:p w14:paraId="2D39AB8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89.35</w:t>
                  </w:r>
                </w:p>
              </w:tc>
              <w:tc>
                <w:tcPr>
                  <w:tcW w:w="578" w:type="dxa"/>
                  <w:tcBorders>
                    <w:tl2br w:val="nil"/>
                    <w:tr2bl w:val="nil"/>
                  </w:tcBorders>
                  <w:vAlign w:val="center"/>
                </w:tcPr>
                <w:p w14:paraId="6CB74BA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89.40</w:t>
                  </w:r>
                </w:p>
              </w:tc>
              <w:tc>
                <w:tcPr>
                  <w:tcW w:w="591" w:type="dxa"/>
                  <w:gridSpan w:val="2"/>
                  <w:tcBorders>
                    <w:tl2br w:val="nil"/>
                    <w:tr2bl w:val="nil"/>
                  </w:tcBorders>
                  <w:vAlign w:val="center"/>
                </w:tcPr>
                <w:p w14:paraId="764F6BB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89.37</w:t>
                  </w:r>
                </w:p>
              </w:tc>
              <w:tc>
                <w:tcPr>
                  <w:tcW w:w="587" w:type="dxa"/>
                  <w:gridSpan w:val="2"/>
                  <w:tcBorders>
                    <w:tl2br w:val="nil"/>
                    <w:tr2bl w:val="nil"/>
                  </w:tcBorders>
                  <w:vAlign w:val="center"/>
                </w:tcPr>
                <w:p w14:paraId="21E4B7C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89.41</w:t>
                  </w:r>
                </w:p>
              </w:tc>
              <w:tc>
                <w:tcPr>
                  <w:tcW w:w="595" w:type="dxa"/>
                  <w:gridSpan w:val="3"/>
                  <w:tcBorders>
                    <w:tl2br w:val="nil"/>
                    <w:tr2bl w:val="nil"/>
                  </w:tcBorders>
                  <w:vAlign w:val="center"/>
                </w:tcPr>
                <w:p w14:paraId="61457F1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89.40</w:t>
                  </w:r>
                </w:p>
              </w:tc>
              <w:tc>
                <w:tcPr>
                  <w:tcW w:w="571" w:type="dxa"/>
                  <w:tcBorders>
                    <w:tl2br w:val="nil"/>
                    <w:tr2bl w:val="nil"/>
                  </w:tcBorders>
                  <w:vAlign w:val="center"/>
                </w:tcPr>
                <w:p w14:paraId="0109990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89.41</w:t>
                  </w:r>
                </w:p>
              </w:tc>
              <w:tc>
                <w:tcPr>
                  <w:tcW w:w="543" w:type="dxa"/>
                  <w:gridSpan w:val="2"/>
                  <w:tcBorders>
                    <w:tl2br w:val="nil"/>
                    <w:tr2bl w:val="nil"/>
                  </w:tcBorders>
                  <w:vAlign w:val="center"/>
                </w:tcPr>
                <w:p w14:paraId="17F40A0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89.42</w:t>
                  </w:r>
                </w:p>
              </w:tc>
              <w:tc>
                <w:tcPr>
                  <w:tcW w:w="639" w:type="dxa"/>
                  <w:tcBorders>
                    <w:tl2br w:val="nil"/>
                    <w:tr2bl w:val="nil"/>
                  </w:tcBorders>
                  <w:vAlign w:val="center"/>
                </w:tcPr>
                <w:p w14:paraId="6AD1BFE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89.30</w:t>
                  </w:r>
                </w:p>
              </w:tc>
              <w:tc>
                <w:tcPr>
                  <w:tcW w:w="602" w:type="dxa"/>
                  <w:gridSpan w:val="2"/>
                  <w:tcBorders>
                    <w:tl2br w:val="nil"/>
                    <w:tr2bl w:val="nil"/>
                  </w:tcBorders>
                  <w:vAlign w:val="center"/>
                </w:tcPr>
                <w:p w14:paraId="1744228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89.31</w:t>
                  </w:r>
                </w:p>
              </w:tc>
            </w:tr>
            <w:tr w14:paraId="161A79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vAlign w:val="center"/>
                </w:tcPr>
                <w:p w14:paraId="7B2935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7CE21F5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686" w:type="dxa"/>
                  <w:tcBorders>
                    <w:tl2br w:val="nil"/>
                    <w:tr2bl w:val="nil"/>
                  </w:tcBorders>
                  <w:vAlign w:val="center"/>
                </w:tcPr>
                <w:p w14:paraId="24716B7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89.21</w:t>
                  </w:r>
                </w:p>
              </w:tc>
              <w:tc>
                <w:tcPr>
                  <w:tcW w:w="595" w:type="dxa"/>
                  <w:gridSpan w:val="2"/>
                  <w:tcBorders>
                    <w:tl2br w:val="nil"/>
                    <w:tr2bl w:val="nil"/>
                  </w:tcBorders>
                  <w:vAlign w:val="center"/>
                </w:tcPr>
                <w:p w14:paraId="4C1FA12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89.16</w:t>
                  </w:r>
                </w:p>
              </w:tc>
              <w:tc>
                <w:tcPr>
                  <w:tcW w:w="579" w:type="dxa"/>
                  <w:gridSpan w:val="2"/>
                  <w:tcBorders>
                    <w:tl2br w:val="nil"/>
                    <w:tr2bl w:val="nil"/>
                  </w:tcBorders>
                  <w:vAlign w:val="center"/>
                </w:tcPr>
                <w:p w14:paraId="46B7B8D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89.21</w:t>
                  </w:r>
                </w:p>
              </w:tc>
              <w:tc>
                <w:tcPr>
                  <w:tcW w:w="595" w:type="dxa"/>
                  <w:gridSpan w:val="2"/>
                  <w:tcBorders>
                    <w:tl2br w:val="nil"/>
                    <w:tr2bl w:val="nil"/>
                  </w:tcBorders>
                  <w:vAlign w:val="center"/>
                </w:tcPr>
                <w:p w14:paraId="0AEF156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89.20</w:t>
                  </w:r>
                </w:p>
              </w:tc>
              <w:tc>
                <w:tcPr>
                  <w:tcW w:w="578" w:type="dxa"/>
                  <w:tcBorders>
                    <w:tl2br w:val="nil"/>
                    <w:tr2bl w:val="nil"/>
                  </w:tcBorders>
                  <w:vAlign w:val="center"/>
                </w:tcPr>
                <w:p w14:paraId="5538801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89.42</w:t>
                  </w:r>
                </w:p>
              </w:tc>
              <w:tc>
                <w:tcPr>
                  <w:tcW w:w="591" w:type="dxa"/>
                  <w:gridSpan w:val="2"/>
                  <w:tcBorders>
                    <w:tl2br w:val="nil"/>
                    <w:tr2bl w:val="nil"/>
                  </w:tcBorders>
                  <w:vAlign w:val="center"/>
                </w:tcPr>
                <w:p w14:paraId="047A7C1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89.41</w:t>
                  </w:r>
                </w:p>
              </w:tc>
              <w:tc>
                <w:tcPr>
                  <w:tcW w:w="587" w:type="dxa"/>
                  <w:gridSpan w:val="2"/>
                  <w:tcBorders>
                    <w:tl2br w:val="nil"/>
                    <w:tr2bl w:val="nil"/>
                  </w:tcBorders>
                  <w:vAlign w:val="center"/>
                </w:tcPr>
                <w:p w14:paraId="3381ECE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89.35</w:t>
                  </w:r>
                </w:p>
              </w:tc>
              <w:tc>
                <w:tcPr>
                  <w:tcW w:w="595" w:type="dxa"/>
                  <w:gridSpan w:val="3"/>
                  <w:tcBorders>
                    <w:tl2br w:val="nil"/>
                    <w:tr2bl w:val="nil"/>
                  </w:tcBorders>
                  <w:vAlign w:val="center"/>
                </w:tcPr>
                <w:p w14:paraId="7E70931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89.40</w:t>
                  </w:r>
                </w:p>
              </w:tc>
              <w:tc>
                <w:tcPr>
                  <w:tcW w:w="571" w:type="dxa"/>
                  <w:tcBorders>
                    <w:tl2br w:val="nil"/>
                    <w:tr2bl w:val="nil"/>
                  </w:tcBorders>
                  <w:vAlign w:val="center"/>
                </w:tcPr>
                <w:p w14:paraId="5A51730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89.36</w:t>
                  </w:r>
                </w:p>
              </w:tc>
              <w:tc>
                <w:tcPr>
                  <w:tcW w:w="543" w:type="dxa"/>
                  <w:gridSpan w:val="2"/>
                  <w:tcBorders>
                    <w:tl2br w:val="nil"/>
                    <w:tr2bl w:val="nil"/>
                  </w:tcBorders>
                  <w:vAlign w:val="center"/>
                </w:tcPr>
                <w:p w14:paraId="2AA7BC0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89.35</w:t>
                  </w:r>
                </w:p>
              </w:tc>
              <w:tc>
                <w:tcPr>
                  <w:tcW w:w="639" w:type="dxa"/>
                  <w:tcBorders>
                    <w:tl2br w:val="nil"/>
                    <w:tr2bl w:val="nil"/>
                  </w:tcBorders>
                  <w:vAlign w:val="center"/>
                </w:tcPr>
                <w:p w14:paraId="648D58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89.35</w:t>
                  </w:r>
                </w:p>
              </w:tc>
              <w:tc>
                <w:tcPr>
                  <w:tcW w:w="602" w:type="dxa"/>
                  <w:gridSpan w:val="2"/>
                  <w:tcBorders>
                    <w:tl2br w:val="nil"/>
                    <w:tr2bl w:val="nil"/>
                  </w:tcBorders>
                  <w:vAlign w:val="center"/>
                </w:tcPr>
                <w:p w14:paraId="094E754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89.36</w:t>
                  </w:r>
                </w:p>
              </w:tc>
            </w:tr>
            <w:tr w14:paraId="325523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restart"/>
                  <w:tcBorders>
                    <w:tl2br w:val="nil"/>
                    <w:tr2bl w:val="nil"/>
                  </w:tcBorders>
                  <w:shd w:val="clear" w:color="auto" w:fill="auto"/>
                  <w:vAlign w:val="center"/>
                </w:tcPr>
                <w:p w14:paraId="2515F6B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w:t>
                  </w:r>
                </w:p>
              </w:tc>
              <w:tc>
                <w:tcPr>
                  <w:tcW w:w="650" w:type="dxa"/>
                  <w:tcBorders>
                    <w:tl2br w:val="nil"/>
                    <w:tr2bl w:val="nil"/>
                  </w:tcBorders>
                  <w:shd w:val="clear" w:color="auto" w:fill="auto"/>
                  <w:vAlign w:val="center"/>
                </w:tcPr>
                <w:p w14:paraId="3D0DB42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86" w:type="dxa"/>
                  <w:tcBorders>
                    <w:tl2br w:val="nil"/>
                    <w:tr2bl w:val="nil"/>
                  </w:tcBorders>
                  <w:vAlign w:val="center"/>
                </w:tcPr>
                <w:p w14:paraId="6E208BE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0.053</w:t>
                  </w:r>
                </w:p>
              </w:tc>
              <w:tc>
                <w:tcPr>
                  <w:tcW w:w="595" w:type="dxa"/>
                  <w:gridSpan w:val="2"/>
                  <w:tcBorders>
                    <w:tl2br w:val="nil"/>
                    <w:tr2bl w:val="nil"/>
                  </w:tcBorders>
                  <w:vAlign w:val="center"/>
                </w:tcPr>
                <w:p w14:paraId="3DD086C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0.070</w:t>
                  </w:r>
                </w:p>
              </w:tc>
              <w:tc>
                <w:tcPr>
                  <w:tcW w:w="579" w:type="dxa"/>
                  <w:gridSpan w:val="2"/>
                  <w:tcBorders>
                    <w:tl2br w:val="nil"/>
                    <w:tr2bl w:val="nil"/>
                  </w:tcBorders>
                  <w:vAlign w:val="center"/>
                </w:tcPr>
                <w:p w14:paraId="5412EC7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0.058</w:t>
                  </w:r>
                </w:p>
              </w:tc>
              <w:tc>
                <w:tcPr>
                  <w:tcW w:w="595" w:type="dxa"/>
                  <w:gridSpan w:val="2"/>
                  <w:tcBorders>
                    <w:tl2br w:val="nil"/>
                    <w:tr2bl w:val="nil"/>
                  </w:tcBorders>
                  <w:vAlign w:val="center"/>
                </w:tcPr>
                <w:p w14:paraId="3A27849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0.075</w:t>
                  </w:r>
                </w:p>
              </w:tc>
              <w:tc>
                <w:tcPr>
                  <w:tcW w:w="578" w:type="dxa"/>
                  <w:tcBorders>
                    <w:tl2br w:val="nil"/>
                    <w:tr2bl w:val="nil"/>
                  </w:tcBorders>
                  <w:vAlign w:val="center"/>
                </w:tcPr>
                <w:p w14:paraId="3745FA2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0.014</w:t>
                  </w:r>
                </w:p>
              </w:tc>
              <w:tc>
                <w:tcPr>
                  <w:tcW w:w="591" w:type="dxa"/>
                  <w:gridSpan w:val="2"/>
                  <w:tcBorders>
                    <w:tl2br w:val="nil"/>
                    <w:tr2bl w:val="nil"/>
                  </w:tcBorders>
                  <w:vAlign w:val="center"/>
                </w:tcPr>
                <w:p w14:paraId="4349089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0.019</w:t>
                  </w:r>
                </w:p>
              </w:tc>
              <w:tc>
                <w:tcPr>
                  <w:tcW w:w="587" w:type="dxa"/>
                  <w:gridSpan w:val="2"/>
                  <w:tcBorders>
                    <w:tl2br w:val="nil"/>
                    <w:tr2bl w:val="nil"/>
                  </w:tcBorders>
                  <w:vAlign w:val="center"/>
                </w:tcPr>
                <w:p w14:paraId="4DCC37B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0.041</w:t>
                  </w:r>
                </w:p>
              </w:tc>
              <w:tc>
                <w:tcPr>
                  <w:tcW w:w="595" w:type="dxa"/>
                  <w:gridSpan w:val="3"/>
                  <w:tcBorders>
                    <w:tl2br w:val="nil"/>
                    <w:tr2bl w:val="nil"/>
                  </w:tcBorders>
                  <w:vAlign w:val="center"/>
                </w:tcPr>
                <w:p w14:paraId="1627104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0.062</w:t>
                  </w:r>
                </w:p>
              </w:tc>
              <w:tc>
                <w:tcPr>
                  <w:tcW w:w="571" w:type="dxa"/>
                  <w:tcBorders>
                    <w:tl2br w:val="nil"/>
                    <w:tr2bl w:val="nil"/>
                  </w:tcBorders>
                  <w:vAlign w:val="center"/>
                </w:tcPr>
                <w:p w14:paraId="61C4BB5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0.058</w:t>
                  </w:r>
                </w:p>
              </w:tc>
              <w:tc>
                <w:tcPr>
                  <w:tcW w:w="543" w:type="dxa"/>
                  <w:gridSpan w:val="2"/>
                  <w:tcBorders>
                    <w:tl2br w:val="nil"/>
                    <w:tr2bl w:val="nil"/>
                  </w:tcBorders>
                  <w:vAlign w:val="center"/>
                </w:tcPr>
                <w:p w14:paraId="5506EB9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0.069</w:t>
                  </w:r>
                </w:p>
              </w:tc>
              <w:tc>
                <w:tcPr>
                  <w:tcW w:w="639" w:type="dxa"/>
                  <w:tcBorders>
                    <w:tl2br w:val="nil"/>
                    <w:tr2bl w:val="nil"/>
                  </w:tcBorders>
                  <w:vAlign w:val="center"/>
                </w:tcPr>
                <w:p w14:paraId="3A2C75C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0.021</w:t>
                  </w:r>
                </w:p>
              </w:tc>
              <w:tc>
                <w:tcPr>
                  <w:tcW w:w="602" w:type="dxa"/>
                  <w:gridSpan w:val="2"/>
                  <w:tcBorders>
                    <w:tl2br w:val="nil"/>
                    <w:tr2bl w:val="nil"/>
                  </w:tcBorders>
                  <w:vAlign w:val="center"/>
                </w:tcPr>
                <w:p w14:paraId="0A5FED4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0.026</w:t>
                  </w:r>
                </w:p>
              </w:tc>
            </w:tr>
            <w:tr w14:paraId="023501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shd w:val="clear" w:color="auto" w:fill="auto"/>
                  <w:vAlign w:val="center"/>
                </w:tcPr>
                <w:p w14:paraId="1C7FA3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shd w:val="clear" w:color="auto" w:fill="auto"/>
                  <w:vAlign w:val="center"/>
                </w:tcPr>
                <w:p w14:paraId="43B389F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86" w:type="dxa"/>
                  <w:tcBorders>
                    <w:tl2br w:val="nil"/>
                    <w:tr2bl w:val="nil"/>
                  </w:tcBorders>
                  <w:vAlign w:val="center"/>
                </w:tcPr>
                <w:p w14:paraId="5ECD88D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0.045</w:t>
                  </w:r>
                </w:p>
              </w:tc>
              <w:tc>
                <w:tcPr>
                  <w:tcW w:w="595" w:type="dxa"/>
                  <w:gridSpan w:val="2"/>
                  <w:tcBorders>
                    <w:tl2br w:val="nil"/>
                    <w:tr2bl w:val="nil"/>
                  </w:tcBorders>
                  <w:vAlign w:val="center"/>
                </w:tcPr>
                <w:p w14:paraId="31DFA7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0.064</w:t>
                  </w:r>
                </w:p>
              </w:tc>
              <w:tc>
                <w:tcPr>
                  <w:tcW w:w="579" w:type="dxa"/>
                  <w:gridSpan w:val="2"/>
                  <w:tcBorders>
                    <w:tl2br w:val="nil"/>
                    <w:tr2bl w:val="nil"/>
                  </w:tcBorders>
                  <w:vAlign w:val="center"/>
                </w:tcPr>
                <w:p w14:paraId="1EB9FF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0.047</w:t>
                  </w:r>
                </w:p>
              </w:tc>
              <w:tc>
                <w:tcPr>
                  <w:tcW w:w="595" w:type="dxa"/>
                  <w:gridSpan w:val="2"/>
                  <w:tcBorders>
                    <w:tl2br w:val="nil"/>
                    <w:tr2bl w:val="nil"/>
                  </w:tcBorders>
                  <w:vAlign w:val="center"/>
                </w:tcPr>
                <w:p w14:paraId="575894B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0.068</w:t>
                  </w:r>
                </w:p>
              </w:tc>
              <w:tc>
                <w:tcPr>
                  <w:tcW w:w="578" w:type="dxa"/>
                  <w:tcBorders>
                    <w:tl2br w:val="nil"/>
                    <w:tr2bl w:val="nil"/>
                  </w:tcBorders>
                  <w:vAlign w:val="center"/>
                </w:tcPr>
                <w:p w14:paraId="685288C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0.017</w:t>
                  </w:r>
                </w:p>
              </w:tc>
              <w:tc>
                <w:tcPr>
                  <w:tcW w:w="591" w:type="dxa"/>
                  <w:gridSpan w:val="2"/>
                  <w:tcBorders>
                    <w:tl2br w:val="nil"/>
                    <w:tr2bl w:val="nil"/>
                  </w:tcBorders>
                  <w:vAlign w:val="center"/>
                </w:tcPr>
                <w:p w14:paraId="1192146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0.021</w:t>
                  </w:r>
                </w:p>
              </w:tc>
              <w:tc>
                <w:tcPr>
                  <w:tcW w:w="587" w:type="dxa"/>
                  <w:gridSpan w:val="2"/>
                  <w:tcBorders>
                    <w:tl2br w:val="nil"/>
                    <w:tr2bl w:val="nil"/>
                  </w:tcBorders>
                  <w:vAlign w:val="center"/>
                </w:tcPr>
                <w:p w14:paraId="1BD0DE2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0.055</w:t>
                  </w:r>
                </w:p>
              </w:tc>
              <w:tc>
                <w:tcPr>
                  <w:tcW w:w="595" w:type="dxa"/>
                  <w:gridSpan w:val="3"/>
                  <w:tcBorders>
                    <w:tl2br w:val="nil"/>
                    <w:tr2bl w:val="nil"/>
                  </w:tcBorders>
                  <w:vAlign w:val="center"/>
                </w:tcPr>
                <w:p w14:paraId="574D281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0.072</w:t>
                  </w:r>
                </w:p>
              </w:tc>
              <w:tc>
                <w:tcPr>
                  <w:tcW w:w="571" w:type="dxa"/>
                  <w:tcBorders>
                    <w:tl2br w:val="nil"/>
                    <w:tr2bl w:val="nil"/>
                  </w:tcBorders>
                  <w:vAlign w:val="center"/>
                </w:tcPr>
                <w:p w14:paraId="0210AC8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0.046</w:t>
                  </w:r>
                </w:p>
              </w:tc>
              <w:tc>
                <w:tcPr>
                  <w:tcW w:w="543" w:type="dxa"/>
                  <w:gridSpan w:val="2"/>
                  <w:tcBorders>
                    <w:tl2br w:val="nil"/>
                    <w:tr2bl w:val="nil"/>
                  </w:tcBorders>
                  <w:vAlign w:val="center"/>
                </w:tcPr>
                <w:p w14:paraId="4A9E248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0.065</w:t>
                  </w:r>
                </w:p>
              </w:tc>
              <w:tc>
                <w:tcPr>
                  <w:tcW w:w="639" w:type="dxa"/>
                  <w:tcBorders>
                    <w:tl2br w:val="nil"/>
                    <w:tr2bl w:val="nil"/>
                  </w:tcBorders>
                  <w:vAlign w:val="center"/>
                </w:tcPr>
                <w:p w14:paraId="4A4BE6E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0.014</w:t>
                  </w:r>
                </w:p>
              </w:tc>
              <w:tc>
                <w:tcPr>
                  <w:tcW w:w="602" w:type="dxa"/>
                  <w:gridSpan w:val="2"/>
                  <w:tcBorders>
                    <w:tl2br w:val="nil"/>
                    <w:tr2bl w:val="nil"/>
                  </w:tcBorders>
                  <w:vAlign w:val="center"/>
                </w:tcPr>
                <w:p w14:paraId="26DC6FF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0.017</w:t>
                  </w:r>
                </w:p>
              </w:tc>
            </w:tr>
            <w:tr w14:paraId="290B27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shd w:val="clear" w:color="auto" w:fill="auto"/>
                  <w:vAlign w:val="center"/>
                </w:tcPr>
                <w:p w14:paraId="066947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shd w:val="clear" w:color="auto" w:fill="auto"/>
                  <w:vAlign w:val="center"/>
                </w:tcPr>
                <w:p w14:paraId="4FE7C81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86" w:type="dxa"/>
                  <w:tcBorders>
                    <w:tl2br w:val="nil"/>
                    <w:tr2bl w:val="nil"/>
                  </w:tcBorders>
                  <w:vAlign w:val="center"/>
                </w:tcPr>
                <w:p w14:paraId="708416C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0.038</w:t>
                  </w:r>
                </w:p>
              </w:tc>
              <w:tc>
                <w:tcPr>
                  <w:tcW w:w="595" w:type="dxa"/>
                  <w:gridSpan w:val="2"/>
                  <w:tcBorders>
                    <w:tl2br w:val="nil"/>
                    <w:tr2bl w:val="nil"/>
                  </w:tcBorders>
                  <w:vAlign w:val="center"/>
                </w:tcPr>
                <w:p w14:paraId="71AD208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0.057</w:t>
                  </w:r>
                </w:p>
              </w:tc>
              <w:tc>
                <w:tcPr>
                  <w:tcW w:w="579" w:type="dxa"/>
                  <w:gridSpan w:val="2"/>
                  <w:tcBorders>
                    <w:tl2br w:val="nil"/>
                    <w:tr2bl w:val="nil"/>
                  </w:tcBorders>
                  <w:vAlign w:val="center"/>
                </w:tcPr>
                <w:p w14:paraId="7E37452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0.040</w:t>
                  </w:r>
                </w:p>
              </w:tc>
              <w:tc>
                <w:tcPr>
                  <w:tcW w:w="595" w:type="dxa"/>
                  <w:gridSpan w:val="2"/>
                  <w:tcBorders>
                    <w:tl2br w:val="nil"/>
                    <w:tr2bl w:val="nil"/>
                  </w:tcBorders>
                  <w:vAlign w:val="center"/>
                </w:tcPr>
                <w:p w14:paraId="50DA285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0.052</w:t>
                  </w:r>
                </w:p>
              </w:tc>
              <w:tc>
                <w:tcPr>
                  <w:tcW w:w="578" w:type="dxa"/>
                  <w:tcBorders>
                    <w:tl2br w:val="nil"/>
                    <w:tr2bl w:val="nil"/>
                  </w:tcBorders>
                  <w:vAlign w:val="center"/>
                </w:tcPr>
                <w:p w14:paraId="51F14A7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0.012</w:t>
                  </w:r>
                </w:p>
              </w:tc>
              <w:tc>
                <w:tcPr>
                  <w:tcW w:w="591" w:type="dxa"/>
                  <w:gridSpan w:val="2"/>
                  <w:tcBorders>
                    <w:tl2br w:val="nil"/>
                    <w:tr2bl w:val="nil"/>
                  </w:tcBorders>
                  <w:vAlign w:val="center"/>
                </w:tcPr>
                <w:p w14:paraId="5722AB9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0.014</w:t>
                  </w:r>
                </w:p>
              </w:tc>
              <w:tc>
                <w:tcPr>
                  <w:tcW w:w="587" w:type="dxa"/>
                  <w:gridSpan w:val="2"/>
                  <w:tcBorders>
                    <w:tl2br w:val="nil"/>
                    <w:tr2bl w:val="nil"/>
                  </w:tcBorders>
                  <w:vAlign w:val="center"/>
                </w:tcPr>
                <w:p w14:paraId="55D21BD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0.054</w:t>
                  </w:r>
                </w:p>
              </w:tc>
              <w:tc>
                <w:tcPr>
                  <w:tcW w:w="595" w:type="dxa"/>
                  <w:gridSpan w:val="3"/>
                  <w:tcBorders>
                    <w:tl2br w:val="nil"/>
                    <w:tr2bl w:val="nil"/>
                  </w:tcBorders>
                  <w:vAlign w:val="center"/>
                </w:tcPr>
                <w:p w14:paraId="1263CE9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0.070</w:t>
                  </w:r>
                </w:p>
              </w:tc>
              <w:tc>
                <w:tcPr>
                  <w:tcW w:w="571" w:type="dxa"/>
                  <w:tcBorders>
                    <w:tl2br w:val="nil"/>
                    <w:tr2bl w:val="nil"/>
                  </w:tcBorders>
                  <w:vAlign w:val="center"/>
                </w:tcPr>
                <w:p w14:paraId="0C2C7BE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0.064</w:t>
                  </w:r>
                </w:p>
              </w:tc>
              <w:tc>
                <w:tcPr>
                  <w:tcW w:w="543" w:type="dxa"/>
                  <w:gridSpan w:val="2"/>
                  <w:tcBorders>
                    <w:tl2br w:val="nil"/>
                    <w:tr2bl w:val="nil"/>
                  </w:tcBorders>
                  <w:vAlign w:val="center"/>
                </w:tcPr>
                <w:p w14:paraId="64BB822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0.059</w:t>
                  </w:r>
                </w:p>
              </w:tc>
              <w:tc>
                <w:tcPr>
                  <w:tcW w:w="639" w:type="dxa"/>
                  <w:tcBorders>
                    <w:tl2br w:val="nil"/>
                    <w:tr2bl w:val="nil"/>
                  </w:tcBorders>
                  <w:vAlign w:val="center"/>
                </w:tcPr>
                <w:p w14:paraId="000A007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0.012</w:t>
                  </w:r>
                </w:p>
              </w:tc>
              <w:tc>
                <w:tcPr>
                  <w:tcW w:w="602" w:type="dxa"/>
                  <w:gridSpan w:val="2"/>
                  <w:tcBorders>
                    <w:tl2br w:val="nil"/>
                    <w:tr2bl w:val="nil"/>
                  </w:tcBorders>
                  <w:vAlign w:val="center"/>
                </w:tcPr>
                <w:p w14:paraId="1A8FEB0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0.019</w:t>
                  </w:r>
                </w:p>
              </w:tc>
            </w:tr>
            <w:tr w14:paraId="51BB5B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shd w:val="clear" w:color="auto" w:fill="auto"/>
                  <w:vAlign w:val="center"/>
                </w:tcPr>
                <w:p w14:paraId="4459ED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shd w:val="clear" w:color="auto" w:fill="auto"/>
                  <w:vAlign w:val="center"/>
                </w:tcPr>
                <w:p w14:paraId="7155B95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686" w:type="dxa"/>
                  <w:tcBorders>
                    <w:tl2br w:val="nil"/>
                    <w:tr2bl w:val="nil"/>
                  </w:tcBorders>
                  <w:vAlign w:val="center"/>
                </w:tcPr>
                <w:p w14:paraId="2C7B293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0.047</w:t>
                  </w:r>
                </w:p>
              </w:tc>
              <w:tc>
                <w:tcPr>
                  <w:tcW w:w="595" w:type="dxa"/>
                  <w:gridSpan w:val="2"/>
                  <w:tcBorders>
                    <w:tl2br w:val="nil"/>
                    <w:tr2bl w:val="nil"/>
                  </w:tcBorders>
                  <w:vAlign w:val="center"/>
                </w:tcPr>
                <w:p w14:paraId="3B9BB5B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0.062</w:t>
                  </w:r>
                </w:p>
              </w:tc>
              <w:tc>
                <w:tcPr>
                  <w:tcW w:w="579" w:type="dxa"/>
                  <w:gridSpan w:val="2"/>
                  <w:tcBorders>
                    <w:tl2br w:val="nil"/>
                    <w:tr2bl w:val="nil"/>
                  </w:tcBorders>
                  <w:vAlign w:val="center"/>
                </w:tcPr>
                <w:p w14:paraId="73540BC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0.050</w:t>
                  </w:r>
                </w:p>
              </w:tc>
              <w:tc>
                <w:tcPr>
                  <w:tcW w:w="595" w:type="dxa"/>
                  <w:gridSpan w:val="2"/>
                  <w:tcBorders>
                    <w:tl2br w:val="nil"/>
                    <w:tr2bl w:val="nil"/>
                  </w:tcBorders>
                  <w:vAlign w:val="center"/>
                </w:tcPr>
                <w:p w14:paraId="22F91DE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0.064</w:t>
                  </w:r>
                </w:p>
              </w:tc>
              <w:tc>
                <w:tcPr>
                  <w:tcW w:w="578" w:type="dxa"/>
                  <w:tcBorders>
                    <w:tl2br w:val="nil"/>
                    <w:tr2bl w:val="nil"/>
                  </w:tcBorders>
                  <w:vAlign w:val="center"/>
                </w:tcPr>
                <w:p w14:paraId="57C618C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0.016</w:t>
                  </w:r>
                </w:p>
              </w:tc>
              <w:tc>
                <w:tcPr>
                  <w:tcW w:w="591" w:type="dxa"/>
                  <w:gridSpan w:val="2"/>
                  <w:tcBorders>
                    <w:tl2br w:val="nil"/>
                    <w:tr2bl w:val="nil"/>
                  </w:tcBorders>
                  <w:vAlign w:val="center"/>
                </w:tcPr>
                <w:p w14:paraId="747D879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0.014</w:t>
                  </w:r>
                </w:p>
              </w:tc>
              <w:tc>
                <w:tcPr>
                  <w:tcW w:w="587" w:type="dxa"/>
                  <w:gridSpan w:val="2"/>
                  <w:tcBorders>
                    <w:tl2br w:val="nil"/>
                    <w:tr2bl w:val="nil"/>
                  </w:tcBorders>
                  <w:vAlign w:val="center"/>
                </w:tcPr>
                <w:p w14:paraId="681341A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0.036</w:t>
                  </w:r>
                </w:p>
              </w:tc>
              <w:tc>
                <w:tcPr>
                  <w:tcW w:w="595" w:type="dxa"/>
                  <w:gridSpan w:val="3"/>
                  <w:tcBorders>
                    <w:tl2br w:val="nil"/>
                    <w:tr2bl w:val="nil"/>
                  </w:tcBorders>
                  <w:vAlign w:val="center"/>
                </w:tcPr>
                <w:p w14:paraId="1C9E491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0.059</w:t>
                  </w:r>
                </w:p>
              </w:tc>
              <w:tc>
                <w:tcPr>
                  <w:tcW w:w="571" w:type="dxa"/>
                  <w:tcBorders>
                    <w:tl2br w:val="nil"/>
                    <w:tr2bl w:val="nil"/>
                  </w:tcBorders>
                  <w:vAlign w:val="center"/>
                </w:tcPr>
                <w:p w14:paraId="56C2144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0.050</w:t>
                  </w:r>
                </w:p>
              </w:tc>
              <w:tc>
                <w:tcPr>
                  <w:tcW w:w="543" w:type="dxa"/>
                  <w:gridSpan w:val="2"/>
                  <w:tcBorders>
                    <w:tl2br w:val="nil"/>
                    <w:tr2bl w:val="nil"/>
                  </w:tcBorders>
                  <w:vAlign w:val="center"/>
                </w:tcPr>
                <w:p w14:paraId="45B75F4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0.067</w:t>
                  </w:r>
                </w:p>
              </w:tc>
              <w:tc>
                <w:tcPr>
                  <w:tcW w:w="639" w:type="dxa"/>
                  <w:tcBorders>
                    <w:tl2br w:val="nil"/>
                    <w:tr2bl w:val="nil"/>
                  </w:tcBorders>
                  <w:vAlign w:val="center"/>
                </w:tcPr>
                <w:p w14:paraId="2198B34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0.014</w:t>
                  </w:r>
                </w:p>
              </w:tc>
              <w:tc>
                <w:tcPr>
                  <w:tcW w:w="602" w:type="dxa"/>
                  <w:gridSpan w:val="2"/>
                  <w:tcBorders>
                    <w:tl2br w:val="nil"/>
                    <w:tr2bl w:val="nil"/>
                  </w:tcBorders>
                  <w:vAlign w:val="center"/>
                </w:tcPr>
                <w:p w14:paraId="620FF3F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0.016</w:t>
                  </w:r>
                </w:p>
              </w:tc>
            </w:tr>
            <w:tr w14:paraId="585208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11" w:hRule="atLeast"/>
                <w:jc w:val="center"/>
              </w:trPr>
              <w:tc>
                <w:tcPr>
                  <w:tcW w:w="562" w:type="dxa"/>
                  <w:gridSpan w:val="2"/>
                  <w:vMerge w:val="continue"/>
                  <w:tcBorders>
                    <w:tl2br w:val="nil"/>
                    <w:tr2bl w:val="nil"/>
                  </w:tcBorders>
                  <w:shd w:val="clear" w:color="auto" w:fill="auto"/>
                  <w:vAlign w:val="center"/>
                </w:tcPr>
                <w:p w14:paraId="764FB4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shd w:val="clear" w:color="auto" w:fill="auto"/>
                  <w:vAlign w:val="center"/>
                </w:tcPr>
                <w:p w14:paraId="1E53B04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最大</w:t>
                  </w:r>
                  <w:r>
                    <w:rPr>
                      <w:rFonts w:hint="default" w:ascii="Times New Roman" w:hAnsi="Times New Roman" w:eastAsia="宋体" w:cs="Times New Roman"/>
                      <w:color w:val="auto"/>
                      <w:sz w:val="21"/>
                      <w:szCs w:val="21"/>
                    </w:rPr>
                    <w:t>值</w:t>
                  </w:r>
                </w:p>
              </w:tc>
              <w:tc>
                <w:tcPr>
                  <w:tcW w:w="686" w:type="dxa"/>
                  <w:tcBorders>
                    <w:tl2br w:val="nil"/>
                    <w:tr2bl w:val="nil"/>
                  </w:tcBorders>
                  <w:vAlign w:val="center"/>
                </w:tcPr>
                <w:p w14:paraId="690B9D7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0.053</w:t>
                  </w:r>
                </w:p>
              </w:tc>
              <w:tc>
                <w:tcPr>
                  <w:tcW w:w="595" w:type="dxa"/>
                  <w:gridSpan w:val="2"/>
                  <w:tcBorders>
                    <w:tl2br w:val="nil"/>
                    <w:tr2bl w:val="nil"/>
                  </w:tcBorders>
                  <w:vAlign w:val="center"/>
                </w:tcPr>
                <w:p w14:paraId="1B309BC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0.070</w:t>
                  </w:r>
                </w:p>
              </w:tc>
              <w:tc>
                <w:tcPr>
                  <w:tcW w:w="579" w:type="dxa"/>
                  <w:gridSpan w:val="2"/>
                  <w:tcBorders>
                    <w:tl2br w:val="nil"/>
                    <w:tr2bl w:val="nil"/>
                  </w:tcBorders>
                  <w:vAlign w:val="center"/>
                </w:tcPr>
                <w:p w14:paraId="283328A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0.058</w:t>
                  </w:r>
                </w:p>
              </w:tc>
              <w:tc>
                <w:tcPr>
                  <w:tcW w:w="595" w:type="dxa"/>
                  <w:gridSpan w:val="2"/>
                  <w:tcBorders>
                    <w:tl2br w:val="nil"/>
                    <w:tr2bl w:val="nil"/>
                  </w:tcBorders>
                  <w:vAlign w:val="center"/>
                </w:tcPr>
                <w:p w14:paraId="0812E58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0.075</w:t>
                  </w:r>
                </w:p>
              </w:tc>
              <w:tc>
                <w:tcPr>
                  <w:tcW w:w="578" w:type="dxa"/>
                  <w:tcBorders>
                    <w:tl2br w:val="nil"/>
                    <w:tr2bl w:val="nil"/>
                  </w:tcBorders>
                  <w:vAlign w:val="center"/>
                </w:tcPr>
                <w:p w14:paraId="1F62624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0.017</w:t>
                  </w:r>
                </w:p>
              </w:tc>
              <w:tc>
                <w:tcPr>
                  <w:tcW w:w="591" w:type="dxa"/>
                  <w:gridSpan w:val="2"/>
                  <w:tcBorders>
                    <w:tl2br w:val="nil"/>
                    <w:tr2bl w:val="nil"/>
                  </w:tcBorders>
                  <w:vAlign w:val="center"/>
                </w:tcPr>
                <w:p w14:paraId="082D19A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0.021</w:t>
                  </w:r>
                </w:p>
              </w:tc>
              <w:tc>
                <w:tcPr>
                  <w:tcW w:w="587" w:type="dxa"/>
                  <w:gridSpan w:val="2"/>
                  <w:tcBorders>
                    <w:tl2br w:val="nil"/>
                    <w:tr2bl w:val="nil"/>
                  </w:tcBorders>
                  <w:vAlign w:val="center"/>
                </w:tcPr>
                <w:p w14:paraId="279D7C1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0.055</w:t>
                  </w:r>
                </w:p>
              </w:tc>
              <w:tc>
                <w:tcPr>
                  <w:tcW w:w="595" w:type="dxa"/>
                  <w:gridSpan w:val="3"/>
                  <w:tcBorders>
                    <w:tl2br w:val="nil"/>
                    <w:tr2bl w:val="nil"/>
                  </w:tcBorders>
                  <w:vAlign w:val="center"/>
                </w:tcPr>
                <w:p w14:paraId="39FED1D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0.072</w:t>
                  </w:r>
                </w:p>
              </w:tc>
              <w:tc>
                <w:tcPr>
                  <w:tcW w:w="571" w:type="dxa"/>
                  <w:tcBorders>
                    <w:tl2br w:val="nil"/>
                    <w:tr2bl w:val="nil"/>
                  </w:tcBorders>
                  <w:vAlign w:val="center"/>
                </w:tcPr>
                <w:p w14:paraId="4DD1AB4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0.064</w:t>
                  </w:r>
                </w:p>
              </w:tc>
              <w:tc>
                <w:tcPr>
                  <w:tcW w:w="543" w:type="dxa"/>
                  <w:gridSpan w:val="2"/>
                  <w:tcBorders>
                    <w:tl2br w:val="nil"/>
                    <w:tr2bl w:val="nil"/>
                  </w:tcBorders>
                  <w:vAlign w:val="center"/>
                </w:tcPr>
                <w:p w14:paraId="188CC6D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0.069</w:t>
                  </w:r>
                </w:p>
              </w:tc>
              <w:tc>
                <w:tcPr>
                  <w:tcW w:w="639" w:type="dxa"/>
                  <w:tcBorders>
                    <w:tl2br w:val="nil"/>
                    <w:tr2bl w:val="nil"/>
                  </w:tcBorders>
                  <w:vAlign w:val="center"/>
                </w:tcPr>
                <w:p w14:paraId="657A26D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0.021</w:t>
                  </w:r>
                </w:p>
              </w:tc>
              <w:tc>
                <w:tcPr>
                  <w:tcW w:w="602" w:type="dxa"/>
                  <w:gridSpan w:val="2"/>
                  <w:tcBorders>
                    <w:tl2br w:val="nil"/>
                    <w:tr2bl w:val="nil"/>
                  </w:tcBorders>
                  <w:vAlign w:val="center"/>
                </w:tcPr>
                <w:p w14:paraId="489BFBE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0.026</w:t>
                  </w:r>
                </w:p>
              </w:tc>
            </w:tr>
            <w:tr w14:paraId="64F2B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11" w:hRule="atLeast"/>
                <w:jc w:val="center"/>
              </w:trPr>
              <w:tc>
                <w:tcPr>
                  <w:tcW w:w="562" w:type="dxa"/>
                  <w:gridSpan w:val="2"/>
                  <w:vMerge w:val="continue"/>
                  <w:tcBorders>
                    <w:tl2br w:val="nil"/>
                    <w:tr2bl w:val="nil"/>
                  </w:tcBorders>
                  <w:shd w:val="clear" w:color="auto" w:fill="auto"/>
                  <w:vAlign w:val="center"/>
                </w:tcPr>
                <w:p w14:paraId="40C717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shd w:val="clear" w:color="auto" w:fill="auto"/>
                  <w:vAlign w:val="center"/>
                </w:tcPr>
                <w:p w14:paraId="7C623A8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5"/>
                      <w:sz w:val="21"/>
                      <w:szCs w:val="21"/>
                    </w:rPr>
                  </w:pPr>
                  <w:r>
                    <w:rPr>
                      <w:rFonts w:hint="default" w:ascii="Times New Roman" w:hAnsi="Times New Roman" w:eastAsia="宋体" w:cs="Times New Roman"/>
                      <w:color w:val="auto"/>
                      <w:spacing w:val="5"/>
                      <w:sz w:val="21"/>
                      <w:szCs w:val="21"/>
                      <w:lang w:eastAsia="zh-CN"/>
                    </w:rPr>
                    <w:t>标准限</w:t>
                  </w:r>
                  <w:r>
                    <w:rPr>
                      <w:rFonts w:hint="default" w:ascii="Times New Roman" w:hAnsi="Times New Roman" w:eastAsia="宋体" w:cs="Times New Roman"/>
                      <w:color w:val="auto"/>
                      <w:spacing w:val="5"/>
                      <w:sz w:val="21"/>
                      <w:szCs w:val="21"/>
                    </w:rPr>
                    <w:t>值</w:t>
                  </w:r>
                </w:p>
              </w:tc>
              <w:tc>
                <w:tcPr>
                  <w:tcW w:w="2455" w:type="dxa"/>
                  <w:gridSpan w:val="7"/>
                  <w:tcBorders>
                    <w:tl2br w:val="nil"/>
                    <w:tr2bl w:val="nil"/>
                  </w:tcBorders>
                  <w:vAlign w:val="center"/>
                </w:tcPr>
                <w:p w14:paraId="0A084AD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5"/>
                      <w:sz w:val="21"/>
                      <w:szCs w:val="21"/>
                    </w:rPr>
                  </w:pPr>
                  <w:r>
                    <w:rPr>
                      <w:rFonts w:hint="default" w:ascii="Times New Roman" w:hAnsi="Times New Roman" w:eastAsia="宋体" w:cs="Times New Roman"/>
                      <w:color w:val="auto"/>
                      <w:spacing w:val="5"/>
                      <w:sz w:val="21"/>
                      <w:szCs w:val="21"/>
                    </w:rPr>
                    <w:t>1.5</w:t>
                  </w:r>
                </w:p>
              </w:tc>
              <w:tc>
                <w:tcPr>
                  <w:tcW w:w="1169" w:type="dxa"/>
                  <w:gridSpan w:val="3"/>
                  <w:tcBorders>
                    <w:tl2br w:val="nil"/>
                    <w:tr2bl w:val="nil"/>
                  </w:tcBorders>
                  <w:vAlign w:val="center"/>
                </w:tcPr>
                <w:p w14:paraId="3005968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pacing w:val="-5"/>
                      <w:sz w:val="21"/>
                      <w:szCs w:val="21"/>
                    </w:rPr>
                    <w:t>0.2</w:t>
                  </w:r>
                </w:p>
              </w:tc>
              <w:tc>
                <w:tcPr>
                  <w:tcW w:w="2296" w:type="dxa"/>
                  <w:gridSpan w:val="8"/>
                  <w:tcBorders>
                    <w:tl2br w:val="nil"/>
                    <w:tr2bl w:val="nil"/>
                  </w:tcBorders>
                  <w:vAlign w:val="center"/>
                </w:tcPr>
                <w:p w14:paraId="7691BBF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pacing w:val="-9"/>
                      <w:sz w:val="21"/>
                      <w:szCs w:val="21"/>
                    </w:rPr>
                    <w:t>1.5</w:t>
                  </w:r>
                </w:p>
              </w:tc>
              <w:tc>
                <w:tcPr>
                  <w:tcW w:w="1241" w:type="dxa"/>
                  <w:gridSpan w:val="3"/>
                  <w:tcBorders>
                    <w:tl2br w:val="nil"/>
                    <w:tr2bl w:val="nil"/>
                  </w:tcBorders>
                  <w:vAlign w:val="center"/>
                </w:tcPr>
                <w:p w14:paraId="02A634C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pacing w:val="-5"/>
                      <w:sz w:val="21"/>
                      <w:szCs w:val="21"/>
                    </w:rPr>
                    <w:t>0.2</w:t>
                  </w:r>
                </w:p>
              </w:tc>
            </w:tr>
            <w:tr w14:paraId="28F30B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43" w:hRule="atLeast"/>
                <w:jc w:val="center"/>
              </w:trPr>
              <w:tc>
                <w:tcPr>
                  <w:tcW w:w="562" w:type="dxa"/>
                  <w:gridSpan w:val="2"/>
                  <w:vMerge w:val="restart"/>
                  <w:tcBorders>
                    <w:tl2br w:val="nil"/>
                    <w:tr2bl w:val="nil"/>
                  </w:tcBorders>
                  <w:vAlign w:val="center"/>
                </w:tcPr>
                <w:p w14:paraId="70D930A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硫化氢</w:t>
                  </w:r>
                </w:p>
              </w:tc>
              <w:tc>
                <w:tcPr>
                  <w:tcW w:w="650" w:type="dxa"/>
                  <w:tcBorders>
                    <w:tl2br w:val="nil"/>
                    <w:tr2bl w:val="nil"/>
                  </w:tcBorders>
                  <w:vAlign w:val="center"/>
                </w:tcPr>
                <w:p w14:paraId="590CF3F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5"/>
                      <w:sz w:val="21"/>
                      <w:szCs w:val="21"/>
                    </w:rPr>
                  </w:pPr>
                  <w:r>
                    <w:rPr>
                      <w:rFonts w:hint="default" w:ascii="Times New Roman" w:hAnsi="Times New Roman" w:eastAsia="宋体" w:cs="Times New Roman"/>
                      <w:color w:val="auto"/>
                      <w:spacing w:val="5"/>
                      <w:sz w:val="21"/>
                      <w:szCs w:val="21"/>
                    </w:rPr>
                    <w:t>1</w:t>
                  </w:r>
                </w:p>
              </w:tc>
              <w:tc>
                <w:tcPr>
                  <w:tcW w:w="686" w:type="dxa"/>
                  <w:tcBorders>
                    <w:tl2br w:val="nil"/>
                    <w:tr2bl w:val="nil"/>
                  </w:tcBorders>
                  <w:vAlign w:val="center"/>
                </w:tcPr>
                <w:p w14:paraId="1F3BCBA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5"/>
                      <w:sz w:val="21"/>
                      <w:szCs w:val="21"/>
                    </w:rPr>
                  </w:pPr>
                  <w:r>
                    <w:rPr>
                      <w:rFonts w:hint="default" w:ascii="Times New Roman" w:hAnsi="Times New Roman" w:eastAsia="宋体" w:cs="Times New Roman"/>
                      <w:color w:val="auto"/>
                      <w:spacing w:val="5"/>
                      <w:sz w:val="21"/>
                      <w:szCs w:val="21"/>
                    </w:rPr>
                    <w:t>0.0059</w:t>
                  </w:r>
                </w:p>
              </w:tc>
              <w:tc>
                <w:tcPr>
                  <w:tcW w:w="595" w:type="dxa"/>
                  <w:gridSpan w:val="2"/>
                  <w:tcBorders>
                    <w:tl2br w:val="nil"/>
                    <w:tr2bl w:val="nil"/>
                  </w:tcBorders>
                  <w:vAlign w:val="center"/>
                </w:tcPr>
                <w:p w14:paraId="6808C67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0.0068</w:t>
                  </w:r>
                </w:p>
              </w:tc>
              <w:tc>
                <w:tcPr>
                  <w:tcW w:w="579" w:type="dxa"/>
                  <w:gridSpan w:val="2"/>
                  <w:tcBorders>
                    <w:tl2br w:val="nil"/>
                    <w:tr2bl w:val="nil"/>
                  </w:tcBorders>
                  <w:vAlign w:val="center"/>
                </w:tcPr>
                <w:p w14:paraId="3FBD68E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0.0081</w:t>
                  </w:r>
                </w:p>
              </w:tc>
              <w:tc>
                <w:tcPr>
                  <w:tcW w:w="595" w:type="dxa"/>
                  <w:gridSpan w:val="2"/>
                  <w:tcBorders>
                    <w:tl2br w:val="nil"/>
                    <w:tr2bl w:val="nil"/>
                  </w:tcBorders>
                  <w:vAlign w:val="center"/>
                </w:tcPr>
                <w:p w14:paraId="58A5120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0.0081</w:t>
                  </w:r>
                </w:p>
              </w:tc>
              <w:tc>
                <w:tcPr>
                  <w:tcW w:w="578" w:type="dxa"/>
                  <w:tcBorders>
                    <w:tl2br w:val="nil"/>
                    <w:tr2bl w:val="nil"/>
                  </w:tcBorders>
                  <w:vAlign w:val="center"/>
                </w:tcPr>
                <w:p w14:paraId="5FD606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0.0011</w:t>
                  </w:r>
                </w:p>
              </w:tc>
              <w:tc>
                <w:tcPr>
                  <w:tcW w:w="591" w:type="dxa"/>
                  <w:gridSpan w:val="2"/>
                  <w:tcBorders>
                    <w:tl2br w:val="nil"/>
                    <w:tr2bl w:val="nil"/>
                  </w:tcBorders>
                  <w:vAlign w:val="center"/>
                </w:tcPr>
                <w:p w14:paraId="0467F64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0.0019</w:t>
                  </w:r>
                </w:p>
              </w:tc>
              <w:tc>
                <w:tcPr>
                  <w:tcW w:w="587" w:type="dxa"/>
                  <w:gridSpan w:val="2"/>
                  <w:tcBorders>
                    <w:tl2br w:val="nil"/>
                    <w:tr2bl w:val="nil"/>
                  </w:tcBorders>
                  <w:vAlign w:val="center"/>
                </w:tcPr>
                <w:p w14:paraId="329E47B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0.0050</w:t>
                  </w:r>
                </w:p>
              </w:tc>
              <w:tc>
                <w:tcPr>
                  <w:tcW w:w="595" w:type="dxa"/>
                  <w:gridSpan w:val="3"/>
                  <w:tcBorders>
                    <w:tl2br w:val="nil"/>
                    <w:tr2bl w:val="nil"/>
                  </w:tcBorders>
                  <w:vAlign w:val="center"/>
                </w:tcPr>
                <w:p w14:paraId="30C4B99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0.0054</w:t>
                  </w:r>
                </w:p>
              </w:tc>
              <w:tc>
                <w:tcPr>
                  <w:tcW w:w="571" w:type="dxa"/>
                  <w:tcBorders>
                    <w:tl2br w:val="nil"/>
                    <w:tr2bl w:val="nil"/>
                  </w:tcBorders>
                  <w:vAlign w:val="center"/>
                </w:tcPr>
                <w:p w14:paraId="2B22EB4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0.0062</w:t>
                  </w:r>
                </w:p>
              </w:tc>
              <w:tc>
                <w:tcPr>
                  <w:tcW w:w="543" w:type="dxa"/>
                  <w:gridSpan w:val="2"/>
                  <w:tcBorders>
                    <w:tl2br w:val="nil"/>
                    <w:tr2bl w:val="nil"/>
                  </w:tcBorders>
                  <w:vAlign w:val="center"/>
                </w:tcPr>
                <w:p w14:paraId="4010245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0.0068</w:t>
                  </w:r>
                </w:p>
              </w:tc>
              <w:tc>
                <w:tcPr>
                  <w:tcW w:w="639" w:type="dxa"/>
                  <w:tcBorders>
                    <w:tl2br w:val="nil"/>
                    <w:tr2bl w:val="nil"/>
                  </w:tcBorders>
                  <w:vAlign w:val="center"/>
                </w:tcPr>
                <w:p w14:paraId="69EFFC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0.0013</w:t>
                  </w:r>
                </w:p>
              </w:tc>
              <w:tc>
                <w:tcPr>
                  <w:tcW w:w="602" w:type="dxa"/>
                  <w:gridSpan w:val="2"/>
                  <w:tcBorders>
                    <w:tl2br w:val="nil"/>
                    <w:tr2bl w:val="nil"/>
                  </w:tcBorders>
                  <w:vAlign w:val="center"/>
                </w:tcPr>
                <w:p w14:paraId="4960281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0.0020</w:t>
                  </w:r>
                </w:p>
              </w:tc>
            </w:tr>
            <w:tr w14:paraId="7EC3F3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vAlign w:val="center"/>
                </w:tcPr>
                <w:p w14:paraId="26F576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49944A0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86" w:type="dxa"/>
                  <w:tcBorders>
                    <w:tl2br w:val="nil"/>
                    <w:tr2bl w:val="nil"/>
                  </w:tcBorders>
                  <w:vAlign w:val="center"/>
                </w:tcPr>
                <w:p w14:paraId="5901AEB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0.0043</w:t>
                  </w:r>
                </w:p>
              </w:tc>
              <w:tc>
                <w:tcPr>
                  <w:tcW w:w="595" w:type="dxa"/>
                  <w:gridSpan w:val="2"/>
                  <w:tcBorders>
                    <w:tl2br w:val="nil"/>
                    <w:tr2bl w:val="nil"/>
                  </w:tcBorders>
                  <w:vAlign w:val="center"/>
                </w:tcPr>
                <w:p w14:paraId="53DFC52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0.0085</w:t>
                  </w:r>
                </w:p>
              </w:tc>
              <w:tc>
                <w:tcPr>
                  <w:tcW w:w="579" w:type="dxa"/>
                  <w:gridSpan w:val="2"/>
                  <w:tcBorders>
                    <w:tl2br w:val="nil"/>
                    <w:tr2bl w:val="nil"/>
                  </w:tcBorders>
                  <w:vAlign w:val="center"/>
                </w:tcPr>
                <w:p w14:paraId="5440F22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0.0066</w:t>
                  </w:r>
                </w:p>
              </w:tc>
              <w:tc>
                <w:tcPr>
                  <w:tcW w:w="595" w:type="dxa"/>
                  <w:gridSpan w:val="2"/>
                  <w:tcBorders>
                    <w:tl2br w:val="nil"/>
                    <w:tr2bl w:val="nil"/>
                  </w:tcBorders>
                  <w:vAlign w:val="center"/>
                </w:tcPr>
                <w:p w14:paraId="56B244A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0.0065</w:t>
                  </w:r>
                </w:p>
              </w:tc>
              <w:tc>
                <w:tcPr>
                  <w:tcW w:w="578" w:type="dxa"/>
                  <w:tcBorders>
                    <w:tl2br w:val="nil"/>
                    <w:tr2bl w:val="nil"/>
                  </w:tcBorders>
                  <w:vAlign w:val="center"/>
                </w:tcPr>
                <w:p w14:paraId="3D59AA2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0.0013</w:t>
                  </w:r>
                </w:p>
              </w:tc>
              <w:tc>
                <w:tcPr>
                  <w:tcW w:w="591" w:type="dxa"/>
                  <w:gridSpan w:val="2"/>
                  <w:tcBorders>
                    <w:tl2br w:val="nil"/>
                    <w:tr2bl w:val="nil"/>
                  </w:tcBorders>
                  <w:vAlign w:val="center"/>
                </w:tcPr>
                <w:p w14:paraId="669D3FE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0.0023</w:t>
                  </w:r>
                </w:p>
              </w:tc>
              <w:tc>
                <w:tcPr>
                  <w:tcW w:w="587" w:type="dxa"/>
                  <w:gridSpan w:val="2"/>
                  <w:tcBorders>
                    <w:tl2br w:val="nil"/>
                    <w:tr2bl w:val="nil"/>
                  </w:tcBorders>
                  <w:vAlign w:val="center"/>
                </w:tcPr>
                <w:p w14:paraId="0C8182C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0.0041</w:t>
                  </w:r>
                </w:p>
              </w:tc>
              <w:tc>
                <w:tcPr>
                  <w:tcW w:w="595" w:type="dxa"/>
                  <w:gridSpan w:val="3"/>
                  <w:tcBorders>
                    <w:tl2br w:val="nil"/>
                    <w:tr2bl w:val="nil"/>
                  </w:tcBorders>
                  <w:vAlign w:val="center"/>
                </w:tcPr>
                <w:p w14:paraId="2E1FA3B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0.0058</w:t>
                  </w:r>
                </w:p>
              </w:tc>
              <w:tc>
                <w:tcPr>
                  <w:tcW w:w="571" w:type="dxa"/>
                  <w:tcBorders>
                    <w:tl2br w:val="nil"/>
                    <w:tr2bl w:val="nil"/>
                  </w:tcBorders>
                  <w:vAlign w:val="center"/>
                </w:tcPr>
                <w:p w14:paraId="2AAB09C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0.0052</w:t>
                  </w:r>
                </w:p>
              </w:tc>
              <w:tc>
                <w:tcPr>
                  <w:tcW w:w="543" w:type="dxa"/>
                  <w:gridSpan w:val="2"/>
                  <w:tcBorders>
                    <w:tl2br w:val="nil"/>
                    <w:tr2bl w:val="nil"/>
                  </w:tcBorders>
                  <w:vAlign w:val="center"/>
                </w:tcPr>
                <w:p w14:paraId="5EA5224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0.0050</w:t>
                  </w:r>
                </w:p>
              </w:tc>
              <w:tc>
                <w:tcPr>
                  <w:tcW w:w="639" w:type="dxa"/>
                  <w:tcBorders>
                    <w:tl2br w:val="nil"/>
                    <w:tr2bl w:val="nil"/>
                  </w:tcBorders>
                  <w:vAlign w:val="center"/>
                </w:tcPr>
                <w:p w14:paraId="1DD28D9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0.0016</w:t>
                  </w:r>
                </w:p>
              </w:tc>
              <w:tc>
                <w:tcPr>
                  <w:tcW w:w="602" w:type="dxa"/>
                  <w:gridSpan w:val="2"/>
                  <w:tcBorders>
                    <w:tl2br w:val="nil"/>
                    <w:tr2bl w:val="nil"/>
                  </w:tcBorders>
                  <w:vAlign w:val="center"/>
                </w:tcPr>
                <w:p w14:paraId="45C5120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0.0020</w:t>
                  </w:r>
                </w:p>
              </w:tc>
            </w:tr>
            <w:tr w14:paraId="2BC571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vAlign w:val="center"/>
                </w:tcPr>
                <w:p w14:paraId="69D535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62685C8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86" w:type="dxa"/>
                  <w:tcBorders>
                    <w:tl2br w:val="nil"/>
                    <w:tr2bl w:val="nil"/>
                  </w:tcBorders>
                  <w:vAlign w:val="center"/>
                </w:tcPr>
                <w:p w14:paraId="6BB7527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0.0055</w:t>
                  </w:r>
                </w:p>
              </w:tc>
              <w:tc>
                <w:tcPr>
                  <w:tcW w:w="595" w:type="dxa"/>
                  <w:gridSpan w:val="2"/>
                  <w:tcBorders>
                    <w:tl2br w:val="nil"/>
                    <w:tr2bl w:val="nil"/>
                  </w:tcBorders>
                  <w:vAlign w:val="center"/>
                </w:tcPr>
                <w:p w14:paraId="7A6B65D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0.0068</w:t>
                  </w:r>
                </w:p>
              </w:tc>
              <w:tc>
                <w:tcPr>
                  <w:tcW w:w="579" w:type="dxa"/>
                  <w:gridSpan w:val="2"/>
                  <w:tcBorders>
                    <w:tl2br w:val="nil"/>
                    <w:tr2bl w:val="nil"/>
                  </w:tcBorders>
                  <w:vAlign w:val="center"/>
                </w:tcPr>
                <w:p w14:paraId="5D54A2C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8"/>
                      <w:sz w:val="21"/>
                      <w:szCs w:val="21"/>
                    </w:rPr>
                    <w:t>|0.</w:t>
                  </w:r>
                  <w:r>
                    <w:rPr>
                      <w:rFonts w:hint="default" w:ascii="Times New Roman" w:hAnsi="Times New Roman" w:eastAsia="宋体" w:cs="Times New Roman"/>
                      <w:color w:val="auto"/>
                      <w:spacing w:val="-17"/>
                      <w:sz w:val="21"/>
                      <w:szCs w:val="21"/>
                    </w:rPr>
                    <w:t>005</w:t>
                  </w:r>
                  <w:r>
                    <w:rPr>
                      <w:rFonts w:hint="default" w:ascii="Times New Roman" w:hAnsi="Times New Roman" w:eastAsia="宋体" w:cs="Times New Roman"/>
                      <w:color w:val="auto"/>
                      <w:spacing w:val="-14"/>
                      <w:sz w:val="21"/>
                      <w:szCs w:val="21"/>
                    </w:rPr>
                    <w:t>3</w:t>
                  </w:r>
                </w:p>
              </w:tc>
              <w:tc>
                <w:tcPr>
                  <w:tcW w:w="595" w:type="dxa"/>
                  <w:gridSpan w:val="2"/>
                  <w:tcBorders>
                    <w:tl2br w:val="nil"/>
                    <w:tr2bl w:val="nil"/>
                  </w:tcBorders>
                  <w:vAlign w:val="center"/>
                </w:tcPr>
                <w:p w14:paraId="70C458F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0.0052</w:t>
                  </w:r>
                </w:p>
              </w:tc>
              <w:tc>
                <w:tcPr>
                  <w:tcW w:w="578" w:type="dxa"/>
                  <w:tcBorders>
                    <w:tl2br w:val="nil"/>
                    <w:tr2bl w:val="nil"/>
                  </w:tcBorders>
                  <w:vAlign w:val="center"/>
                </w:tcPr>
                <w:p w14:paraId="6D26615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0.0015</w:t>
                  </w:r>
                </w:p>
              </w:tc>
              <w:tc>
                <w:tcPr>
                  <w:tcW w:w="591" w:type="dxa"/>
                  <w:gridSpan w:val="2"/>
                  <w:tcBorders>
                    <w:tl2br w:val="nil"/>
                    <w:tr2bl w:val="nil"/>
                  </w:tcBorders>
                  <w:vAlign w:val="center"/>
                </w:tcPr>
                <w:p w14:paraId="542AAAF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0.0023</w:t>
                  </w:r>
                </w:p>
              </w:tc>
              <w:tc>
                <w:tcPr>
                  <w:tcW w:w="587" w:type="dxa"/>
                  <w:gridSpan w:val="2"/>
                  <w:tcBorders>
                    <w:tl2br w:val="nil"/>
                    <w:tr2bl w:val="nil"/>
                  </w:tcBorders>
                  <w:vAlign w:val="center"/>
                </w:tcPr>
                <w:p w14:paraId="618EA98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0.0064</w:t>
                  </w:r>
                </w:p>
              </w:tc>
              <w:tc>
                <w:tcPr>
                  <w:tcW w:w="595" w:type="dxa"/>
                  <w:gridSpan w:val="3"/>
                  <w:tcBorders>
                    <w:tl2br w:val="nil"/>
                    <w:tr2bl w:val="nil"/>
                  </w:tcBorders>
                  <w:vAlign w:val="center"/>
                </w:tcPr>
                <w:p w14:paraId="4114CBF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0.0076</w:t>
                  </w:r>
                </w:p>
              </w:tc>
              <w:tc>
                <w:tcPr>
                  <w:tcW w:w="571" w:type="dxa"/>
                  <w:tcBorders>
                    <w:tl2br w:val="nil"/>
                    <w:tr2bl w:val="nil"/>
                  </w:tcBorders>
                  <w:vAlign w:val="center"/>
                </w:tcPr>
                <w:p w14:paraId="074B846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0.0063</w:t>
                  </w:r>
                </w:p>
              </w:tc>
              <w:tc>
                <w:tcPr>
                  <w:tcW w:w="543" w:type="dxa"/>
                  <w:gridSpan w:val="2"/>
                  <w:tcBorders>
                    <w:tl2br w:val="nil"/>
                    <w:tr2bl w:val="nil"/>
                  </w:tcBorders>
                  <w:vAlign w:val="center"/>
                </w:tcPr>
                <w:p w14:paraId="6B6A8CB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0.0078</w:t>
                  </w:r>
                </w:p>
              </w:tc>
              <w:tc>
                <w:tcPr>
                  <w:tcW w:w="639" w:type="dxa"/>
                  <w:tcBorders>
                    <w:tl2br w:val="nil"/>
                    <w:tr2bl w:val="nil"/>
                  </w:tcBorders>
                  <w:vAlign w:val="center"/>
                </w:tcPr>
                <w:p w14:paraId="5567C5F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0.0012</w:t>
                  </w:r>
                </w:p>
              </w:tc>
              <w:tc>
                <w:tcPr>
                  <w:tcW w:w="602" w:type="dxa"/>
                  <w:gridSpan w:val="2"/>
                  <w:tcBorders>
                    <w:tl2br w:val="nil"/>
                    <w:tr2bl w:val="nil"/>
                  </w:tcBorders>
                  <w:vAlign w:val="center"/>
                </w:tcPr>
                <w:p w14:paraId="6724530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0.0021</w:t>
                  </w:r>
                </w:p>
              </w:tc>
            </w:tr>
            <w:tr w14:paraId="0D5276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vAlign w:val="center"/>
                </w:tcPr>
                <w:p w14:paraId="00F958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4BD659A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686" w:type="dxa"/>
                  <w:tcBorders>
                    <w:tl2br w:val="nil"/>
                    <w:tr2bl w:val="nil"/>
                  </w:tcBorders>
                  <w:vAlign w:val="center"/>
                </w:tcPr>
                <w:p w14:paraId="761450A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0.0050</w:t>
                  </w:r>
                </w:p>
              </w:tc>
              <w:tc>
                <w:tcPr>
                  <w:tcW w:w="595" w:type="dxa"/>
                  <w:gridSpan w:val="2"/>
                  <w:tcBorders>
                    <w:tl2br w:val="nil"/>
                    <w:tr2bl w:val="nil"/>
                  </w:tcBorders>
                  <w:vAlign w:val="center"/>
                </w:tcPr>
                <w:p w14:paraId="137FEE8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0.0078</w:t>
                  </w:r>
                </w:p>
              </w:tc>
              <w:tc>
                <w:tcPr>
                  <w:tcW w:w="579" w:type="dxa"/>
                  <w:gridSpan w:val="2"/>
                  <w:tcBorders>
                    <w:tl2br w:val="nil"/>
                    <w:tr2bl w:val="nil"/>
                  </w:tcBorders>
                  <w:vAlign w:val="center"/>
                </w:tcPr>
                <w:p w14:paraId="0E8FE40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0.0060</w:t>
                  </w:r>
                </w:p>
              </w:tc>
              <w:tc>
                <w:tcPr>
                  <w:tcW w:w="595" w:type="dxa"/>
                  <w:gridSpan w:val="2"/>
                  <w:tcBorders>
                    <w:tl2br w:val="nil"/>
                    <w:tr2bl w:val="nil"/>
                  </w:tcBorders>
                  <w:vAlign w:val="center"/>
                </w:tcPr>
                <w:p w14:paraId="29DA313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0.0065</w:t>
                  </w:r>
                </w:p>
              </w:tc>
              <w:tc>
                <w:tcPr>
                  <w:tcW w:w="578" w:type="dxa"/>
                  <w:tcBorders>
                    <w:tl2br w:val="nil"/>
                    <w:tr2bl w:val="nil"/>
                  </w:tcBorders>
                  <w:vAlign w:val="center"/>
                </w:tcPr>
                <w:p w14:paraId="0B7C126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0.0014</w:t>
                  </w:r>
                </w:p>
              </w:tc>
              <w:tc>
                <w:tcPr>
                  <w:tcW w:w="591" w:type="dxa"/>
                  <w:gridSpan w:val="2"/>
                  <w:tcBorders>
                    <w:tl2br w:val="nil"/>
                    <w:tr2bl w:val="nil"/>
                  </w:tcBorders>
                  <w:vAlign w:val="center"/>
                </w:tcPr>
                <w:p w14:paraId="03FBFE0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0.0022</w:t>
                  </w:r>
                </w:p>
              </w:tc>
              <w:tc>
                <w:tcPr>
                  <w:tcW w:w="587" w:type="dxa"/>
                  <w:gridSpan w:val="2"/>
                  <w:tcBorders>
                    <w:tl2br w:val="nil"/>
                    <w:tr2bl w:val="nil"/>
                  </w:tcBorders>
                  <w:vAlign w:val="center"/>
                </w:tcPr>
                <w:p w14:paraId="41235DD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0.0055</w:t>
                  </w:r>
                </w:p>
              </w:tc>
              <w:tc>
                <w:tcPr>
                  <w:tcW w:w="595" w:type="dxa"/>
                  <w:gridSpan w:val="3"/>
                  <w:tcBorders>
                    <w:tl2br w:val="nil"/>
                    <w:tr2bl w:val="nil"/>
                  </w:tcBorders>
                  <w:vAlign w:val="center"/>
                </w:tcPr>
                <w:p w14:paraId="6922CA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0.0064</w:t>
                  </w:r>
                </w:p>
              </w:tc>
              <w:tc>
                <w:tcPr>
                  <w:tcW w:w="571" w:type="dxa"/>
                  <w:tcBorders>
                    <w:tl2br w:val="nil"/>
                    <w:tr2bl w:val="nil"/>
                  </w:tcBorders>
                  <w:vAlign w:val="center"/>
                </w:tcPr>
                <w:p w14:paraId="68CF9B7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0.0056</w:t>
                  </w:r>
                </w:p>
              </w:tc>
              <w:tc>
                <w:tcPr>
                  <w:tcW w:w="543" w:type="dxa"/>
                  <w:gridSpan w:val="2"/>
                  <w:tcBorders>
                    <w:tl2br w:val="nil"/>
                    <w:tr2bl w:val="nil"/>
                  </w:tcBorders>
                  <w:vAlign w:val="center"/>
                </w:tcPr>
                <w:p w14:paraId="3C5F7E3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0.0062</w:t>
                  </w:r>
                </w:p>
              </w:tc>
              <w:tc>
                <w:tcPr>
                  <w:tcW w:w="639" w:type="dxa"/>
                  <w:tcBorders>
                    <w:tl2br w:val="nil"/>
                    <w:tr2bl w:val="nil"/>
                  </w:tcBorders>
                  <w:vAlign w:val="center"/>
                </w:tcPr>
                <w:p w14:paraId="4BBE3E4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0.0015</w:t>
                  </w:r>
                </w:p>
              </w:tc>
              <w:tc>
                <w:tcPr>
                  <w:tcW w:w="602" w:type="dxa"/>
                  <w:gridSpan w:val="2"/>
                  <w:tcBorders>
                    <w:tl2br w:val="nil"/>
                    <w:tr2bl w:val="nil"/>
                  </w:tcBorders>
                  <w:vAlign w:val="center"/>
                </w:tcPr>
                <w:p w14:paraId="058FE37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0.0017</w:t>
                  </w:r>
                </w:p>
              </w:tc>
            </w:tr>
            <w:tr w14:paraId="6D0258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11" w:hRule="atLeast"/>
                <w:jc w:val="center"/>
              </w:trPr>
              <w:tc>
                <w:tcPr>
                  <w:tcW w:w="562" w:type="dxa"/>
                  <w:gridSpan w:val="2"/>
                  <w:vMerge w:val="continue"/>
                  <w:tcBorders>
                    <w:tl2br w:val="nil"/>
                    <w:tr2bl w:val="nil"/>
                  </w:tcBorders>
                  <w:vAlign w:val="center"/>
                </w:tcPr>
                <w:p w14:paraId="0C7906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58212B0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最大</w:t>
                  </w:r>
                  <w:r>
                    <w:rPr>
                      <w:rFonts w:hint="default" w:ascii="Times New Roman" w:hAnsi="Times New Roman" w:eastAsia="宋体" w:cs="Times New Roman"/>
                      <w:color w:val="auto"/>
                      <w:sz w:val="21"/>
                      <w:szCs w:val="21"/>
                    </w:rPr>
                    <w:t>值</w:t>
                  </w:r>
                </w:p>
              </w:tc>
              <w:tc>
                <w:tcPr>
                  <w:tcW w:w="686" w:type="dxa"/>
                  <w:tcBorders>
                    <w:tl2br w:val="nil"/>
                    <w:tr2bl w:val="nil"/>
                  </w:tcBorders>
                  <w:vAlign w:val="center"/>
                </w:tcPr>
                <w:p w14:paraId="76045FE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0.0059</w:t>
                  </w:r>
                </w:p>
              </w:tc>
              <w:tc>
                <w:tcPr>
                  <w:tcW w:w="595" w:type="dxa"/>
                  <w:gridSpan w:val="2"/>
                  <w:tcBorders>
                    <w:tl2br w:val="nil"/>
                    <w:tr2bl w:val="nil"/>
                  </w:tcBorders>
                  <w:vAlign w:val="center"/>
                </w:tcPr>
                <w:p w14:paraId="7307B4A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0.0085</w:t>
                  </w:r>
                </w:p>
              </w:tc>
              <w:tc>
                <w:tcPr>
                  <w:tcW w:w="579" w:type="dxa"/>
                  <w:gridSpan w:val="2"/>
                  <w:tcBorders>
                    <w:tl2br w:val="nil"/>
                    <w:tr2bl w:val="nil"/>
                  </w:tcBorders>
                  <w:vAlign w:val="center"/>
                </w:tcPr>
                <w:p w14:paraId="6E0A152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0.0081</w:t>
                  </w:r>
                </w:p>
              </w:tc>
              <w:tc>
                <w:tcPr>
                  <w:tcW w:w="595" w:type="dxa"/>
                  <w:gridSpan w:val="2"/>
                  <w:tcBorders>
                    <w:tl2br w:val="nil"/>
                    <w:tr2bl w:val="nil"/>
                  </w:tcBorders>
                  <w:vAlign w:val="center"/>
                </w:tcPr>
                <w:p w14:paraId="4280372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0.0081</w:t>
                  </w:r>
                </w:p>
              </w:tc>
              <w:tc>
                <w:tcPr>
                  <w:tcW w:w="578" w:type="dxa"/>
                  <w:tcBorders>
                    <w:tl2br w:val="nil"/>
                    <w:tr2bl w:val="nil"/>
                  </w:tcBorders>
                  <w:vAlign w:val="center"/>
                </w:tcPr>
                <w:p w14:paraId="7328597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0.0015</w:t>
                  </w:r>
                </w:p>
              </w:tc>
              <w:tc>
                <w:tcPr>
                  <w:tcW w:w="591" w:type="dxa"/>
                  <w:gridSpan w:val="2"/>
                  <w:tcBorders>
                    <w:tl2br w:val="nil"/>
                    <w:tr2bl w:val="nil"/>
                  </w:tcBorders>
                  <w:vAlign w:val="center"/>
                </w:tcPr>
                <w:p w14:paraId="259F30A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0.0023</w:t>
                  </w:r>
                </w:p>
              </w:tc>
              <w:tc>
                <w:tcPr>
                  <w:tcW w:w="587" w:type="dxa"/>
                  <w:gridSpan w:val="2"/>
                  <w:tcBorders>
                    <w:tl2br w:val="nil"/>
                    <w:tr2bl w:val="nil"/>
                  </w:tcBorders>
                  <w:vAlign w:val="center"/>
                </w:tcPr>
                <w:p w14:paraId="742C2E4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0.0064</w:t>
                  </w:r>
                </w:p>
              </w:tc>
              <w:tc>
                <w:tcPr>
                  <w:tcW w:w="595" w:type="dxa"/>
                  <w:gridSpan w:val="3"/>
                  <w:tcBorders>
                    <w:tl2br w:val="nil"/>
                    <w:tr2bl w:val="nil"/>
                  </w:tcBorders>
                  <w:vAlign w:val="center"/>
                </w:tcPr>
                <w:p w14:paraId="2BBD9EF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0.0076</w:t>
                  </w:r>
                </w:p>
              </w:tc>
              <w:tc>
                <w:tcPr>
                  <w:tcW w:w="571" w:type="dxa"/>
                  <w:tcBorders>
                    <w:tl2br w:val="nil"/>
                    <w:tr2bl w:val="nil"/>
                  </w:tcBorders>
                  <w:vAlign w:val="center"/>
                </w:tcPr>
                <w:p w14:paraId="0160E6C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0.0063</w:t>
                  </w:r>
                </w:p>
              </w:tc>
              <w:tc>
                <w:tcPr>
                  <w:tcW w:w="543" w:type="dxa"/>
                  <w:gridSpan w:val="2"/>
                  <w:tcBorders>
                    <w:tl2br w:val="nil"/>
                    <w:tr2bl w:val="nil"/>
                  </w:tcBorders>
                  <w:vAlign w:val="center"/>
                </w:tcPr>
                <w:p w14:paraId="3086C8B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0.0078</w:t>
                  </w:r>
                </w:p>
              </w:tc>
              <w:tc>
                <w:tcPr>
                  <w:tcW w:w="639" w:type="dxa"/>
                  <w:tcBorders>
                    <w:tl2br w:val="nil"/>
                    <w:tr2bl w:val="nil"/>
                  </w:tcBorders>
                  <w:vAlign w:val="center"/>
                </w:tcPr>
                <w:p w14:paraId="0996853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0.0016</w:t>
                  </w:r>
                </w:p>
              </w:tc>
              <w:tc>
                <w:tcPr>
                  <w:tcW w:w="602" w:type="dxa"/>
                  <w:gridSpan w:val="2"/>
                  <w:tcBorders>
                    <w:tl2br w:val="nil"/>
                    <w:tr2bl w:val="nil"/>
                  </w:tcBorders>
                  <w:vAlign w:val="center"/>
                </w:tcPr>
                <w:p w14:paraId="48A3AAF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0.0021</w:t>
                  </w:r>
                </w:p>
              </w:tc>
            </w:tr>
            <w:tr w14:paraId="1F0106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6" w:hRule="atLeast"/>
                <w:jc w:val="center"/>
              </w:trPr>
              <w:tc>
                <w:tcPr>
                  <w:tcW w:w="562" w:type="dxa"/>
                  <w:gridSpan w:val="2"/>
                  <w:vMerge w:val="continue"/>
                  <w:tcBorders>
                    <w:tl2br w:val="nil"/>
                    <w:tr2bl w:val="nil"/>
                  </w:tcBorders>
                  <w:vAlign w:val="center"/>
                </w:tcPr>
                <w:p w14:paraId="18DF8A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shd w:val="clear" w:color="auto" w:fill="auto"/>
                  <w:vAlign w:val="center"/>
                </w:tcPr>
                <w:p w14:paraId="74592B2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限值</w:t>
                  </w:r>
                </w:p>
              </w:tc>
              <w:tc>
                <w:tcPr>
                  <w:tcW w:w="2455" w:type="dxa"/>
                  <w:gridSpan w:val="7"/>
                  <w:tcBorders>
                    <w:tl2br w:val="nil"/>
                    <w:tr2bl w:val="nil"/>
                  </w:tcBorders>
                  <w:vAlign w:val="center"/>
                </w:tcPr>
                <w:p w14:paraId="7B8232A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pacing w:val="-5"/>
                      <w:sz w:val="21"/>
                      <w:szCs w:val="21"/>
                    </w:rPr>
                    <w:t>0.06</w:t>
                  </w:r>
                </w:p>
              </w:tc>
              <w:tc>
                <w:tcPr>
                  <w:tcW w:w="1169" w:type="dxa"/>
                  <w:gridSpan w:val="3"/>
                  <w:tcBorders>
                    <w:tl2br w:val="nil"/>
                    <w:tr2bl w:val="nil"/>
                  </w:tcBorders>
                  <w:vAlign w:val="center"/>
                </w:tcPr>
                <w:p w14:paraId="5291894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pacing w:val="-5"/>
                      <w:sz w:val="21"/>
                      <w:szCs w:val="21"/>
                    </w:rPr>
                    <w:t>0.01</w:t>
                  </w:r>
                </w:p>
              </w:tc>
              <w:tc>
                <w:tcPr>
                  <w:tcW w:w="2296" w:type="dxa"/>
                  <w:gridSpan w:val="8"/>
                  <w:tcBorders>
                    <w:tl2br w:val="nil"/>
                    <w:tr2bl w:val="nil"/>
                  </w:tcBorders>
                  <w:vAlign w:val="center"/>
                </w:tcPr>
                <w:p w14:paraId="61E8A9C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pacing w:val="-5"/>
                      <w:sz w:val="21"/>
                      <w:szCs w:val="21"/>
                    </w:rPr>
                    <w:t>0.06</w:t>
                  </w:r>
                </w:p>
              </w:tc>
              <w:tc>
                <w:tcPr>
                  <w:tcW w:w="1241" w:type="dxa"/>
                  <w:gridSpan w:val="3"/>
                  <w:tcBorders>
                    <w:tl2br w:val="nil"/>
                    <w:tr2bl w:val="nil"/>
                  </w:tcBorders>
                  <w:vAlign w:val="center"/>
                </w:tcPr>
                <w:p w14:paraId="11540D7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pacing w:val="-5"/>
                      <w:sz w:val="21"/>
                      <w:szCs w:val="21"/>
                    </w:rPr>
                    <w:t>0.01</w:t>
                  </w:r>
                </w:p>
              </w:tc>
            </w:tr>
            <w:tr w14:paraId="55B687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6" w:hRule="atLeast"/>
                <w:jc w:val="center"/>
              </w:trPr>
              <w:tc>
                <w:tcPr>
                  <w:tcW w:w="556" w:type="dxa"/>
                  <w:vMerge w:val="restart"/>
                  <w:tcBorders>
                    <w:tl2br w:val="nil"/>
                    <w:tr2bl w:val="nil"/>
                  </w:tcBorders>
                  <w:vAlign w:val="center"/>
                </w:tcPr>
                <w:p w14:paraId="19CB6BD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臭气浓度</w:t>
                  </w:r>
                </w:p>
              </w:tc>
              <w:tc>
                <w:tcPr>
                  <w:tcW w:w="650" w:type="dxa"/>
                  <w:tcBorders>
                    <w:tl2br w:val="nil"/>
                    <w:tr2bl w:val="nil"/>
                  </w:tcBorders>
                  <w:vAlign w:val="center"/>
                </w:tcPr>
                <w:p w14:paraId="6EA975F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01" w:type="dxa"/>
                  <w:gridSpan w:val="2"/>
                  <w:tcBorders>
                    <w:tl2br w:val="nil"/>
                    <w:tr2bl w:val="nil"/>
                  </w:tcBorders>
                  <w:vAlign w:val="center"/>
                </w:tcPr>
                <w:p w14:paraId="27ADC7F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87" w:type="dxa"/>
                  <w:gridSpan w:val="2"/>
                  <w:tcBorders>
                    <w:tl2br w:val="nil"/>
                    <w:tr2bl w:val="nil"/>
                  </w:tcBorders>
                  <w:vAlign w:val="center"/>
                </w:tcPr>
                <w:p w14:paraId="31E5D66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13</w:t>
                  </w:r>
                </w:p>
              </w:tc>
              <w:tc>
                <w:tcPr>
                  <w:tcW w:w="577" w:type="dxa"/>
                  <w:gridSpan w:val="2"/>
                  <w:tcBorders>
                    <w:tl2br w:val="nil"/>
                    <w:tr2bl w:val="nil"/>
                  </w:tcBorders>
                  <w:vAlign w:val="center"/>
                </w:tcPr>
                <w:p w14:paraId="3538529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14</w:t>
                  </w:r>
                </w:p>
              </w:tc>
              <w:tc>
                <w:tcPr>
                  <w:tcW w:w="590" w:type="dxa"/>
                  <w:tcBorders>
                    <w:tl2br w:val="nil"/>
                    <w:tr2bl w:val="nil"/>
                  </w:tcBorders>
                  <w:vAlign w:val="center"/>
                </w:tcPr>
                <w:p w14:paraId="33029B7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16</w:t>
                  </w:r>
                </w:p>
              </w:tc>
              <w:tc>
                <w:tcPr>
                  <w:tcW w:w="587" w:type="dxa"/>
                  <w:gridSpan w:val="2"/>
                  <w:tcBorders>
                    <w:tl2br w:val="nil"/>
                    <w:tr2bl w:val="nil"/>
                  </w:tcBorders>
                  <w:vAlign w:val="center"/>
                </w:tcPr>
                <w:p w14:paraId="2825A25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95" w:type="dxa"/>
                  <w:gridSpan w:val="2"/>
                  <w:tcBorders>
                    <w:tl2br w:val="nil"/>
                    <w:tr2bl w:val="nil"/>
                  </w:tcBorders>
                  <w:vAlign w:val="center"/>
                </w:tcPr>
                <w:p w14:paraId="1B0E4F3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78" w:type="dxa"/>
                  <w:gridSpan w:val="2"/>
                  <w:tcBorders>
                    <w:tl2br w:val="nil"/>
                    <w:tr2bl w:val="nil"/>
                  </w:tcBorders>
                  <w:vAlign w:val="center"/>
                </w:tcPr>
                <w:p w14:paraId="1C89B93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79" w:type="dxa"/>
                  <w:tcBorders>
                    <w:tl2br w:val="nil"/>
                    <w:tr2bl w:val="nil"/>
                  </w:tcBorders>
                  <w:vAlign w:val="center"/>
                </w:tcPr>
                <w:p w14:paraId="6FA7B15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15</w:t>
                  </w:r>
                </w:p>
              </w:tc>
              <w:tc>
                <w:tcPr>
                  <w:tcW w:w="596" w:type="dxa"/>
                  <w:gridSpan w:val="3"/>
                  <w:tcBorders>
                    <w:tl2br w:val="nil"/>
                    <w:tr2bl w:val="nil"/>
                  </w:tcBorders>
                  <w:vAlign w:val="center"/>
                </w:tcPr>
                <w:p w14:paraId="44AF1EC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12</w:t>
                  </w:r>
                </w:p>
              </w:tc>
              <w:tc>
                <w:tcPr>
                  <w:tcW w:w="530" w:type="dxa"/>
                  <w:tcBorders>
                    <w:tl2br w:val="nil"/>
                    <w:tr2bl w:val="nil"/>
                  </w:tcBorders>
                  <w:vAlign w:val="center"/>
                </w:tcPr>
                <w:p w14:paraId="6836D3F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16</w:t>
                  </w:r>
                </w:p>
              </w:tc>
              <w:tc>
                <w:tcPr>
                  <w:tcW w:w="654" w:type="dxa"/>
                  <w:gridSpan w:val="2"/>
                  <w:tcBorders>
                    <w:tl2br w:val="nil"/>
                    <w:tr2bl w:val="nil"/>
                  </w:tcBorders>
                  <w:vAlign w:val="center"/>
                </w:tcPr>
                <w:p w14:paraId="5EAB923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91" w:type="dxa"/>
                  <w:gridSpan w:val="2"/>
                  <w:tcBorders>
                    <w:tl2br w:val="nil"/>
                    <w:tr2bl w:val="nil"/>
                  </w:tcBorders>
                  <w:vAlign w:val="center"/>
                </w:tcPr>
                <w:p w14:paraId="48FB49C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r>
            <w:tr w14:paraId="4B6064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6" w:hRule="atLeast"/>
                <w:jc w:val="center"/>
              </w:trPr>
              <w:tc>
                <w:tcPr>
                  <w:tcW w:w="556" w:type="dxa"/>
                  <w:vMerge w:val="continue"/>
                  <w:tcBorders>
                    <w:tl2br w:val="nil"/>
                    <w:tr2bl w:val="nil"/>
                  </w:tcBorders>
                  <w:vAlign w:val="center"/>
                </w:tcPr>
                <w:p w14:paraId="04E14C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14B757A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701" w:type="dxa"/>
                  <w:gridSpan w:val="2"/>
                  <w:tcBorders>
                    <w:tl2br w:val="nil"/>
                    <w:tr2bl w:val="nil"/>
                  </w:tcBorders>
                  <w:vAlign w:val="center"/>
                </w:tcPr>
                <w:p w14:paraId="2643B01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87" w:type="dxa"/>
                  <w:gridSpan w:val="2"/>
                  <w:tcBorders>
                    <w:tl2br w:val="nil"/>
                    <w:tr2bl w:val="nil"/>
                  </w:tcBorders>
                  <w:vAlign w:val="center"/>
                </w:tcPr>
                <w:p w14:paraId="5AF9832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10</w:t>
                  </w:r>
                </w:p>
              </w:tc>
              <w:tc>
                <w:tcPr>
                  <w:tcW w:w="577" w:type="dxa"/>
                  <w:gridSpan w:val="2"/>
                  <w:tcBorders>
                    <w:tl2br w:val="nil"/>
                    <w:tr2bl w:val="nil"/>
                  </w:tcBorders>
                  <w:vAlign w:val="center"/>
                </w:tcPr>
                <w:p w14:paraId="6C55504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11</w:t>
                  </w:r>
                </w:p>
              </w:tc>
              <w:tc>
                <w:tcPr>
                  <w:tcW w:w="590" w:type="dxa"/>
                  <w:tcBorders>
                    <w:tl2br w:val="nil"/>
                    <w:tr2bl w:val="nil"/>
                  </w:tcBorders>
                  <w:vAlign w:val="center"/>
                </w:tcPr>
                <w:p w14:paraId="41B60AF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12</w:t>
                  </w:r>
                </w:p>
              </w:tc>
              <w:tc>
                <w:tcPr>
                  <w:tcW w:w="587" w:type="dxa"/>
                  <w:gridSpan w:val="2"/>
                  <w:tcBorders>
                    <w:tl2br w:val="nil"/>
                    <w:tr2bl w:val="nil"/>
                  </w:tcBorders>
                  <w:vAlign w:val="center"/>
                </w:tcPr>
                <w:p w14:paraId="091CBF5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95" w:type="dxa"/>
                  <w:gridSpan w:val="2"/>
                  <w:tcBorders>
                    <w:tl2br w:val="nil"/>
                    <w:tr2bl w:val="nil"/>
                  </w:tcBorders>
                  <w:vAlign w:val="center"/>
                </w:tcPr>
                <w:p w14:paraId="2F109CB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78" w:type="dxa"/>
                  <w:gridSpan w:val="2"/>
                  <w:tcBorders>
                    <w:tl2br w:val="nil"/>
                    <w:tr2bl w:val="nil"/>
                  </w:tcBorders>
                  <w:vAlign w:val="center"/>
                </w:tcPr>
                <w:p w14:paraId="6EC86A7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79" w:type="dxa"/>
                  <w:tcBorders>
                    <w:tl2br w:val="nil"/>
                    <w:tr2bl w:val="nil"/>
                  </w:tcBorders>
                  <w:vAlign w:val="center"/>
                </w:tcPr>
                <w:p w14:paraId="6231B63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11</w:t>
                  </w:r>
                </w:p>
              </w:tc>
              <w:tc>
                <w:tcPr>
                  <w:tcW w:w="596" w:type="dxa"/>
                  <w:gridSpan w:val="3"/>
                  <w:tcBorders>
                    <w:tl2br w:val="nil"/>
                    <w:tr2bl w:val="nil"/>
                  </w:tcBorders>
                  <w:vAlign w:val="center"/>
                </w:tcPr>
                <w:p w14:paraId="208D05C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13</w:t>
                  </w:r>
                </w:p>
              </w:tc>
              <w:tc>
                <w:tcPr>
                  <w:tcW w:w="530" w:type="dxa"/>
                  <w:tcBorders>
                    <w:tl2br w:val="nil"/>
                    <w:tr2bl w:val="nil"/>
                  </w:tcBorders>
                  <w:vAlign w:val="center"/>
                </w:tcPr>
                <w:p w14:paraId="7D57179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13</w:t>
                  </w:r>
                </w:p>
              </w:tc>
              <w:tc>
                <w:tcPr>
                  <w:tcW w:w="654" w:type="dxa"/>
                  <w:gridSpan w:val="2"/>
                  <w:tcBorders>
                    <w:tl2br w:val="nil"/>
                    <w:tr2bl w:val="nil"/>
                  </w:tcBorders>
                  <w:vAlign w:val="center"/>
                </w:tcPr>
                <w:p w14:paraId="10B27F2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91" w:type="dxa"/>
                  <w:gridSpan w:val="2"/>
                  <w:tcBorders>
                    <w:tl2br w:val="nil"/>
                    <w:tr2bl w:val="nil"/>
                  </w:tcBorders>
                  <w:vAlign w:val="center"/>
                </w:tcPr>
                <w:p w14:paraId="122A5E9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r>
            <w:tr w14:paraId="3B5BD0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6" w:hRule="atLeast"/>
                <w:jc w:val="center"/>
              </w:trPr>
              <w:tc>
                <w:tcPr>
                  <w:tcW w:w="556" w:type="dxa"/>
                  <w:vMerge w:val="continue"/>
                  <w:tcBorders>
                    <w:tl2br w:val="nil"/>
                    <w:tr2bl w:val="nil"/>
                  </w:tcBorders>
                  <w:vAlign w:val="center"/>
                </w:tcPr>
                <w:p w14:paraId="6D87ED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5FDD837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701" w:type="dxa"/>
                  <w:gridSpan w:val="2"/>
                  <w:tcBorders>
                    <w:tl2br w:val="nil"/>
                    <w:tr2bl w:val="nil"/>
                  </w:tcBorders>
                  <w:vAlign w:val="center"/>
                </w:tcPr>
                <w:p w14:paraId="4128A00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87" w:type="dxa"/>
                  <w:gridSpan w:val="2"/>
                  <w:tcBorders>
                    <w:tl2br w:val="nil"/>
                    <w:tr2bl w:val="nil"/>
                  </w:tcBorders>
                  <w:vAlign w:val="center"/>
                </w:tcPr>
                <w:p w14:paraId="1B0912A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12</w:t>
                  </w:r>
                </w:p>
              </w:tc>
              <w:tc>
                <w:tcPr>
                  <w:tcW w:w="577" w:type="dxa"/>
                  <w:gridSpan w:val="2"/>
                  <w:tcBorders>
                    <w:tl2br w:val="nil"/>
                    <w:tr2bl w:val="nil"/>
                  </w:tcBorders>
                  <w:vAlign w:val="center"/>
                </w:tcPr>
                <w:p w14:paraId="311B4EB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10</w:t>
                  </w:r>
                </w:p>
              </w:tc>
              <w:tc>
                <w:tcPr>
                  <w:tcW w:w="590" w:type="dxa"/>
                  <w:tcBorders>
                    <w:tl2br w:val="nil"/>
                    <w:tr2bl w:val="nil"/>
                  </w:tcBorders>
                  <w:vAlign w:val="center"/>
                </w:tcPr>
                <w:p w14:paraId="5903B1E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10</w:t>
                  </w:r>
                </w:p>
              </w:tc>
              <w:tc>
                <w:tcPr>
                  <w:tcW w:w="587" w:type="dxa"/>
                  <w:gridSpan w:val="2"/>
                  <w:tcBorders>
                    <w:tl2br w:val="nil"/>
                    <w:tr2bl w:val="nil"/>
                  </w:tcBorders>
                  <w:vAlign w:val="center"/>
                </w:tcPr>
                <w:p w14:paraId="510675B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95" w:type="dxa"/>
                  <w:gridSpan w:val="2"/>
                  <w:tcBorders>
                    <w:tl2br w:val="nil"/>
                    <w:tr2bl w:val="nil"/>
                  </w:tcBorders>
                  <w:vAlign w:val="center"/>
                </w:tcPr>
                <w:p w14:paraId="5B7FF32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78" w:type="dxa"/>
                  <w:gridSpan w:val="2"/>
                  <w:tcBorders>
                    <w:tl2br w:val="nil"/>
                    <w:tr2bl w:val="nil"/>
                  </w:tcBorders>
                  <w:vAlign w:val="center"/>
                </w:tcPr>
                <w:p w14:paraId="2A8B505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79" w:type="dxa"/>
                  <w:tcBorders>
                    <w:tl2br w:val="nil"/>
                    <w:tr2bl w:val="nil"/>
                  </w:tcBorders>
                  <w:vAlign w:val="center"/>
                </w:tcPr>
                <w:p w14:paraId="252D57C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10</w:t>
                  </w:r>
                </w:p>
              </w:tc>
              <w:tc>
                <w:tcPr>
                  <w:tcW w:w="596" w:type="dxa"/>
                  <w:gridSpan w:val="3"/>
                  <w:tcBorders>
                    <w:tl2br w:val="nil"/>
                    <w:tr2bl w:val="nil"/>
                  </w:tcBorders>
                  <w:vAlign w:val="center"/>
                </w:tcPr>
                <w:p w14:paraId="2E9DC1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13</w:t>
                  </w:r>
                </w:p>
              </w:tc>
              <w:tc>
                <w:tcPr>
                  <w:tcW w:w="530" w:type="dxa"/>
                  <w:tcBorders>
                    <w:tl2br w:val="nil"/>
                    <w:tr2bl w:val="nil"/>
                  </w:tcBorders>
                  <w:vAlign w:val="center"/>
                </w:tcPr>
                <w:p w14:paraId="641B1B8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11</w:t>
                  </w:r>
                </w:p>
              </w:tc>
              <w:tc>
                <w:tcPr>
                  <w:tcW w:w="654" w:type="dxa"/>
                  <w:gridSpan w:val="2"/>
                  <w:tcBorders>
                    <w:tl2br w:val="nil"/>
                    <w:tr2bl w:val="nil"/>
                  </w:tcBorders>
                  <w:vAlign w:val="center"/>
                </w:tcPr>
                <w:p w14:paraId="724E89F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91" w:type="dxa"/>
                  <w:gridSpan w:val="2"/>
                  <w:tcBorders>
                    <w:tl2br w:val="nil"/>
                    <w:tr2bl w:val="nil"/>
                  </w:tcBorders>
                  <w:vAlign w:val="center"/>
                </w:tcPr>
                <w:p w14:paraId="7997665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r>
            <w:tr w14:paraId="77970D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386" w:hRule="atLeast"/>
                <w:jc w:val="center"/>
              </w:trPr>
              <w:tc>
                <w:tcPr>
                  <w:tcW w:w="556" w:type="dxa"/>
                  <w:vMerge w:val="continue"/>
                  <w:tcBorders>
                    <w:tl2br w:val="nil"/>
                    <w:tr2bl w:val="nil"/>
                  </w:tcBorders>
                  <w:vAlign w:val="center"/>
                </w:tcPr>
                <w:p w14:paraId="4D74B5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1A73C3C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701" w:type="dxa"/>
                  <w:gridSpan w:val="2"/>
                  <w:tcBorders>
                    <w:tl2br w:val="nil"/>
                    <w:tr2bl w:val="nil"/>
                  </w:tcBorders>
                  <w:vAlign w:val="center"/>
                </w:tcPr>
                <w:p w14:paraId="3EFC363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87" w:type="dxa"/>
                  <w:gridSpan w:val="2"/>
                  <w:tcBorders>
                    <w:tl2br w:val="nil"/>
                    <w:tr2bl w:val="nil"/>
                  </w:tcBorders>
                  <w:vAlign w:val="center"/>
                </w:tcPr>
                <w:p w14:paraId="3AA149B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11</w:t>
                  </w:r>
                </w:p>
              </w:tc>
              <w:tc>
                <w:tcPr>
                  <w:tcW w:w="577" w:type="dxa"/>
                  <w:gridSpan w:val="2"/>
                  <w:tcBorders>
                    <w:tl2br w:val="nil"/>
                    <w:tr2bl w:val="nil"/>
                  </w:tcBorders>
                  <w:vAlign w:val="center"/>
                </w:tcPr>
                <w:p w14:paraId="2469321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13</w:t>
                  </w:r>
                </w:p>
              </w:tc>
              <w:tc>
                <w:tcPr>
                  <w:tcW w:w="590" w:type="dxa"/>
                  <w:tcBorders>
                    <w:tl2br w:val="nil"/>
                    <w:tr2bl w:val="nil"/>
                  </w:tcBorders>
                  <w:vAlign w:val="center"/>
                </w:tcPr>
                <w:p w14:paraId="680DDEC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15</w:t>
                  </w:r>
                </w:p>
              </w:tc>
              <w:tc>
                <w:tcPr>
                  <w:tcW w:w="587" w:type="dxa"/>
                  <w:gridSpan w:val="2"/>
                  <w:tcBorders>
                    <w:tl2br w:val="nil"/>
                    <w:tr2bl w:val="nil"/>
                  </w:tcBorders>
                  <w:vAlign w:val="center"/>
                </w:tcPr>
                <w:p w14:paraId="3FB14C1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95" w:type="dxa"/>
                  <w:gridSpan w:val="2"/>
                  <w:tcBorders>
                    <w:tl2br w:val="nil"/>
                    <w:tr2bl w:val="nil"/>
                  </w:tcBorders>
                  <w:vAlign w:val="center"/>
                </w:tcPr>
                <w:p w14:paraId="563FF76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78" w:type="dxa"/>
                  <w:gridSpan w:val="2"/>
                  <w:tcBorders>
                    <w:tl2br w:val="nil"/>
                    <w:tr2bl w:val="nil"/>
                  </w:tcBorders>
                  <w:vAlign w:val="center"/>
                </w:tcPr>
                <w:p w14:paraId="1DF6A99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79" w:type="dxa"/>
                  <w:tcBorders>
                    <w:tl2br w:val="nil"/>
                    <w:tr2bl w:val="nil"/>
                  </w:tcBorders>
                  <w:vAlign w:val="center"/>
                </w:tcPr>
                <w:p w14:paraId="2643170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13</w:t>
                  </w:r>
                </w:p>
              </w:tc>
              <w:tc>
                <w:tcPr>
                  <w:tcW w:w="596" w:type="dxa"/>
                  <w:gridSpan w:val="3"/>
                  <w:tcBorders>
                    <w:tl2br w:val="nil"/>
                    <w:tr2bl w:val="nil"/>
                  </w:tcBorders>
                  <w:vAlign w:val="center"/>
                </w:tcPr>
                <w:p w14:paraId="22DDB33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10</w:t>
                  </w:r>
                </w:p>
              </w:tc>
              <w:tc>
                <w:tcPr>
                  <w:tcW w:w="530" w:type="dxa"/>
                  <w:tcBorders>
                    <w:tl2br w:val="nil"/>
                    <w:tr2bl w:val="nil"/>
                  </w:tcBorders>
                  <w:vAlign w:val="center"/>
                </w:tcPr>
                <w:p w14:paraId="70B42B6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12</w:t>
                  </w:r>
                </w:p>
              </w:tc>
              <w:tc>
                <w:tcPr>
                  <w:tcW w:w="654" w:type="dxa"/>
                  <w:gridSpan w:val="2"/>
                  <w:tcBorders>
                    <w:tl2br w:val="nil"/>
                    <w:tr2bl w:val="nil"/>
                  </w:tcBorders>
                  <w:vAlign w:val="center"/>
                </w:tcPr>
                <w:p w14:paraId="450D54D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91" w:type="dxa"/>
                  <w:gridSpan w:val="2"/>
                  <w:tcBorders>
                    <w:tl2br w:val="nil"/>
                    <w:tr2bl w:val="nil"/>
                  </w:tcBorders>
                  <w:vAlign w:val="center"/>
                </w:tcPr>
                <w:p w14:paraId="786BA18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r>
            <w:tr w14:paraId="11A68C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611" w:hRule="atLeast"/>
                <w:jc w:val="center"/>
              </w:trPr>
              <w:tc>
                <w:tcPr>
                  <w:tcW w:w="556" w:type="dxa"/>
                  <w:vMerge w:val="continue"/>
                  <w:tcBorders>
                    <w:tl2br w:val="nil"/>
                    <w:tr2bl w:val="nil"/>
                  </w:tcBorders>
                  <w:vAlign w:val="center"/>
                </w:tcPr>
                <w:p w14:paraId="749037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1729D44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最大</w:t>
                  </w:r>
                  <w:r>
                    <w:rPr>
                      <w:rFonts w:hint="default" w:ascii="Times New Roman" w:hAnsi="Times New Roman" w:eastAsia="宋体" w:cs="Times New Roman"/>
                      <w:color w:val="auto"/>
                      <w:sz w:val="21"/>
                      <w:szCs w:val="21"/>
                    </w:rPr>
                    <w:t>值</w:t>
                  </w:r>
                </w:p>
              </w:tc>
              <w:tc>
                <w:tcPr>
                  <w:tcW w:w="701" w:type="dxa"/>
                  <w:gridSpan w:val="2"/>
                  <w:tcBorders>
                    <w:tl2br w:val="nil"/>
                    <w:tr2bl w:val="nil"/>
                  </w:tcBorders>
                  <w:vAlign w:val="center"/>
                </w:tcPr>
                <w:p w14:paraId="5D1035A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87" w:type="dxa"/>
                  <w:gridSpan w:val="2"/>
                  <w:tcBorders>
                    <w:tl2br w:val="nil"/>
                    <w:tr2bl w:val="nil"/>
                  </w:tcBorders>
                  <w:vAlign w:val="center"/>
                </w:tcPr>
                <w:p w14:paraId="2CE649E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13</w:t>
                  </w:r>
                </w:p>
              </w:tc>
              <w:tc>
                <w:tcPr>
                  <w:tcW w:w="577" w:type="dxa"/>
                  <w:gridSpan w:val="2"/>
                  <w:tcBorders>
                    <w:tl2br w:val="nil"/>
                    <w:tr2bl w:val="nil"/>
                  </w:tcBorders>
                  <w:vAlign w:val="center"/>
                </w:tcPr>
                <w:p w14:paraId="2991F4C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14</w:t>
                  </w:r>
                </w:p>
              </w:tc>
              <w:tc>
                <w:tcPr>
                  <w:tcW w:w="590" w:type="dxa"/>
                  <w:tcBorders>
                    <w:tl2br w:val="nil"/>
                    <w:tr2bl w:val="nil"/>
                  </w:tcBorders>
                  <w:vAlign w:val="center"/>
                </w:tcPr>
                <w:p w14:paraId="7952B8C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16</w:t>
                  </w:r>
                </w:p>
              </w:tc>
              <w:tc>
                <w:tcPr>
                  <w:tcW w:w="587" w:type="dxa"/>
                  <w:gridSpan w:val="2"/>
                  <w:tcBorders>
                    <w:tl2br w:val="nil"/>
                    <w:tr2bl w:val="nil"/>
                  </w:tcBorders>
                  <w:vAlign w:val="center"/>
                </w:tcPr>
                <w:p w14:paraId="154345B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95" w:type="dxa"/>
                  <w:gridSpan w:val="2"/>
                  <w:tcBorders>
                    <w:tl2br w:val="nil"/>
                    <w:tr2bl w:val="nil"/>
                  </w:tcBorders>
                  <w:vAlign w:val="center"/>
                </w:tcPr>
                <w:p w14:paraId="6BD0A25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78" w:type="dxa"/>
                  <w:gridSpan w:val="2"/>
                  <w:tcBorders>
                    <w:tl2br w:val="nil"/>
                    <w:tr2bl w:val="nil"/>
                  </w:tcBorders>
                  <w:vAlign w:val="center"/>
                </w:tcPr>
                <w:p w14:paraId="56A2384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79" w:type="dxa"/>
                  <w:tcBorders>
                    <w:tl2br w:val="nil"/>
                    <w:tr2bl w:val="nil"/>
                  </w:tcBorders>
                  <w:vAlign w:val="center"/>
                </w:tcPr>
                <w:p w14:paraId="7CE3B85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15</w:t>
                  </w:r>
                </w:p>
              </w:tc>
              <w:tc>
                <w:tcPr>
                  <w:tcW w:w="596" w:type="dxa"/>
                  <w:gridSpan w:val="3"/>
                  <w:tcBorders>
                    <w:tl2br w:val="nil"/>
                    <w:tr2bl w:val="nil"/>
                  </w:tcBorders>
                  <w:vAlign w:val="center"/>
                </w:tcPr>
                <w:p w14:paraId="128B968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13</w:t>
                  </w:r>
                </w:p>
              </w:tc>
              <w:tc>
                <w:tcPr>
                  <w:tcW w:w="530" w:type="dxa"/>
                  <w:tcBorders>
                    <w:tl2br w:val="nil"/>
                    <w:tr2bl w:val="nil"/>
                  </w:tcBorders>
                  <w:vAlign w:val="center"/>
                </w:tcPr>
                <w:p w14:paraId="29EDB2C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16</w:t>
                  </w:r>
                </w:p>
              </w:tc>
              <w:tc>
                <w:tcPr>
                  <w:tcW w:w="654" w:type="dxa"/>
                  <w:gridSpan w:val="2"/>
                  <w:tcBorders>
                    <w:tl2br w:val="nil"/>
                    <w:tr2bl w:val="nil"/>
                  </w:tcBorders>
                  <w:vAlign w:val="center"/>
                </w:tcPr>
                <w:p w14:paraId="32C079F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c>
                <w:tcPr>
                  <w:tcW w:w="591" w:type="dxa"/>
                  <w:gridSpan w:val="2"/>
                  <w:tcBorders>
                    <w:tl2br w:val="nil"/>
                    <w:tr2bl w:val="nil"/>
                  </w:tcBorders>
                  <w:vAlign w:val="center"/>
                </w:tcPr>
                <w:p w14:paraId="356D3D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&lt;10</w:t>
                  </w:r>
                </w:p>
              </w:tc>
            </w:tr>
            <w:tr w14:paraId="27CF5D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644" w:hRule="atLeast"/>
                <w:jc w:val="center"/>
              </w:trPr>
              <w:tc>
                <w:tcPr>
                  <w:tcW w:w="556" w:type="dxa"/>
                  <w:vMerge w:val="continue"/>
                  <w:tcBorders>
                    <w:tl2br w:val="nil"/>
                    <w:tr2bl w:val="nil"/>
                  </w:tcBorders>
                  <w:vAlign w:val="center"/>
                </w:tcPr>
                <w:p w14:paraId="7B2608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650" w:type="dxa"/>
                  <w:tcBorders>
                    <w:tl2br w:val="nil"/>
                    <w:tr2bl w:val="nil"/>
                  </w:tcBorders>
                  <w:vAlign w:val="center"/>
                </w:tcPr>
                <w:p w14:paraId="37FE08C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标准</w:t>
                  </w:r>
                </w:p>
                <w:p w14:paraId="7192510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pacing w:val="-2"/>
                      <w:sz w:val="21"/>
                      <w:szCs w:val="21"/>
                    </w:rPr>
                    <w:t>限值</w:t>
                  </w:r>
                </w:p>
              </w:tc>
              <w:tc>
                <w:tcPr>
                  <w:tcW w:w="2455" w:type="dxa"/>
                  <w:gridSpan w:val="7"/>
                  <w:tcBorders>
                    <w:tl2br w:val="nil"/>
                    <w:tr2bl w:val="nil"/>
                  </w:tcBorders>
                  <w:vAlign w:val="center"/>
                </w:tcPr>
                <w:p w14:paraId="62A655C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20</w:t>
                  </w:r>
                </w:p>
              </w:tc>
              <w:tc>
                <w:tcPr>
                  <w:tcW w:w="587" w:type="dxa"/>
                  <w:gridSpan w:val="2"/>
                  <w:tcBorders>
                    <w:tl2br w:val="nil"/>
                    <w:tr2bl w:val="nil"/>
                  </w:tcBorders>
                  <w:vAlign w:val="center"/>
                </w:tcPr>
                <w:p w14:paraId="7034A91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5" w:type="dxa"/>
                  <w:gridSpan w:val="2"/>
                  <w:tcBorders>
                    <w:tl2br w:val="nil"/>
                    <w:tr2bl w:val="nil"/>
                  </w:tcBorders>
                  <w:vAlign w:val="center"/>
                </w:tcPr>
                <w:p w14:paraId="23528CA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283" w:type="dxa"/>
                  <w:gridSpan w:val="7"/>
                  <w:tcBorders>
                    <w:tl2br w:val="nil"/>
                    <w:tr2bl w:val="nil"/>
                  </w:tcBorders>
                  <w:vAlign w:val="center"/>
                </w:tcPr>
                <w:p w14:paraId="45036B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20</w:t>
                  </w:r>
                </w:p>
              </w:tc>
              <w:tc>
                <w:tcPr>
                  <w:tcW w:w="654" w:type="dxa"/>
                  <w:gridSpan w:val="2"/>
                  <w:tcBorders>
                    <w:tl2br w:val="nil"/>
                    <w:tr2bl w:val="nil"/>
                  </w:tcBorders>
                  <w:vAlign w:val="center"/>
                </w:tcPr>
                <w:p w14:paraId="57AD0B2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1" w:type="dxa"/>
                  <w:gridSpan w:val="2"/>
                  <w:tcBorders>
                    <w:tl2br w:val="nil"/>
                    <w:tr2bl w:val="nil"/>
                  </w:tcBorders>
                  <w:vAlign w:val="center"/>
                </w:tcPr>
                <w:p w14:paraId="0AA2A37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14:paraId="369F1942">
            <w:pPr>
              <w:spacing w:line="240" w:lineRule="auto"/>
              <w:ind w:left="0" w:leftChars="0" w:firstLine="420" w:firstLineChars="200"/>
              <w:jc w:val="both"/>
              <w:rPr>
                <w:rFonts w:hint="eastAsia" w:ascii="宋体" w:hAnsi="宋体" w:eastAsia="宋体" w:cs="宋体"/>
                <w:b/>
                <w:bCs/>
                <w:color w:val="auto"/>
                <w:sz w:val="24"/>
                <w:szCs w:val="24"/>
                <w:lang w:val="en-US" w:eastAsia="zh-CN"/>
              </w:rPr>
            </w:pPr>
            <w:r>
              <w:rPr>
                <w:rFonts w:hint="default" w:ascii="Times New Roman" w:hAnsi="Times New Roman" w:eastAsia="宋体" w:cs="Times New Roman"/>
                <w:b w:val="0"/>
                <w:bCs w:val="0"/>
                <w:color w:val="auto"/>
                <w:sz w:val="21"/>
                <w:szCs w:val="21"/>
                <w:lang w:val="en-US" w:eastAsia="zh-CN"/>
              </w:rPr>
              <w:t>表1</w:t>
            </w:r>
            <w:r>
              <w:rPr>
                <w:rFonts w:hint="eastAsia"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 xml:space="preserve">  </w:t>
            </w:r>
            <w:r>
              <w:rPr>
                <w:rFonts w:hint="eastAsia" w:ascii="宋体" w:hAnsi="宋体" w:eastAsia="宋体" w:cs="宋体"/>
                <w:b/>
                <w:bCs/>
                <w:color w:val="auto"/>
                <w:sz w:val="24"/>
                <w:szCs w:val="24"/>
                <w:lang w:val="en-US" w:eastAsia="zh-CN"/>
              </w:rPr>
              <w:t>有组织废气监测结果一览表</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309"/>
              <w:gridCol w:w="817"/>
              <w:gridCol w:w="1156"/>
              <w:gridCol w:w="382"/>
              <w:gridCol w:w="9"/>
              <w:gridCol w:w="489"/>
              <w:gridCol w:w="254"/>
              <w:gridCol w:w="743"/>
              <w:gridCol w:w="9"/>
              <w:gridCol w:w="372"/>
              <w:gridCol w:w="593"/>
              <w:gridCol w:w="532"/>
              <w:gridCol w:w="222"/>
              <w:gridCol w:w="1370"/>
            </w:tblGrid>
            <w:tr w14:paraId="1C2E97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2854ED7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监测位置</w:t>
                  </w:r>
                </w:p>
              </w:tc>
              <w:tc>
                <w:tcPr>
                  <w:tcW w:w="6131" w:type="dxa"/>
                  <w:gridSpan w:val="12"/>
                  <w:tcBorders>
                    <w:tl2br w:val="nil"/>
                    <w:tr2bl w:val="nil"/>
                  </w:tcBorders>
                  <w:vAlign w:val="center"/>
                </w:tcPr>
                <w:p w14:paraId="1956A61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1#成型工序进/出口</w:t>
                  </w:r>
                </w:p>
              </w:tc>
            </w:tr>
            <w:tr w14:paraId="4BD4B5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97153E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净化设施</w:t>
                  </w:r>
                </w:p>
              </w:tc>
              <w:tc>
                <w:tcPr>
                  <w:tcW w:w="6131" w:type="dxa"/>
                  <w:gridSpan w:val="12"/>
                  <w:tcBorders>
                    <w:tl2br w:val="nil"/>
                    <w:tr2bl w:val="nil"/>
                  </w:tcBorders>
                  <w:vAlign w:val="center"/>
                </w:tcPr>
                <w:p w14:paraId="18BFCAE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水喷淋+干湿分离+活性炭吸附</w:t>
                  </w:r>
                </w:p>
              </w:tc>
            </w:tr>
            <w:tr w14:paraId="133414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3C79702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监测期间工况</w:t>
                  </w:r>
                </w:p>
              </w:tc>
              <w:tc>
                <w:tcPr>
                  <w:tcW w:w="6131" w:type="dxa"/>
                  <w:gridSpan w:val="12"/>
                  <w:tcBorders>
                    <w:tl2br w:val="nil"/>
                    <w:tr2bl w:val="nil"/>
                  </w:tcBorders>
                  <w:vAlign w:val="center"/>
                </w:tcPr>
                <w:p w14:paraId="645DD83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正在进行制板成型作业</w:t>
                  </w:r>
                </w:p>
              </w:tc>
            </w:tr>
            <w:tr w14:paraId="35A302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3ACB577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排气筒高度(m)</w:t>
                  </w:r>
                </w:p>
              </w:tc>
              <w:tc>
                <w:tcPr>
                  <w:tcW w:w="6131" w:type="dxa"/>
                  <w:gridSpan w:val="12"/>
                  <w:tcBorders>
                    <w:tl2br w:val="nil"/>
                    <w:tr2bl w:val="nil"/>
                  </w:tcBorders>
                  <w:vAlign w:val="center"/>
                </w:tcPr>
                <w:p w14:paraId="0E06CA7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w:t>
                  </w:r>
                </w:p>
              </w:tc>
            </w:tr>
            <w:tr w14:paraId="17511B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727C58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进口断面面积(</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2</w:t>
                  </w:r>
                  <w:r>
                    <w:rPr>
                      <w:rFonts w:hint="default" w:ascii="Times New Roman" w:hAnsi="Times New Roman" w:eastAsia="宋体" w:cs="Times New Roman"/>
                      <w:snapToGrid/>
                      <w:color w:val="auto"/>
                      <w:kern w:val="0"/>
                      <w:sz w:val="21"/>
                      <w:szCs w:val="21"/>
                      <w:vertAlign w:val="baseline"/>
                      <w:lang w:val="en-US" w:eastAsia="zh-CN" w:bidi="ar-SA"/>
                    </w:rPr>
                    <w:t>)</w:t>
                  </w:r>
                </w:p>
              </w:tc>
              <w:tc>
                <w:tcPr>
                  <w:tcW w:w="2036" w:type="dxa"/>
                  <w:gridSpan w:val="4"/>
                  <w:tcBorders>
                    <w:tl2br w:val="nil"/>
                    <w:tr2bl w:val="nil"/>
                  </w:tcBorders>
                  <w:vAlign w:val="center"/>
                </w:tcPr>
                <w:p w14:paraId="6C61637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c>
                <w:tcPr>
                  <w:tcW w:w="1971" w:type="dxa"/>
                  <w:gridSpan w:val="5"/>
                  <w:tcBorders>
                    <w:tl2br w:val="nil"/>
                    <w:tr2bl w:val="nil"/>
                  </w:tcBorders>
                  <w:vAlign w:val="center"/>
                </w:tcPr>
                <w:p w14:paraId="7C20223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出口断面面积(</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2</w:t>
                  </w:r>
                  <w:r>
                    <w:rPr>
                      <w:rFonts w:hint="default" w:ascii="Times New Roman" w:hAnsi="Times New Roman" w:eastAsia="宋体" w:cs="Times New Roman"/>
                      <w:snapToGrid/>
                      <w:color w:val="auto"/>
                      <w:kern w:val="0"/>
                      <w:sz w:val="21"/>
                      <w:szCs w:val="21"/>
                      <w:vertAlign w:val="baseline"/>
                      <w:lang w:val="en-US" w:eastAsia="zh-CN" w:bidi="ar-SA"/>
                    </w:rPr>
                    <w:t>)</w:t>
                  </w:r>
                </w:p>
              </w:tc>
              <w:tc>
                <w:tcPr>
                  <w:tcW w:w="2124" w:type="dxa"/>
                  <w:gridSpan w:val="3"/>
                  <w:tcBorders>
                    <w:tl2br w:val="nil"/>
                    <w:tr2bl w:val="nil"/>
                  </w:tcBorders>
                  <w:vAlign w:val="center"/>
                </w:tcPr>
                <w:p w14:paraId="376DE86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r>
            <w:tr w14:paraId="21C481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46CD85F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监测日期</w:t>
                  </w:r>
                </w:p>
              </w:tc>
              <w:tc>
                <w:tcPr>
                  <w:tcW w:w="6131" w:type="dxa"/>
                  <w:gridSpan w:val="12"/>
                  <w:tcBorders>
                    <w:tl2br w:val="nil"/>
                    <w:tr2bl w:val="nil"/>
                  </w:tcBorders>
                  <w:vAlign w:val="center"/>
                </w:tcPr>
                <w:p w14:paraId="04A9B47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2023年12月24日</w:t>
                  </w:r>
                </w:p>
              </w:tc>
            </w:tr>
            <w:tr w14:paraId="502D37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393FE7B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538" w:type="dxa"/>
                  <w:gridSpan w:val="2"/>
                  <w:tcBorders>
                    <w:tl2br w:val="nil"/>
                    <w:tr2bl w:val="nil"/>
                  </w:tcBorders>
                  <w:vAlign w:val="center"/>
                </w:tcPr>
                <w:p w14:paraId="79FA0AE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烟温(℃)</w:t>
                  </w:r>
                </w:p>
              </w:tc>
              <w:tc>
                <w:tcPr>
                  <w:tcW w:w="1495" w:type="dxa"/>
                  <w:gridSpan w:val="4"/>
                  <w:tcBorders>
                    <w:tl2br w:val="nil"/>
                    <w:tr2bl w:val="nil"/>
                  </w:tcBorders>
                  <w:vAlign w:val="center"/>
                </w:tcPr>
                <w:p w14:paraId="2F11411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含湿量(%)</w:t>
                  </w:r>
                </w:p>
              </w:tc>
              <w:tc>
                <w:tcPr>
                  <w:tcW w:w="1506" w:type="dxa"/>
                  <w:gridSpan w:val="4"/>
                  <w:tcBorders>
                    <w:tl2br w:val="nil"/>
                    <w:tr2bl w:val="nil"/>
                  </w:tcBorders>
                  <w:vAlign w:val="center"/>
                </w:tcPr>
                <w:p w14:paraId="5313876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烟气流速(m/s)</w:t>
                  </w:r>
                </w:p>
              </w:tc>
              <w:tc>
                <w:tcPr>
                  <w:tcW w:w="1592" w:type="dxa"/>
                  <w:gridSpan w:val="2"/>
                  <w:tcBorders>
                    <w:tl2br w:val="nil"/>
                    <w:tr2bl w:val="nil"/>
                  </w:tcBorders>
                  <w:vAlign w:val="center"/>
                </w:tcPr>
                <w:p w14:paraId="4F8FA08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标干流量(</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3</w:t>
                  </w:r>
                  <w:r>
                    <w:rPr>
                      <w:rFonts w:hint="default" w:ascii="Times New Roman" w:hAnsi="Times New Roman" w:eastAsia="宋体" w:cs="Times New Roman"/>
                      <w:snapToGrid/>
                      <w:color w:val="auto"/>
                      <w:kern w:val="0"/>
                      <w:sz w:val="21"/>
                      <w:szCs w:val="21"/>
                      <w:vertAlign w:val="baseline"/>
                      <w:lang w:val="en-US" w:eastAsia="zh-CN" w:bidi="ar-SA"/>
                    </w:rPr>
                    <w:t>/h)</w:t>
                  </w:r>
                </w:p>
              </w:tc>
            </w:tr>
            <w:tr w14:paraId="7F09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restart"/>
                  <w:tcBorders>
                    <w:tl2br w:val="nil"/>
                    <w:tr2bl w:val="nil"/>
                  </w:tcBorders>
                  <w:vAlign w:val="center"/>
                </w:tcPr>
                <w:p w14:paraId="0878B5F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817" w:type="dxa"/>
                  <w:tcBorders>
                    <w:tl2br w:val="nil"/>
                    <w:tr2bl w:val="nil"/>
                  </w:tcBorders>
                  <w:vAlign w:val="center"/>
                </w:tcPr>
                <w:p w14:paraId="301290F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38" w:type="dxa"/>
                  <w:gridSpan w:val="2"/>
                  <w:tcBorders>
                    <w:tl2br w:val="nil"/>
                    <w:tr2bl w:val="nil"/>
                  </w:tcBorders>
                  <w:vAlign w:val="center"/>
                </w:tcPr>
                <w:p w14:paraId="5AF7041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95" w:type="dxa"/>
                  <w:gridSpan w:val="4"/>
                  <w:tcBorders>
                    <w:tl2br w:val="nil"/>
                    <w:tr2bl w:val="nil"/>
                  </w:tcBorders>
                  <w:vAlign w:val="center"/>
                </w:tcPr>
                <w:p w14:paraId="7FF28EE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15.5</w:t>
                  </w:r>
                </w:p>
              </w:tc>
              <w:tc>
                <w:tcPr>
                  <w:tcW w:w="1506" w:type="dxa"/>
                  <w:gridSpan w:val="4"/>
                  <w:tcBorders>
                    <w:tl2br w:val="nil"/>
                    <w:tr2bl w:val="nil"/>
                  </w:tcBorders>
                  <w:vAlign w:val="center"/>
                </w:tcPr>
                <w:p w14:paraId="51E27EF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16.58</w:t>
                  </w:r>
                </w:p>
              </w:tc>
              <w:tc>
                <w:tcPr>
                  <w:tcW w:w="1592" w:type="dxa"/>
                  <w:gridSpan w:val="2"/>
                  <w:tcBorders>
                    <w:tl2br w:val="nil"/>
                    <w:tr2bl w:val="nil"/>
                  </w:tcBorders>
                  <w:vAlign w:val="center"/>
                </w:tcPr>
                <w:p w14:paraId="6127902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2631</w:t>
                  </w:r>
                </w:p>
              </w:tc>
            </w:tr>
            <w:tr w14:paraId="52FB2A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continue"/>
                  <w:tcBorders>
                    <w:tl2br w:val="nil"/>
                    <w:tr2bl w:val="nil"/>
                  </w:tcBorders>
                  <w:vAlign w:val="center"/>
                </w:tcPr>
                <w:p w14:paraId="26E8E8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17" w:type="dxa"/>
                  <w:tcBorders>
                    <w:tl2br w:val="nil"/>
                    <w:tr2bl w:val="nil"/>
                  </w:tcBorders>
                  <w:vAlign w:val="center"/>
                </w:tcPr>
                <w:p w14:paraId="54C4C41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38" w:type="dxa"/>
                  <w:gridSpan w:val="2"/>
                  <w:tcBorders>
                    <w:tl2br w:val="nil"/>
                    <w:tr2bl w:val="nil"/>
                  </w:tcBorders>
                  <w:vAlign w:val="center"/>
                </w:tcPr>
                <w:p w14:paraId="64C5EE4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95" w:type="dxa"/>
                  <w:gridSpan w:val="4"/>
                  <w:tcBorders>
                    <w:tl2br w:val="nil"/>
                    <w:tr2bl w:val="nil"/>
                  </w:tcBorders>
                  <w:vAlign w:val="center"/>
                </w:tcPr>
                <w:p w14:paraId="1CC5B75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15.5</w:t>
                  </w:r>
                </w:p>
              </w:tc>
              <w:tc>
                <w:tcPr>
                  <w:tcW w:w="1506" w:type="dxa"/>
                  <w:gridSpan w:val="4"/>
                  <w:tcBorders>
                    <w:tl2br w:val="nil"/>
                    <w:tr2bl w:val="nil"/>
                  </w:tcBorders>
                  <w:vAlign w:val="center"/>
                </w:tcPr>
                <w:p w14:paraId="51EE36F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16.66</w:t>
                  </w:r>
                </w:p>
              </w:tc>
              <w:tc>
                <w:tcPr>
                  <w:tcW w:w="1592" w:type="dxa"/>
                  <w:gridSpan w:val="2"/>
                  <w:tcBorders>
                    <w:tl2br w:val="nil"/>
                    <w:tr2bl w:val="nil"/>
                  </w:tcBorders>
                  <w:vAlign w:val="center"/>
                </w:tcPr>
                <w:p w14:paraId="51BC4F4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2643</w:t>
                  </w:r>
                </w:p>
              </w:tc>
            </w:tr>
            <w:tr w14:paraId="64CB84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continue"/>
                  <w:tcBorders>
                    <w:tl2br w:val="nil"/>
                    <w:tr2bl w:val="nil"/>
                  </w:tcBorders>
                  <w:vAlign w:val="center"/>
                </w:tcPr>
                <w:p w14:paraId="02B914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17" w:type="dxa"/>
                  <w:tcBorders>
                    <w:tl2br w:val="nil"/>
                    <w:tr2bl w:val="nil"/>
                  </w:tcBorders>
                  <w:vAlign w:val="center"/>
                </w:tcPr>
                <w:p w14:paraId="5884D93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38" w:type="dxa"/>
                  <w:gridSpan w:val="2"/>
                  <w:tcBorders>
                    <w:tl2br w:val="nil"/>
                    <w:tr2bl w:val="nil"/>
                  </w:tcBorders>
                  <w:vAlign w:val="center"/>
                </w:tcPr>
                <w:p w14:paraId="6224128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95" w:type="dxa"/>
                  <w:gridSpan w:val="4"/>
                  <w:tcBorders>
                    <w:tl2br w:val="nil"/>
                    <w:tr2bl w:val="nil"/>
                  </w:tcBorders>
                  <w:vAlign w:val="center"/>
                </w:tcPr>
                <w:p w14:paraId="5E832BB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15.5</w:t>
                  </w:r>
                </w:p>
              </w:tc>
              <w:tc>
                <w:tcPr>
                  <w:tcW w:w="1506" w:type="dxa"/>
                  <w:gridSpan w:val="4"/>
                  <w:tcBorders>
                    <w:tl2br w:val="nil"/>
                    <w:tr2bl w:val="nil"/>
                  </w:tcBorders>
                  <w:vAlign w:val="center"/>
                </w:tcPr>
                <w:p w14:paraId="69C4942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16.61</w:t>
                  </w:r>
                </w:p>
              </w:tc>
              <w:tc>
                <w:tcPr>
                  <w:tcW w:w="1592" w:type="dxa"/>
                  <w:gridSpan w:val="2"/>
                  <w:tcBorders>
                    <w:tl2br w:val="nil"/>
                    <w:tr2bl w:val="nil"/>
                  </w:tcBorders>
                  <w:vAlign w:val="center"/>
                </w:tcPr>
                <w:p w14:paraId="113000A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2639</w:t>
                  </w:r>
                </w:p>
              </w:tc>
            </w:tr>
            <w:tr w14:paraId="004DED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restart"/>
                  <w:tcBorders>
                    <w:tl2br w:val="nil"/>
                    <w:tr2bl w:val="nil"/>
                  </w:tcBorders>
                  <w:vAlign w:val="center"/>
                </w:tcPr>
                <w:p w14:paraId="563FDE9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817" w:type="dxa"/>
                  <w:tcBorders>
                    <w:tl2br w:val="nil"/>
                    <w:tr2bl w:val="nil"/>
                  </w:tcBorders>
                  <w:vAlign w:val="center"/>
                </w:tcPr>
                <w:p w14:paraId="7A6B111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38" w:type="dxa"/>
                  <w:gridSpan w:val="2"/>
                  <w:tcBorders>
                    <w:tl2br w:val="nil"/>
                    <w:tr2bl w:val="nil"/>
                  </w:tcBorders>
                  <w:vAlign w:val="center"/>
                </w:tcPr>
                <w:p w14:paraId="58344C3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48</w:t>
                  </w:r>
                </w:p>
              </w:tc>
              <w:tc>
                <w:tcPr>
                  <w:tcW w:w="1495" w:type="dxa"/>
                  <w:gridSpan w:val="4"/>
                  <w:tcBorders>
                    <w:tl2br w:val="nil"/>
                    <w:tr2bl w:val="nil"/>
                  </w:tcBorders>
                  <w:vAlign w:val="center"/>
                </w:tcPr>
                <w:p w14:paraId="5AA11F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w:t>
                  </w:r>
                </w:p>
              </w:tc>
              <w:tc>
                <w:tcPr>
                  <w:tcW w:w="1506" w:type="dxa"/>
                  <w:gridSpan w:val="4"/>
                  <w:tcBorders>
                    <w:tl2br w:val="nil"/>
                    <w:tr2bl w:val="nil"/>
                  </w:tcBorders>
                  <w:vAlign w:val="center"/>
                </w:tcPr>
                <w:p w14:paraId="379BFF6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16.99</w:t>
                  </w:r>
                </w:p>
              </w:tc>
              <w:tc>
                <w:tcPr>
                  <w:tcW w:w="1592" w:type="dxa"/>
                  <w:gridSpan w:val="2"/>
                  <w:tcBorders>
                    <w:tl2br w:val="nil"/>
                    <w:tr2bl w:val="nil"/>
                  </w:tcBorders>
                  <w:vAlign w:val="center"/>
                </w:tcPr>
                <w:p w14:paraId="6B8B4C0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2765</w:t>
                  </w:r>
                </w:p>
              </w:tc>
            </w:tr>
            <w:tr w14:paraId="5285FE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continue"/>
                  <w:tcBorders>
                    <w:tl2br w:val="nil"/>
                    <w:tr2bl w:val="nil"/>
                  </w:tcBorders>
                  <w:vAlign w:val="center"/>
                </w:tcPr>
                <w:p w14:paraId="4D0371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17" w:type="dxa"/>
                  <w:tcBorders>
                    <w:tl2br w:val="nil"/>
                    <w:tr2bl w:val="nil"/>
                  </w:tcBorders>
                  <w:vAlign w:val="center"/>
                </w:tcPr>
                <w:p w14:paraId="7A90659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38" w:type="dxa"/>
                  <w:gridSpan w:val="2"/>
                  <w:tcBorders>
                    <w:tl2br w:val="nil"/>
                    <w:tr2bl w:val="nil"/>
                  </w:tcBorders>
                  <w:vAlign w:val="center"/>
                </w:tcPr>
                <w:p w14:paraId="14745D6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48</w:t>
                  </w:r>
                </w:p>
              </w:tc>
              <w:tc>
                <w:tcPr>
                  <w:tcW w:w="1495" w:type="dxa"/>
                  <w:gridSpan w:val="4"/>
                  <w:tcBorders>
                    <w:tl2br w:val="nil"/>
                    <w:tr2bl w:val="nil"/>
                  </w:tcBorders>
                  <w:vAlign w:val="center"/>
                </w:tcPr>
                <w:p w14:paraId="622B55C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w:t>
                  </w:r>
                </w:p>
              </w:tc>
              <w:tc>
                <w:tcPr>
                  <w:tcW w:w="1506" w:type="dxa"/>
                  <w:gridSpan w:val="4"/>
                  <w:tcBorders>
                    <w:tl2br w:val="nil"/>
                    <w:tr2bl w:val="nil"/>
                  </w:tcBorders>
                  <w:vAlign w:val="center"/>
                </w:tcPr>
                <w:p w14:paraId="71630D7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16.92</w:t>
                  </w:r>
                </w:p>
              </w:tc>
              <w:tc>
                <w:tcPr>
                  <w:tcW w:w="1592" w:type="dxa"/>
                  <w:gridSpan w:val="2"/>
                  <w:tcBorders>
                    <w:tl2br w:val="nil"/>
                    <w:tr2bl w:val="nil"/>
                  </w:tcBorders>
                  <w:vAlign w:val="center"/>
                </w:tcPr>
                <w:p w14:paraId="67FEC3E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2743</w:t>
                  </w:r>
                </w:p>
              </w:tc>
            </w:tr>
            <w:tr w14:paraId="6FD91A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continue"/>
                  <w:tcBorders>
                    <w:tl2br w:val="nil"/>
                    <w:tr2bl w:val="nil"/>
                  </w:tcBorders>
                  <w:vAlign w:val="center"/>
                </w:tcPr>
                <w:p w14:paraId="49EBC8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17" w:type="dxa"/>
                  <w:tcBorders>
                    <w:tl2br w:val="nil"/>
                    <w:tr2bl w:val="nil"/>
                  </w:tcBorders>
                  <w:vAlign w:val="center"/>
                </w:tcPr>
                <w:p w14:paraId="21FB69C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38" w:type="dxa"/>
                  <w:gridSpan w:val="2"/>
                  <w:tcBorders>
                    <w:tl2br w:val="nil"/>
                    <w:tr2bl w:val="nil"/>
                  </w:tcBorders>
                  <w:vAlign w:val="center"/>
                </w:tcPr>
                <w:p w14:paraId="16F0983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c>
                <w:tcPr>
                  <w:tcW w:w="1495" w:type="dxa"/>
                  <w:gridSpan w:val="4"/>
                  <w:tcBorders>
                    <w:tl2br w:val="nil"/>
                    <w:tr2bl w:val="nil"/>
                  </w:tcBorders>
                  <w:vAlign w:val="center"/>
                </w:tcPr>
                <w:p w14:paraId="1337871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w:t>
                  </w:r>
                </w:p>
              </w:tc>
              <w:tc>
                <w:tcPr>
                  <w:tcW w:w="1506" w:type="dxa"/>
                  <w:gridSpan w:val="4"/>
                  <w:tcBorders>
                    <w:tl2br w:val="nil"/>
                    <w:tr2bl w:val="nil"/>
                  </w:tcBorders>
                  <w:vAlign w:val="center"/>
                </w:tcPr>
                <w:p w14:paraId="2075FE4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17.01</w:t>
                  </w:r>
                </w:p>
              </w:tc>
              <w:tc>
                <w:tcPr>
                  <w:tcW w:w="1592" w:type="dxa"/>
                  <w:gridSpan w:val="2"/>
                  <w:tcBorders>
                    <w:tl2br w:val="nil"/>
                    <w:tr2bl w:val="nil"/>
                  </w:tcBorders>
                  <w:vAlign w:val="center"/>
                </w:tcPr>
                <w:p w14:paraId="1B52A89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2749</w:t>
                  </w:r>
                </w:p>
              </w:tc>
            </w:tr>
            <w:tr w14:paraId="732D9D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6328580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56" w:type="dxa"/>
                  <w:tcBorders>
                    <w:tl2br w:val="nil"/>
                    <w:tr2bl w:val="nil"/>
                  </w:tcBorders>
                  <w:vAlign w:val="center"/>
                </w:tcPr>
                <w:p w14:paraId="663318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34" w:type="dxa"/>
                  <w:gridSpan w:val="4"/>
                  <w:tcBorders>
                    <w:tl2br w:val="nil"/>
                    <w:tr2bl w:val="nil"/>
                  </w:tcBorders>
                  <w:vAlign w:val="center"/>
                </w:tcPr>
                <w:p w14:paraId="32B57F9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24" w:type="dxa"/>
                  <w:gridSpan w:val="3"/>
                  <w:tcBorders>
                    <w:tl2br w:val="nil"/>
                    <w:tr2bl w:val="nil"/>
                  </w:tcBorders>
                  <w:vAlign w:val="center"/>
                </w:tcPr>
                <w:p w14:paraId="1228C99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125" w:type="dxa"/>
                  <w:gridSpan w:val="2"/>
                  <w:tcBorders>
                    <w:tl2br w:val="nil"/>
                    <w:tr2bl w:val="nil"/>
                  </w:tcBorders>
                  <w:vAlign w:val="center"/>
                </w:tcPr>
                <w:p w14:paraId="5F51B83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平均值</w:t>
                  </w:r>
                </w:p>
              </w:tc>
              <w:tc>
                <w:tcPr>
                  <w:tcW w:w="1592" w:type="dxa"/>
                  <w:gridSpan w:val="2"/>
                  <w:tcBorders>
                    <w:tl2br w:val="nil"/>
                    <w:tr2bl w:val="nil"/>
                  </w:tcBorders>
                  <w:vAlign w:val="center"/>
                </w:tcPr>
                <w:p w14:paraId="1383AA3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42C3EA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restart"/>
                  <w:tcBorders>
                    <w:tl2br w:val="nil"/>
                    <w:tr2bl w:val="nil"/>
                  </w:tcBorders>
                  <w:vAlign w:val="center"/>
                </w:tcPr>
                <w:p w14:paraId="5BD7EF6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氨排放浓度</w:t>
                  </w:r>
                </w:p>
                <w:p w14:paraId="4CAE842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(mg/</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3</w:t>
                  </w:r>
                  <w:r>
                    <w:rPr>
                      <w:rFonts w:hint="default" w:ascii="Times New Roman" w:hAnsi="Times New Roman" w:eastAsia="宋体" w:cs="Times New Roman"/>
                      <w:snapToGrid/>
                      <w:color w:val="auto"/>
                      <w:kern w:val="0"/>
                      <w:sz w:val="21"/>
                      <w:szCs w:val="21"/>
                      <w:vertAlign w:val="baseline"/>
                      <w:lang w:val="en-US" w:eastAsia="zh-CN" w:bidi="ar-SA"/>
                    </w:rPr>
                    <w:t>)</w:t>
                  </w:r>
                </w:p>
              </w:tc>
              <w:tc>
                <w:tcPr>
                  <w:tcW w:w="817" w:type="dxa"/>
                  <w:tcBorders>
                    <w:tl2br w:val="nil"/>
                    <w:tr2bl w:val="nil"/>
                  </w:tcBorders>
                  <w:vAlign w:val="center"/>
                </w:tcPr>
                <w:p w14:paraId="009D5D9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56" w:type="dxa"/>
                  <w:tcBorders>
                    <w:tl2br w:val="nil"/>
                    <w:tr2bl w:val="nil"/>
                  </w:tcBorders>
                  <w:vAlign w:val="center"/>
                </w:tcPr>
                <w:p w14:paraId="23A07CE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4.69</w:t>
                  </w:r>
                </w:p>
              </w:tc>
              <w:tc>
                <w:tcPr>
                  <w:tcW w:w="1134" w:type="dxa"/>
                  <w:gridSpan w:val="4"/>
                  <w:tcBorders>
                    <w:tl2br w:val="nil"/>
                    <w:tr2bl w:val="nil"/>
                  </w:tcBorders>
                  <w:vAlign w:val="center"/>
                </w:tcPr>
                <w:p w14:paraId="1F4A7F8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6.20</w:t>
                  </w:r>
                </w:p>
              </w:tc>
              <w:tc>
                <w:tcPr>
                  <w:tcW w:w="1124" w:type="dxa"/>
                  <w:gridSpan w:val="3"/>
                  <w:tcBorders>
                    <w:tl2br w:val="nil"/>
                    <w:tr2bl w:val="nil"/>
                  </w:tcBorders>
                  <w:vAlign w:val="center"/>
                </w:tcPr>
                <w:p w14:paraId="314224F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5.34</w:t>
                  </w:r>
                </w:p>
              </w:tc>
              <w:tc>
                <w:tcPr>
                  <w:tcW w:w="1125" w:type="dxa"/>
                  <w:gridSpan w:val="2"/>
                  <w:tcBorders>
                    <w:tl2br w:val="nil"/>
                    <w:tr2bl w:val="nil"/>
                  </w:tcBorders>
                  <w:vAlign w:val="center"/>
                </w:tcPr>
                <w:p w14:paraId="0C582BC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5.41</w:t>
                  </w:r>
                </w:p>
              </w:tc>
              <w:tc>
                <w:tcPr>
                  <w:tcW w:w="1592" w:type="dxa"/>
                  <w:gridSpan w:val="2"/>
                  <w:tcBorders>
                    <w:tl2br w:val="nil"/>
                    <w:tr2bl w:val="nil"/>
                  </w:tcBorders>
                  <w:vAlign w:val="center"/>
                </w:tcPr>
                <w:p w14:paraId="3A779BE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68D005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continue"/>
                  <w:tcBorders>
                    <w:tl2br w:val="nil"/>
                    <w:tr2bl w:val="nil"/>
                  </w:tcBorders>
                  <w:vAlign w:val="center"/>
                </w:tcPr>
                <w:p w14:paraId="7B7ECF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17" w:type="dxa"/>
                  <w:tcBorders>
                    <w:tl2br w:val="nil"/>
                    <w:tr2bl w:val="nil"/>
                  </w:tcBorders>
                  <w:vAlign w:val="center"/>
                </w:tcPr>
                <w:p w14:paraId="5B21667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56" w:type="dxa"/>
                  <w:tcBorders>
                    <w:tl2br w:val="nil"/>
                    <w:tr2bl w:val="nil"/>
                  </w:tcBorders>
                  <w:vAlign w:val="center"/>
                </w:tcPr>
                <w:p w14:paraId="09AD528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1.96</w:t>
                  </w:r>
                </w:p>
              </w:tc>
              <w:tc>
                <w:tcPr>
                  <w:tcW w:w="1134" w:type="dxa"/>
                  <w:gridSpan w:val="4"/>
                  <w:tcBorders>
                    <w:tl2br w:val="nil"/>
                    <w:tr2bl w:val="nil"/>
                  </w:tcBorders>
                  <w:vAlign w:val="center"/>
                </w:tcPr>
                <w:p w14:paraId="608837E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2.17</w:t>
                  </w:r>
                </w:p>
              </w:tc>
              <w:tc>
                <w:tcPr>
                  <w:tcW w:w="1124" w:type="dxa"/>
                  <w:gridSpan w:val="3"/>
                  <w:tcBorders>
                    <w:tl2br w:val="nil"/>
                    <w:tr2bl w:val="nil"/>
                  </w:tcBorders>
                  <w:vAlign w:val="center"/>
                </w:tcPr>
                <w:p w14:paraId="5CD8D61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2.06</w:t>
                  </w:r>
                </w:p>
              </w:tc>
              <w:tc>
                <w:tcPr>
                  <w:tcW w:w="1125" w:type="dxa"/>
                  <w:gridSpan w:val="2"/>
                  <w:tcBorders>
                    <w:tl2br w:val="nil"/>
                    <w:tr2bl w:val="nil"/>
                  </w:tcBorders>
                  <w:vAlign w:val="center"/>
                </w:tcPr>
                <w:p w14:paraId="73EBE4E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2.06</w:t>
                  </w:r>
                </w:p>
              </w:tc>
              <w:tc>
                <w:tcPr>
                  <w:tcW w:w="1592" w:type="dxa"/>
                  <w:gridSpan w:val="2"/>
                  <w:tcBorders>
                    <w:tl2br w:val="nil"/>
                    <w:tr2bl w:val="nil"/>
                  </w:tcBorders>
                  <w:vAlign w:val="center"/>
                </w:tcPr>
                <w:p w14:paraId="3DE38EE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5EB77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restart"/>
                  <w:tcBorders>
                    <w:tl2br w:val="nil"/>
                    <w:tr2bl w:val="nil"/>
                  </w:tcBorders>
                  <w:vAlign w:val="center"/>
                </w:tcPr>
                <w:p w14:paraId="55319A0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氨排放量</w:t>
                  </w:r>
                </w:p>
                <w:p w14:paraId="1B91A35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(kg/h)</w:t>
                  </w:r>
                </w:p>
              </w:tc>
              <w:tc>
                <w:tcPr>
                  <w:tcW w:w="817" w:type="dxa"/>
                  <w:tcBorders>
                    <w:tl2br w:val="nil"/>
                    <w:tr2bl w:val="nil"/>
                  </w:tcBorders>
                  <w:vAlign w:val="center"/>
                </w:tcPr>
                <w:p w14:paraId="05AFE48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56" w:type="dxa"/>
                  <w:tcBorders>
                    <w:tl2br w:val="nil"/>
                    <w:tr2bl w:val="nil"/>
                  </w:tcBorders>
                  <w:vAlign w:val="center"/>
                </w:tcPr>
                <w:p w14:paraId="0522F19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1.23×10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34" w:type="dxa"/>
                  <w:gridSpan w:val="4"/>
                  <w:tcBorders>
                    <w:tl2br w:val="nil"/>
                    <w:tr2bl w:val="nil"/>
                  </w:tcBorders>
                  <w:vAlign w:val="center"/>
                </w:tcPr>
                <w:p w14:paraId="35C44D1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1.64×10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24" w:type="dxa"/>
                  <w:gridSpan w:val="3"/>
                  <w:tcBorders>
                    <w:tl2br w:val="nil"/>
                    <w:tr2bl w:val="nil"/>
                  </w:tcBorders>
                  <w:vAlign w:val="center"/>
                </w:tcPr>
                <w:p w14:paraId="4F8132B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1.41×10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25" w:type="dxa"/>
                  <w:gridSpan w:val="2"/>
                  <w:tcBorders>
                    <w:tl2br w:val="nil"/>
                    <w:tr2bl w:val="nil"/>
                  </w:tcBorders>
                  <w:vAlign w:val="center"/>
                </w:tcPr>
                <w:p w14:paraId="1B77084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1.43×10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592" w:type="dxa"/>
                  <w:gridSpan w:val="2"/>
                  <w:tcBorders>
                    <w:tl2br w:val="nil"/>
                    <w:tr2bl w:val="nil"/>
                  </w:tcBorders>
                  <w:vAlign w:val="center"/>
                </w:tcPr>
                <w:p w14:paraId="79A868D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0D12BC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continue"/>
                  <w:tcBorders>
                    <w:tl2br w:val="nil"/>
                    <w:tr2bl w:val="nil"/>
                  </w:tcBorders>
                  <w:vAlign w:val="center"/>
                </w:tcPr>
                <w:p w14:paraId="38327E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17" w:type="dxa"/>
                  <w:tcBorders>
                    <w:tl2br w:val="nil"/>
                    <w:tr2bl w:val="nil"/>
                  </w:tcBorders>
                  <w:vAlign w:val="center"/>
                </w:tcPr>
                <w:p w14:paraId="6168D09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56" w:type="dxa"/>
                  <w:tcBorders>
                    <w:tl2br w:val="nil"/>
                    <w:tr2bl w:val="nil"/>
                  </w:tcBorders>
                  <w:vAlign w:val="center"/>
                </w:tcPr>
                <w:p w14:paraId="2566F79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5.42×10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4" w:type="dxa"/>
                  <w:gridSpan w:val="4"/>
                  <w:tcBorders>
                    <w:tl2br w:val="nil"/>
                    <w:tr2bl w:val="nil"/>
                  </w:tcBorders>
                  <w:vAlign w:val="center"/>
                </w:tcPr>
                <w:p w14:paraId="2D2C056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5.95×10</w:t>
                  </w:r>
                  <w:r>
                    <w:rPr>
                      <w:rFonts w:hint="default" w:ascii="Times New Roman" w:hAnsi="Times New Roman" w:eastAsia="宋体" w:cs="Times New Roman"/>
                      <w:snapToGrid/>
                      <w:color w:val="auto"/>
                      <w:kern w:val="0"/>
                      <w:sz w:val="21"/>
                      <w:szCs w:val="21"/>
                      <w:vertAlign w:val="superscript"/>
                      <w:lang w:val="en-US" w:eastAsia="zh-CN" w:bidi="ar-SA"/>
                    </w:rPr>
                    <w:t>-</w:t>
                  </w:r>
                  <w:r>
                    <w:rPr>
                      <w:rFonts w:hint="eastAsia" w:ascii="Times New Roman" w:hAnsi="Times New Roman" w:eastAsia="宋体" w:cs="Times New Roman"/>
                      <w:snapToGrid/>
                      <w:color w:val="auto"/>
                      <w:kern w:val="0"/>
                      <w:sz w:val="21"/>
                      <w:szCs w:val="21"/>
                      <w:vertAlign w:val="superscript"/>
                      <w:lang w:val="en-US" w:eastAsia="zh-CN" w:bidi="ar-SA"/>
                    </w:rPr>
                    <w:t>3</w:t>
                  </w:r>
                </w:p>
              </w:tc>
              <w:tc>
                <w:tcPr>
                  <w:tcW w:w="1124" w:type="dxa"/>
                  <w:gridSpan w:val="3"/>
                  <w:tcBorders>
                    <w:tl2br w:val="nil"/>
                    <w:tr2bl w:val="nil"/>
                  </w:tcBorders>
                  <w:vAlign w:val="center"/>
                </w:tcPr>
                <w:p w14:paraId="5D3B3E9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5.66×10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5" w:type="dxa"/>
                  <w:gridSpan w:val="2"/>
                  <w:tcBorders>
                    <w:tl2br w:val="nil"/>
                    <w:tr2bl w:val="nil"/>
                  </w:tcBorders>
                  <w:vAlign w:val="center"/>
                </w:tcPr>
                <w:p w14:paraId="6D0C635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5.68×10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592" w:type="dxa"/>
                  <w:gridSpan w:val="2"/>
                  <w:tcBorders>
                    <w:tl2br w:val="nil"/>
                    <w:tr2bl w:val="nil"/>
                  </w:tcBorders>
                  <w:vAlign w:val="center"/>
                </w:tcPr>
                <w:p w14:paraId="68CD187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r>
            <w:tr w14:paraId="17F128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685EA09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氨去除效率(%)</w:t>
                  </w:r>
                </w:p>
              </w:tc>
              <w:tc>
                <w:tcPr>
                  <w:tcW w:w="4539" w:type="dxa"/>
                  <w:gridSpan w:val="10"/>
                  <w:tcBorders>
                    <w:tl2br w:val="nil"/>
                    <w:tr2bl w:val="nil"/>
                  </w:tcBorders>
                  <w:vAlign w:val="center"/>
                </w:tcPr>
                <w:p w14:paraId="03B3E53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60.3</w:t>
                  </w:r>
                </w:p>
              </w:tc>
              <w:tc>
                <w:tcPr>
                  <w:tcW w:w="1592" w:type="dxa"/>
                  <w:gridSpan w:val="2"/>
                  <w:tcBorders>
                    <w:tl2br w:val="nil"/>
                    <w:tr2bl w:val="nil"/>
                  </w:tcBorders>
                  <w:vAlign w:val="center"/>
                </w:tcPr>
                <w:p w14:paraId="0CEB1E2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708BCF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restart"/>
                  <w:tcBorders>
                    <w:tl2br w:val="nil"/>
                    <w:tr2bl w:val="nil"/>
                  </w:tcBorders>
                  <w:vAlign w:val="center"/>
                </w:tcPr>
                <w:p w14:paraId="556325D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硫化氢排放浓度(mg/</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3</w:t>
                  </w:r>
                  <w:r>
                    <w:rPr>
                      <w:rFonts w:hint="default" w:ascii="Times New Roman" w:hAnsi="Times New Roman" w:eastAsia="宋体" w:cs="Times New Roman"/>
                      <w:snapToGrid/>
                      <w:color w:val="auto"/>
                      <w:kern w:val="0"/>
                      <w:sz w:val="21"/>
                      <w:szCs w:val="21"/>
                      <w:vertAlign w:val="baseline"/>
                      <w:lang w:val="en-US" w:eastAsia="zh-CN" w:bidi="ar-SA"/>
                    </w:rPr>
                    <w:t>)</w:t>
                  </w:r>
                </w:p>
              </w:tc>
              <w:tc>
                <w:tcPr>
                  <w:tcW w:w="817" w:type="dxa"/>
                  <w:tcBorders>
                    <w:tl2br w:val="nil"/>
                    <w:tr2bl w:val="nil"/>
                  </w:tcBorders>
                  <w:vAlign w:val="center"/>
                </w:tcPr>
                <w:p w14:paraId="25EDD7E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56" w:type="dxa"/>
                  <w:tcBorders>
                    <w:tl2br w:val="nil"/>
                    <w:tr2bl w:val="nil"/>
                  </w:tcBorders>
                  <w:vAlign w:val="center"/>
                </w:tcPr>
                <w:p w14:paraId="5661EA6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1.33</w:t>
                  </w:r>
                </w:p>
              </w:tc>
              <w:tc>
                <w:tcPr>
                  <w:tcW w:w="1134" w:type="dxa"/>
                  <w:gridSpan w:val="4"/>
                  <w:tcBorders>
                    <w:tl2br w:val="nil"/>
                    <w:tr2bl w:val="nil"/>
                  </w:tcBorders>
                  <w:vAlign w:val="center"/>
                </w:tcPr>
                <w:p w14:paraId="17563DD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1.48</w:t>
                  </w:r>
                </w:p>
              </w:tc>
              <w:tc>
                <w:tcPr>
                  <w:tcW w:w="1124" w:type="dxa"/>
                  <w:gridSpan w:val="3"/>
                  <w:tcBorders>
                    <w:tl2br w:val="nil"/>
                    <w:tr2bl w:val="nil"/>
                  </w:tcBorders>
                  <w:vAlign w:val="center"/>
                </w:tcPr>
                <w:p w14:paraId="2A3D574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1.38</w:t>
                  </w:r>
                </w:p>
              </w:tc>
              <w:tc>
                <w:tcPr>
                  <w:tcW w:w="1125" w:type="dxa"/>
                  <w:gridSpan w:val="2"/>
                  <w:tcBorders>
                    <w:tl2br w:val="nil"/>
                    <w:tr2bl w:val="nil"/>
                  </w:tcBorders>
                  <w:vAlign w:val="center"/>
                </w:tcPr>
                <w:p w14:paraId="4497C08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1.40</w:t>
                  </w:r>
                </w:p>
              </w:tc>
              <w:tc>
                <w:tcPr>
                  <w:tcW w:w="1592" w:type="dxa"/>
                  <w:gridSpan w:val="2"/>
                  <w:tcBorders>
                    <w:tl2br w:val="nil"/>
                    <w:tr2bl w:val="nil"/>
                  </w:tcBorders>
                  <w:vAlign w:val="center"/>
                </w:tcPr>
                <w:p w14:paraId="109BE65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519227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continue"/>
                  <w:tcBorders>
                    <w:tl2br w:val="nil"/>
                    <w:tr2bl w:val="nil"/>
                  </w:tcBorders>
                  <w:vAlign w:val="center"/>
                </w:tcPr>
                <w:p w14:paraId="781726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17" w:type="dxa"/>
                  <w:tcBorders>
                    <w:tl2br w:val="nil"/>
                    <w:tr2bl w:val="nil"/>
                  </w:tcBorders>
                  <w:vAlign w:val="center"/>
                </w:tcPr>
                <w:p w14:paraId="705757F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56" w:type="dxa"/>
                  <w:tcBorders>
                    <w:tl2br w:val="nil"/>
                    <w:tr2bl w:val="nil"/>
                  </w:tcBorders>
                  <w:vAlign w:val="center"/>
                </w:tcPr>
                <w:p w14:paraId="5E35F26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0.62</w:t>
                  </w:r>
                </w:p>
              </w:tc>
              <w:tc>
                <w:tcPr>
                  <w:tcW w:w="1134" w:type="dxa"/>
                  <w:gridSpan w:val="4"/>
                  <w:tcBorders>
                    <w:tl2br w:val="nil"/>
                    <w:tr2bl w:val="nil"/>
                  </w:tcBorders>
                  <w:vAlign w:val="center"/>
                </w:tcPr>
                <w:p w14:paraId="22AAA4E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0.57</w:t>
                  </w:r>
                </w:p>
              </w:tc>
              <w:tc>
                <w:tcPr>
                  <w:tcW w:w="1124" w:type="dxa"/>
                  <w:gridSpan w:val="3"/>
                  <w:tcBorders>
                    <w:tl2br w:val="nil"/>
                    <w:tr2bl w:val="nil"/>
                  </w:tcBorders>
                  <w:vAlign w:val="center"/>
                </w:tcPr>
                <w:p w14:paraId="5FE45DC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0.64</w:t>
                  </w:r>
                </w:p>
              </w:tc>
              <w:tc>
                <w:tcPr>
                  <w:tcW w:w="1125" w:type="dxa"/>
                  <w:gridSpan w:val="2"/>
                  <w:tcBorders>
                    <w:tl2br w:val="nil"/>
                    <w:tr2bl w:val="nil"/>
                  </w:tcBorders>
                  <w:vAlign w:val="center"/>
                </w:tcPr>
                <w:p w14:paraId="69EC9A4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0.61</w:t>
                  </w:r>
                </w:p>
              </w:tc>
              <w:tc>
                <w:tcPr>
                  <w:tcW w:w="1592" w:type="dxa"/>
                  <w:gridSpan w:val="2"/>
                  <w:tcBorders>
                    <w:tl2br w:val="nil"/>
                    <w:tr2bl w:val="nil"/>
                  </w:tcBorders>
                  <w:vAlign w:val="center"/>
                </w:tcPr>
                <w:p w14:paraId="34D731F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1AD34B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restart"/>
                  <w:tcBorders>
                    <w:tl2br w:val="nil"/>
                    <w:tr2bl w:val="nil"/>
                  </w:tcBorders>
                  <w:vAlign w:val="center"/>
                </w:tcPr>
                <w:p w14:paraId="1DA6024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硫化氢排放量</w:t>
                  </w:r>
                </w:p>
                <w:p w14:paraId="48404C5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(kg/h)</w:t>
                  </w:r>
                </w:p>
              </w:tc>
              <w:tc>
                <w:tcPr>
                  <w:tcW w:w="817" w:type="dxa"/>
                  <w:tcBorders>
                    <w:tl2br w:val="nil"/>
                    <w:tr2bl w:val="nil"/>
                  </w:tcBorders>
                  <w:vAlign w:val="center"/>
                </w:tcPr>
                <w:p w14:paraId="1370F64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56" w:type="dxa"/>
                  <w:tcBorders>
                    <w:tl2br w:val="nil"/>
                    <w:tr2bl w:val="nil"/>
                  </w:tcBorders>
                  <w:vAlign w:val="center"/>
                </w:tcPr>
                <w:p w14:paraId="5A2B6E1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3.68×10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4" w:type="dxa"/>
                  <w:gridSpan w:val="4"/>
                  <w:tcBorders>
                    <w:tl2br w:val="nil"/>
                    <w:tr2bl w:val="nil"/>
                  </w:tcBorders>
                  <w:vAlign w:val="center"/>
                </w:tcPr>
                <w:p w14:paraId="3240A8D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4.06×10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4" w:type="dxa"/>
                  <w:gridSpan w:val="3"/>
                  <w:tcBorders>
                    <w:tl2br w:val="nil"/>
                    <w:tr2bl w:val="nil"/>
                  </w:tcBorders>
                  <w:vAlign w:val="center"/>
                </w:tcPr>
                <w:p w14:paraId="316EA77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3.79×10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5" w:type="dxa"/>
                  <w:gridSpan w:val="2"/>
                  <w:tcBorders>
                    <w:tl2br w:val="nil"/>
                    <w:tr2bl w:val="nil"/>
                  </w:tcBorders>
                  <w:vAlign w:val="center"/>
                </w:tcPr>
                <w:p w14:paraId="7239809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3.84×10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592" w:type="dxa"/>
                  <w:gridSpan w:val="2"/>
                  <w:tcBorders>
                    <w:tl2br w:val="nil"/>
                    <w:tr2bl w:val="nil"/>
                  </w:tcBorders>
                  <w:vAlign w:val="center"/>
                </w:tcPr>
                <w:p w14:paraId="07C1ED9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B550E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continue"/>
                  <w:tcBorders>
                    <w:tl2br w:val="nil"/>
                    <w:tr2bl w:val="nil"/>
                  </w:tcBorders>
                  <w:vAlign w:val="center"/>
                </w:tcPr>
                <w:p w14:paraId="47A8A3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17" w:type="dxa"/>
                  <w:tcBorders>
                    <w:tl2br w:val="nil"/>
                    <w:tr2bl w:val="nil"/>
                  </w:tcBorders>
                  <w:vAlign w:val="center"/>
                </w:tcPr>
                <w:p w14:paraId="1DFABA3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56" w:type="dxa"/>
                  <w:tcBorders>
                    <w:tl2br w:val="nil"/>
                    <w:tr2bl w:val="nil"/>
                  </w:tcBorders>
                  <w:vAlign w:val="center"/>
                </w:tcPr>
                <w:p w14:paraId="7732E02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1.71X10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4" w:type="dxa"/>
                  <w:gridSpan w:val="4"/>
                  <w:tcBorders>
                    <w:tl2br w:val="nil"/>
                    <w:tr2bl w:val="nil"/>
                  </w:tcBorders>
                  <w:vAlign w:val="center"/>
                </w:tcPr>
                <w:p w14:paraId="56F30BD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1.56×10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4" w:type="dxa"/>
                  <w:gridSpan w:val="3"/>
                  <w:tcBorders>
                    <w:tl2br w:val="nil"/>
                    <w:tr2bl w:val="nil"/>
                  </w:tcBorders>
                  <w:vAlign w:val="center"/>
                </w:tcPr>
                <w:p w14:paraId="0221FF1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1.76×10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5" w:type="dxa"/>
                  <w:gridSpan w:val="2"/>
                  <w:tcBorders>
                    <w:tl2br w:val="nil"/>
                    <w:tr2bl w:val="nil"/>
                  </w:tcBorders>
                  <w:vAlign w:val="center"/>
                </w:tcPr>
                <w:p w14:paraId="1BF2D2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1.68×10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592" w:type="dxa"/>
                  <w:gridSpan w:val="2"/>
                  <w:tcBorders>
                    <w:tl2br w:val="nil"/>
                    <w:tr2bl w:val="nil"/>
                  </w:tcBorders>
                  <w:vAlign w:val="center"/>
                </w:tcPr>
                <w:p w14:paraId="5D1D147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0.33</w:t>
                  </w:r>
                </w:p>
              </w:tc>
            </w:tr>
            <w:tr w14:paraId="699152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1E86166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硫化氢去除效率(%)</w:t>
                  </w:r>
                </w:p>
              </w:tc>
              <w:tc>
                <w:tcPr>
                  <w:tcW w:w="4539" w:type="dxa"/>
                  <w:gridSpan w:val="10"/>
                  <w:tcBorders>
                    <w:tl2br w:val="nil"/>
                    <w:tr2bl w:val="nil"/>
                  </w:tcBorders>
                  <w:vAlign w:val="center"/>
                </w:tcPr>
                <w:p w14:paraId="55E570E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56.2</w:t>
                  </w:r>
                </w:p>
              </w:tc>
              <w:tc>
                <w:tcPr>
                  <w:tcW w:w="1592" w:type="dxa"/>
                  <w:gridSpan w:val="2"/>
                  <w:tcBorders>
                    <w:tl2br w:val="nil"/>
                    <w:tr2bl w:val="nil"/>
                  </w:tcBorders>
                  <w:vAlign w:val="center"/>
                </w:tcPr>
                <w:p w14:paraId="0DF5027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11E5DF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215B76C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56" w:type="dxa"/>
                  <w:tcBorders>
                    <w:tl2br w:val="nil"/>
                    <w:tr2bl w:val="nil"/>
                  </w:tcBorders>
                  <w:vAlign w:val="center"/>
                </w:tcPr>
                <w:p w14:paraId="14C4A26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34" w:type="dxa"/>
                  <w:gridSpan w:val="4"/>
                  <w:tcBorders>
                    <w:tl2br w:val="nil"/>
                    <w:tr2bl w:val="nil"/>
                  </w:tcBorders>
                  <w:vAlign w:val="center"/>
                </w:tcPr>
                <w:p w14:paraId="4AD715A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24" w:type="dxa"/>
                  <w:gridSpan w:val="3"/>
                  <w:tcBorders>
                    <w:tl2br w:val="nil"/>
                    <w:tr2bl w:val="nil"/>
                  </w:tcBorders>
                  <w:vAlign w:val="center"/>
                </w:tcPr>
                <w:p w14:paraId="35D2836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125" w:type="dxa"/>
                  <w:gridSpan w:val="2"/>
                  <w:tcBorders>
                    <w:tl2br w:val="nil"/>
                    <w:tr2bl w:val="nil"/>
                  </w:tcBorders>
                  <w:vAlign w:val="center"/>
                </w:tcPr>
                <w:p w14:paraId="349BC8B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最大值</w:t>
                  </w:r>
                </w:p>
              </w:tc>
              <w:tc>
                <w:tcPr>
                  <w:tcW w:w="1592" w:type="dxa"/>
                  <w:gridSpan w:val="2"/>
                  <w:tcBorders>
                    <w:tl2br w:val="nil"/>
                    <w:tr2bl w:val="nil"/>
                  </w:tcBorders>
                  <w:vAlign w:val="center"/>
                </w:tcPr>
                <w:p w14:paraId="263A50D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3ED119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restart"/>
                  <w:tcBorders>
                    <w:tl2br w:val="nil"/>
                    <w:tr2bl w:val="nil"/>
                  </w:tcBorders>
                  <w:vAlign w:val="center"/>
                </w:tcPr>
                <w:p w14:paraId="06B25C2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臭气浓度(无量纲)</w:t>
                  </w:r>
                </w:p>
              </w:tc>
              <w:tc>
                <w:tcPr>
                  <w:tcW w:w="817" w:type="dxa"/>
                  <w:tcBorders>
                    <w:tl2br w:val="nil"/>
                    <w:tr2bl w:val="nil"/>
                  </w:tcBorders>
                  <w:vAlign w:val="center"/>
                </w:tcPr>
                <w:p w14:paraId="750AD21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56" w:type="dxa"/>
                  <w:tcBorders>
                    <w:tl2br w:val="nil"/>
                    <w:tr2bl w:val="nil"/>
                  </w:tcBorders>
                  <w:vAlign w:val="center"/>
                </w:tcPr>
                <w:p w14:paraId="410497B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1513</w:t>
                  </w:r>
                </w:p>
              </w:tc>
              <w:tc>
                <w:tcPr>
                  <w:tcW w:w="1134" w:type="dxa"/>
                  <w:gridSpan w:val="4"/>
                  <w:tcBorders>
                    <w:tl2br w:val="nil"/>
                    <w:tr2bl w:val="nil"/>
                  </w:tcBorders>
                  <w:vAlign w:val="center"/>
                </w:tcPr>
                <w:p w14:paraId="00AD441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1318</w:t>
                  </w:r>
                </w:p>
              </w:tc>
              <w:tc>
                <w:tcPr>
                  <w:tcW w:w="1124" w:type="dxa"/>
                  <w:gridSpan w:val="3"/>
                  <w:tcBorders>
                    <w:tl2br w:val="nil"/>
                    <w:tr2bl w:val="nil"/>
                  </w:tcBorders>
                  <w:vAlign w:val="center"/>
                </w:tcPr>
                <w:p w14:paraId="69E212C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1513</w:t>
                  </w:r>
                </w:p>
              </w:tc>
              <w:tc>
                <w:tcPr>
                  <w:tcW w:w="1125" w:type="dxa"/>
                  <w:gridSpan w:val="2"/>
                  <w:tcBorders>
                    <w:tl2br w:val="nil"/>
                    <w:tr2bl w:val="nil"/>
                  </w:tcBorders>
                  <w:vAlign w:val="center"/>
                </w:tcPr>
                <w:p w14:paraId="0C3A46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1513</w:t>
                  </w:r>
                </w:p>
              </w:tc>
              <w:tc>
                <w:tcPr>
                  <w:tcW w:w="1592" w:type="dxa"/>
                  <w:gridSpan w:val="2"/>
                  <w:tcBorders>
                    <w:tl2br w:val="nil"/>
                    <w:tr2bl w:val="nil"/>
                  </w:tcBorders>
                  <w:vAlign w:val="center"/>
                </w:tcPr>
                <w:p w14:paraId="2178D60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18F282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42" w:type="dxa"/>
                  <w:gridSpan w:val="2"/>
                  <w:vMerge w:val="continue"/>
                  <w:tcBorders>
                    <w:tl2br w:val="nil"/>
                    <w:tr2bl w:val="nil"/>
                  </w:tcBorders>
                  <w:vAlign w:val="center"/>
                </w:tcPr>
                <w:p w14:paraId="4C6C7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17" w:type="dxa"/>
                  <w:tcBorders>
                    <w:tl2br w:val="nil"/>
                    <w:tr2bl w:val="nil"/>
                  </w:tcBorders>
                  <w:vAlign w:val="center"/>
                </w:tcPr>
                <w:p w14:paraId="291E592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56" w:type="dxa"/>
                  <w:tcBorders>
                    <w:tl2br w:val="nil"/>
                    <w:tr2bl w:val="nil"/>
                  </w:tcBorders>
                  <w:vAlign w:val="center"/>
                </w:tcPr>
                <w:p w14:paraId="2803955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199</w:t>
                  </w:r>
                </w:p>
              </w:tc>
              <w:tc>
                <w:tcPr>
                  <w:tcW w:w="1134" w:type="dxa"/>
                  <w:gridSpan w:val="4"/>
                  <w:tcBorders>
                    <w:tl2br w:val="nil"/>
                    <w:tr2bl w:val="nil"/>
                  </w:tcBorders>
                  <w:vAlign w:val="center"/>
                </w:tcPr>
                <w:p w14:paraId="29BE275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269</w:t>
                  </w:r>
                </w:p>
              </w:tc>
              <w:tc>
                <w:tcPr>
                  <w:tcW w:w="1124" w:type="dxa"/>
                  <w:gridSpan w:val="3"/>
                  <w:tcBorders>
                    <w:tl2br w:val="nil"/>
                    <w:tr2bl w:val="nil"/>
                  </w:tcBorders>
                  <w:vAlign w:val="center"/>
                </w:tcPr>
                <w:p w14:paraId="59E793B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229</w:t>
                  </w:r>
                </w:p>
              </w:tc>
              <w:tc>
                <w:tcPr>
                  <w:tcW w:w="1125" w:type="dxa"/>
                  <w:gridSpan w:val="2"/>
                  <w:tcBorders>
                    <w:tl2br w:val="nil"/>
                    <w:tr2bl w:val="nil"/>
                  </w:tcBorders>
                  <w:vAlign w:val="center"/>
                </w:tcPr>
                <w:p w14:paraId="2FCAB4B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269</w:t>
                  </w:r>
                </w:p>
              </w:tc>
              <w:tc>
                <w:tcPr>
                  <w:tcW w:w="1592" w:type="dxa"/>
                  <w:gridSpan w:val="2"/>
                  <w:tcBorders>
                    <w:tl2br w:val="nil"/>
                    <w:tr2bl w:val="nil"/>
                  </w:tcBorders>
                  <w:vAlign w:val="center"/>
                </w:tcPr>
                <w:p w14:paraId="25D8FE4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2000</w:t>
                  </w:r>
                </w:p>
              </w:tc>
            </w:tr>
            <w:tr w14:paraId="30BCD6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2CF66D1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监测位置</w:t>
                  </w:r>
                </w:p>
              </w:tc>
              <w:tc>
                <w:tcPr>
                  <w:tcW w:w="6131" w:type="dxa"/>
                  <w:gridSpan w:val="12"/>
                  <w:tcBorders>
                    <w:tl2br w:val="nil"/>
                    <w:tr2bl w:val="nil"/>
                  </w:tcBorders>
                  <w:vAlign w:val="center"/>
                </w:tcPr>
                <w:p w14:paraId="287E174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2#热压工序进/出口(西边)</w:t>
                  </w:r>
                </w:p>
              </w:tc>
            </w:tr>
            <w:tr w14:paraId="628FF4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CFAAA2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净化设施</w:t>
                  </w:r>
                </w:p>
              </w:tc>
              <w:tc>
                <w:tcPr>
                  <w:tcW w:w="6131" w:type="dxa"/>
                  <w:gridSpan w:val="12"/>
                  <w:tcBorders>
                    <w:tl2br w:val="nil"/>
                    <w:tr2bl w:val="nil"/>
                  </w:tcBorders>
                  <w:vAlign w:val="center"/>
                </w:tcPr>
                <w:p w14:paraId="66F8CB1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水喷淋+干湿分离+活性炭吸附</w:t>
                  </w:r>
                </w:p>
              </w:tc>
            </w:tr>
            <w:tr w14:paraId="37E972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5B580AE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监测期间工况</w:t>
                  </w:r>
                </w:p>
              </w:tc>
              <w:tc>
                <w:tcPr>
                  <w:tcW w:w="6131" w:type="dxa"/>
                  <w:gridSpan w:val="12"/>
                  <w:tcBorders>
                    <w:tl2br w:val="nil"/>
                    <w:tr2bl w:val="nil"/>
                  </w:tcBorders>
                  <w:vAlign w:val="center"/>
                </w:tcPr>
                <w:p w14:paraId="6EC5181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正在进行制板热压作业</w:t>
                  </w:r>
                </w:p>
              </w:tc>
            </w:tr>
            <w:tr w14:paraId="31E529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227B13E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排气筒高度(m)</w:t>
                  </w:r>
                </w:p>
              </w:tc>
              <w:tc>
                <w:tcPr>
                  <w:tcW w:w="6131" w:type="dxa"/>
                  <w:gridSpan w:val="12"/>
                  <w:tcBorders>
                    <w:tl2br w:val="nil"/>
                    <w:tr2bl w:val="nil"/>
                  </w:tcBorders>
                  <w:vAlign w:val="center"/>
                </w:tcPr>
                <w:p w14:paraId="7517E46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w:t>
                  </w:r>
                </w:p>
              </w:tc>
            </w:tr>
            <w:tr w14:paraId="1A6B9C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6DA3C70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进口断面面积(</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2</w:t>
                  </w:r>
                  <w:r>
                    <w:rPr>
                      <w:rFonts w:hint="default" w:ascii="Times New Roman" w:hAnsi="Times New Roman" w:eastAsia="宋体" w:cs="Times New Roman"/>
                      <w:snapToGrid/>
                      <w:color w:val="auto"/>
                      <w:kern w:val="0"/>
                      <w:sz w:val="21"/>
                      <w:szCs w:val="21"/>
                      <w:vertAlign w:val="baseline"/>
                      <w:lang w:val="en-US" w:eastAsia="zh-CN" w:bidi="ar-SA"/>
                    </w:rPr>
                    <w:t>)</w:t>
                  </w:r>
                </w:p>
              </w:tc>
              <w:tc>
                <w:tcPr>
                  <w:tcW w:w="2036" w:type="dxa"/>
                  <w:gridSpan w:val="4"/>
                  <w:tcBorders>
                    <w:tl2br w:val="nil"/>
                    <w:tr2bl w:val="nil"/>
                  </w:tcBorders>
                  <w:vAlign w:val="center"/>
                </w:tcPr>
                <w:p w14:paraId="60A3024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c>
                <w:tcPr>
                  <w:tcW w:w="1971" w:type="dxa"/>
                  <w:gridSpan w:val="5"/>
                  <w:tcBorders>
                    <w:tl2br w:val="nil"/>
                    <w:tr2bl w:val="nil"/>
                  </w:tcBorders>
                  <w:vAlign w:val="center"/>
                </w:tcPr>
                <w:p w14:paraId="798592B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出口断面面积(</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2</w:t>
                  </w:r>
                  <w:r>
                    <w:rPr>
                      <w:rFonts w:hint="default" w:ascii="Times New Roman" w:hAnsi="Times New Roman" w:eastAsia="宋体" w:cs="Times New Roman"/>
                      <w:snapToGrid/>
                      <w:color w:val="auto"/>
                      <w:kern w:val="0"/>
                      <w:sz w:val="21"/>
                      <w:szCs w:val="21"/>
                      <w:vertAlign w:val="baseline"/>
                      <w:lang w:val="en-US" w:eastAsia="zh-CN" w:bidi="ar-SA"/>
                    </w:rPr>
                    <w:t>)</w:t>
                  </w:r>
                </w:p>
              </w:tc>
              <w:tc>
                <w:tcPr>
                  <w:tcW w:w="2124" w:type="dxa"/>
                  <w:gridSpan w:val="3"/>
                  <w:tcBorders>
                    <w:tl2br w:val="nil"/>
                    <w:tr2bl w:val="nil"/>
                  </w:tcBorders>
                  <w:vAlign w:val="center"/>
                </w:tcPr>
                <w:p w14:paraId="585B0B9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r>
            <w:tr w14:paraId="6B4EDB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5A70516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监测位置</w:t>
                  </w:r>
                </w:p>
              </w:tc>
              <w:tc>
                <w:tcPr>
                  <w:tcW w:w="6131" w:type="dxa"/>
                  <w:gridSpan w:val="12"/>
                  <w:tcBorders>
                    <w:tl2br w:val="nil"/>
                    <w:tr2bl w:val="nil"/>
                  </w:tcBorders>
                  <w:vAlign w:val="center"/>
                </w:tcPr>
                <w:p w14:paraId="35E49BB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2#热压工序进/出口(西边)</w:t>
                  </w:r>
                </w:p>
              </w:tc>
            </w:tr>
            <w:tr w14:paraId="7FAC36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4E0A987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监测日期</w:t>
                  </w:r>
                </w:p>
              </w:tc>
              <w:tc>
                <w:tcPr>
                  <w:tcW w:w="6131" w:type="dxa"/>
                  <w:gridSpan w:val="12"/>
                  <w:tcBorders>
                    <w:tl2br w:val="nil"/>
                    <w:tr2bl w:val="nil"/>
                  </w:tcBorders>
                  <w:vAlign w:val="center"/>
                </w:tcPr>
                <w:p w14:paraId="064DCE8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2023年12月24日</w:t>
                  </w:r>
                </w:p>
              </w:tc>
            </w:tr>
            <w:tr w14:paraId="401984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0E3069A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547" w:type="dxa"/>
                  <w:gridSpan w:val="3"/>
                  <w:tcBorders>
                    <w:tl2br w:val="nil"/>
                    <w:tr2bl w:val="nil"/>
                  </w:tcBorders>
                  <w:vAlign w:val="center"/>
                </w:tcPr>
                <w:p w14:paraId="311EA45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烟温(℃)</w:t>
                  </w:r>
                </w:p>
              </w:tc>
              <w:tc>
                <w:tcPr>
                  <w:tcW w:w="1495" w:type="dxa"/>
                  <w:gridSpan w:val="4"/>
                  <w:tcBorders>
                    <w:tl2br w:val="nil"/>
                    <w:tr2bl w:val="nil"/>
                  </w:tcBorders>
                  <w:vAlign w:val="center"/>
                </w:tcPr>
                <w:p w14:paraId="04D9CFF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含湿量(%)</w:t>
                  </w:r>
                </w:p>
              </w:tc>
              <w:tc>
                <w:tcPr>
                  <w:tcW w:w="1719" w:type="dxa"/>
                  <w:gridSpan w:val="4"/>
                  <w:tcBorders>
                    <w:tl2br w:val="nil"/>
                    <w:tr2bl w:val="nil"/>
                  </w:tcBorders>
                  <w:vAlign w:val="center"/>
                </w:tcPr>
                <w:p w14:paraId="2A9F968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烟气流速(m/s)</w:t>
                  </w:r>
                </w:p>
              </w:tc>
              <w:tc>
                <w:tcPr>
                  <w:tcW w:w="1370" w:type="dxa"/>
                  <w:tcBorders>
                    <w:tl2br w:val="nil"/>
                    <w:tr2bl w:val="nil"/>
                  </w:tcBorders>
                  <w:vAlign w:val="center"/>
                </w:tcPr>
                <w:p w14:paraId="3DCA747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标干流量(</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3</w:t>
                  </w:r>
                  <w:r>
                    <w:rPr>
                      <w:rFonts w:hint="default" w:ascii="Times New Roman" w:hAnsi="Times New Roman" w:eastAsia="宋体" w:cs="Times New Roman"/>
                      <w:snapToGrid/>
                      <w:color w:val="auto"/>
                      <w:kern w:val="0"/>
                      <w:sz w:val="21"/>
                      <w:szCs w:val="21"/>
                      <w:vertAlign w:val="baseline"/>
                      <w:lang w:val="en-US" w:eastAsia="zh-CN" w:bidi="ar-SA"/>
                    </w:rPr>
                    <w:t>/h)</w:t>
                  </w:r>
                </w:p>
              </w:tc>
            </w:tr>
            <w:tr w14:paraId="461EEE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75406EF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26" w:type="dxa"/>
                  <w:gridSpan w:val="2"/>
                  <w:tcBorders>
                    <w:tl2br w:val="nil"/>
                    <w:tr2bl w:val="nil"/>
                  </w:tcBorders>
                  <w:vAlign w:val="center"/>
                </w:tcPr>
                <w:p w14:paraId="4B3B0E4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47" w:type="dxa"/>
                  <w:gridSpan w:val="3"/>
                  <w:tcBorders>
                    <w:tl2br w:val="nil"/>
                    <w:tr2bl w:val="nil"/>
                  </w:tcBorders>
                  <w:vAlign w:val="center"/>
                </w:tcPr>
                <w:p w14:paraId="043D521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50</w:t>
                  </w:r>
                </w:p>
              </w:tc>
              <w:tc>
                <w:tcPr>
                  <w:tcW w:w="1495" w:type="dxa"/>
                  <w:gridSpan w:val="4"/>
                  <w:tcBorders>
                    <w:tl2br w:val="nil"/>
                    <w:tr2bl w:val="nil"/>
                  </w:tcBorders>
                  <w:vAlign w:val="center"/>
                </w:tcPr>
                <w:p w14:paraId="4F71B17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w:t>
                  </w:r>
                </w:p>
              </w:tc>
              <w:tc>
                <w:tcPr>
                  <w:tcW w:w="1719" w:type="dxa"/>
                  <w:gridSpan w:val="4"/>
                  <w:tcBorders>
                    <w:tl2br w:val="nil"/>
                    <w:tr2bl w:val="nil"/>
                  </w:tcBorders>
                  <w:vAlign w:val="center"/>
                </w:tcPr>
                <w:p w14:paraId="45B571A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14.49</w:t>
                  </w:r>
                </w:p>
              </w:tc>
              <w:tc>
                <w:tcPr>
                  <w:tcW w:w="1370" w:type="dxa"/>
                  <w:tcBorders>
                    <w:tl2br w:val="nil"/>
                    <w:tr2bl w:val="nil"/>
                  </w:tcBorders>
                  <w:vAlign w:val="center"/>
                </w:tcPr>
                <w:p w14:paraId="7DA16EC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2335</w:t>
                  </w:r>
                </w:p>
              </w:tc>
            </w:tr>
            <w:tr w14:paraId="594642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53A412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41F94A2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47" w:type="dxa"/>
                  <w:gridSpan w:val="3"/>
                  <w:tcBorders>
                    <w:tl2br w:val="nil"/>
                    <w:tr2bl w:val="nil"/>
                  </w:tcBorders>
                  <w:vAlign w:val="center"/>
                </w:tcPr>
                <w:p w14:paraId="5FBCE5C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50</w:t>
                  </w:r>
                </w:p>
              </w:tc>
              <w:tc>
                <w:tcPr>
                  <w:tcW w:w="1495" w:type="dxa"/>
                  <w:gridSpan w:val="4"/>
                  <w:tcBorders>
                    <w:tl2br w:val="nil"/>
                    <w:tr2bl w:val="nil"/>
                  </w:tcBorders>
                  <w:vAlign w:val="center"/>
                </w:tcPr>
                <w:p w14:paraId="668CBA3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w:t>
                  </w:r>
                </w:p>
              </w:tc>
              <w:tc>
                <w:tcPr>
                  <w:tcW w:w="1719" w:type="dxa"/>
                  <w:gridSpan w:val="4"/>
                  <w:tcBorders>
                    <w:tl2br w:val="nil"/>
                    <w:tr2bl w:val="nil"/>
                  </w:tcBorders>
                  <w:vAlign w:val="center"/>
                </w:tcPr>
                <w:p w14:paraId="76C87DF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14.46</w:t>
                  </w:r>
                </w:p>
              </w:tc>
              <w:tc>
                <w:tcPr>
                  <w:tcW w:w="1370" w:type="dxa"/>
                  <w:tcBorders>
                    <w:tl2br w:val="nil"/>
                    <w:tr2bl w:val="nil"/>
                  </w:tcBorders>
                  <w:vAlign w:val="center"/>
                </w:tcPr>
                <w:p w14:paraId="470C8E4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2326</w:t>
                  </w:r>
                </w:p>
              </w:tc>
            </w:tr>
            <w:tr w14:paraId="1CAC62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507E9A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020CC5D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47" w:type="dxa"/>
                  <w:gridSpan w:val="3"/>
                  <w:tcBorders>
                    <w:tl2br w:val="nil"/>
                    <w:tr2bl w:val="nil"/>
                  </w:tcBorders>
                  <w:vAlign w:val="center"/>
                </w:tcPr>
                <w:p w14:paraId="7C7692D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52</w:t>
                  </w:r>
                </w:p>
              </w:tc>
              <w:tc>
                <w:tcPr>
                  <w:tcW w:w="1495" w:type="dxa"/>
                  <w:gridSpan w:val="4"/>
                  <w:tcBorders>
                    <w:tl2br w:val="nil"/>
                    <w:tr2bl w:val="nil"/>
                  </w:tcBorders>
                  <w:vAlign w:val="center"/>
                </w:tcPr>
                <w:p w14:paraId="5CBF61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w:t>
                  </w:r>
                </w:p>
              </w:tc>
              <w:tc>
                <w:tcPr>
                  <w:tcW w:w="1719" w:type="dxa"/>
                  <w:gridSpan w:val="4"/>
                  <w:tcBorders>
                    <w:tl2br w:val="nil"/>
                    <w:tr2bl w:val="nil"/>
                  </w:tcBorders>
                  <w:vAlign w:val="center"/>
                </w:tcPr>
                <w:p w14:paraId="673B54E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14.51</w:t>
                  </w:r>
                </w:p>
              </w:tc>
              <w:tc>
                <w:tcPr>
                  <w:tcW w:w="1370" w:type="dxa"/>
                  <w:tcBorders>
                    <w:tl2br w:val="nil"/>
                    <w:tr2bl w:val="nil"/>
                  </w:tcBorders>
                  <w:vAlign w:val="center"/>
                </w:tcPr>
                <w:p w14:paraId="1D3CC62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2323</w:t>
                  </w:r>
                </w:p>
              </w:tc>
            </w:tr>
          </w:tbl>
          <w:p w14:paraId="7F826F6B">
            <w:pPr>
              <w:spacing w:line="240" w:lineRule="auto"/>
              <w:ind w:left="0" w:leftChars="0" w:firstLine="420" w:firstLineChars="200"/>
              <w:jc w:val="both"/>
              <w:rPr>
                <w:color w:val="auto"/>
              </w:rPr>
            </w:pPr>
            <w:r>
              <w:rPr>
                <w:rFonts w:hint="eastAsia" w:ascii="Times New Roman" w:hAnsi="Times New Roman" w:eastAsia="宋体" w:cs="Times New Roman"/>
                <w:b w:val="0"/>
                <w:bCs w:val="0"/>
                <w:color w:val="auto"/>
                <w:sz w:val="21"/>
                <w:szCs w:val="21"/>
                <w:lang w:val="en-US" w:eastAsia="zh-CN"/>
              </w:rPr>
              <w:t>续</w:t>
            </w:r>
            <w:r>
              <w:rPr>
                <w:rFonts w:hint="default" w:ascii="Times New Roman" w:hAnsi="Times New Roman" w:eastAsia="宋体" w:cs="Times New Roman"/>
                <w:b w:val="0"/>
                <w:bCs w:val="0"/>
                <w:color w:val="auto"/>
                <w:sz w:val="21"/>
                <w:szCs w:val="21"/>
                <w:lang w:val="en-US" w:eastAsia="zh-CN"/>
              </w:rPr>
              <w:t>表1</w:t>
            </w:r>
            <w:r>
              <w:rPr>
                <w:rFonts w:hint="eastAsia"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 xml:space="preserve">  </w:t>
            </w:r>
            <w:r>
              <w:rPr>
                <w:rFonts w:hint="eastAsia" w:ascii="宋体" w:hAnsi="宋体" w:eastAsia="宋体" w:cs="宋体"/>
                <w:b/>
                <w:bCs/>
                <w:color w:val="auto"/>
                <w:sz w:val="24"/>
                <w:szCs w:val="24"/>
                <w:lang w:val="en-US" w:eastAsia="zh-CN"/>
              </w:rPr>
              <w:t>有组织废气监测结果一览表</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1126"/>
              <w:gridCol w:w="1166"/>
              <w:gridCol w:w="381"/>
              <w:gridCol w:w="17"/>
              <w:gridCol w:w="447"/>
              <w:gridCol w:w="279"/>
              <w:gridCol w:w="9"/>
              <w:gridCol w:w="743"/>
              <w:gridCol w:w="8"/>
              <w:gridCol w:w="372"/>
              <w:gridCol w:w="558"/>
              <w:gridCol w:w="781"/>
              <w:gridCol w:w="1370"/>
            </w:tblGrid>
            <w:tr w14:paraId="15BF77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6B27B73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547" w:type="dxa"/>
                  <w:gridSpan w:val="2"/>
                  <w:tcBorders>
                    <w:tl2br w:val="nil"/>
                    <w:tr2bl w:val="nil"/>
                  </w:tcBorders>
                  <w:vAlign w:val="center"/>
                </w:tcPr>
                <w:p w14:paraId="14D975D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烟温(℃)</w:t>
                  </w:r>
                </w:p>
              </w:tc>
              <w:tc>
                <w:tcPr>
                  <w:tcW w:w="1495" w:type="dxa"/>
                  <w:gridSpan w:val="5"/>
                  <w:tcBorders>
                    <w:tl2br w:val="nil"/>
                    <w:tr2bl w:val="nil"/>
                  </w:tcBorders>
                  <w:vAlign w:val="center"/>
                </w:tcPr>
                <w:p w14:paraId="2CC0E3E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含湿量(%)</w:t>
                  </w:r>
                </w:p>
              </w:tc>
              <w:tc>
                <w:tcPr>
                  <w:tcW w:w="1719" w:type="dxa"/>
                  <w:gridSpan w:val="4"/>
                  <w:tcBorders>
                    <w:tl2br w:val="nil"/>
                    <w:tr2bl w:val="nil"/>
                  </w:tcBorders>
                  <w:vAlign w:val="center"/>
                </w:tcPr>
                <w:p w14:paraId="58D53AD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烟气流速(m/s)</w:t>
                  </w:r>
                </w:p>
              </w:tc>
              <w:tc>
                <w:tcPr>
                  <w:tcW w:w="1370" w:type="dxa"/>
                  <w:tcBorders>
                    <w:tl2br w:val="nil"/>
                    <w:tr2bl w:val="nil"/>
                  </w:tcBorders>
                  <w:vAlign w:val="center"/>
                </w:tcPr>
                <w:p w14:paraId="59E74AB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标干流量(</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3</w:t>
                  </w:r>
                  <w:r>
                    <w:rPr>
                      <w:rFonts w:hint="default" w:ascii="Times New Roman" w:hAnsi="Times New Roman" w:eastAsia="宋体" w:cs="Times New Roman"/>
                      <w:snapToGrid/>
                      <w:color w:val="auto"/>
                      <w:kern w:val="0"/>
                      <w:sz w:val="21"/>
                      <w:szCs w:val="21"/>
                      <w:vertAlign w:val="baseline"/>
                      <w:lang w:val="en-US" w:eastAsia="zh-CN" w:bidi="ar-SA"/>
                    </w:rPr>
                    <w:t>/h)</w:t>
                  </w:r>
                </w:p>
              </w:tc>
            </w:tr>
            <w:tr w14:paraId="09F6E0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0CDDE64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26" w:type="dxa"/>
                  <w:tcBorders>
                    <w:tl2br w:val="nil"/>
                    <w:tr2bl w:val="nil"/>
                  </w:tcBorders>
                  <w:vAlign w:val="center"/>
                </w:tcPr>
                <w:p w14:paraId="03654D9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47" w:type="dxa"/>
                  <w:gridSpan w:val="2"/>
                  <w:tcBorders>
                    <w:tl2br w:val="nil"/>
                    <w:tr2bl w:val="nil"/>
                  </w:tcBorders>
                  <w:vAlign w:val="center"/>
                </w:tcPr>
                <w:p w14:paraId="1F12377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48</w:t>
                  </w:r>
                </w:p>
              </w:tc>
              <w:tc>
                <w:tcPr>
                  <w:tcW w:w="1495" w:type="dxa"/>
                  <w:gridSpan w:val="5"/>
                  <w:tcBorders>
                    <w:tl2br w:val="nil"/>
                    <w:tr2bl w:val="nil"/>
                  </w:tcBorders>
                  <w:vAlign w:val="center"/>
                </w:tcPr>
                <w:p w14:paraId="4EABB1F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14.8</w:t>
                  </w:r>
                </w:p>
              </w:tc>
              <w:tc>
                <w:tcPr>
                  <w:tcW w:w="1719" w:type="dxa"/>
                  <w:gridSpan w:val="4"/>
                  <w:tcBorders>
                    <w:tl2br w:val="nil"/>
                    <w:tr2bl w:val="nil"/>
                  </w:tcBorders>
                  <w:vAlign w:val="center"/>
                </w:tcPr>
                <w:p w14:paraId="057A71E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14.86</w:t>
                  </w:r>
                </w:p>
              </w:tc>
              <w:tc>
                <w:tcPr>
                  <w:tcW w:w="1370" w:type="dxa"/>
                  <w:tcBorders>
                    <w:tl2br w:val="nil"/>
                    <w:tr2bl w:val="nil"/>
                  </w:tcBorders>
                  <w:vAlign w:val="center"/>
                </w:tcPr>
                <w:p w14:paraId="66453A7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2424</w:t>
                  </w:r>
                </w:p>
              </w:tc>
            </w:tr>
            <w:tr w14:paraId="3260BF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24857C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2EEC9B5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47" w:type="dxa"/>
                  <w:gridSpan w:val="2"/>
                  <w:tcBorders>
                    <w:tl2br w:val="nil"/>
                    <w:tr2bl w:val="nil"/>
                  </w:tcBorders>
                  <w:vAlign w:val="center"/>
                </w:tcPr>
                <w:p w14:paraId="6123519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c>
                <w:tcPr>
                  <w:tcW w:w="1495" w:type="dxa"/>
                  <w:gridSpan w:val="5"/>
                  <w:tcBorders>
                    <w:tl2br w:val="nil"/>
                    <w:tr2bl w:val="nil"/>
                  </w:tcBorders>
                  <w:vAlign w:val="center"/>
                </w:tcPr>
                <w:p w14:paraId="1308AC7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14.8</w:t>
                  </w:r>
                </w:p>
              </w:tc>
              <w:tc>
                <w:tcPr>
                  <w:tcW w:w="1719" w:type="dxa"/>
                  <w:gridSpan w:val="4"/>
                  <w:tcBorders>
                    <w:tl2br w:val="nil"/>
                    <w:tr2bl w:val="nil"/>
                  </w:tcBorders>
                  <w:vAlign w:val="center"/>
                </w:tcPr>
                <w:p w14:paraId="7CB11B4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14.88</w:t>
                  </w:r>
                </w:p>
              </w:tc>
              <w:tc>
                <w:tcPr>
                  <w:tcW w:w="1370" w:type="dxa"/>
                  <w:tcBorders>
                    <w:tl2br w:val="nil"/>
                    <w:tr2bl w:val="nil"/>
                  </w:tcBorders>
                  <w:vAlign w:val="center"/>
                </w:tcPr>
                <w:p w14:paraId="78ED2DC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2423</w:t>
                  </w:r>
                </w:p>
              </w:tc>
            </w:tr>
            <w:tr w14:paraId="78CD38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634D2B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3E18082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47" w:type="dxa"/>
                  <w:gridSpan w:val="2"/>
                  <w:tcBorders>
                    <w:tl2br w:val="nil"/>
                    <w:tr2bl w:val="nil"/>
                  </w:tcBorders>
                  <w:vAlign w:val="center"/>
                </w:tcPr>
                <w:p w14:paraId="30E7D05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95" w:type="dxa"/>
                  <w:gridSpan w:val="5"/>
                  <w:tcBorders>
                    <w:tl2br w:val="nil"/>
                    <w:tr2bl w:val="nil"/>
                  </w:tcBorders>
                  <w:vAlign w:val="center"/>
                </w:tcPr>
                <w:p w14:paraId="029813A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14.8</w:t>
                  </w:r>
                </w:p>
              </w:tc>
              <w:tc>
                <w:tcPr>
                  <w:tcW w:w="1719" w:type="dxa"/>
                  <w:gridSpan w:val="4"/>
                  <w:tcBorders>
                    <w:tl2br w:val="nil"/>
                    <w:tr2bl w:val="nil"/>
                  </w:tcBorders>
                  <w:vAlign w:val="center"/>
                </w:tcPr>
                <w:p w14:paraId="7336FE4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14.91</w:t>
                  </w:r>
                </w:p>
              </w:tc>
              <w:tc>
                <w:tcPr>
                  <w:tcW w:w="1370" w:type="dxa"/>
                  <w:tcBorders>
                    <w:tl2br w:val="nil"/>
                    <w:tr2bl w:val="nil"/>
                  </w:tcBorders>
                  <w:vAlign w:val="center"/>
                </w:tcPr>
                <w:p w14:paraId="5DA6F01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2410</w:t>
                  </w:r>
                </w:p>
              </w:tc>
            </w:tr>
            <w:tr w14:paraId="13BFE5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27BB581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66" w:type="dxa"/>
                  <w:tcBorders>
                    <w:tl2br w:val="nil"/>
                    <w:tr2bl w:val="nil"/>
                  </w:tcBorders>
                  <w:vAlign w:val="center"/>
                </w:tcPr>
                <w:p w14:paraId="7E2414C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24" w:type="dxa"/>
                  <w:gridSpan w:val="4"/>
                  <w:tcBorders>
                    <w:tl2br w:val="nil"/>
                    <w:tr2bl w:val="nil"/>
                  </w:tcBorders>
                  <w:vAlign w:val="center"/>
                </w:tcPr>
                <w:p w14:paraId="077864F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32" w:type="dxa"/>
                  <w:gridSpan w:val="4"/>
                  <w:tcBorders>
                    <w:tl2br w:val="nil"/>
                    <w:tr2bl w:val="nil"/>
                  </w:tcBorders>
                  <w:vAlign w:val="center"/>
                </w:tcPr>
                <w:p w14:paraId="5D5587E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339" w:type="dxa"/>
                  <w:gridSpan w:val="2"/>
                  <w:tcBorders>
                    <w:tl2br w:val="nil"/>
                    <w:tr2bl w:val="nil"/>
                  </w:tcBorders>
                  <w:vAlign w:val="center"/>
                </w:tcPr>
                <w:p w14:paraId="2C38B47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平均值</w:t>
                  </w:r>
                </w:p>
              </w:tc>
              <w:tc>
                <w:tcPr>
                  <w:tcW w:w="1370" w:type="dxa"/>
                  <w:tcBorders>
                    <w:tl2br w:val="nil"/>
                    <w:tr2bl w:val="nil"/>
                  </w:tcBorders>
                  <w:vAlign w:val="center"/>
                </w:tcPr>
                <w:p w14:paraId="3329174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31F71C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0BA90D7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氨排放浓度(mg/m</w:t>
                  </w:r>
                  <w:r>
                    <w:rPr>
                      <w:rFonts w:hint="eastAsia" w:ascii="Times New Roman" w:hAnsi="Times New Roman" w:eastAsia="宋体" w:cs="Times New Roman"/>
                      <w:snapToGrid/>
                      <w:color w:val="auto"/>
                      <w:kern w:val="0"/>
                      <w:sz w:val="21"/>
                      <w:szCs w:val="21"/>
                      <w:vertAlign w:val="superscript"/>
                      <w:lang w:val="en-US" w:eastAsia="zh-CN" w:bidi="ar-SA"/>
                    </w:rPr>
                    <w:t>3</w:t>
                  </w:r>
                  <w:r>
                    <w:rPr>
                      <w:rFonts w:hint="default" w:ascii="Times New Roman" w:hAnsi="Times New Roman" w:eastAsia="宋体" w:cs="Times New Roman"/>
                      <w:snapToGrid/>
                      <w:color w:val="auto"/>
                      <w:kern w:val="0"/>
                      <w:sz w:val="21"/>
                      <w:szCs w:val="21"/>
                      <w:vertAlign w:val="baseline"/>
                      <w:lang w:val="en-US" w:eastAsia="zh-CN" w:bidi="ar-SA"/>
                    </w:rPr>
                    <w:t>)</w:t>
                  </w:r>
                </w:p>
              </w:tc>
              <w:tc>
                <w:tcPr>
                  <w:tcW w:w="1126" w:type="dxa"/>
                  <w:tcBorders>
                    <w:tl2br w:val="nil"/>
                    <w:tr2bl w:val="nil"/>
                  </w:tcBorders>
                  <w:vAlign w:val="center"/>
                </w:tcPr>
                <w:p w14:paraId="432950F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2B31935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7.03</w:t>
                  </w:r>
                </w:p>
              </w:tc>
              <w:tc>
                <w:tcPr>
                  <w:tcW w:w="1124" w:type="dxa"/>
                  <w:gridSpan w:val="4"/>
                  <w:tcBorders>
                    <w:tl2br w:val="nil"/>
                    <w:tr2bl w:val="nil"/>
                  </w:tcBorders>
                  <w:vAlign w:val="center"/>
                </w:tcPr>
                <w:p w14:paraId="5A738B0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7.20</w:t>
                  </w:r>
                </w:p>
              </w:tc>
              <w:tc>
                <w:tcPr>
                  <w:tcW w:w="1132" w:type="dxa"/>
                  <w:gridSpan w:val="4"/>
                  <w:tcBorders>
                    <w:tl2br w:val="nil"/>
                    <w:tr2bl w:val="nil"/>
                  </w:tcBorders>
                  <w:vAlign w:val="center"/>
                </w:tcPr>
                <w:p w14:paraId="75257A8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6.96</w:t>
                  </w:r>
                </w:p>
              </w:tc>
              <w:tc>
                <w:tcPr>
                  <w:tcW w:w="1339" w:type="dxa"/>
                  <w:gridSpan w:val="2"/>
                  <w:tcBorders>
                    <w:tl2br w:val="nil"/>
                    <w:tr2bl w:val="nil"/>
                  </w:tcBorders>
                  <w:vAlign w:val="center"/>
                </w:tcPr>
                <w:p w14:paraId="5E67753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7.06</w:t>
                  </w:r>
                </w:p>
              </w:tc>
              <w:tc>
                <w:tcPr>
                  <w:tcW w:w="1370" w:type="dxa"/>
                  <w:tcBorders>
                    <w:tl2br w:val="nil"/>
                    <w:tr2bl w:val="nil"/>
                  </w:tcBorders>
                  <w:vAlign w:val="center"/>
                </w:tcPr>
                <w:p w14:paraId="3402800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19A37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2D4B60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0D3BEFC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44DD0F2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2.62</w:t>
                  </w:r>
                </w:p>
              </w:tc>
              <w:tc>
                <w:tcPr>
                  <w:tcW w:w="1124" w:type="dxa"/>
                  <w:gridSpan w:val="4"/>
                  <w:tcBorders>
                    <w:tl2br w:val="nil"/>
                    <w:tr2bl w:val="nil"/>
                  </w:tcBorders>
                  <w:vAlign w:val="center"/>
                </w:tcPr>
                <w:p w14:paraId="5295435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3.31</w:t>
                  </w:r>
                </w:p>
              </w:tc>
              <w:tc>
                <w:tcPr>
                  <w:tcW w:w="1132" w:type="dxa"/>
                  <w:gridSpan w:val="4"/>
                  <w:tcBorders>
                    <w:tl2br w:val="nil"/>
                    <w:tr2bl w:val="nil"/>
                  </w:tcBorders>
                  <w:vAlign w:val="center"/>
                </w:tcPr>
                <w:p w14:paraId="4FB8087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2.54</w:t>
                  </w:r>
                </w:p>
              </w:tc>
              <w:tc>
                <w:tcPr>
                  <w:tcW w:w="1339" w:type="dxa"/>
                  <w:gridSpan w:val="2"/>
                  <w:tcBorders>
                    <w:tl2br w:val="nil"/>
                    <w:tr2bl w:val="nil"/>
                  </w:tcBorders>
                  <w:vAlign w:val="center"/>
                </w:tcPr>
                <w:p w14:paraId="2116FB6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2.82</w:t>
                  </w:r>
                </w:p>
              </w:tc>
              <w:tc>
                <w:tcPr>
                  <w:tcW w:w="1370" w:type="dxa"/>
                  <w:tcBorders>
                    <w:tl2br w:val="nil"/>
                    <w:tr2bl w:val="nil"/>
                  </w:tcBorders>
                  <w:vAlign w:val="center"/>
                </w:tcPr>
                <w:p w14:paraId="60C2542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6E4BDD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0567A41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氨排放量</w:t>
                  </w:r>
                </w:p>
                <w:p w14:paraId="4365012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(kg/h)</w:t>
                  </w:r>
                </w:p>
              </w:tc>
              <w:tc>
                <w:tcPr>
                  <w:tcW w:w="1126" w:type="dxa"/>
                  <w:tcBorders>
                    <w:tl2br w:val="nil"/>
                    <w:tr2bl w:val="nil"/>
                  </w:tcBorders>
                  <w:vAlign w:val="center"/>
                </w:tcPr>
                <w:p w14:paraId="5EC61F4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13E8D81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1.64×10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24" w:type="dxa"/>
                  <w:gridSpan w:val="4"/>
                  <w:tcBorders>
                    <w:tl2br w:val="nil"/>
                    <w:tr2bl w:val="nil"/>
                  </w:tcBorders>
                  <w:vAlign w:val="center"/>
                </w:tcPr>
                <w:p w14:paraId="7C623A9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1.67×10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32" w:type="dxa"/>
                  <w:gridSpan w:val="4"/>
                  <w:tcBorders>
                    <w:tl2br w:val="nil"/>
                    <w:tr2bl w:val="nil"/>
                  </w:tcBorders>
                  <w:vAlign w:val="center"/>
                </w:tcPr>
                <w:p w14:paraId="063560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1.62×10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339" w:type="dxa"/>
                  <w:gridSpan w:val="2"/>
                  <w:tcBorders>
                    <w:tl2br w:val="nil"/>
                    <w:tr2bl w:val="nil"/>
                  </w:tcBorders>
                  <w:vAlign w:val="center"/>
                </w:tcPr>
                <w:p w14:paraId="71A160F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1.64×10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370" w:type="dxa"/>
                  <w:tcBorders>
                    <w:tl2br w:val="nil"/>
                    <w:tr2bl w:val="nil"/>
                  </w:tcBorders>
                  <w:vAlign w:val="center"/>
                </w:tcPr>
                <w:p w14:paraId="2D164F6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508A9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307833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62E86C8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65CC184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6.35×10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4" w:type="dxa"/>
                  <w:gridSpan w:val="4"/>
                  <w:tcBorders>
                    <w:tl2br w:val="nil"/>
                    <w:tr2bl w:val="nil"/>
                  </w:tcBorders>
                  <w:vAlign w:val="center"/>
                </w:tcPr>
                <w:p w14:paraId="10ED895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8.02×10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2" w:type="dxa"/>
                  <w:gridSpan w:val="4"/>
                  <w:tcBorders>
                    <w:tl2br w:val="nil"/>
                    <w:tr2bl w:val="nil"/>
                  </w:tcBorders>
                  <w:vAlign w:val="center"/>
                </w:tcPr>
                <w:p w14:paraId="55ACDE1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6.12×10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9" w:type="dxa"/>
                  <w:gridSpan w:val="2"/>
                  <w:tcBorders>
                    <w:tl2br w:val="nil"/>
                    <w:tr2bl w:val="nil"/>
                  </w:tcBorders>
                  <w:vAlign w:val="center"/>
                </w:tcPr>
                <w:p w14:paraId="4AA1320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6.83×10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706095E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r>
            <w:tr w14:paraId="581BBB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35B0FB6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氨去除效率(%)</w:t>
                  </w:r>
                </w:p>
              </w:tc>
              <w:tc>
                <w:tcPr>
                  <w:tcW w:w="4761" w:type="dxa"/>
                  <w:gridSpan w:val="11"/>
                  <w:tcBorders>
                    <w:tl2br w:val="nil"/>
                    <w:tr2bl w:val="nil"/>
                  </w:tcBorders>
                  <w:vAlign w:val="center"/>
                </w:tcPr>
                <w:p w14:paraId="664A2B9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58.4</w:t>
                  </w:r>
                </w:p>
              </w:tc>
              <w:tc>
                <w:tcPr>
                  <w:tcW w:w="1370" w:type="dxa"/>
                  <w:tcBorders>
                    <w:tl2br w:val="nil"/>
                    <w:tr2bl w:val="nil"/>
                  </w:tcBorders>
                  <w:vAlign w:val="center"/>
                </w:tcPr>
                <w:p w14:paraId="234823D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0C5947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7CD6460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硫化氢排放浓度(mg/m³)</w:t>
                  </w:r>
                </w:p>
              </w:tc>
              <w:tc>
                <w:tcPr>
                  <w:tcW w:w="1126" w:type="dxa"/>
                  <w:tcBorders>
                    <w:tl2br w:val="nil"/>
                    <w:tr2bl w:val="nil"/>
                  </w:tcBorders>
                  <w:vAlign w:val="center"/>
                </w:tcPr>
                <w:p w14:paraId="22FE048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04D8EC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1.84</w:t>
                  </w:r>
                </w:p>
              </w:tc>
              <w:tc>
                <w:tcPr>
                  <w:tcW w:w="1124" w:type="dxa"/>
                  <w:gridSpan w:val="4"/>
                  <w:tcBorders>
                    <w:tl2br w:val="nil"/>
                    <w:tr2bl w:val="nil"/>
                  </w:tcBorders>
                  <w:vAlign w:val="center"/>
                </w:tcPr>
                <w:p w14:paraId="1D17CA4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1.86</w:t>
                  </w:r>
                </w:p>
              </w:tc>
              <w:tc>
                <w:tcPr>
                  <w:tcW w:w="1132" w:type="dxa"/>
                  <w:gridSpan w:val="4"/>
                  <w:tcBorders>
                    <w:tl2br w:val="nil"/>
                    <w:tr2bl w:val="nil"/>
                  </w:tcBorders>
                  <w:vAlign w:val="center"/>
                </w:tcPr>
                <w:p w14:paraId="3C6EC44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1.94</w:t>
                  </w:r>
                </w:p>
              </w:tc>
              <w:tc>
                <w:tcPr>
                  <w:tcW w:w="1339" w:type="dxa"/>
                  <w:gridSpan w:val="2"/>
                  <w:tcBorders>
                    <w:tl2br w:val="nil"/>
                    <w:tr2bl w:val="nil"/>
                  </w:tcBorders>
                  <w:vAlign w:val="center"/>
                </w:tcPr>
                <w:p w14:paraId="311D458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1.88</w:t>
                  </w:r>
                </w:p>
              </w:tc>
              <w:tc>
                <w:tcPr>
                  <w:tcW w:w="1370" w:type="dxa"/>
                  <w:tcBorders>
                    <w:tl2br w:val="nil"/>
                    <w:tr2bl w:val="nil"/>
                  </w:tcBorders>
                  <w:vAlign w:val="center"/>
                </w:tcPr>
                <w:p w14:paraId="620470D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17EE4E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6D8F7F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7C61DB2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762AB90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1.02</w:t>
                  </w:r>
                </w:p>
              </w:tc>
              <w:tc>
                <w:tcPr>
                  <w:tcW w:w="1124" w:type="dxa"/>
                  <w:gridSpan w:val="4"/>
                  <w:tcBorders>
                    <w:tl2br w:val="nil"/>
                    <w:tr2bl w:val="nil"/>
                  </w:tcBorders>
                  <w:vAlign w:val="center"/>
                </w:tcPr>
                <w:p w14:paraId="3868E63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1.04</w:t>
                  </w:r>
                </w:p>
              </w:tc>
              <w:tc>
                <w:tcPr>
                  <w:tcW w:w="1132" w:type="dxa"/>
                  <w:gridSpan w:val="4"/>
                  <w:tcBorders>
                    <w:tl2br w:val="nil"/>
                    <w:tr2bl w:val="nil"/>
                  </w:tcBorders>
                  <w:vAlign w:val="center"/>
                </w:tcPr>
                <w:p w14:paraId="1CA251C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1.14</w:t>
                  </w:r>
                </w:p>
              </w:tc>
              <w:tc>
                <w:tcPr>
                  <w:tcW w:w="1339" w:type="dxa"/>
                  <w:gridSpan w:val="2"/>
                  <w:tcBorders>
                    <w:tl2br w:val="nil"/>
                    <w:tr2bl w:val="nil"/>
                  </w:tcBorders>
                  <w:vAlign w:val="center"/>
                </w:tcPr>
                <w:p w14:paraId="2577B1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1.07</w:t>
                  </w:r>
                </w:p>
              </w:tc>
              <w:tc>
                <w:tcPr>
                  <w:tcW w:w="1370" w:type="dxa"/>
                  <w:tcBorders>
                    <w:tl2br w:val="nil"/>
                    <w:tr2bl w:val="nil"/>
                  </w:tcBorders>
                  <w:vAlign w:val="center"/>
                </w:tcPr>
                <w:p w14:paraId="2E260DE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133C24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42C0EE2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硫化氢排放量(kg/h)</w:t>
                  </w:r>
                </w:p>
              </w:tc>
              <w:tc>
                <w:tcPr>
                  <w:tcW w:w="1126" w:type="dxa"/>
                  <w:tcBorders>
                    <w:tl2br w:val="nil"/>
                    <w:tr2bl w:val="nil"/>
                  </w:tcBorders>
                  <w:vAlign w:val="center"/>
                </w:tcPr>
                <w:p w14:paraId="2A2D20B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4E5FA92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4.30×10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4" w:type="dxa"/>
                  <w:gridSpan w:val="4"/>
                  <w:tcBorders>
                    <w:tl2br w:val="nil"/>
                    <w:tr2bl w:val="nil"/>
                  </w:tcBorders>
                  <w:vAlign w:val="center"/>
                </w:tcPr>
                <w:p w14:paraId="508C35F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4.33×10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2" w:type="dxa"/>
                  <w:gridSpan w:val="4"/>
                  <w:tcBorders>
                    <w:tl2br w:val="nil"/>
                    <w:tr2bl w:val="nil"/>
                  </w:tcBorders>
                  <w:vAlign w:val="center"/>
                </w:tcPr>
                <w:p w14:paraId="7A5E72E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4.51×10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9" w:type="dxa"/>
                  <w:gridSpan w:val="2"/>
                  <w:tcBorders>
                    <w:tl2br w:val="nil"/>
                    <w:tr2bl w:val="nil"/>
                  </w:tcBorders>
                  <w:vAlign w:val="center"/>
                </w:tcPr>
                <w:p w14:paraId="562818D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4.38×10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4180CD3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5CBC65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0F349C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280CC50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654CA09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2.47×10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4" w:type="dxa"/>
                  <w:gridSpan w:val="4"/>
                  <w:tcBorders>
                    <w:tl2br w:val="nil"/>
                    <w:tr2bl w:val="nil"/>
                  </w:tcBorders>
                  <w:vAlign w:val="center"/>
                </w:tcPr>
                <w:p w14:paraId="30E31C1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2.52×10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2" w:type="dxa"/>
                  <w:gridSpan w:val="4"/>
                  <w:tcBorders>
                    <w:tl2br w:val="nil"/>
                    <w:tr2bl w:val="nil"/>
                  </w:tcBorders>
                  <w:vAlign w:val="center"/>
                </w:tcPr>
                <w:p w14:paraId="6BB86E9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2.75×10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9" w:type="dxa"/>
                  <w:gridSpan w:val="2"/>
                  <w:tcBorders>
                    <w:tl2br w:val="nil"/>
                    <w:tr2bl w:val="nil"/>
                  </w:tcBorders>
                  <w:vAlign w:val="center"/>
                </w:tcPr>
                <w:p w14:paraId="77CCC4B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2.58×10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5DC2AF9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0.33</w:t>
                  </w:r>
                </w:p>
              </w:tc>
            </w:tr>
            <w:tr w14:paraId="05EE93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450097B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硫化氢去除效率(%)</w:t>
                  </w:r>
                </w:p>
              </w:tc>
              <w:tc>
                <w:tcPr>
                  <w:tcW w:w="4761" w:type="dxa"/>
                  <w:gridSpan w:val="11"/>
                  <w:tcBorders>
                    <w:tl2br w:val="nil"/>
                    <w:tr2bl w:val="nil"/>
                  </w:tcBorders>
                  <w:vAlign w:val="center"/>
                </w:tcPr>
                <w:p w14:paraId="481FE74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41.1</w:t>
                  </w:r>
                </w:p>
              </w:tc>
              <w:tc>
                <w:tcPr>
                  <w:tcW w:w="1370" w:type="dxa"/>
                  <w:tcBorders>
                    <w:tl2br w:val="nil"/>
                    <w:tr2bl w:val="nil"/>
                  </w:tcBorders>
                  <w:vAlign w:val="center"/>
                </w:tcPr>
                <w:p w14:paraId="3B9A5BC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2BB7A1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568C2DF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66" w:type="dxa"/>
                  <w:tcBorders>
                    <w:tl2br w:val="nil"/>
                    <w:tr2bl w:val="nil"/>
                  </w:tcBorders>
                  <w:vAlign w:val="center"/>
                </w:tcPr>
                <w:p w14:paraId="07E2B88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24" w:type="dxa"/>
                  <w:gridSpan w:val="4"/>
                  <w:tcBorders>
                    <w:tl2br w:val="nil"/>
                    <w:tr2bl w:val="nil"/>
                  </w:tcBorders>
                  <w:vAlign w:val="center"/>
                </w:tcPr>
                <w:p w14:paraId="65C237A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32" w:type="dxa"/>
                  <w:gridSpan w:val="4"/>
                  <w:tcBorders>
                    <w:tl2br w:val="nil"/>
                    <w:tr2bl w:val="nil"/>
                  </w:tcBorders>
                  <w:vAlign w:val="center"/>
                </w:tcPr>
                <w:p w14:paraId="52FE350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339" w:type="dxa"/>
                  <w:gridSpan w:val="2"/>
                  <w:tcBorders>
                    <w:tl2br w:val="nil"/>
                    <w:tr2bl w:val="nil"/>
                  </w:tcBorders>
                  <w:vAlign w:val="center"/>
                </w:tcPr>
                <w:p w14:paraId="06FF156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最大值</w:t>
                  </w:r>
                </w:p>
              </w:tc>
              <w:tc>
                <w:tcPr>
                  <w:tcW w:w="1370" w:type="dxa"/>
                  <w:tcBorders>
                    <w:tl2br w:val="nil"/>
                    <w:tr2bl w:val="nil"/>
                  </w:tcBorders>
                  <w:vAlign w:val="center"/>
                </w:tcPr>
                <w:p w14:paraId="4B2A80A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6A915E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10C6B9F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臭气浓度(无量纲)</w:t>
                  </w:r>
                </w:p>
              </w:tc>
              <w:tc>
                <w:tcPr>
                  <w:tcW w:w="1126" w:type="dxa"/>
                  <w:tcBorders>
                    <w:tl2br w:val="nil"/>
                    <w:tr2bl w:val="nil"/>
                  </w:tcBorders>
                  <w:vAlign w:val="center"/>
                </w:tcPr>
                <w:p w14:paraId="6DDACB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05B65F1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1737</w:t>
                  </w:r>
                </w:p>
              </w:tc>
              <w:tc>
                <w:tcPr>
                  <w:tcW w:w="1124" w:type="dxa"/>
                  <w:gridSpan w:val="4"/>
                  <w:tcBorders>
                    <w:tl2br w:val="nil"/>
                    <w:tr2bl w:val="nil"/>
                  </w:tcBorders>
                  <w:vAlign w:val="center"/>
                </w:tcPr>
                <w:p w14:paraId="5E80333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1513</w:t>
                  </w:r>
                </w:p>
              </w:tc>
              <w:tc>
                <w:tcPr>
                  <w:tcW w:w="1132" w:type="dxa"/>
                  <w:gridSpan w:val="4"/>
                  <w:tcBorders>
                    <w:tl2br w:val="nil"/>
                    <w:tr2bl w:val="nil"/>
                  </w:tcBorders>
                  <w:vAlign w:val="center"/>
                </w:tcPr>
                <w:p w14:paraId="5740D54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1318</w:t>
                  </w:r>
                </w:p>
              </w:tc>
              <w:tc>
                <w:tcPr>
                  <w:tcW w:w="1339" w:type="dxa"/>
                  <w:gridSpan w:val="2"/>
                  <w:tcBorders>
                    <w:tl2br w:val="nil"/>
                    <w:tr2bl w:val="nil"/>
                  </w:tcBorders>
                  <w:vAlign w:val="center"/>
                </w:tcPr>
                <w:p w14:paraId="40A2DC3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1737</w:t>
                  </w:r>
                </w:p>
              </w:tc>
              <w:tc>
                <w:tcPr>
                  <w:tcW w:w="1370" w:type="dxa"/>
                  <w:tcBorders>
                    <w:tl2br w:val="nil"/>
                    <w:tr2bl w:val="nil"/>
                  </w:tcBorders>
                  <w:vAlign w:val="center"/>
                </w:tcPr>
                <w:p w14:paraId="116CE7D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2130A9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33EA56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435A480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1D88CF6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354</w:t>
                  </w:r>
                </w:p>
              </w:tc>
              <w:tc>
                <w:tcPr>
                  <w:tcW w:w="1124" w:type="dxa"/>
                  <w:gridSpan w:val="4"/>
                  <w:tcBorders>
                    <w:tl2br w:val="nil"/>
                    <w:tr2bl w:val="nil"/>
                  </w:tcBorders>
                  <w:vAlign w:val="center"/>
                </w:tcPr>
                <w:p w14:paraId="0580A35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354</w:t>
                  </w:r>
                </w:p>
              </w:tc>
              <w:tc>
                <w:tcPr>
                  <w:tcW w:w="1132" w:type="dxa"/>
                  <w:gridSpan w:val="4"/>
                  <w:tcBorders>
                    <w:tl2br w:val="nil"/>
                    <w:tr2bl w:val="nil"/>
                  </w:tcBorders>
                  <w:vAlign w:val="center"/>
                </w:tcPr>
                <w:p w14:paraId="6248C98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478</w:t>
                  </w:r>
                </w:p>
              </w:tc>
              <w:tc>
                <w:tcPr>
                  <w:tcW w:w="1339" w:type="dxa"/>
                  <w:gridSpan w:val="2"/>
                  <w:tcBorders>
                    <w:tl2br w:val="nil"/>
                    <w:tr2bl w:val="nil"/>
                  </w:tcBorders>
                  <w:vAlign w:val="center"/>
                </w:tcPr>
                <w:p w14:paraId="4DA2E85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478</w:t>
                  </w:r>
                </w:p>
              </w:tc>
              <w:tc>
                <w:tcPr>
                  <w:tcW w:w="1370" w:type="dxa"/>
                  <w:tcBorders>
                    <w:tl2br w:val="nil"/>
                    <w:tr2bl w:val="nil"/>
                  </w:tcBorders>
                  <w:vAlign w:val="center"/>
                </w:tcPr>
                <w:p w14:paraId="24E5B8E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2000</w:t>
                  </w:r>
                </w:p>
              </w:tc>
            </w:tr>
            <w:tr w14:paraId="2E14E0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0A07CBA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监测位置</w:t>
                  </w:r>
                </w:p>
              </w:tc>
              <w:tc>
                <w:tcPr>
                  <w:tcW w:w="6131" w:type="dxa"/>
                  <w:gridSpan w:val="12"/>
                  <w:tcBorders>
                    <w:tl2br w:val="nil"/>
                    <w:tr2bl w:val="nil"/>
                  </w:tcBorders>
                  <w:vAlign w:val="center"/>
                </w:tcPr>
                <w:p w14:paraId="4FBA609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3#热压工序进/出口(东边)</w:t>
                  </w:r>
                </w:p>
              </w:tc>
            </w:tr>
            <w:tr w14:paraId="4FED72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29C1FCB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净化设施</w:t>
                  </w:r>
                </w:p>
              </w:tc>
              <w:tc>
                <w:tcPr>
                  <w:tcW w:w="6131" w:type="dxa"/>
                  <w:gridSpan w:val="12"/>
                  <w:tcBorders>
                    <w:tl2br w:val="nil"/>
                    <w:tr2bl w:val="nil"/>
                  </w:tcBorders>
                  <w:vAlign w:val="center"/>
                </w:tcPr>
                <w:p w14:paraId="646F2F1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水喷淋+干湿分离+活性炭吸附</w:t>
                  </w:r>
                </w:p>
              </w:tc>
            </w:tr>
            <w:tr w14:paraId="0B6F43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11611B9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监测期间工况</w:t>
                  </w:r>
                </w:p>
              </w:tc>
              <w:tc>
                <w:tcPr>
                  <w:tcW w:w="6131" w:type="dxa"/>
                  <w:gridSpan w:val="12"/>
                  <w:tcBorders>
                    <w:tl2br w:val="nil"/>
                    <w:tr2bl w:val="nil"/>
                  </w:tcBorders>
                  <w:vAlign w:val="center"/>
                </w:tcPr>
                <w:p w14:paraId="6688A7E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正在进行制板热压作业</w:t>
                  </w:r>
                </w:p>
              </w:tc>
            </w:tr>
            <w:tr w14:paraId="665EF3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6A66160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排气筒高度(m)</w:t>
                  </w:r>
                </w:p>
              </w:tc>
              <w:tc>
                <w:tcPr>
                  <w:tcW w:w="6131" w:type="dxa"/>
                  <w:gridSpan w:val="12"/>
                  <w:tcBorders>
                    <w:tl2br w:val="nil"/>
                    <w:tr2bl w:val="nil"/>
                  </w:tcBorders>
                  <w:vAlign w:val="center"/>
                </w:tcPr>
                <w:p w14:paraId="5824A19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w:t>
                  </w:r>
                </w:p>
              </w:tc>
            </w:tr>
            <w:tr w14:paraId="74278F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1BDA31A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进口断面面积(m²)</w:t>
                  </w:r>
                </w:p>
              </w:tc>
              <w:tc>
                <w:tcPr>
                  <w:tcW w:w="2011" w:type="dxa"/>
                  <w:gridSpan w:val="4"/>
                  <w:tcBorders>
                    <w:tl2br w:val="nil"/>
                    <w:tr2bl w:val="nil"/>
                  </w:tcBorders>
                  <w:vAlign w:val="center"/>
                </w:tcPr>
                <w:p w14:paraId="1328D3D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c>
                <w:tcPr>
                  <w:tcW w:w="1969" w:type="dxa"/>
                  <w:gridSpan w:val="6"/>
                  <w:tcBorders>
                    <w:tl2br w:val="nil"/>
                    <w:tr2bl w:val="nil"/>
                  </w:tcBorders>
                  <w:vAlign w:val="center"/>
                </w:tcPr>
                <w:p w14:paraId="547E017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出口断面面积(m²)</w:t>
                  </w:r>
                </w:p>
              </w:tc>
              <w:tc>
                <w:tcPr>
                  <w:tcW w:w="2151" w:type="dxa"/>
                  <w:gridSpan w:val="2"/>
                  <w:tcBorders>
                    <w:tl2br w:val="nil"/>
                    <w:tr2bl w:val="nil"/>
                  </w:tcBorders>
                  <w:vAlign w:val="center"/>
                </w:tcPr>
                <w:p w14:paraId="4909C11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r>
            <w:tr w14:paraId="3CF0F3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1EBDF38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监测日期</w:t>
                  </w:r>
                </w:p>
              </w:tc>
              <w:tc>
                <w:tcPr>
                  <w:tcW w:w="6131" w:type="dxa"/>
                  <w:gridSpan w:val="12"/>
                  <w:tcBorders>
                    <w:tl2br w:val="nil"/>
                    <w:tr2bl w:val="nil"/>
                  </w:tcBorders>
                  <w:vAlign w:val="center"/>
                </w:tcPr>
                <w:p w14:paraId="6B5732D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2023年12月24日</w:t>
                  </w:r>
                </w:p>
              </w:tc>
            </w:tr>
            <w:tr w14:paraId="2499CB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68DEDDF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547" w:type="dxa"/>
                  <w:gridSpan w:val="2"/>
                  <w:tcBorders>
                    <w:tl2br w:val="nil"/>
                    <w:tr2bl w:val="nil"/>
                  </w:tcBorders>
                  <w:vAlign w:val="center"/>
                </w:tcPr>
                <w:p w14:paraId="3B24C6E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烟温(℃)</w:t>
                  </w:r>
                </w:p>
              </w:tc>
              <w:tc>
                <w:tcPr>
                  <w:tcW w:w="1495" w:type="dxa"/>
                  <w:gridSpan w:val="5"/>
                  <w:tcBorders>
                    <w:tl2br w:val="nil"/>
                    <w:tr2bl w:val="nil"/>
                  </w:tcBorders>
                  <w:vAlign w:val="center"/>
                </w:tcPr>
                <w:p w14:paraId="26AB2B3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含湿量(%)</w:t>
                  </w:r>
                </w:p>
              </w:tc>
              <w:tc>
                <w:tcPr>
                  <w:tcW w:w="1719" w:type="dxa"/>
                  <w:gridSpan w:val="4"/>
                  <w:tcBorders>
                    <w:tl2br w:val="nil"/>
                    <w:tr2bl w:val="nil"/>
                  </w:tcBorders>
                  <w:vAlign w:val="center"/>
                </w:tcPr>
                <w:p w14:paraId="17A09C8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烟气流速(m/s)</w:t>
                  </w:r>
                </w:p>
              </w:tc>
              <w:tc>
                <w:tcPr>
                  <w:tcW w:w="1370" w:type="dxa"/>
                  <w:tcBorders>
                    <w:tl2br w:val="nil"/>
                    <w:tr2bl w:val="nil"/>
                  </w:tcBorders>
                  <w:vAlign w:val="center"/>
                </w:tcPr>
                <w:p w14:paraId="3F05513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标干流量(</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3</w:t>
                  </w:r>
                  <w:r>
                    <w:rPr>
                      <w:rFonts w:hint="default" w:ascii="Times New Roman" w:hAnsi="Times New Roman" w:eastAsia="宋体" w:cs="Times New Roman"/>
                      <w:snapToGrid/>
                      <w:color w:val="auto"/>
                      <w:kern w:val="0"/>
                      <w:sz w:val="21"/>
                      <w:szCs w:val="21"/>
                      <w:vertAlign w:val="baseline"/>
                      <w:lang w:val="en-US" w:eastAsia="zh-CN" w:bidi="ar-SA"/>
                    </w:rPr>
                    <w:t>/h)</w:t>
                  </w:r>
                </w:p>
              </w:tc>
            </w:tr>
            <w:tr w14:paraId="45D0CC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6BE736C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26" w:type="dxa"/>
                  <w:tcBorders>
                    <w:tl2br w:val="nil"/>
                    <w:tr2bl w:val="nil"/>
                  </w:tcBorders>
                  <w:vAlign w:val="center"/>
                </w:tcPr>
                <w:p w14:paraId="71D9935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47" w:type="dxa"/>
                  <w:gridSpan w:val="2"/>
                  <w:tcBorders>
                    <w:tl2br w:val="nil"/>
                    <w:tr2bl w:val="nil"/>
                  </w:tcBorders>
                  <w:vAlign w:val="center"/>
                </w:tcPr>
                <w:p w14:paraId="3CEC304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50</w:t>
                  </w:r>
                </w:p>
              </w:tc>
              <w:tc>
                <w:tcPr>
                  <w:tcW w:w="1495" w:type="dxa"/>
                  <w:gridSpan w:val="5"/>
                  <w:tcBorders>
                    <w:tl2br w:val="nil"/>
                    <w:tr2bl w:val="nil"/>
                  </w:tcBorders>
                  <w:vAlign w:val="center"/>
                </w:tcPr>
                <w:p w14:paraId="17FD7BF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15.2</w:t>
                  </w:r>
                </w:p>
              </w:tc>
              <w:tc>
                <w:tcPr>
                  <w:tcW w:w="1719" w:type="dxa"/>
                  <w:gridSpan w:val="4"/>
                  <w:tcBorders>
                    <w:tl2br w:val="nil"/>
                    <w:tr2bl w:val="nil"/>
                  </w:tcBorders>
                  <w:vAlign w:val="center"/>
                </w:tcPr>
                <w:p w14:paraId="0CD0C2D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14.30</w:t>
                  </w:r>
                </w:p>
              </w:tc>
              <w:tc>
                <w:tcPr>
                  <w:tcW w:w="1370" w:type="dxa"/>
                  <w:tcBorders>
                    <w:tl2br w:val="nil"/>
                    <w:tr2bl w:val="nil"/>
                  </w:tcBorders>
                  <w:vAlign w:val="center"/>
                </w:tcPr>
                <w:p w14:paraId="66EE8BC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2302</w:t>
                  </w:r>
                </w:p>
              </w:tc>
            </w:tr>
            <w:tr w14:paraId="4E8BA8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6EF749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7217515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47" w:type="dxa"/>
                  <w:gridSpan w:val="2"/>
                  <w:tcBorders>
                    <w:tl2br w:val="nil"/>
                    <w:tr2bl w:val="nil"/>
                  </w:tcBorders>
                  <w:vAlign w:val="center"/>
                </w:tcPr>
                <w:p w14:paraId="732A30D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50</w:t>
                  </w:r>
                </w:p>
              </w:tc>
              <w:tc>
                <w:tcPr>
                  <w:tcW w:w="1495" w:type="dxa"/>
                  <w:gridSpan w:val="5"/>
                  <w:tcBorders>
                    <w:tl2br w:val="nil"/>
                    <w:tr2bl w:val="nil"/>
                  </w:tcBorders>
                  <w:vAlign w:val="center"/>
                </w:tcPr>
                <w:p w14:paraId="38E1BA5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15.2</w:t>
                  </w:r>
                </w:p>
              </w:tc>
              <w:tc>
                <w:tcPr>
                  <w:tcW w:w="1719" w:type="dxa"/>
                  <w:gridSpan w:val="4"/>
                  <w:tcBorders>
                    <w:tl2br w:val="nil"/>
                    <w:tr2bl w:val="nil"/>
                  </w:tcBorders>
                  <w:vAlign w:val="center"/>
                </w:tcPr>
                <w:p w14:paraId="40F5325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14.31</w:t>
                  </w:r>
                </w:p>
              </w:tc>
              <w:tc>
                <w:tcPr>
                  <w:tcW w:w="1370" w:type="dxa"/>
                  <w:tcBorders>
                    <w:tl2br w:val="nil"/>
                    <w:tr2bl w:val="nil"/>
                  </w:tcBorders>
                  <w:vAlign w:val="center"/>
                </w:tcPr>
                <w:p w14:paraId="6A67BE3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2300</w:t>
                  </w:r>
                </w:p>
              </w:tc>
            </w:tr>
            <w:tr w14:paraId="6EA612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467EAA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135F669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47" w:type="dxa"/>
                  <w:gridSpan w:val="2"/>
                  <w:tcBorders>
                    <w:tl2br w:val="nil"/>
                    <w:tr2bl w:val="nil"/>
                  </w:tcBorders>
                  <w:vAlign w:val="center"/>
                </w:tcPr>
                <w:p w14:paraId="44D148F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95" w:type="dxa"/>
                  <w:gridSpan w:val="5"/>
                  <w:tcBorders>
                    <w:tl2br w:val="nil"/>
                    <w:tr2bl w:val="nil"/>
                  </w:tcBorders>
                  <w:vAlign w:val="center"/>
                </w:tcPr>
                <w:p w14:paraId="3729265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15.2</w:t>
                  </w:r>
                </w:p>
              </w:tc>
              <w:tc>
                <w:tcPr>
                  <w:tcW w:w="1719" w:type="dxa"/>
                  <w:gridSpan w:val="4"/>
                  <w:tcBorders>
                    <w:tl2br w:val="nil"/>
                    <w:tr2bl w:val="nil"/>
                  </w:tcBorders>
                  <w:vAlign w:val="center"/>
                </w:tcPr>
                <w:p w14:paraId="08B0E96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14.38</w:t>
                  </w:r>
                </w:p>
              </w:tc>
              <w:tc>
                <w:tcPr>
                  <w:tcW w:w="1370" w:type="dxa"/>
                  <w:tcBorders>
                    <w:tl2br w:val="nil"/>
                    <w:tr2bl w:val="nil"/>
                  </w:tcBorders>
                  <w:vAlign w:val="center"/>
                </w:tcPr>
                <w:p w14:paraId="7F302EF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2306</w:t>
                  </w:r>
                </w:p>
              </w:tc>
            </w:tr>
            <w:tr w14:paraId="256ACE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37FEACE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26" w:type="dxa"/>
                  <w:tcBorders>
                    <w:tl2br w:val="nil"/>
                    <w:tr2bl w:val="nil"/>
                  </w:tcBorders>
                  <w:vAlign w:val="center"/>
                </w:tcPr>
                <w:p w14:paraId="76942D9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64" w:type="dxa"/>
                  <w:gridSpan w:val="3"/>
                  <w:tcBorders>
                    <w:tl2br w:val="nil"/>
                    <w:tr2bl w:val="nil"/>
                  </w:tcBorders>
                  <w:vAlign w:val="center"/>
                </w:tcPr>
                <w:p w14:paraId="38447CE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c>
                <w:tcPr>
                  <w:tcW w:w="1486" w:type="dxa"/>
                  <w:gridSpan w:val="5"/>
                  <w:tcBorders>
                    <w:tl2br w:val="nil"/>
                    <w:tr2bl w:val="nil"/>
                  </w:tcBorders>
                  <w:vAlign w:val="center"/>
                </w:tcPr>
                <w:p w14:paraId="11FCDBC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14.7</w:t>
                  </w:r>
                </w:p>
              </w:tc>
              <w:tc>
                <w:tcPr>
                  <w:tcW w:w="1711" w:type="dxa"/>
                  <w:gridSpan w:val="3"/>
                  <w:tcBorders>
                    <w:tl2br w:val="nil"/>
                    <w:tr2bl w:val="nil"/>
                  </w:tcBorders>
                  <w:vAlign w:val="center"/>
                </w:tcPr>
                <w:p w14:paraId="3FA2F14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14.90</w:t>
                  </w:r>
                </w:p>
              </w:tc>
              <w:tc>
                <w:tcPr>
                  <w:tcW w:w="1370" w:type="dxa"/>
                  <w:tcBorders>
                    <w:tl2br w:val="nil"/>
                    <w:tr2bl w:val="nil"/>
                  </w:tcBorders>
                  <w:vAlign w:val="center"/>
                </w:tcPr>
                <w:p w14:paraId="6EAF025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2426</w:t>
                  </w:r>
                </w:p>
              </w:tc>
            </w:tr>
            <w:tr w14:paraId="658AD5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73D85E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2160854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64" w:type="dxa"/>
                  <w:gridSpan w:val="3"/>
                  <w:tcBorders>
                    <w:tl2br w:val="nil"/>
                    <w:tr2bl w:val="nil"/>
                  </w:tcBorders>
                  <w:vAlign w:val="center"/>
                </w:tcPr>
                <w:p w14:paraId="1376813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c>
                <w:tcPr>
                  <w:tcW w:w="1486" w:type="dxa"/>
                  <w:gridSpan w:val="5"/>
                  <w:tcBorders>
                    <w:tl2br w:val="nil"/>
                    <w:tr2bl w:val="nil"/>
                  </w:tcBorders>
                  <w:vAlign w:val="center"/>
                </w:tcPr>
                <w:p w14:paraId="492759B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14.7</w:t>
                  </w:r>
                </w:p>
              </w:tc>
              <w:tc>
                <w:tcPr>
                  <w:tcW w:w="1711" w:type="dxa"/>
                  <w:gridSpan w:val="3"/>
                  <w:tcBorders>
                    <w:tl2br w:val="nil"/>
                    <w:tr2bl w:val="nil"/>
                  </w:tcBorders>
                  <w:vAlign w:val="center"/>
                </w:tcPr>
                <w:p w14:paraId="30097A2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14.86</w:t>
                  </w:r>
                </w:p>
              </w:tc>
              <w:tc>
                <w:tcPr>
                  <w:tcW w:w="1370" w:type="dxa"/>
                  <w:tcBorders>
                    <w:tl2br w:val="nil"/>
                    <w:tr2bl w:val="nil"/>
                  </w:tcBorders>
                  <w:vAlign w:val="center"/>
                </w:tcPr>
                <w:p w14:paraId="71A285B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2418</w:t>
                  </w:r>
                </w:p>
              </w:tc>
            </w:tr>
            <w:tr w14:paraId="29F225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584F8F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7FB8854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64" w:type="dxa"/>
                  <w:gridSpan w:val="3"/>
                  <w:tcBorders>
                    <w:tl2br w:val="nil"/>
                    <w:tr2bl w:val="nil"/>
                  </w:tcBorders>
                  <w:vAlign w:val="center"/>
                </w:tcPr>
                <w:p w14:paraId="5C37120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46</w:t>
                  </w:r>
                </w:p>
              </w:tc>
              <w:tc>
                <w:tcPr>
                  <w:tcW w:w="1486" w:type="dxa"/>
                  <w:gridSpan w:val="5"/>
                  <w:tcBorders>
                    <w:tl2br w:val="nil"/>
                    <w:tr2bl w:val="nil"/>
                  </w:tcBorders>
                  <w:vAlign w:val="center"/>
                </w:tcPr>
                <w:p w14:paraId="5F72885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14.7</w:t>
                  </w:r>
                </w:p>
              </w:tc>
              <w:tc>
                <w:tcPr>
                  <w:tcW w:w="1711" w:type="dxa"/>
                  <w:gridSpan w:val="3"/>
                  <w:tcBorders>
                    <w:tl2br w:val="nil"/>
                    <w:tr2bl w:val="nil"/>
                  </w:tcBorders>
                  <w:vAlign w:val="center"/>
                </w:tcPr>
                <w:p w14:paraId="69BC829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14.90</w:t>
                  </w:r>
                </w:p>
              </w:tc>
              <w:tc>
                <w:tcPr>
                  <w:tcW w:w="1370" w:type="dxa"/>
                  <w:tcBorders>
                    <w:tl2br w:val="nil"/>
                    <w:tr2bl w:val="nil"/>
                  </w:tcBorders>
                  <w:vAlign w:val="center"/>
                </w:tcPr>
                <w:p w14:paraId="1421289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2446</w:t>
                  </w:r>
                </w:p>
              </w:tc>
            </w:tr>
            <w:tr w14:paraId="5C287E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7D0FDB5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66" w:type="dxa"/>
                  <w:tcBorders>
                    <w:tl2br w:val="nil"/>
                    <w:tr2bl w:val="nil"/>
                  </w:tcBorders>
                  <w:vAlign w:val="center"/>
                </w:tcPr>
                <w:p w14:paraId="2D3C15F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33" w:type="dxa"/>
                  <w:gridSpan w:val="5"/>
                  <w:tcBorders>
                    <w:tl2br w:val="nil"/>
                    <w:tr2bl w:val="nil"/>
                  </w:tcBorders>
                  <w:vAlign w:val="center"/>
                </w:tcPr>
                <w:p w14:paraId="0619E09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23" w:type="dxa"/>
                  <w:gridSpan w:val="3"/>
                  <w:tcBorders>
                    <w:tl2br w:val="nil"/>
                    <w:tr2bl w:val="nil"/>
                  </w:tcBorders>
                  <w:vAlign w:val="center"/>
                </w:tcPr>
                <w:p w14:paraId="4B80FFC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339" w:type="dxa"/>
                  <w:gridSpan w:val="2"/>
                  <w:tcBorders>
                    <w:tl2br w:val="nil"/>
                    <w:tr2bl w:val="nil"/>
                  </w:tcBorders>
                  <w:vAlign w:val="center"/>
                </w:tcPr>
                <w:p w14:paraId="6983CBB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平均值</w:t>
                  </w:r>
                </w:p>
              </w:tc>
              <w:tc>
                <w:tcPr>
                  <w:tcW w:w="1370" w:type="dxa"/>
                  <w:tcBorders>
                    <w:tl2br w:val="nil"/>
                    <w:tr2bl w:val="nil"/>
                  </w:tcBorders>
                  <w:vAlign w:val="center"/>
                </w:tcPr>
                <w:p w14:paraId="6EFCC3D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500FEB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7448B9D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氨排放浓度</w:t>
                  </w:r>
                </w:p>
                <w:p w14:paraId="5D0499C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(mg/m³)</w:t>
                  </w:r>
                </w:p>
              </w:tc>
              <w:tc>
                <w:tcPr>
                  <w:tcW w:w="1126" w:type="dxa"/>
                  <w:tcBorders>
                    <w:tl2br w:val="nil"/>
                    <w:tr2bl w:val="nil"/>
                  </w:tcBorders>
                  <w:vAlign w:val="center"/>
                </w:tcPr>
                <w:p w14:paraId="0FDA8AE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41316E6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6.97</w:t>
                  </w:r>
                </w:p>
              </w:tc>
              <w:tc>
                <w:tcPr>
                  <w:tcW w:w="1133" w:type="dxa"/>
                  <w:gridSpan w:val="5"/>
                  <w:tcBorders>
                    <w:tl2br w:val="nil"/>
                    <w:tr2bl w:val="nil"/>
                  </w:tcBorders>
                  <w:vAlign w:val="center"/>
                </w:tcPr>
                <w:p w14:paraId="225E3DB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7.19</w:t>
                  </w:r>
                </w:p>
              </w:tc>
              <w:tc>
                <w:tcPr>
                  <w:tcW w:w="1123" w:type="dxa"/>
                  <w:gridSpan w:val="3"/>
                  <w:tcBorders>
                    <w:tl2br w:val="nil"/>
                    <w:tr2bl w:val="nil"/>
                  </w:tcBorders>
                  <w:vAlign w:val="center"/>
                </w:tcPr>
                <w:p w14:paraId="5114D17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6.76</w:t>
                  </w:r>
                </w:p>
              </w:tc>
              <w:tc>
                <w:tcPr>
                  <w:tcW w:w="1339" w:type="dxa"/>
                  <w:gridSpan w:val="2"/>
                  <w:tcBorders>
                    <w:tl2br w:val="nil"/>
                    <w:tr2bl w:val="nil"/>
                  </w:tcBorders>
                  <w:vAlign w:val="center"/>
                </w:tcPr>
                <w:p w14:paraId="21D81A5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6.97</w:t>
                  </w:r>
                </w:p>
              </w:tc>
              <w:tc>
                <w:tcPr>
                  <w:tcW w:w="1370" w:type="dxa"/>
                  <w:tcBorders>
                    <w:tl2br w:val="nil"/>
                    <w:tr2bl w:val="nil"/>
                  </w:tcBorders>
                  <w:vAlign w:val="center"/>
                </w:tcPr>
                <w:p w14:paraId="2F70849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24E72B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617108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6501E48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36F8672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2.52</w:t>
                  </w:r>
                </w:p>
              </w:tc>
              <w:tc>
                <w:tcPr>
                  <w:tcW w:w="1133" w:type="dxa"/>
                  <w:gridSpan w:val="5"/>
                  <w:tcBorders>
                    <w:tl2br w:val="nil"/>
                    <w:tr2bl w:val="nil"/>
                  </w:tcBorders>
                  <w:vAlign w:val="center"/>
                </w:tcPr>
                <w:p w14:paraId="7040A68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2.73</w:t>
                  </w:r>
                </w:p>
              </w:tc>
              <w:tc>
                <w:tcPr>
                  <w:tcW w:w="1123" w:type="dxa"/>
                  <w:gridSpan w:val="3"/>
                  <w:tcBorders>
                    <w:tl2br w:val="nil"/>
                    <w:tr2bl w:val="nil"/>
                  </w:tcBorders>
                  <w:vAlign w:val="center"/>
                </w:tcPr>
                <w:p w14:paraId="31B9BB5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2.29</w:t>
                  </w:r>
                </w:p>
              </w:tc>
              <w:tc>
                <w:tcPr>
                  <w:tcW w:w="1339" w:type="dxa"/>
                  <w:gridSpan w:val="2"/>
                  <w:tcBorders>
                    <w:tl2br w:val="nil"/>
                    <w:tr2bl w:val="nil"/>
                  </w:tcBorders>
                  <w:vAlign w:val="center"/>
                </w:tcPr>
                <w:p w14:paraId="3AC852A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2.51</w:t>
                  </w:r>
                </w:p>
              </w:tc>
              <w:tc>
                <w:tcPr>
                  <w:tcW w:w="1370" w:type="dxa"/>
                  <w:tcBorders>
                    <w:tl2br w:val="nil"/>
                    <w:tr2bl w:val="nil"/>
                  </w:tcBorders>
                  <w:vAlign w:val="center"/>
                </w:tcPr>
                <w:p w14:paraId="03B948C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42320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361CA8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氨排放量(kg/h)</w:t>
                  </w:r>
                </w:p>
              </w:tc>
              <w:tc>
                <w:tcPr>
                  <w:tcW w:w="1126" w:type="dxa"/>
                  <w:tcBorders>
                    <w:tl2br w:val="nil"/>
                    <w:tr2bl w:val="nil"/>
                  </w:tcBorders>
                  <w:vAlign w:val="center"/>
                </w:tcPr>
                <w:p w14:paraId="7BAA958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6425729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1.60×10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33" w:type="dxa"/>
                  <w:gridSpan w:val="5"/>
                  <w:tcBorders>
                    <w:tl2br w:val="nil"/>
                    <w:tr2bl w:val="nil"/>
                  </w:tcBorders>
                  <w:vAlign w:val="center"/>
                </w:tcPr>
                <w:p w14:paraId="5190439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1.65×10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23" w:type="dxa"/>
                  <w:gridSpan w:val="3"/>
                  <w:tcBorders>
                    <w:tl2br w:val="nil"/>
                    <w:tr2bl w:val="nil"/>
                  </w:tcBorders>
                  <w:vAlign w:val="center"/>
                </w:tcPr>
                <w:p w14:paraId="732C3B0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1.56×10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339" w:type="dxa"/>
                  <w:gridSpan w:val="2"/>
                  <w:tcBorders>
                    <w:tl2br w:val="nil"/>
                    <w:tr2bl w:val="nil"/>
                  </w:tcBorders>
                  <w:vAlign w:val="center"/>
                </w:tcPr>
                <w:p w14:paraId="179FDCB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1.60×10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370" w:type="dxa"/>
                  <w:tcBorders>
                    <w:tl2br w:val="nil"/>
                    <w:tr2bl w:val="nil"/>
                  </w:tcBorders>
                  <w:vAlign w:val="center"/>
                </w:tcPr>
                <w:p w14:paraId="12FB276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2546AB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3E6B24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tcBorders>
                    <w:tl2br w:val="nil"/>
                    <w:tr2bl w:val="nil"/>
                  </w:tcBorders>
                  <w:vAlign w:val="center"/>
                </w:tcPr>
                <w:p w14:paraId="271885F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590A6DD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6.11×10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3" w:type="dxa"/>
                  <w:gridSpan w:val="5"/>
                  <w:tcBorders>
                    <w:tl2br w:val="nil"/>
                    <w:tr2bl w:val="nil"/>
                  </w:tcBorders>
                  <w:vAlign w:val="center"/>
                </w:tcPr>
                <w:p w14:paraId="3C0D974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6.60×10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3" w:type="dxa"/>
                  <w:gridSpan w:val="3"/>
                  <w:tcBorders>
                    <w:tl2br w:val="nil"/>
                    <w:tr2bl w:val="nil"/>
                  </w:tcBorders>
                  <w:vAlign w:val="center"/>
                </w:tcPr>
                <w:p w14:paraId="35452D5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5.60×10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9" w:type="dxa"/>
                  <w:gridSpan w:val="2"/>
                  <w:tcBorders>
                    <w:tl2br w:val="nil"/>
                    <w:tr2bl w:val="nil"/>
                  </w:tcBorders>
                  <w:vAlign w:val="center"/>
                </w:tcPr>
                <w:p w14:paraId="24ED029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6.10×10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5876395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r>
            <w:tr w14:paraId="26CE17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2"/>
                  <w:tcBorders>
                    <w:tl2br w:val="nil"/>
                    <w:tr2bl w:val="nil"/>
                  </w:tcBorders>
                  <w:vAlign w:val="center"/>
                </w:tcPr>
                <w:p w14:paraId="544AEB7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氨去除效率(%)</w:t>
                  </w:r>
                </w:p>
              </w:tc>
              <w:tc>
                <w:tcPr>
                  <w:tcW w:w="4761" w:type="dxa"/>
                  <w:gridSpan w:val="11"/>
                  <w:tcBorders>
                    <w:tl2br w:val="nil"/>
                    <w:tr2bl w:val="nil"/>
                  </w:tcBorders>
                  <w:vAlign w:val="center"/>
                </w:tcPr>
                <w:p w14:paraId="4997207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61.9</w:t>
                  </w:r>
                </w:p>
              </w:tc>
              <w:tc>
                <w:tcPr>
                  <w:tcW w:w="1370" w:type="dxa"/>
                  <w:tcBorders>
                    <w:tl2br w:val="nil"/>
                    <w:tr2bl w:val="nil"/>
                  </w:tcBorders>
                  <w:vAlign w:val="center"/>
                </w:tcPr>
                <w:p w14:paraId="3770508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bl>
          <w:p w14:paraId="7AB32747">
            <w:pPr>
              <w:spacing w:line="240" w:lineRule="auto"/>
              <w:ind w:left="0" w:leftChars="0" w:firstLine="420" w:firstLineChars="200"/>
              <w:jc w:val="both"/>
              <w:rPr>
                <w:color w:val="auto"/>
              </w:rPr>
            </w:pPr>
            <w:r>
              <w:rPr>
                <w:rFonts w:hint="eastAsia" w:ascii="Times New Roman" w:hAnsi="Times New Roman" w:eastAsia="宋体" w:cs="Times New Roman"/>
                <w:b w:val="0"/>
                <w:bCs w:val="0"/>
                <w:color w:val="auto"/>
                <w:sz w:val="21"/>
                <w:szCs w:val="21"/>
                <w:lang w:val="en-US" w:eastAsia="zh-CN"/>
              </w:rPr>
              <w:t>续</w:t>
            </w:r>
            <w:r>
              <w:rPr>
                <w:rFonts w:hint="default" w:ascii="Times New Roman" w:hAnsi="Times New Roman" w:eastAsia="宋体" w:cs="Times New Roman"/>
                <w:b w:val="0"/>
                <w:bCs w:val="0"/>
                <w:color w:val="auto"/>
                <w:sz w:val="21"/>
                <w:szCs w:val="21"/>
                <w:lang w:val="en-US" w:eastAsia="zh-CN"/>
              </w:rPr>
              <w:t>表1</w:t>
            </w:r>
            <w:r>
              <w:rPr>
                <w:rFonts w:hint="eastAsia"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 xml:space="preserve">  </w:t>
            </w:r>
            <w:r>
              <w:rPr>
                <w:rFonts w:hint="eastAsia" w:ascii="宋体" w:hAnsi="宋体" w:eastAsia="宋体" w:cs="宋体"/>
                <w:b/>
                <w:bCs/>
                <w:color w:val="auto"/>
                <w:sz w:val="24"/>
                <w:szCs w:val="24"/>
                <w:lang w:val="en-US" w:eastAsia="zh-CN"/>
              </w:rPr>
              <w:t>有组织废气监测结果一览表</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342"/>
              <w:gridCol w:w="784"/>
              <w:gridCol w:w="1166"/>
              <w:gridCol w:w="398"/>
              <w:gridCol w:w="447"/>
              <w:gridCol w:w="288"/>
              <w:gridCol w:w="743"/>
              <w:gridCol w:w="8"/>
              <w:gridCol w:w="372"/>
              <w:gridCol w:w="9"/>
              <w:gridCol w:w="558"/>
              <w:gridCol w:w="772"/>
              <w:gridCol w:w="1370"/>
            </w:tblGrid>
            <w:tr w14:paraId="1F278D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5EE1158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66" w:type="dxa"/>
                  <w:tcBorders>
                    <w:tl2br w:val="nil"/>
                    <w:tr2bl w:val="nil"/>
                  </w:tcBorders>
                  <w:vAlign w:val="center"/>
                </w:tcPr>
                <w:p w14:paraId="4AD4127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33" w:type="dxa"/>
                  <w:gridSpan w:val="3"/>
                  <w:tcBorders>
                    <w:tl2br w:val="nil"/>
                    <w:tr2bl w:val="nil"/>
                  </w:tcBorders>
                  <w:vAlign w:val="center"/>
                </w:tcPr>
                <w:p w14:paraId="104D3BF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23" w:type="dxa"/>
                  <w:gridSpan w:val="3"/>
                  <w:tcBorders>
                    <w:tl2br w:val="nil"/>
                    <w:tr2bl w:val="nil"/>
                  </w:tcBorders>
                  <w:vAlign w:val="center"/>
                </w:tcPr>
                <w:p w14:paraId="5766C07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339" w:type="dxa"/>
                  <w:gridSpan w:val="3"/>
                  <w:tcBorders>
                    <w:tl2br w:val="nil"/>
                    <w:tr2bl w:val="nil"/>
                  </w:tcBorders>
                  <w:vAlign w:val="center"/>
                </w:tcPr>
                <w:p w14:paraId="7B0F531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平均值</w:t>
                  </w:r>
                </w:p>
              </w:tc>
              <w:tc>
                <w:tcPr>
                  <w:tcW w:w="1370" w:type="dxa"/>
                  <w:tcBorders>
                    <w:tl2br w:val="nil"/>
                    <w:tr2bl w:val="nil"/>
                  </w:tcBorders>
                  <w:vAlign w:val="center"/>
                </w:tcPr>
                <w:p w14:paraId="602B7A0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318CDA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09FDD53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硫化氢排放浓度(mg/m³)</w:t>
                  </w:r>
                </w:p>
              </w:tc>
              <w:tc>
                <w:tcPr>
                  <w:tcW w:w="1126" w:type="dxa"/>
                  <w:gridSpan w:val="2"/>
                  <w:tcBorders>
                    <w:tl2br w:val="nil"/>
                    <w:tr2bl w:val="nil"/>
                  </w:tcBorders>
                  <w:vAlign w:val="center"/>
                </w:tcPr>
                <w:p w14:paraId="4E14FF5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07E77AE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1.71</w:t>
                  </w:r>
                </w:p>
              </w:tc>
              <w:tc>
                <w:tcPr>
                  <w:tcW w:w="1133" w:type="dxa"/>
                  <w:gridSpan w:val="3"/>
                  <w:tcBorders>
                    <w:tl2br w:val="nil"/>
                    <w:tr2bl w:val="nil"/>
                  </w:tcBorders>
                  <w:vAlign w:val="center"/>
                </w:tcPr>
                <w:p w14:paraId="75AC3B4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1.86</w:t>
                  </w:r>
                </w:p>
              </w:tc>
              <w:tc>
                <w:tcPr>
                  <w:tcW w:w="1123" w:type="dxa"/>
                  <w:gridSpan w:val="3"/>
                  <w:tcBorders>
                    <w:tl2br w:val="nil"/>
                    <w:tr2bl w:val="nil"/>
                  </w:tcBorders>
                  <w:vAlign w:val="center"/>
                </w:tcPr>
                <w:p w14:paraId="35DA698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1.79</w:t>
                  </w:r>
                </w:p>
              </w:tc>
              <w:tc>
                <w:tcPr>
                  <w:tcW w:w="1339" w:type="dxa"/>
                  <w:gridSpan w:val="3"/>
                  <w:tcBorders>
                    <w:tl2br w:val="nil"/>
                    <w:tr2bl w:val="nil"/>
                  </w:tcBorders>
                  <w:vAlign w:val="center"/>
                </w:tcPr>
                <w:p w14:paraId="03AC92F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1.79</w:t>
                  </w:r>
                </w:p>
              </w:tc>
              <w:tc>
                <w:tcPr>
                  <w:tcW w:w="1370" w:type="dxa"/>
                  <w:tcBorders>
                    <w:tl2br w:val="nil"/>
                    <w:tr2bl w:val="nil"/>
                  </w:tcBorders>
                  <w:vAlign w:val="center"/>
                </w:tcPr>
                <w:p w14:paraId="6AC4031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45699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2CEFE9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5AED89E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0A13C5D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0.922</w:t>
                  </w:r>
                </w:p>
              </w:tc>
              <w:tc>
                <w:tcPr>
                  <w:tcW w:w="1133" w:type="dxa"/>
                  <w:gridSpan w:val="3"/>
                  <w:tcBorders>
                    <w:tl2br w:val="nil"/>
                    <w:tr2bl w:val="nil"/>
                  </w:tcBorders>
                  <w:vAlign w:val="center"/>
                </w:tcPr>
                <w:p w14:paraId="005F820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0.878</w:t>
                  </w:r>
                </w:p>
              </w:tc>
              <w:tc>
                <w:tcPr>
                  <w:tcW w:w="1123" w:type="dxa"/>
                  <w:gridSpan w:val="3"/>
                  <w:tcBorders>
                    <w:tl2br w:val="nil"/>
                    <w:tr2bl w:val="nil"/>
                  </w:tcBorders>
                  <w:vAlign w:val="center"/>
                </w:tcPr>
                <w:p w14:paraId="64C9B81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0.981</w:t>
                  </w:r>
                </w:p>
              </w:tc>
              <w:tc>
                <w:tcPr>
                  <w:tcW w:w="1339" w:type="dxa"/>
                  <w:gridSpan w:val="3"/>
                  <w:tcBorders>
                    <w:tl2br w:val="nil"/>
                    <w:tr2bl w:val="nil"/>
                  </w:tcBorders>
                  <w:vAlign w:val="center"/>
                </w:tcPr>
                <w:p w14:paraId="4FABBF0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0.927</w:t>
                  </w:r>
                </w:p>
              </w:tc>
              <w:tc>
                <w:tcPr>
                  <w:tcW w:w="1370" w:type="dxa"/>
                  <w:tcBorders>
                    <w:tl2br w:val="nil"/>
                    <w:tr2bl w:val="nil"/>
                  </w:tcBorders>
                  <w:vAlign w:val="center"/>
                </w:tcPr>
                <w:p w14:paraId="25C5065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117EC7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03FB1E9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硫化氢排放量</w:t>
                  </w:r>
                </w:p>
                <w:p w14:paraId="4D7E4E2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(kg/h)</w:t>
                  </w:r>
                </w:p>
              </w:tc>
              <w:tc>
                <w:tcPr>
                  <w:tcW w:w="1126" w:type="dxa"/>
                  <w:gridSpan w:val="2"/>
                  <w:tcBorders>
                    <w:tl2br w:val="nil"/>
                    <w:tr2bl w:val="nil"/>
                  </w:tcBorders>
                  <w:vAlign w:val="center"/>
                </w:tcPr>
                <w:p w14:paraId="26524C4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0C82E1A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3.94×10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3" w:type="dxa"/>
                  <w:gridSpan w:val="3"/>
                  <w:tcBorders>
                    <w:tl2br w:val="nil"/>
                    <w:tr2bl w:val="nil"/>
                  </w:tcBorders>
                  <w:vAlign w:val="center"/>
                </w:tcPr>
                <w:p w14:paraId="4422A9D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4.28×10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3" w:type="dxa"/>
                  <w:gridSpan w:val="3"/>
                  <w:tcBorders>
                    <w:tl2br w:val="nil"/>
                    <w:tr2bl w:val="nil"/>
                  </w:tcBorders>
                  <w:vAlign w:val="center"/>
                </w:tcPr>
                <w:p w14:paraId="55338BB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4.13×10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9" w:type="dxa"/>
                  <w:gridSpan w:val="3"/>
                  <w:tcBorders>
                    <w:tl2br w:val="nil"/>
                    <w:tr2bl w:val="nil"/>
                  </w:tcBorders>
                  <w:vAlign w:val="center"/>
                </w:tcPr>
                <w:p w14:paraId="7F0710A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4.12×10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38E5669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242062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66F21C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2A0ABD1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4229606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2.24×10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3" w:type="dxa"/>
                  <w:gridSpan w:val="3"/>
                  <w:tcBorders>
                    <w:tl2br w:val="nil"/>
                    <w:tr2bl w:val="nil"/>
                  </w:tcBorders>
                  <w:vAlign w:val="center"/>
                </w:tcPr>
                <w:p w14:paraId="12DF4FA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2.12×10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3" w:type="dxa"/>
                  <w:gridSpan w:val="3"/>
                  <w:tcBorders>
                    <w:tl2br w:val="nil"/>
                    <w:tr2bl w:val="nil"/>
                  </w:tcBorders>
                  <w:vAlign w:val="center"/>
                </w:tcPr>
                <w:p w14:paraId="41EABBD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2.40×10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9" w:type="dxa"/>
                  <w:gridSpan w:val="3"/>
                  <w:tcBorders>
                    <w:tl2br w:val="nil"/>
                    <w:tr2bl w:val="nil"/>
                  </w:tcBorders>
                  <w:vAlign w:val="center"/>
                </w:tcPr>
                <w:p w14:paraId="7057A20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2.25×10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2828DD7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0.33</w:t>
                  </w:r>
                </w:p>
              </w:tc>
            </w:tr>
            <w:tr w14:paraId="31792B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6EBC55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硫化氢去除效率(%)</w:t>
                  </w:r>
                </w:p>
              </w:tc>
              <w:tc>
                <w:tcPr>
                  <w:tcW w:w="4761" w:type="dxa"/>
                  <w:gridSpan w:val="10"/>
                  <w:tcBorders>
                    <w:tl2br w:val="nil"/>
                    <w:tr2bl w:val="nil"/>
                  </w:tcBorders>
                  <w:vAlign w:val="center"/>
                </w:tcPr>
                <w:p w14:paraId="140603F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45.4</w:t>
                  </w:r>
                </w:p>
              </w:tc>
              <w:tc>
                <w:tcPr>
                  <w:tcW w:w="1370" w:type="dxa"/>
                  <w:tcBorders>
                    <w:tl2br w:val="nil"/>
                    <w:tr2bl w:val="nil"/>
                  </w:tcBorders>
                  <w:vAlign w:val="center"/>
                </w:tcPr>
                <w:p w14:paraId="2364DD3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5E3204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6E46C21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66" w:type="dxa"/>
                  <w:tcBorders>
                    <w:tl2br w:val="nil"/>
                    <w:tr2bl w:val="nil"/>
                  </w:tcBorders>
                  <w:vAlign w:val="center"/>
                </w:tcPr>
                <w:p w14:paraId="696FA2D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33" w:type="dxa"/>
                  <w:gridSpan w:val="3"/>
                  <w:tcBorders>
                    <w:tl2br w:val="nil"/>
                    <w:tr2bl w:val="nil"/>
                  </w:tcBorders>
                  <w:vAlign w:val="center"/>
                </w:tcPr>
                <w:p w14:paraId="038E3B6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23" w:type="dxa"/>
                  <w:gridSpan w:val="3"/>
                  <w:tcBorders>
                    <w:tl2br w:val="nil"/>
                    <w:tr2bl w:val="nil"/>
                  </w:tcBorders>
                  <w:vAlign w:val="center"/>
                </w:tcPr>
                <w:p w14:paraId="4A07F1C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339" w:type="dxa"/>
                  <w:gridSpan w:val="3"/>
                  <w:tcBorders>
                    <w:tl2br w:val="nil"/>
                    <w:tr2bl w:val="nil"/>
                  </w:tcBorders>
                  <w:vAlign w:val="center"/>
                </w:tcPr>
                <w:p w14:paraId="6A0836B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最大值</w:t>
                  </w:r>
                </w:p>
              </w:tc>
              <w:tc>
                <w:tcPr>
                  <w:tcW w:w="1370" w:type="dxa"/>
                  <w:tcBorders>
                    <w:tl2br w:val="nil"/>
                    <w:tr2bl w:val="nil"/>
                  </w:tcBorders>
                  <w:vAlign w:val="center"/>
                </w:tcPr>
                <w:p w14:paraId="470C1E1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03B451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220EA5F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臭气浓(无量纲)</w:t>
                  </w:r>
                </w:p>
              </w:tc>
              <w:tc>
                <w:tcPr>
                  <w:tcW w:w="1126" w:type="dxa"/>
                  <w:gridSpan w:val="2"/>
                  <w:tcBorders>
                    <w:tl2br w:val="nil"/>
                    <w:tr2bl w:val="nil"/>
                  </w:tcBorders>
                  <w:vAlign w:val="center"/>
                </w:tcPr>
                <w:p w14:paraId="0895D08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645C6AE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1318</w:t>
                  </w:r>
                </w:p>
              </w:tc>
              <w:tc>
                <w:tcPr>
                  <w:tcW w:w="1133" w:type="dxa"/>
                  <w:gridSpan w:val="3"/>
                  <w:tcBorders>
                    <w:tl2br w:val="nil"/>
                    <w:tr2bl w:val="nil"/>
                  </w:tcBorders>
                  <w:vAlign w:val="center"/>
                </w:tcPr>
                <w:p w14:paraId="1703401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1122</w:t>
                  </w:r>
                </w:p>
              </w:tc>
              <w:tc>
                <w:tcPr>
                  <w:tcW w:w="1123" w:type="dxa"/>
                  <w:gridSpan w:val="3"/>
                  <w:tcBorders>
                    <w:tl2br w:val="nil"/>
                    <w:tr2bl w:val="nil"/>
                  </w:tcBorders>
                  <w:vAlign w:val="center"/>
                </w:tcPr>
                <w:p w14:paraId="63C95DD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1513</w:t>
                  </w:r>
                </w:p>
              </w:tc>
              <w:tc>
                <w:tcPr>
                  <w:tcW w:w="1339" w:type="dxa"/>
                  <w:gridSpan w:val="3"/>
                  <w:tcBorders>
                    <w:tl2br w:val="nil"/>
                    <w:tr2bl w:val="nil"/>
                  </w:tcBorders>
                  <w:vAlign w:val="center"/>
                </w:tcPr>
                <w:p w14:paraId="34D887A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1513</w:t>
                  </w:r>
                </w:p>
              </w:tc>
              <w:tc>
                <w:tcPr>
                  <w:tcW w:w="1370" w:type="dxa"/>
                  <w:tcBorders>
                    <w:tl2br w:val="nil"/>
                    <w:tr2bl w:val="nil"/>
                  </w:tcBorders>
                  <w:vAlign w:val="center"/>
                </w:tcPr>
                <w:p w14:paraId="470D681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157D5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70FBD7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478EF8D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5A3397B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549</w:t>
                  </w:r>
                </w:p>
              </w:tc>
              <w:tc>
                <w:tcPr>
                  <w:tcW w:w="1133" w:type="dxa"/>
                  <w:gridSpan w:val="3"/>
                  <w:tcBorders>
                    <w:tl2br w:val="nil"/>
                    <w:tr2bl w:val="nil"/>
                  </w:tcBorders>
                  <w:vAlign w:val="center"/>
                </w:tcPr>
                <w:p w14:paraId="7A3CF0B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416</w:t>
                  </w:r>
                </w:p>
              </w:tc>
              <w:tc>
                <w:tcPr>
                  <w:tcW w:w="1123" w:type="dxa"/>
                  <w:gridSpan w:val="3"/>
                  <w:tcBorders>
                    <w:tl2br w:val="nil"/>
                    <w:tr2bl w:val="nil"/>
                  </w:tcBorders>
                  <w:vAlign w:val="center"/>
                </w:tcPr>
                <w:p w14:paraId="421C96D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309</w:t>
                  </w:r>
                </w:p>
              </w:tc>
              <w:tc>
                <w:tcPr>
                  <w:tcW w:w="1339" w:type="dxa"/>
                  <w:gridSpan w:val="3"/>
                  <w:tcBorders>
                    <w:tl2br w:val="nil"/>
                    <w:tr2bl w:val="nil"/>
                  </w:tcBorders>
                  <w:vAlign w:val="center"/>
                </w:tcPr>
                <w:p w14:paraId="1D82B37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549</w:t>
                  </w:r>
                </w:p>
              </w:tc>
              <w:tc>
                <w:tcPr>
                  <w:tcW w:w="1370" w:type="dxa"/>
                  <w:tcBorders>
                    <w:tl2br w:val="nil"/>
                    <w:tr2bl w:val="nil"/>
                  </w:tcBorders>
                  <w:vAlign w:val="center"/>
                </w:tcPr>
                <w:p w14:paraId="5DB7BBA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2000</w:t>
                  </w:r>
                </w:p>
              </w:tc>
            </w:tr>
            <w:tr w14:paraId="21EC80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F4B867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监测位置</w:t>
                  </w:r>
                </w:p>
              </w:tc>
              <w:tc>
                <w:tcPr>
                  <w:tcW w:w="6131" w:type="dxa"/>
                  <w:gridSpan w:val="11"/>
                  <w:tcBorders>
                    <w:tl2br w:val="nil"/>
                    <w:tr2bl w:val="nil"/>
                  </w:tcBorders>
                  <w:vAlign w:val="center"/>
                </w:tcPr>
                <w:p w14:paraId="0851345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1#成型工序进/出口</w:t>
                  </w:r>
                </w:p>
              </w:tc>
            </w:tr>
            <w:tr w14:paraId="5AA3F8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4796297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净化设施</w:t>
                  </w:r>
                </w:p>
              </w:tc>
              <w:tc>
                <w:tcPr>
                  <w:tcW w:w="6131" w:type="dxa"/>
                  <w:gridSpan w:val="11"/>
                  <w:tcBorders>
                    <w:tl2br w:val="nil"/>
                    <w:tr2bl w:val="nil"/>
                  </w:tcBorders>
                  <w:vAlign w:val="center"/>
                </w:tcPr>
                <w:p w14:paraId="471CC63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水喷淋+干湿分离+活性炭吸附</w:t>
                  </w:r>
                </w:p>
              </w:tc>
            </w:tr>
            <w:tr w14:paraId="26ED5D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1AB5D94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监测期间工况</w:t>
                  </w:r>
                </w:p>
              </w:tc>
              <w:tc>
                <w:tcPr>
                  <w:tcW w:w="6131" w:type="dxa"/>
                  <w:gridSpan w:val="11"/>
                  <w:tcBorders>
                    <w:tl2br w:val="nil"/>
                    <w:tr2bl w:val="nil"/>
                  </w:tcBorders>
                  <w:vAlign w:val="center"/>
                </w:tcPr>
                <w:p w14:paraId="47B7FD0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正在进行制板成型作业</w:t>
                  </w:r>
                </w:p>
              </w:tc>
            </w:tr>
            <w:tr w14:paraId="386934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6CD1A38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排气筒高度(m)</w:t>
                  </w:r>
                </w:p>
              </w:tc>
              <w:tc>
                <w:tcPr>
                  <w:tcW w:w="6131" w:type="dxa"/>
                  <w:gridSpan w:val="11"/>
                  <w:tcBorders>
                    <w:tl2br w:val="nil"/>
                    <w:tr2bl w:val="nil"/>
                  </w:tcBorders>
                  <w:vAlign w:val="center"/>
                </w:tcPr>
                <w:p w14:paraId="305282B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w:t>
                  </w:r>
                </w:p>
              </w:tc>
            </w:tr>
            <w:tr w14:paraId="5F9257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1A24F32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进口断面面积(m²)</w:t>
                  </w:r>
                </w:p>
              </w:tc>
              <w:tc>
                <w:tcPr>
                  <w:tcW w:w="2011" w:type="dxa"/>
                  <w:gridSpan w:val="3"/>
                  <w:tcBorders>
                    <w:tl2br w:val="nil"/>
                    <w:tr2bl w:val="nil"/>
                  </w:tcBorders>
                  <w:vAlign w:val="center"/>
                </w:tcPr>
                <w:p w14:paraId="744998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c>
                <w:tcPr>
                  <w:tcW w:w="1978" w:type="dxa"/>
                  <w:gridSpan w:val="6"/>
                  <w:tcBorders>
                    <w:tl2br w:val="nil"/>
                    <w:tr2bl w:val="nil"/>
                  </w:tcBorders>
                  <w:vAlign w:val="center"/>
                </w:tcPr>
                <w:p w14:paraId="713CDE7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出口断面面积(m²)</w:t>
                  </w:r>
                </w:p>
              </w:tc>
              <w:tc>
                <w:tcPr>
                  <w:tcW w:w="2142" w:type="dxa"/>
                  <w:gridSpan w:val="2"/>
                  <w:tcBorders>
                    <w:tl2br w:val="nil"/>
                    <w:tr2bl w:val="nil"/>
                  </w:tcBorders>
                  <w:vAlign w:val="center"/>
                </w:tcPr>
                <w:p w14:paraId="7720B89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r>
            <w:tr w14:paraId="03BFB1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D2B004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监测日期</w:t>
                  </w:r>
                </w:p>
              </w:tc>
              <w:tc>
                <w:tcPr>
                  <w:tcW w:w="6131" w:type="dxa"/>
                  <w:gridSpan w:val="11"/>
                  <w:tcBorders>
                    <w:tl2br w:val="nil"/>
                    <w:tr2bl w:val="nil"/>
                  </w:tcBorders>
                  <w:vAlign w:val="center"/>
                </w:tcPr>
                <w:p w14:paraId="7E49F3E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2023年12月25日</w:t>
                  </w:r>
                </w:p>
              </w:tc>
            </w:tr>
            <w:tr w14:paraId="364857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59A52D4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564" w:type="dxa"/>
                  <w:gridSpan w:val="2"/>
                  <w:tcBorders>
                    <w:tl2br w:val="nil"/>
                    <w:tr2bl w:val="nil"/>
                  </w:tcBorders>
                  <w:vAlign w:val="center"/>
                </w:tcPr>
                <w:p w14:paraId="3DACD63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烟温(℃)</w:t>
                  </w:r>
                </w:p>
              </w:tc>
              <w:tc>
                <w:tcPr>
                  <w:tcW w:w="1486" w:type="dxa"/>
                  <w:gridSpan w:val="4"/>
                  <w:tcBorders>
                    <w:tl2br w:val="nil"/>
                    <w:tr2bl w:val="nil"/>
                  </w:tcBorders>
                  <w:vAlign w:val="center"/>
                </w:tcPr>
                <w:p w14:paraId="3EDB93A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含湿量(%)</w:t>
                  </w:r>
                </w:p>
              </w:tc>
              <w:tc>
                <w:tcPr>
                  <w:tcW w:w="1711" w:type="dxa"/>
                  <w:gridSpan w:val="4"/>
                  <w:tcBorders>
                    <w:tl2br w:val="nil"/>
                    <w:tr2bl w:val="nil"/>
                  </w:tcBorders>
                  <w:vAlign w:val="center"/>
                </w:tcPr>
                <w:p w14:paraId="34E163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烟气流速(m/s)</w:t>
                  </w:r>
                </w:p>
              </w:tc>
              <w:tc>
                <w:tcPr>
                  <w:tcW w:w="1370" w:type="dxa"/>
                  <w:tcBorders>
                    <w:tl2br w:val="nil"/>
                    <w:tr2bl w:val="nil"/>
                  </w:tcBorders>
                  <w:vAlign w:val="center"/>
                </w:tcPr>
                <w:p w14:paraId="5187FE1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标于流量(m³/h)</w:t>
                  </w:r>
                </w:p>
              </w:tc>
            </w:tr>
            <w:tr w14:paraId="716C80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79CA3CC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26" w:type="dxa"/>
                  <w:gridSpan w:val="2"/>
                  <w:tcBorders>
                    <w:tl2br w:val="nil"/>
                    <w:tr2bl w:val="nil"/>
                  </w:tcBorders>
                  <w:vAlign w:val="center"/>
                </w:tcPr>
                <w:p w14:paraId="4D6B38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64" w:type="dxa"/>
                  <w:gridSpan w:val="2"/>
                  <w:tcBorders>
                    <w:tl2br w:val="nil"/>
                    <w:tr2bl w:val="nil"/>
                  </w:tcBorders>
                  <w:vAlign w:val="center"/>
                </w:tcPr>
                <w:p w14:paraId="1B3CBC8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52</w:t>
                  </w:r>
                </w:p>
              </w:tc>
              <w:tc>
                <w:tcPr>
                  <w:tcW w:w="1486" w:type="dxa"/>
                  <w:gridSpan w:val="4"/>
                  <w:tcBorders>
                    <w:tl2br w:val="nil"/>
                    <w:tr2bl w:val="nil"/>
                  </w:tcBorders>
                  <w:vAlign w:val="center"/>
                </w:tcPr>
                <w:p w14:paraId="1252F6B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15.4</w:t>
                  </w:r>
                </w:p>
              </w:tc>
              <w:tc>
                <w:tcPr>
                  <w:tcW w:w="1711" w:type="dxa"/>
                  <w:gridSpan w:val="4"/>
                  <w:tcBorders>
                    <w:tl2br w:val="nil"/>
                    <w:tr2bl w:val="nil"/>
                  </w:tcBorders>
                  <w:vAlign w:val="center"/>
                </w:tcPr>
                <w:p w14:paraId="06B18A8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16.62</w:t>
                  </w:r>
                </w:p>
              </w:tc>
              <w:tc>
                <w:tcPr>
                  <w:tcW w:w="1370" w:type="dxa"/>
                  <w:tcBorders>
                    <w:tl2br w:val="nil"/>
                    <w:tr2bl w:val="nil"/>
                  </w:tcBorders>
                  <w:vAlign w:val="center"/>
                </w:tcPr>
                <w:p w14:paraId="2DDC16D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2632</w:t>
                  </w:r>
                </w:p>
              </w:tc>
            </w:tr>
            <w:tr w14:paraId="01D271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44F0E5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5BF721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64" w:type="dxa"/>
                  <w:gridSpan w:val="2"/>
                  <w:tcBorders>
                    <w:tl2br w:val="nil"/>
                    <w:tr2bl w:val="nil"/>
                  </w:tcBorders>
                  <w:vAlign w:val="center"/>
                </w:tcPr>
                <w:p w14:paraId="33B0FCA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52</w:t>
                  </w:r>
                </w:p>
              </w:tc>
              <w:tc>
                <w:tcPr>
                  <w:tcW w:w="1486" w:type="dxa"/>
                  <w:gridSpan w:val="4"/>
                  <w:tcBorders>
                    <w:tl2br w:val="nil"/>
                    <w:tr2bl w:val="nil"/>
                  </w:tcBorders>
                  <w:vAlign w:val="center"/>
                </w:tcPr>
                <w:p w14:paraId="3D32610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15.4</w:t>
                  </w:r>
                </w:p>
              </w:tc>
              <w:tc>
                <w:tcPr>
                  <w:tcW w:w="1711" w:type="dxa"/>
                  <w:gridSpan w:val="4"/>
                  <w:tcBorders>
                    <w:tl2br w:val="nil"/>
                    <w:tr2bl w:val="nil"/>
                  </w:tcBorders>
                  <w:vAlign w:val="center"/>
                </w:tcPr>
                <w:p w14:paraId="5DAF6A3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16.70</w:t>
                  </w:r>
                </w:p>
              </w:tc>
              <w:tc>
                <w:tcPr>
                  <w:tcW w:w="1370" w:type="dxa"/>
                  <w:tcBorders>
                    <w:tl2br w:val="nil"/>
                    <w:tr2bl w:val="nil"/>
                  </w:tcBorders>
                  <w:vAlign w:val="center"/>
                </w:tcPr>
                <w:p w14:paraId="64C9E21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2648</w:t>
                  </w:r>
                </w:p>
              </w:tc>
            </w:tr>
            <w:tr w14:paraId="4276EF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7440A9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671C1AB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64" w:type="dxa"/>
                  <w:gridSpan w:val="2"/>
                  <w:tcBorders>
                    <w:tl2br w:val="nil"/>
                    <w:tr2bl w:val="nil"/>
                  </w:tcBorders>
                  <w:vAlign w:val="center"/>
                </w:tcPr>
                <w:p w14:paraId="36906FD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52</w:t>
                  </w:r>
                </w:p>
              </w:tc>
              <w:tc>
                <w:tcPr>
                  <w:tcW w:w="1486" w:type="dxa"/>
                  <w:gridSpan w:val="4"/>
                  <w:tcBorders>
                    <w:tl2br w:val="nil"/>
                    <w:tr2bl w:val="nil"/>
                  </w:tcBorders>
                  <w:vAlign w:val="center"/>
                </w:tcPr>
                <w:p w14:paraId="266A75E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15.4</w:t>
                  </w:r>
                </w:p>
              </w:tc>
              <w:tc>
                <w:tcPr>
                  <w:tcW w:w="1711" w:type="dxa"/>
                  <w:gridSpan w:val="4"/>
                  <w:tcBorders>
                    <w:tl2br w:val="nil"/>
                    <w:tr2bl w:val="nil"/>
                  </w:tcBorders>
                  <w:vAlign w:val="center"/>
                </w:tcPr>
                <w:p w14:paraId="39EA526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16.65</w:t>
                  </w:r>
                </w:p>
              </w:tc>
              <w:tc>
                <w:tcPr>
                  <w:tcW w:w="1370" w:type="dxa"/>
                  <w:tcBorders>
                    <w:tl2br w:val="nil"/>
                    <w:tr2bl w:val="nil"/>
                  </w:tcBorders>
                  <w:vAlign w:val="center"/>
                </w:tcPr>
                <w:p w14:paraId="625131D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2642</w:t>
                  </w:r>
                </w:p>
              </w:tc>
            </w:tr>
            <w:tr w14:paraId="0FD035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4725ABC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监测位置</w:t>
                  </w:r>
                </w:p>
              </w:tc>
              <w:tc>
                <w:tcPr>
                  <w:tcW w:w="6131" w:type="dxa"/>
                  <w:gridSpan w:val="11"/>
                  <w:tcBorders>
                    <w:tl2br w:val="nil"/>
                    <w:tr2bl w:val="nil"/>
                  </w:tcBorders>
                  <w:vAlign w:val="center"/>
                </w:tcPr>
                <w:p w14:paraId="679A5A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1#成型工序进/出口</w:t>
                  </w:r>
                </w:p>
              </w:tc>
            </w:tr>
            <w:tr w14:paraId="6A5A34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0D3D7D7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监测日期</w:t>
                  </w:r>
                </w:p>
              </w:tc>
              <w:tc>
                <w:tcPr>
                  <w:tcW w:w="6131" w:type="dxa"/>
                  <w:gridSpan w:val="11"/>
                  <w:tcBorders>
                    <w:tl2br w:val="nil"/>
                    <w:tr2bl w:val="nil"/>
                  </w:tcBorders>
                  <w:vAlign w:val="center"/>
                </w:tcPr>
                <w:p w14:paraId="39220B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2023年12月25日</w:t>
                  </w:r>
                </w:p>
              </w:tc>
            </w:tr>
            <w:tr w14:paraId="252E68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07A92F6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564" w:type="dxa"/>
                  <w:gridSpan w:val="2"/>
                  <w:tcBorders>
                    <w:tl2br w:val="nil"/>
                    <w:tr2bl w:val="nil"/>
                  </w:tcBorders>
                  <w:vAlign w:val="center"/>
                </w:tcPr>
                <w:p w14:paraId="738A531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烟温(℃)</w:t>
                  </w:r>
                </w:p>
              </w:tc>
              <w:tc>
                <w:tcPr>
                  <w:tcW w:w="1478" w:type="dxa"/>
                  <w:gridSpan w:val="3"/>
                  <w:tcBorders>
                    <w:tl2br w:val="nil"/>
                    <w:tr2bl w:val="nil"/>
                  </w:tcBorders>
                  <w:vAlign w:val="center"/>
                </w:tcPr>
                <w:p w14:paraId="0007006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含湿量(%)</w:t>
                  </w:r>
                </w:p>
              </w:tc>
              <w:tc>
                <w:tcPr>
                  <w:tcW w:w="1719" w:type="dxa"/>
                  <w:gridSpan w:val="5"/>
                  <w:tcBorders>
                    <w:tl2br w:val="nil"/>
                    <w:tr2bl w:val="nil"/>
                  </w:tcBorders>
                  <w:vAlign w:val="center"/>
                </w:tcPr>
                <w:p w14:paraId="7058FE0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烟气流速(m/s)</w:t>
                  </w:r>
                </w:p>
              </w:tc>
              <w:tc>
                <w:tcPr>
                  <w:tcW w:w="1370" w:type="dxa"/>
                  <w:tcBorders>
                    <w:tl2br w:val="nil"/>
                    <w:tr2bl w:val="nil"/>
                  </w:tcBorders>
                  <w:vAlign w:val="center"/>
                </w:tcPr>
                <w:p w14:paraId="61A20F5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标于流量(</w:t>
                  </w:r>
                  <w:r>
                    <w:rPr>
                      <w:rFonts w:hint="eastAsia" w:ascii="Times New Roman" w:hAnsi="Times New Roman" w:eastAsia="宋体" w:cs="Times New Roman"/>
                      <w:snapToGrid/>
                      <w:color w:val="auto"/>
                      <w:kern w:val="0"/>
                      <w:sz w:val="21"/>
                      <w:szCs w:val="21"/>
                      <w:vertAlign w:val="baseline"/>
                      <w:lang w:val="en-US" w:eastAsia="zh-CN" w:bidi="ar-SA"/>
                    </w:rPr>
                    <w:t>m</w:t>
                  </w:r>
                  <w:r>
                    <w:rPr>
                      <w:rFonts w:hint="eastAsia" w:ascii="Times New Roman" w:hAnsi="Times New Roman" w:eastAsia="宋体" w:cs="Times New Roman"/>
                      <w:snapToGrid/>
                      <w:color w:val="auto"/>
                      <w:kern w:val="0"/>
                      <w:sz w:val="21"/>
                      <w:szCs w:val="21"/>
                      <w:vertAlign w:val="superscript"/>
                      <w:lang w:val="en-US" w:eastAsia="zh-CN" w:bidi="ar-SA"/>
                    </w:rPr>
                    <w:t>3</w:t>
                  </w:r>
                  <w:r>
                    <w:rPr>
                      <w:rFonts w:hint="default" w:ascii="Times New Roman" w:hAnsi="Times New Roman" w:eastAsia="宋体" w:cs="Times New Roman"/>
                      <w:snapToGrid/>
                      <w:color w:val="auto"/>
                      <w:kern w:val="0"/>
                      <w:sz w:val="21"/>
                      <w:szCs w:val="21"/>
                      <w:vertAlign w:val="baseline"/>
                      <w:lang w:val="en-US" w:eastAsia="zh-CN" w:bidi="ar-SA"/>
                    </w:rPr>
                    <w:t>/h)</w:t>
                  </w:r>
                </w:p>
              </w:tc>
            </w:tr>
            <w:tr w14:paraId="1D059D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restart"/>
                  <w:tcBorders>
                    <w:tl2br w:val="nil"/>
                    <w:tr2bl w:val="nil"/>
                  </w:tcBorders>
                  <w:vAlign w:val="center"/>
                </w:tcPr>
                <w:p w14:paraId="25F9B00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784" w:type="dxa"/>
                  <w:tcBorders>
                    <w:tl2br w:val="nil"/>
                    <w:tr2bl w:val="nil"/>
                  </w:tcBorders>
                  <w:vAlign w:val="center"/>
                </w:tcPr>
                <w:p w14:paraId="5A9AA84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64" w:type="dxa"/>
                  <w:gridSpan w:val="2"/>
                  <w:tcBorders>
                    <w:tl2br w:val="nil"/>
                    <w:tr2bl w:val="nil"/>
                  </w:tcBorders>
                  <w:vAlign w:val="center"/>
                </w:tcPr>
                <w:p w14:paraId="63E773C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50</w:t>
                  </w:r>
                </w:p>
              </w:tc>
              <w:tc>
                <w:tcPr>
                  <w:tcW w:w="1478" w:type="dxa"/>
                  <w:gridSpan w:val="3"/>
                  <w:tcBorders>
                    <w:tl2br w:val="nil"/>
                    <w:tr2bl w:val="nil"/>
                  </w:tcBorders>
                  <w:vAlign w:val="center"/>
                </w:tcPr>
                <w:p w14:paraId="70F7748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w:t>
                  </w:r>
                </w:p>
              </w:tc>
              <w:tc>
                <w:tcPr>
                  <w:tcW w:w="1719" w:type="dxa"/>
                  <w:gridSpan w:val="5"/>
                  <w:tcBorders>
                    <w:tl2br w:val="nil"/>
                    <w:tr2bl w:val="nil"/>
                  </w:tcBorders>
                  <w:vAlign w:val="center"/>
                </w:tcPr>
                <w:p w14:paraId="24E8804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16.99</w:t>
                  </w:r>
                </w:p>
              </w:tc>
              <w:tc>
                <w:tcPr>
                  <w:tcW w:w="1370" w:type="dxa"/>
                  <w:tcBorders>
                    <w:tl2br w:val="nil"/>
                    <w:tr2bl w:val="nil"/>
                  </w:tcBorders>
                  <w:vAlign w:val="center"/>
                </w:tcPr>
                <w:p w14:paraId="16BADD2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2762</w:t>
                  </w:r>
                </w:p>
              </w:tc>
            </w:tr>
            <w:tr w14:paraId="0956CE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4E4334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4010888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64" w:type="dxa"/>
                  <w:gridSpan w:val="2"/>
                  <w:tcBorders>
                    <w:tl2br w:val="nil"/>
                    <w:tr2bl w:val="nil"/>
                  </w:tcBorders>
                  <w:vAlign w:val="center"/>
                </w:tcPr>
                <w:p w14:paraId="3C668B3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48</w:t>
                  </w:r>
                </w:p>
              </w:tc>
              <w:tc>
                <w:tcPr>
                  <w:tcW w:w="1478" w:type="dxa"/>
                  <w:gridSpan w:val="3"/>
                  <w:tcBorders>
                    <w:tl2br w:val="nil"/>
                    <w:tr2bl w:val="nil"/>
                  </w:tcBorders>
                  <w:vAlign w:val="center"/>
                </w:tcPr>
                <w:p w14:paraId="6300434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w:t>
                  </w:r>
                </w:p>
              </w:tc>
              <w:tc>
                <w:tcPr>
                  <w:tcW w:w="1719" w:type="dxa"/>
                  <w:gridSpan w:val="5"/>
                  <w:tcBorders>
                    <w:tl2br w:val="nil"/>
                    <w:tr2bl w:val="nil"/>
                  </w:tcBorders>
                  <w:vAlign w:val="center"/>
                </w:tcPr>
                <w:p w14:paraId="0100089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16.95</w:t>
                  </w:r>
                </w:p>
              </w:tc>
              <w:tc>
                <w:tcPr>
                  <w:tcW w:w="1370" w:type="dxa"/>
                  <w:tcBorders>
                    <w:tl2br w:val="nil"/>
                    <w:tr2bl w:val="nil"/>
                  </w:tcBorders>
                  <w:vAlign w:val="center"/>
                </w:tcPr>
                <w:p w14:paraId="63BDD22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2751</w:t>
                  </w:r>
                </w:p>
              </w:tc>
            </w:tr>
            <w:tr w14:paraId="15CE61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5B5626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5B1D2DC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64" w:type="dxa"/>
                  <w:gridSpan w:val="2"/>
                  <w:tcBorders>
                    <w:tl2br w:val="nil"/>
                    <w:tr2bl w:val="nil"/>
                  </w:tcBorders>
                  <w:vAlign w:val="center"/>
                </w:tcPr>
                <w:p w14:paraId="72B6F0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47</w:t>
                  </w:r>
                </w:p>
              </w:tc>
              <w:tc>
                <w:tcPr>
                  <w:tcW w:w="1478" w:type="dxa"/>
                  <w:gridSpan w:val="3"/>
                  <w:tcBorders>
                    <w:tl2br w:val="nil"/>
                    <w:tr2bl w:val="nil"/>
                  </w:tcBorders>
                  <w:vAlign w:val="center"/>
                </w:tcPr>
                <w:p w14:paraId="153A6D8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w:t>
                  </w:r>
                </w:p>
              </w:tc>
              <w:tc>
                <w:tcPr>
                  <w:tcW w:w="1719" w:type="dxa"/>
                  <w:gridSpan w:val="5"/>
                  <w:tcBorders>
                    <w:tl2br w:val="nil"/>
                    <w:tr2bl w:val="nil"/>
                  </w:tcBorders>
                  <w:vAlign w:val="center"/>
                </w:tcPr>
                <w:p w14:paraId="4A46E16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16.97</w:t>
                  </w:r>
                </w:p>
              </w:tc>
              <w:tc>
                <w:tcPr>
                  <w:tcW w:w="1370" w:type="dxa"/>
                  <w:tcBorders>
                    <w:tl2br w:val="nil"/>
                    <w:tr2bl w:val="nil"/>
                  </w:tcBorders>
                  <w:vAlign w:val="center"/>
                </w:tcPr>
                <w:p w14:paraId="475F9B7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2769</w:t>
                  </w:r>
                </w:p>
              </w:tc>
            </w:tr>
            <w:tr w14:paraId="4EDFB5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36DAB6E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66" w:type="dxa"/>
                  <w:tcBorders>
                    <w:tl2br w:val="nil"/>
                    <w:tr2bl w:val="nil"/>
                  </w:tcBorders>
                  <w:vAlign w:val="center"/>
                </w:tcPr>
                <w:p w14:paraId="3911DF0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33" w:type="dxa"/>
                  <w:gridSpan w:val="3"/>
                  <w:tcBorders>
                    <w:tl2br w:val="nil"/>
                    <w:tr2bl w:val="nil"/>
                  </w:tcBorders>
                  <w:vAlign w:val="center"/>
                </w:tcPr>
                <w:p w14:paraId="237C79E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32" w:type="dxa"/>
                  <w:gridSpan w:val="4"/>
                  <w:tcBorders>
                    <w:tl2br w:val="nil"/>
                    <w:tr2bl w:val="nil"/>
                  </w:tcBorders>
                  <w:vAlign w:val="center"/>
                </w:tcPr>
                <w:p w14:paraId="50A6BEF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330" w:type="dxa"/>
                  <w:gridSpan w:val="2"/>
                  <w:tcBorders>
                    <w:tl2br w:val="nil"/>
                    <w:tr2bl w:val="nil"/>
                  </w:tcBorders>
                  <w:vAlign w:val="center"/>
                </w:tcPr>
                <w:p w14:paraId="62FFF8B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平均值</w:t>
                  </w:r>
                </w:p>
              </w:tc>
              <w:tc>
                <w:tcPr>
                  <w:tcW w:w="1370" w:type="dxa"/>
                  <w:tcBorders>
                    <w:tl2br w:val="nil"/>
                    <w:tr2bl w:val="nil"/>
                  </w:tcBorders>
                  <w:vAlign w:val="center"/>
                </w:tcPr>
                <w:p w14:paraId="2C1418C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605901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restart"/>
                  <w:tcBorders>
                    <w:tl2br w:val="nil"/>
                    <w:tr2bl w:val="nil"/>
                  </w:tcBorders>
                  <w:vAlign w:val="center"/>
                </w:tcPr>
                <w:p w14:paraId="7C6A437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氨排放浓度</w:t>
                  </w:r>
                </w:p>
                <w:p w14:paraId="66E1701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(mg/m³)</w:t>
                  </w:r>
                </w:p>
              </w:tc>
              <w:tc>
                <w:tcPr>
                  <w:tcW w:w="784" w:type="dxa"/>
                  <w:tcBorders>
                    <w:tl2br w:val="nil"/>
                    <w:tr2bl w:val="nil"/>
                  </w:tcBorders>
                  <w:vAlign w:val="center"/>
                </w:tcPr>
                <w:p w14:paraId="6AF5B65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5CC5587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5.55</w:t>
                  </w:r>
                </w:p>
              </w:tc>
              <w:tc>
                <w:tcPr>
                  <w:tcW w:w="1133" w:type="dxa"/>
                  <w:gridSpan w:val="3"/>
                  <w:tcBorders>
                    <w:tl2br w:val="nil"/>
                    <w:tr2bl w:val="nil"/>
                  </w:tcBorders>
                  <w:vAlign w:val="center"/>
                </w:tcPr>
                <w:p w14:paraId="267B2B8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6.09</w:t>
                  </w:r>
                </w:p>
              </w:tc>
              <w:tc>
                <w:tcPr>
                  <w:tcW w:w="1132" w:type="dxa"/>
                  <w:gridSpan w:val="4"/>
                  <w:tcBorders>
                    <w:tl2br w:val="nil"/>
                    <w:tr2bl w:val="nil"/>
                  </w:tcBorders>
                  <w:vAlign w:val="center"/>
                </w:tcPr>
                <w:p w14:paraId="578E219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4.84</w:t>
                  </w:r>
                </w:p>
              </w:tc>
              <w:tc>
                <w:tcPr>
                  <w:tcW w:w="1330" w:type="dxa"/>
                  <w:gridSpan w:val="2"/>
                  <w:tcBorders>
                    <w:tl2br w:val="nil"/>
                    <w:tr2bl w:val="nil"/>
                  </w:tcBorders>
                  <w:vAlign w:val="center"/>
                </w:tcPr>
                <w:p w14:paraId="4D37CD8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5.49</w:t>
                  </w:r>
                </w:p>
              </w:tc>
              <w:tc>
                <w:tcPr>
                  <w:tcW w:w="1370" w:type="dxa"/>
                  <w:tcBorders>
                    <w:tl2br w:val="nil"/>
                    <w:tr2bl w:val="nil"/>
                  </w:tcBorders>
                  <w:vAlign w:val="center"/>
                </w:tcPr>
                <w:p w14:paraId="157CDBC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EDE0C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4D31A0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449D3DD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361DB8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w:t>
                  </w:r>
                </w:p>
              </w:tc>
              <w:tc>
                <w:tcPr>
                  <w:tcW w:w="1133" w:type="dxa"/>
                  <w:gridSpan w:val="3"/>
                  <w:tcBorders>
                    <w:tl2br w:val="nil"/>
                    <w:tr2bl w:val="nil"/>
                  </w:tcBorders>
                  <w:vAlign w:val="center"/>
                </w:tcPr>
                <w:p w14:paraId="03548E9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2.12</w:t>
                  </w:r>
                </w:p>
              </w:tc>
              <w:tc>
                <w:tcPr>
                  <w:tcW w:w="1132" w:type="dxa"/>
                  <w:gridSpan w:val="4"/>
                  <w:tcBorders>
                    <w:tl2br w:val="nil"/>
                    <w:tr2bl w:val="nil"/>
                  </w:tcBorders>
                  <w:vAlign w:val="center"/>
                </w:tcPr>
                <w:p w14:paraId="37983D8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1.87</w:t>
                  </w:r>
                </w:p>
              </w:tc>
              <w:tc>
                <w:tcPr>
                  <w:tcW w:w="1330" w:type="dxa"/>
                  <w:gridSpan w:val="2"/>
                  <w:tcBorders>
                    <w:tl2br w:val="nil"/>
                    <w:tr2bl w:val="nil"/>
                  </w:tcBorders>
                  <w:vAlign w:val="center"/>
                </w:tcPr>
                <w:p w14:paraId="4A3A0B7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2.00</w:t>
                  </w:r>
                </w:p>
              </w:tc>
              <w:tc>
                <w:tcPr>
                  <w:tcW w:w="1370" w:type="dxa"/>
                  <w:tcBorders>
                    <w:tl2br w:val="nil"/>
                    <w:tr2bl w:val="nil"/>
                  </w:tcBorders>
                  <w:vAlign w:val="center"/>
                </w:tcPr>
                <w:p w14:paraId="06068D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5334A1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restart"/>
                  <w:tcBorders>
                    <w:tl2br w:val="nil"/>
                    <w:tr2bl w:val="nil"/>
                  </w:tcBorders>
                  <w:vAlign w:val="center"/>
                </w:tcPr>
                <w:p w14:paraId="42F353E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氨排放量</w:t>
                  </w:r>
                </w:p>
                <w:p w14:paraId="0DF26B6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(kg/h)</w:t>
                  </w:r>
                </w:p>
              </w:tc>
              <w:tc>
                <w:tcPr>
                  <w:tcW w:w="784" w:type="dxa"/>
                  <w:tcBorders>
                    <w:tl2br w:val="nil"/>
                    <w:tr2bl w:val="nil"/>
                  </w:tcBorders>
                  <w:vAlign w:val="center"/>
                </w:tcPr>
                <w:p w14:paraId="4A97D0D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2A72F6F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1.46×10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33" w:type="dxa"/>
                  <w:gridSpan w:val="3"/>
                  <w:tcBorders>
                    <w:tl2br w:val="nil"/>
                    <w:tr2bl w:val="nil"/>
                  </w:tcBorders>
                  <w:vAlign w:val="center"/>
                </w:tcPr>
                <w:p w14:paraId="2E02654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1.61×10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32" w:type="dxa"/>
                  <w:gridSpan w:val="4"/>
                  <w:tcBorders>
                    <w:tl2br w:val="nil"/>
                    <w:tr2bl w:val="nil"/>
                  </w:tcBorders>
                  <w:vAlign w:val="center"/>
                </w:tcPr>
                <w:p w14:paraId="0734FA6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1.28×10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330" w:type="dxa"/>
                  <w:gridSpan w:val="2"/>
                  <w:tcBorders>
                    <w:tl2br w:val="nil"/>
                    <w:tr2bl w:val="nil"/>
                  </w:tcBorders>
                  <w:vAlign w:val="center"/>
                </w:tcPr>
                <w:p w14:paraId="0800EEE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1.45×10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370" w:type="dxa"/>
                  <w:tcBorders>
                    <w:tl2br w:val="nil"/>
                    <w:tr2bl w:val="nil"/>
                  </w:tcBorders>
                  <w:vAlign w:val="center"/>
                </w:tcPr>
                <w:p w14:paraId="70F21C6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5D3C66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2822CC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7EEE1BD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0429838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5.58×10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3" w:type="dxa"/>
                  <w:gridSpan w:val="3"/>
                  <w:tcBorders>
                    <w:tl2br w:val="nil"/>
                    <w:tr2bl w:val="nil"/>
                  </w:tcBorders>
                  <w:vAlign w:val="center"/>
                </w:tcPr>
                <w:p w14:paraId="7604313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5.83×10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2" w:type="dxa"/>
                  <w:gridSpan w:val="4"/>
                  <w:tcBorders>
                    <w:tl2br w:val="nil"/>
                    <w:tr2bl w:val="nil"/>
                  </w:tcBorders>
                  <w:vAlign w:val="center"/>
                </w:tcPr>
                <w:p w14:paraId="594FBEB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5.18×10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0" w:type="dxa"/>
                  <w:gridSpan w:val="2"/>
                  <w:tcBorders>
                    <w:tl2br w:val="nil"/>
                    <w:tr2bl w:val="nil"/>
                  </w:tcBorders>
                  <w:vAlign w:val="center"/>
                </w:tcPr>
                <w:p w14:paraId="5F84CA2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5.53×10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749EBD2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r>
            <w:tr w14:paraId="21B376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05E0CD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氨去除效率(%)</w:t>
                  </w:r>
                </w:p>
              </w:tc>
              <w:tc>
                <w:tcPr>
                  <w:tcW w:w="4761" w:type="dxa"/>
                  <w:gridSpan w:val="10"/>
                  <w:tcBorders>
                    <w:tl2br w:val="nil"/>
                    <w:tr2bl w:val="nil"/>
                  </w:tcBorders>
                  <w:vAlign w:val="center"/>
                </w:tcPr>
                <w:p w14:paraId="6D0FD6D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61.9</w:t>
                  </w:r>
                </w:p>
              </w:tc>
              <w:tc>
                <w:tcPr>
                  <w:tcW w:w="1370" w:type="dxa"/>
                  <w:tcBorders>
                    <w:tl2br w:val="nil"/>
                    <w:tr2bl w:val="nil"/>
                  </w:tcBorders>
                  <w:vAlign w:val="center"/>
                </w:tcPr>
                <w:p w14:paraId="7659697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7A023D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restart"/>
                  <w:tcBorders>
                    <w:tl2br w:val="nil"/>
                    <w:tr2bl w:val="nil"/>
                  </w:tcBorders>
                  <w:vAlign w:val="center"/>
                </w:tcPr>
                <w:p w14:paraId="40B9D39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硫化氢排放浓度(mg/m³)</w:t>
                  </w:r>
                </w:p>
              </w:tc>
              <w:tc>
                <w:tcPr>
                  <w:tcW w:w="784" w:type="dxa"/>
                  <w:tcBorders>
                    <w:tl2br w:val="nil"/>
                    <w:tr2bl w:val="nil"/>
                  </w:tcBorders>
                  <w:vAlign w:val="center"/>
                </w:tcPr>
                <w:p w14:paraId="2522C72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3EE3788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1.43</w:t>
                  </w:r>
                </w:p>
              </w:tc>
              <w:tc>
                <w:tcPr>
                  <w:tcW w:w="1133" w:type="dxa"/>
                  <w:gridSpan w:val="3"/>
                  <w:tcBorders>
                    <w:tl2br w:val="nil"/>
                    <w:tr2bl w:val="nil"/>
                  </w:tcBorders>
                  <w:vAlign w:val="center"/>
                </w:tcPr>
                <w:p w14:paraId="64F62A3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1.44</w:t>
                  </w:r>
                </w:p>
              </w:tc>
              <w:tc>
                <w:tcPr>
                  <w:tcW w:w="1132" w:type="dxa"/>
                  <w:gridSpan w:val="4"/>
                  <w:tcBorders>
                    <w:tl2br w:val="nil"/>
                    <w:tr2bl w:val="nil"/>
                  </w:tcBorders>
                  <w:vAlign w:val="center"/>
                </w:tcPr>
                <w:p w14:paraId="6CDE1AA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1.41</w:t>
                  </w:r>
                </w:p>
              </w:tc>
              <w:tc>
                <w:tcPr>
                  <w:tcW w:w="1330" w:type="dxa"/>
                  <w:gridSpan w:val="2"/>
                  <w:tcBorders>
                    <w:tl2br w:val="nil"/>
                    <w:tr2bl w:val="nil"/>
                  </w:tcBorders>
                  <w:vAlign w:val="center"/>
                </w:tcPr>
                <w:p w14:paraId="53B93B3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1.43</w:t>
                  </w:r>
                </w:p>
              </w:tc>
              <w:tc>
                <w:tcPr>
                  <w:tcW w:w="1370" w:type="dxa"/>
                  <w:tcBorders>
                    <w:tl2br w:val="nil"/>
                    <w:tr2bl w:val="nil"/>
                  </w:tcBorders>
                  <w:vAlign w:val="center"/>
                </w:tcPr>
                <w:p w14:paraId="46437AC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740E27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31939E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724F387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6124CD8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0.597</w:t>
                  </w:r>
                </w:p>
              </w:tc>
              <w:tc>
                <w:tcPr>
                  <w:tcW w:w="1133" w:type="dxa"/>
                  <w:gridSpan w:val="3"/>
                  <w:tcBorders>
                    <w:tl2br w:val="nil"/>
                    <w:tr2bl w:val="nil"/>
                  </w:tcBorders>
                  <w:vAlign w:val="center"/>
                </w:tcPr>
                <w:p w14:paraId="6F6AAB5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0.568</w:t>
                  </w:r>
                </w:p>
              </w:tc>
              <w:tc>
                <w:tcPr>
                  <w:tcW w:w="1132" w:type="dxa"/>
                  <w:gridSpan w:val="4"/>
                  <w:tcBorders>
                    <w:tl2br w:val="nil"/>
                    <w:tr2bl w:val="nil"/>
                  </w:tcBorders>
                  <w:vAlign w:val="center"/>
                </w:tcPr>
                <w:p w14:paraId="28398C5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0.612</w:t>
                  </w:r>
                </w:p>
              </w:tc>
              <w:tc>
                <w:tcPr>
                  <w:tcW w:w="1330" w:type="dxa"/>
                  <w:gridSpan w:val="2"/>
                  <w:tcBorders>
                    <w:tl2br w:val="nil"/>
                    <w:tr2bl w:val="nil"/>
                  </w:tcBorders>
                  <w:vAlign w:val="center"/>
                </w:tcPr>
                <w:p w14:paraId="17C9F0E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0.592</w:t>
                  </w:r>
                </w:p>
              </w:tc>
              <w:tc>
                <w:tcPr>
                  <w:tcW w:w="1370" w:type="dxa"/>
                  <w:tcBorders>
                    <w:tl2br w:val="nil"/>
                    <w:tr2bl w:val="nil"/>
                  </w:tcBorders>
                  <w:vAlign w:val="center"/>
                </w:tcPr>
                <w:p w14:paraId="61596A9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0F92B4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restart"/>
                  <w:tcBorders>
                    <w:tl2br w:val="nil"/>
                    <w:tr2bl w:val="nil"/>
                  </w:tcBorders>
                  <w:vAlign w:val="center"/>
                </w:tcPr>
                <w:p w14:paraId="3874DBD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硫化氢排放量</w:t>
                  </w:r>
                </w:p>
                <w:p w14:paraId="4569803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(kg/h)</w:t>
                  </w:r>
                </w:p>
              </w:tc>
              <w:tc>
                <w:tcPr>
                  <w:tcW w:w="784" w:type="dxa"/>
                  <w:tcBorders>
                    <w:tl2br w:val="nil"/>
                    <w:tr2bl w:val="nil"/>
                  </w:tcBorders>
                  <w:vAlign w:val="center"/>
                </w:tcPr>
                <w:p w14:paraId="7C8A3ED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tcBorders>
                    <w:tl2br w:val="nil"/>
                    <w:tr2bl w:val="nil"/>
                  </w:tcBorders>
                  <w:vAlign w:val="center"/>
                </w:tcPr>
                <w:p w14:paraId="7498F2E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3.76×10</w:t>
                  </w:r>
                  <w:r>
                    <w:rPr>
                      <w:rFonts w:hint="default" w:ascii="Times New Roman" w:hAnsi="Times New Roman" w:eastAsia="宋体" w:cs="Times New Roman"/>
                      <w:snapToGrid/>
                      <w:color w:val="auto"/>
                      <w:kern w:val="0"/>
                      <w:sz w:val="21"/>
                      <w:szCs w:val="21"/>
                      <w:vertAlign w:val="superscript"/>
                      <w:lang w:val="en-US" w:eastAsia="zh-CN" w:bidi="ar-SA"/>
                    </w:rPr>
                    <w:t>-</w:t>
                  </w:r>
                  <w:r>
                    <w:rPr>
                      <w:rFonts w:hint="eastAsia" w:ascii="Times New Roman" w:hAnsi="Times New Roman" w:eastAsia="宋体" w:cs="Times New Roman"/>
                      <w:snapToGrid/>
                      <w:color w:val="auto"/>
                      <w:kern w:val="0"/>
                      <w:sz w:val="21"/>
                      <w:szCs w:val="21"/>
                      <w:vertAlign w:val="superscript"/>
                      <w:lang w:val="en-US" w:eastAsia="zh-CN" w:bidi="ar-SA"/>
                    </w:rPr>
                    <w:t>3</w:t>
                  </w:r>
                </w:p>
              </w:tc>
              <w:tc>
                <w:tcPr>
                  <w:tcW w:w="1133" w:type="dxa"/>
                  <w:gridSpan w:val="3"/>
                  <w:tcBorders>
                    <w:tl2br w:val="nil"/>
                    <w:tr2bl w:val="nil"/>
                  </w:tcBorders>
                  <w:vAlign w:val="center"/>
                </w:tcPr>
                <w:p w14:paraId="429C72B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3.81×10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2" w:type="dxa"/>
                  <w:gridSpan w:val="4"/>
                  <w:tcBorders>
                    <w:tl2br w:val="nil"/>
                    <w:tr2bl w:val="nil"/>
                  </w:tcBorders>
                  <w:vAlign w:val="center"/>
                </w:tcPr>
                <w:p w14:paraId="78DF539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3.73×10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0" w:type="dxa"/>
                  <w:gridSpan w:val="2"/>
                  <w:tcBorders>
                    <w:tl2br w:val="nil"/>
                    <w:tr2bl w:val="nil"/>
                  </w:tcBorders>
                  <w:vAlign w:val="center"/>
                </w:tcPr>
                <w:p w14:paraId="7415765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3.77×10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536706A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0688B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330332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3C7AFE4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tcBorders>
                    <w:tl2br w:val="nil"/>
                    <w:tr2bl w:val="nil"/>
                  </w:tcBorders>
                  <w:vAlign w:val="center"/>
                </w:tcPr>
                <w:p w14:paraId="58CD466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1.65×10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3" w:type="dxa"/>
                  <w:gridSpan w:val="3"/>
                  <w:tcBorders>
                    <w:tl2br w:val="nil"/>
                    <w:tr2bl w:val="nil"/>
                  </w:tcBorders>
                  <w:vAlign w:val="center"/>
                </w:tcPr>
                <w:p w14:paraId="7849CAF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1.56×10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2" w:type="dxa"/>
                  <w:gridSpan w:val="4"/>
                  <w:tcBorders>
                    <w:tl2br w:val="nil"/>
                    <w:tr2bl w:val="nil"/>
                  </w:tcBorders>
                  <w:vAlign w:val="center"/>
                </w:tcPr>
                <w:p w14:paraId="275312B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1.69×10</w:t>
                  </w:r>
                  <w:r>
                    <w:rPr>
                      <w:rFonts w:hint="default" w:ascii="Times New Roman" w:hAnsi="Times New Roman" w:eastAsia="宋体" w:cs="Times New Roman"/>
                      <w:snapToGrid/>
                      <w:color w:val="auto"/>
                      <w:kern w:val="0"/>
                      <w:sz w:val="21"/>
                      <w:szCs w:val="21"/>
                      <w:vertAlign w:val="superscript"/>
                      <w:lang w:val="en-US" w:eastAsia="zh-CN" w:bidi="ar-SA"/>
                    </w:rPr>
                    <w:t>-</w:t>
                  </w:r>
                  <w:r>
                    <w:rPr>
                      <w:rFonts w:hint="eastAsia" w:ascii="Times New Roman" w:hAnsi="Times New Roman" w:eastAsia="宋体" w:cs="Times New Roman"/>
                      <w:snapToGrid/>
                      <w:color w:val="auto"/>
                      <w:kern w:val="0"/>
                      <w:sz w:val="21"/>
                      <w:szCs w:val="21"/>
                      <w:vertAlign w:val="superscript"/>
                      <w:lang w:val="en-US" w:eastAsia="zh-CN" w:bidi="ar-SA"/>
                    </w:rPr>
                    <w:t>3</w:t>
                  </w:r>
                </w:p>
              </w:tc>
              <w:tc>
                <w:tcPr>
                  <w:tcW w:w="1330" w:type="dxa"/>
                  <w:gridSpan w:val="2"/>
                  <w:tcBorders>
                    <w:tl2br w:val="nil"/>
                    <w:tr2bl w:val="nil"/>
                  </w:tcBorders>
                  <w:vAlign w:val="center"/>
                </w:tcPr>
                <w:p w14:paraId="30724CC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1.63×10</w:t>
                  </w:r>
                  <w:r>
                    <w:rPr>
                      <w:rFonts w:hint="default" w:ascii="Times New Roman" w:hAnsi="Times New Roman" w:eastAsia="宋体" w:cs="Times New Roman"/>
                      <w:snapToGrid/>
                      <w:color w:val="auto"/>
                      <w:kern w:val="0"/>
                      <w:sz w:val="21"/>
                      <w:szCs w:val="21"/>
                      <w:vertAlign w:val="superscript"/>
                      <w:lang w:val="en-US" w:eastAsia="zh-CN" w:bidi="ar-SA"/>
                    </w:rPr>
                    <w:t>-</w:t>
                  </w:r>
                  <w:r>
                    <w:rPr>
                      <w:rFonts w:hint="eastAsia"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61AE038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0.33</w:t>
                  </w:r>
                </w:p>
              </w:tc>
            </w:tr>
            <w:tr w14:paraId="5ED3AF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3F3364A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硫化氢去除效率(%)</w:t>
                  </w:r>
                </w:p>
              </w:tc>
              <w:tc>
                <w:tcPr>
                  <w:tcW w:w="4761" w:type="dxa"/>
                  <w:gridSpan w:val="10"/>
                  <w:tcBorders>
                    <w:tl2br w:val="nil"/>
                    <w:tr2bl w:val="nil"/>
                  </w:tcBorders>
                  <w:vAlign w:val="center"/>
                </w:tcPr>
                <w:p w14:paraId="512B15A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56.8</w:t>
                  </w:r>
                </w:p>
              </w:tc>
              <w:tc>
                <w:tcPr>
                  <w:tcW w:w="1370" w:type="dxa"/>
                  <w:tcBorders>
                    <w:tl2br w:val="nil"/>
                    <w:tr2bl w:val="nil"/>
                  </w:tcBorders>
                  <w:vAlign w:val="center"/>
                </w:tcPr>
                <w:p w14:paraId="713A447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bl>
          <w:p w14:paraId="7393F313">
            <w:pPr>
              <w:spacing w:line="240" w:lineRule="auto"/>
              <w:ind w:left="0" w:leftChars="0" w:firstLine="420" w:firstLineChars="200"/>
              <w:jc w:val="both"/>
              <w:rPr>
                <w:rFonts w:hint="eastAsia" w:ascii="Times New Roman" w:hAnsi="Times New Roman" w:eastAsia="宋体" w:cs="Times New Roman"/>
                <w:b w:val="0"/>
                <w:bCs w:val="0"/>
                <w:color w:val="auto"/>
                <w:sz w:val="21"/>
                <w:szCs w:val="21"/>
                <w:lang w:val="en-US" w:eastAsia="zh-CN"/>
              </w:rPr>
            </w:pPr>
          </w:p>
          <w:p w14:paraId="78041FF7">
            <w:pPr>
              <w:spacing w:line="240" w:lineRule="auto"/>
              <w:ind w:left="0" w:leftChars="0" w:firstLine="420" w:firstLineChars="200"/>
              <w:jc w:val="both"/>
              <w:rPr>
                <w:color w:val="auto"/>
              </w:rPr>
            </w:pPr>
            <w:r>
              <w:rPr>
                <w:rFonts w:hint="eastAsia" w:ascii="Times New Roman" w:hAnsi="Times New Roman" w:eastAsia="宋体" w:cs="Times New Roman"/>
                <w:b w:val="0"/>
                <w:bCs w:val="0"/>
                <w:color w:val="auto"/>
                <w:sz w:val="21"/>
                <w:szCs w:val="21"/>
                <w:lang w:val="en-US" w:eastAsia="zh-CN"/>
              </w:rPr>
              <w:t>续</w:t>
            </w:r>
            <w:r>
              <w:rPr>
                <w:rFonts w:hint="default" w:ascii="Times New Roman" w:hAnsi="Times New Roman" w:eastAsia="宋体" w:cs="Times New Roman"/>
                <w:b w:val="0"/>
                <w:bCs w:val="0"/>
                <w:color w:val="auto"/>
                <w:sz w:val="21"/>
                <w:szCs w:val="21"/>
                <w:lang w:val="en-US" w:eastAsia="zh-CN"/>
              </w:rPr>
              <w:t>表1</w:t>
            </w:r>
            <w:r>
              <w:rPr>
                <w:rFonts w:hint="eastAsia"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 xml:space="preserve">  </w:t>
            </w:r>
            <w:r>
              <w:rPr>
                <w:rFonts w:hint="eastAsia" w:ascii="宋体" w:hAnsi="宋体" w:eastAsia="宋体" w:cs="宋体"/>
                <w:b/>
                <w:bCs/>
                <w:color w:val="auto"/>
                <w:sz w:val="24"/>
                <w:szCs w:val="24"/>
                <w:lang w:val="en-US" w:eastAsia="zh-CN"/>
              </w:rPr>
              <w:t>有组织废气监测结果一览表</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342"/>
              <w:gridCol w:w="784"/>
              <w:gridCol w:w="1156"/>
              <w:gridCol w:w="10"/>
              <w:gridCol w:w="398"/>
              <w:gridCol w:w="447"/>
              <w:gridCol w:w="9"/>
              <w:gridCol w:w="279"/>
              <w:gridCol w:w="743"/>
              <w:gridCol w:w="380"/>
              <w:gridCol w:w="9"/>
              <w:gridCol w:w="567"/>
              <w:gridCol w:w="9"/>
              <w:gridCol w:w="754"/>
              <w:gridCol w:w="1370"/>
            </w:tblGrid>
            <w:tr w14:paraId="41EB40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104739F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66" w:type="dxa"/>
                  <w:gridSpan w:val="2"/>
                  <w:tcBorders>
                    <w:tl2br w:val="nil"/>
                    <w:tr2bl w:val="nil"/>
                  </w:tcBorders>
                  <w:vAlign w:val="center"/>
                </w:tcPr>
                <w:p w14:paraId="5DF95D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33" w:type="dxa"/>
                  <w:gridSpan w:val="4"/>
                  <w:tcBorders>
                    <w:tl2br w:val="nil"/>
                    <w:tr2bl w:val="nil"/>
                  </w:tcBorders>
                  <w:vAlign w:val="center"/>
                </w:tcPr>
                <w:p w14:paraId="1597FD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32" w:type="dxa"/>
                  <w:gridSpan w:val="3"/>
                  <w:tcBorders>
                    <w:tl2br w:val="nil"/>
                    <w:tr2bl w:val="nil"/>
                  </w:tcBorders>
                  <w:vAlign w:val="center"/>
                </w:tcPr>
                <w:p w14:paraId="5EB5697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330" w:type="dxa"/>
                  <w:gridSpan w:val="3"/>
                  <w:tcBorders>
                    <w:tl2br w:val="nil"/>
                    <w:tr2bl w:val="nil"/>
                  </w:tcBorders>
                  <w:vAlign w:val="center"/>
                </w:tcPr>
                <w:p w14:paraId="3494DAB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最大值</w:t>
                  </w:r>
                </w:p>
              </w:tc>
              <w:tc>
                <w:tcPr>
                  <w:tcW w:w="1370" w:type="dxa"/>
                  <w:tcBorders>
                    <w:tl2br w:val="nil"/>
                    <w:tr2bl w:val="nil"/>
                  </w:tcBorders>
                  <w:vAlign w:val="center"/>
                </w:tcPr>
                <w:p w14:paraId="5225D1C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6B04C7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restart"/>
                  <w:tcBorders>
                    <w:tl2br w:val="nil"/>
                    <w:tr2bl w:val="nil"/>
                  </w:tcBorders>
                  <w:vAlign w:val="center"/>
                </w:tcPr>
                <w:p w14:paraId="0E4E258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臭气浓度(无量纲)</w:t>
                  </w:r>
                </w:p>
              </w:tc>
              <w:tc>
                <w:tcPr>
                  <w:tcW w:w="784" w:type="dxa"/>
                  <w:tcBorders>
                    <w:tl2br w:val="nil"/>
                    <w:tr2bl w:val="nil"/>
                  </w:tcBorders>
                  <w:vAlign w:val="center"/>
                </w:tcPr>
                <w:p w14:paraId="13C372F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66" w:type="dxa"/>
                  <w:gridSpan w:val="2"/>
                  <w:tcBorders>
                    <w:tl2br w:val="nil"/>
                    <w:tr2bl w:val="nil"/>
                  </w:tcBorders>
                  <w:vAlign w:val="center"/>
                </w:tcPr>
                <w:p w14:paraId="550C6E3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1318</w:t>
                  </w:r>
                </w:p>
              </w:tc>
              <w:tc>
                <w:tcPr>
                  <w:tcW w:w="1133" w:type="dxa"/>
                  <w:gridSpan w:val="4"/>
                  <w:tcBorders>
                    <w:tl2br w:val="nil"/>
                    <w:tr2bl w:val="nil"/>
                  </w:tcBorders>
                  <w:vAlign w:val="center"/>
                </w:tcPr>
                <w:p w14:paraId="3F47B2F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1516</w:t>
                  </w:r>
                </w:p>
              </w:tc>
              <w:tc>
                <w:tcPr>
                  <w:tcW w:w="1132" w:type="dxa"/>
                  <w:gridSpan w:val="3"/>
                  <w:tcBorders>
                    <w:tl2br w:val="nil"/>
                    <w:tr2bl w:val="nil"/>
                  </w:tcBorders>
                  <w:vAlign w:val="center"/>
                </w:tcPr>
                <w:p w14:paraId="65C88B3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1318</w:t>
                  </w:r>
                </w:p>
              </w:tc>
              <w:tc>
                <w:tcPr>
                  <w:tcW w:w="1330" w:type="dxa"/>
                  <w:gridSpan w:val="3"/>
                  <w:tcBorders>
                    <w:tl2br w:val="nil"/>
                    <w:tr2bl w:val="nil"/>
                  </w:tcBorders>
                  <w:vAlign w:val="center"/>
                </w:tcPr>
                <w:p w14:paraId="47EA4C6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1516</w:t>
                  </w:r>
                </w:p>
              </w:tc>
              <w:tc>
                <w:tcPr>
                  <w:tcW w:w="1370" w:type="dxa"/>
                  <w:tcBorders>
                    <w:tl2br w:val="nil"/>
                    <w:tr2bl w:val="nil"/>
                  </w:tcBorders>
                  <w:vAlign w:val="center"/>
                </w:tcPr>
                <w:p w14:paraId="477424D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69ADE5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04022C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7DEFE04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66" w:type="dxa"/>
                  <w:gridSpan w:val="2"/>
                  <w:tcBorders>
                    <w:tl2br w:val="nil"/>
                    <w:tr2bl w:val="nil"/>
                  </w:tcBorders>
                  <w:vAlign w:val="center"/>
                </w:tcPr>
                <w:p w14:paraId="68737AB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131</w:t>
                  </w:r>
                </w:p>
              </w:tc>
              <w:tc>
                <w:tcPr>
                  <w:tcW w:w="1133" w:type="dxa"/>
                  <w:gridSpan w:val="4"/>
                  <w:tcBorders>
                    <w:tl2br w:val="nil"/>
                    <w:tr2bl w:val="nil"/>
                  </w:tcBorders>
                  <w:vAlign w:val="center"/>
                </w:tcPr>
                <w:p w14:paraId="74AC216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199</w:t>
                  </w:r>
                </w:p>
              </w:tc>
              <w:tc>
                <w:tcPr>
                  <w:tcW w:w="1132" w:type="dxa"/>
                  <w:gridSpan w:val="3"/>
                  <w:tcBorders>
                    <w:tl2br w:val="nil"/>
                    <w:tr2bl w:val="nil"/>
                  </w:tcBorders>
                  <w:vAlign w:val="center"/>
                </w:tcPr>
                <w:p w14:paraId="541EFF1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269</w:t>
                  </w:r>
                </w:p>
              </w:tc>
              <w:tc>
                <w:tcPr>
                  <w:tcW w:w="1330" w:type="dxa"/>
                  <w:gridSpan w:val="3"/>
                  <w:tcBorders>
                    <w:tl2br w:val="nil"/>
                    <w:tr2bl w:val="nil"/>
                  </w:tcBorders>
                  <w:vAlign w:val="center"/>
                </w:tcPr>
                <w:p w14:paraId="2E56785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269</w:t>
                  </w:r>
                </w:p>
              </w:tc>
              <w:tc>
                <w:tcPr>
                  <w:tcW w:w="1370" w:type="dxa"/>
                  <w:tcBorders>
                    <w:tl2br w:val="nil"/>
                    <w:tr2bl w:val="nil"/>
                  </w:tcBorders>
                  <w:vAlign w:val="center"/>
                </w:tcPr>
                <w:p w14:paraId="1BD8599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2000</w:t>
                  </w:r>
                </w:p>
              </w:tc>
            </w:tr>
            <w:tr w14:paraId="3EA4E5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4B5774F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监测位置</w:t>
                  </w:r>
                </w:p>
              </w:tc>
              <w:tc>
                <w:tcPr>
                  <w:tcW w:w="6131" w:type="dxa"/>
                  <w:gridSpan w:val="13"/>
                  <w:tcBorders>
                    <w:tl2br w:val="nil"/>
                    <w:tr2bl w:val="nil"/>
                  </w:tcBorders>
                  <w:vAlign w:val="center"/>
                </w:tcPr>
                <w:p w14:paraId="56CAF65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2#热压工序进/出口(西边)</w:t>
                  </w:r>
                </w:p>
              </w:tc>
            </w:tr>
            <w:tr w14:paraId="37D64D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28BD46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净化设施</w:t>
                  </w:r>
                </w:p>
              </w:tc>
              <w:tc>
                <w:tcPr>
                  <w:tcW w:w="6131" w:type="dxa"/>
                  <w:gridSpan w:val="13"/>
                  <w:tcBorders>
                    <w:tl2br w:val="nil"/>
                    <w:tr2bl w:val="nil"/>
                  </w:tcBorders>
                  <w:vAlign w:val="center"/>
                </w:tcPr>
                <w:p w14:paraId="22B5314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水喷淋+干湿分离+活性炭吸附</w:t>
                  </w:r>
                </w:p>
              </w:tc>
            </w:tr>
            <w:tr w14:paraId="5ECF43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547BF84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监测期间工况</w:t>
                  </w:r>
                </w:p>
              </w:tc>
              <w:tc>
                <w:tcPr>
                  <w:tcW w:w="6131" w:type="dxa"/>
                  <w:gridSpan w:val="13"/>
                  <w:tcBorders>
                    <w:tl2br w:val="nil"/>
                    <w:tr2bl w:val="nil"/>
                  </w:tcBorders>
                  <w:vAlign w:val="center"/>
                </w:tcPr>
                <w:p w14:paraId="324AC4C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正在进行制板热压作业</w:t>
                  </w:r>
                </w:p>
              </w:tc>
            </w:tr>
            <w:tr w14:paraId="2FD6FF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172D5D3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排气筒高度(m)</w:t>
                  </w:r>
                </w:p>
              </w:tc>
              <w:tc>
                <w:tcPr>
                  <w:tcW w:w="6131" w:type="dxa"/>
                  <w:gridSpan w:val="13"/>
                  <w:tcBorders>
                    <w:tl2br w:val="nil"/>
                    <w:tr2bl w:val="nil"/>
                  </w:tcBorders>
                  <w:vAlign w:val="center"/>
                </w:tcPr>
                <w:p w14:paraId="26AA9B5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w:t>
                  </w:r>
                </w:p>
              </w:tc>
            </w:tr>
            <w:tr w14:paraId="1FC382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2E700C9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进口断面面积(m²)</w:t>
                  </w:r>
                </w:p>
              </w:tc>
              <w:tc>
                <w:tcPr>
                  <w:tcW w:w="2020" w:type="dxa"/>
                  <w:gridSpan w:val="5"/>
                  <w:tcBorders>
                    <w:tl2br w:val="nil"/>
                    <w:tr2bl w:val="nil"/>
                  </w:tcBorders>
                  <w:vAlign w:val="center"/>
                </w:tcPr>
                <w:p w14:paraId="7F41912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c>
                <w:tcPr>
                  <w:tcW w:w="1987" w:type="dxa"/>
                  <w:gridSpan w:val="6"/>
                  <w:tcBorders>
                    <w:tl2br w:val="nil"/>
                    <w:tr2bl w:val="nil"/>
                  </w:tcBorders>
                  <w:vAlign w:val="center"/>
                </w:tcPr>
                <w:p w14:paraId="402B46E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出口断面面积(m²)</w:t>
                  </w:r>
                </w:p>
              </w:tc>
              <w:tc>
                <w:tcPr>
                  <w:tcW w:w="2124" w:type="dxa"/>
                  <w:gridSpan w:val="2"/>
                  <w:tcBorders>
                    <w:tl2br w:val="nil"/>
                    <w:tr2bl w:val="nil"/>
                  </w:tcBorders>
                  <w:vAlign w:val="center"/>
                </w:tcPr>
                <w:p w14:paraId="7CCF528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r>
            <w:tr w14:paraId="6E8423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610A4A1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监测日期</w:t>
                  </w:r>
                </w:p>
              </w:tc>
              <w:tc>
                <w:tcPr>
                  <w:tcW w:w="6131" w:type="dxa"/>
                  <w:gridSpan w:val="13"/>
                  <w:tcBorders>
                    <w:tl2br w:val="nil"/>
                    <w:tr2bl w:val="nil"/>
                  </w:tcBorders>
                  <w:vAlign w:val="center"/>
                </w:tcPr>
                <w:p w14:paraId="62BA78E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2023年12月25日</w:t>
                  </w:r>
                </w:p>
              </w:tc>
            </w:tr>
            <w:tr w14:paraId="34A817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5C3AF82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564" w:type="dxa"/>
                  <w:gridSpan w:val="3"/>
                  <w:tcBorders>
                    <w:tl2br w:val="nil"/>
                    <w:tr2bl w:val="nil"/>
                  </w:tcBorders>
                  <w:vAlign w:val="center"/>
                </w:tcPr>
                <w:p w14:paraId="0464AD5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烟温(℃)</w:t>
                  </w:r>
                </w:p>
              </w:tc>
              <w:tc>
                <w:tcPr>
                  <w:tcW w:w="1478" w:type="dxa"/>
                  <w:gridSpan w:val="4"/>
                  <w:tcBorders>
                    <w:tl2br w:val="nil"/>
                    <w:tr2bl w:val="nil"/>
                  </w:tcBorders>
                  <w:vAlign w:val="center"/>
                </w:tcPr>
                <w:p w14:paraId="0914DF1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含湿量(%)</w:t>
                  </w:r>
                </w:p>
              </w:tc>
              <w:tc>
                <w:tcPr>
                  <w:tcW w:w="1719" w:type="dxa"/>
                  <w:gridSpan w:val="5"/>
                  <w:tcBorders>
                    <w:tl2br w:val="nil"/>
                    <w:tr2bl w:val="nil"/>
                  </w:tcBorders>
                  <w:vAlign w:val="center"/>
                </w:tcPr>
                <w:p w14:paraId="67499FA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烟气流速(m/s)</w:t>
                  </w:r>
                </w:p>
              </w:tc>
              <w:tc>
                <w:tcPr>
                  <w:tcW w:w="1370" w:type="dxa"/>
                  <w:tcBorders>
                    <w:tl2br w:val="nil"/>
                    <w:tr2bl w:val="nil"/>
                  </w:tcBorders>
                  <w:vAlign w:val="center"/>
                </w:tcPr>
                <w:p w14:paraId="4C1DA62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标干流量(m³/h)</w:t>
                  </w:r>
                </w:p>
              </w:tc>
            </w:tr>
            <w:tr w14:paraId="0EC184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restart"/>
                  <w:tcBorders>
                    <w:tl2br w:val="nil"/>
                    <w:tr2bl w:val="nil"/>
                  </w:tcBorders>
                  <w:vAlign w:val="center"/>
                </w:tcPr>
                <w:p w14:paraId="607F331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784" w:type="dxa"/>
                  <w:tcBorders>
                    <w:tl2br w:val="nil"/>
                    <w:tr2bl w:val="nil"/>
                  </w:tcBorders>
                  <w:vAlign w:val="center"/>
                </w:tcPr>
                <w:p w14:paraId="500ACA6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64" w:type="dxa"/>
                  <w:gridSpan w:val="3"/>
                  <w:tcBorders>
                    <w:tl2br w:val="nil"/>
                    <w:tr2bl w:val="nil"/>
                  </w:tcBorders>
                  <w:vAlign w:val="center"/>
                </w:tcPr>
                <w:p w14:paraId="3FBDC33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78" w:type="dxa"/>
                  <w:gridSpan w:val="4"/>
                  <w:tcBorders>
                    <w:tl2br w:val="nil"/>
                    <w:tr2bl w:val="nil"/>
                  </w:tcBorders>
                  <w:vAlign w:val="center"/>
                </w:tcPr>
                <w:p w14:paraId="28D64F8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15.3</w:t>
                  </w:r>
                </w:p>
              </w:tc>
              <w:tc>
                <w:tcPr>
                  <w:tcW w:w="1719" w:type="dxa"/>
                  <w:gridSpan w:val="5"/>
                  <w:tcBorders>
                    <w:tl2br w:val="nil"/>
                    <w:tr2bl w:val="nil"/>
                  </w:tcBorders>
                  <w:vAlign w:val="center"/>
                </w:tcPr>
                <w:p w14:paraId="3F4A037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14.58</w:t>
                  </w:r>
                </w:p>
              </w:tc>
              <w:tc>
                <w:tcPr>
                  <w:tcW w:w="1370" w:type="dxa"/>
                  <w:tcBorders>
                    <w:tl2br w:val="nil"/>
                    <w:tr2bl w:val="nil"/>
                  </w:tcBorders>
                  <w:vAlign w:val="center"/>
                </w:tcPr>
                <w:p w14:paraId="13499B0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2331</w:t>
                  </w:r>
                </w:p>
              </w:tc>
            </w:tr>
            <w:tr w14:paraId="773456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3A9BD26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042ED5C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64" w:type="dxa"/>
                  <w:gridSpan w:val="3"/>
                  <w:tcBorders>
                    <w:tl2br w:val="nil"/>
                    <w:tr2bl w:val="nil"/>
                  </w:tcBorders>
                  <w:vAlign w:val="center"/>
                </w:tcPr>
                <w:p w14:paraId="2E5FB7D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78" w:type="dxa"/>
                  <w:gridSpan w:val="4"/>
                  <w:tcBorders>
                    <w:tl2br w:val="nil"/>
                    <w:tr2bl w:val="nil"/>
                  </w:tcBorders>
                  <w:vAlign w:val="center"/>
                </w:tcPr>
                <w:p w14:paraId="34B5653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15.3</w:t>
                  </w:r>
                </w:p>
              </w:tc>
              <w:tc>
                <w:tcPr>
                  <w:tcW w:w="1719" w:type="dxa"/>
                  <w:gridSpan w:val="5"/>
                  <w:tcBorders>
                    <w:tl2br w:val="nil"/>
                    <w:tr2bl w:val="nil"/>
                  </w:tcBorders>
                  <w:vAlign w:val="center"/>
                </w:tcPr>
                <w:p w14:paraId="5D8CCB2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14.51</w:t>
                  </w:r>
                </w:p>
              </w:tc>
              <w:tc>
                <w:tcPr>
                  <w:tcW w:w="1370" w:type="dxa"/>
                  <w:tcBorders>
                    <w:tl2br w:val="nil"/>
                    <w:tr2bl w:val="nil"/>
                  </w:tcBorders>
                  <w:vAlign w:val="center"/>
                </w:tcPr>
                <w:p w14:paraId="54EC412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2322</w:t>
                  </w:r>
                </w:p>
              </w:tc>
            </w:tr>
            <w:tr w14:paraId="117700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46FB971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60AEBE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64" w:type="dxa"/>
                  <w:gridSpan w:val="3"/>
                  <w:tcBorders>
                    <w:tl2br w:val="nil"/>
                    <w:tr2bl w:val="nil"/>
                  </w:tcBorders>
                  <w:vAlign w:val="center"/>
                </w:tcPr>
                <w:p w14:paraId="5BD570B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78" w:type="dxa"/>
                  <w:gridSpan w:val="4"/>
                  <w:tcBorders>
                    <w:tl2br w:val="nil"/>
                    <w:tr2bl w:val="nil"/>
                  </w:tcBorders>
                  <w:vAlign w:val="center"/>
                </w:tcPr>
                <w:p w14:paraId="70DF6D7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15.3</w:t>
                  </w:r>
                </w:p>
              </w:tc>
              <w:tc>
                <w:tcPr>
                  <w:tcW w:w="1719" w:type="dxa"/>
                  <w:gridSpan w:val="5"/>
                  <w:tcBorders>
                    <w:tl2br w:val="nil"/>
                    <w:tr2bl w:val="nil"/>
                  </w:tcBorders>
                  <w:vAlign w:val="center"/>
                </w:tcPr>
                <w:p w14:paraId="66BFBE2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14.50</w:t>
                  </w:r>
                </w:p>
              </w:tc>
              <w:tc>
                <w:tcPr>
                  <w:tcW w:w="1370" w:type="dxa"/>
                  <w:tcBorders>
                    <w:tl2br w:val="nil"/>
                    <w:tr2bl w:val="nil"/>
                  </w:tcBorders>
                  <w:vAlign w:val="center"/>
                </w:tcPr>
                <w:p w14:paraId="1E02BFF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2323</w:t>
                  </w:r>
                </w:p>
              </w:tc>
            </w:tr>
            <w:tr w14:paraId="55EEC2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restart"/>
                  <w:tcBorders>
                    <w:tl2br w:val="nil"/>
                    <w:tr2bl w:val="nil"/>
                  </w:tcBorders>
                  <w:vAlign w:val="center"/>
                </w:tcPr>
                <w:p w14:paraId="7DA0A5B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784" w:type="dxa"/>
                  <w:tcBorders>
                    <w:tl2br w:val="nil"/>
                    <w:tr2bl w:val="nil"/>
                  </w:tcBorders>
                  <w:vAlign w:val="center"/>
                </w:tcPr>
                <w:p w14:paraId="1CCE367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64" w:type="dxa"/>
                  <w:gridSpan w:val="3"/>
                  <w:tcBorders>
                    <w:tl2br w:val="nil"/>
                    <w:tr2bl w:val="nil"/>
                  </w:tcBorders>
                  <w:vAlign w:val="center"/>
                </w:tcPr>
                <w:p w14:paraId="591190B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c>
                <w:tcPr>
                  <w:tcW w:w="1478" w:type="dxa"/>
                  <w:gridSpan w:val="4"/>
                  <w:tcBorders>
                    <w:tl2br w:val="nil"/>
                    <w:tr2bl w:val="nil"/>
                  </w:tcBorders>
                  <w:vAlign w:val="center"/>
                </w:tcPr>
                <w:p w14:paraId="33081E4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w:t>
                  </w:r>
                </w:p>
              </w:tc>
              <w:tc>
                <w:tcPr>
                  <w:tcW w:w="1719" w:type="dxa"/>
                  <w:gridSpan w:val="5"/>
                  <w:tcBorders>
                    <w:tl2br w:val="nil"/>
                    <w:tr2bl w:val="nil"/>
                  </w:tcBorders>
                  <w:vAlign w:val="center"/>
                </w:tcPr>
                <w:p w14:paraId="5923790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14.91</w:t>
                  </w:r>
                </w:p>
              </w:tc>
              <w:tc>
                <w:tcPr>
                  <w:tcW w:w="1370" w:type="dxa"/>
                  <w:tcBorders>
                    <w:tl2br w:val="nil"/>
                    <w:tr2bl w:val="nil"/>
                  </w:tcBorders>
                  <w:vAlign w:val="center"/>
                </w:tcPr>
                <w:p w14:paraId="62F64DD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2427</w:t>
                  </w:r>
                </w:p>
              </w:tc>
            </w:tr>
            <w:tr w14:paraId="43CEC4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09C817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7094535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64" w:type="dxa"/>
                  <w:gridSpan w:val="3"/>
                  <w:tcBorders>
                    <w:tl2br w:val="nil"/>
                    <w:tr2bl w:val="nil"/>
                  </w:tcBorders>
                  <w:vAlign w:val="center"/>
                </w:tcPr>
                <w:p w14:paraId="67BD7FA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c>
                <w:tcPr>
                  <w:tcW w:w="1478" w:type="dxa"/>
                  <w:gridSpan w:val="4"/>
                  <w:tcBorders>
                    <w:tl2br w:val="nil"/>
                    <w:tr2bl w:val="nil"/>
                  </w:tcBorders>
                  <w:vAlign w:val="center"/>
                </w:tcPr>
                <w:p w14:paraId="6BD76D4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w:t>
                  </w:r>
                </w:p>
              </w:tc>
              <w:tc>
                <w:tcPr>
                  <w:tcW w:w="1719" w:type="dxa"/>
                  <w:gridSpan w:val="5"/>
                  <w:tcBorders>
                    <w:tl2br w:val="nil"/>
                    <w:tr2bl w:val="nil"/>
                  </w:tcBorders>
                  <w:vAlign w:val="center"/>
                </w:tcPr>
                <w:p w14:paraId="0C9FDF2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14.90</w:t>
                  </w:r>
                </w:p>
              </w:tc>
              <w:tc>
                <w:tcPr>
                  <w:tcW w:w="1370" w:type="dxa"/>
                  <w:tcBorders>
                    <w:tl2br w:val="nil"/>
                    <w:tr2bl w:val="nil"/>
                  </w:tcBorders>
                  <w:vAlign w:val="center"/>
                </w:tcPr>
                <w:p w14:paraId="292E5DD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2420</w:t>
                  </w:r>
                </w:p>
              </w:tc>
            </w:tr>
            <w:tr w14:paraId="385E1F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75" w:type="dxa"/>
                  <w:gridSpan w:val="2"/>
                  <w:vMerge w:val="continue"/>
                  <w:tcBorders>
                    <w:tl2br w:val="nil"/>
                    <w:tr2bl w:val="nil"/>
                  </w:tcBorders>
                  <w:vAlign w:val="center"/>
                </w:tcPr>
                <w:p w14:paraId="03E50F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84" w:type="dxa"/>
                  <w:tcBorders>
                    <w:tl2br w:val="nil"/>
                    <w:tr2bl w:val="nil"/>
                  </w:tcBorders>
                  <w:vAlign w:val="center"/>
                </w:tcPr>
                <w:p w14:paraId="618BDA3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64" w:type="dxa"/>
                  <w:gridSpan w:val="3"/>
                  <w:tcBorders>
                    <w:tl2br w:val="nil"/>
                    <w:tr2bl w:val="nil"/>
                  </w:tcBorders>
                  <w:vAlign w:val="center"/>
                </w:tcPr>
                <w:p w14:paraId="73A457A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c>
                <w:tcPr>
                  <w:tcW w:w="1478" w:type="dxa"/>
                  <w:gridSpan w:val="4"/>
                  <w:tcBorders>
                    <w:tl2br w:val="nil"/>
                    <w:tr2bl w:val="nil"/>
                  </w:tcBorders>
                  <w:vAlign w:val="center"/>
                </w:tcPr>
                <w:p w14:paraId="61CBF2C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w:t>
                  </w:r>
                </w:p>
              </w:tc>
              <w:tc>
                <w:tcPr>
                  <w:tcW w:w="1719" w:type="dxa"/>
                  <w:gridSpan w:val="5"/>
                  <w:tcBorders>
                    <w:tl2br w:val="nil"/>
                    <w:tr2bl w:val="nil"/>
                  </w:tcBorders>
                  <w:vAlign w:val="center"/>
                </w:tcPr>
                <w:p w14:paraId="27FA213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14.93</w:t>
                  </w:r>
                </w:p>
              </w:tc>
              <w:tc>
                <w:tcPr>
                  <w:tcW w:w="1370" w:type="dxa"/>
                  <w:tcBorders>
                    <w:tl2br w:val="nil"/>
                    <w:tr2bl w:val="nil"/>
                  </w:tcBorders>
                  <w:vAlign w:val="center"/>
                </w:tcPr>
                <w:p w14:paraId="510BB6D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2428</w:t>
                  </w:r>
                </w:p>
              </w:tc>
            </w:tr>
            <w:tr w14:paraId="4FBA99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2E6DD1A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监测位置</w:t>
                  </w:r>
                </w:p>
              </w:tc>
              <w:tc>
                <w:tcPr>
                  <w:tcW w:w="6131" w:type="dxa"/>
                  <w:gridSpan w:val="13"/>
                  <w:tcBorders>
                    <w:tl2br w:val="nil"/>
                    <w:tr2bl w:val="nil"/>
                  </w:tcBorders>
                  <w:vAlign w:val="center"/>
                </w:tcPr>
                <w:p w14:paraId="6625CCA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2#热压工序进/出口(西边)</w:t>
                  </w:r>
                </w:p>
              </w:tc>
            </w:tr>
            <w:tr w14:paraId="5BF255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12ACA31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监测日期</w:t>
                  </w:r>
                </w:p>
              </w:tc>
              <w:tc>
                <w:tcPr>
                  <w:tcW w:w="6131" w:type="dxa"/>
                  <w:gridSpan w:val="13"/>
                  <w:tcBorders>
                    <w:tl2br w:val="nil"/>
                    <w:tr2bl w:val="nil"/>
                  </w:tcBorders>
                  <w:vAlign w:val="center"/>
                </w:tcPr>
                <w:p w14:paraId="6D29007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2023年12月25日</w:t>
                  </w:r>
                </w:p>
              </w:tc>
            </w:tr>
            <w:tr w14:paraId="77A6E0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70DEE0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56" w:type="dxa"/>
                  <w:tcBorders>
                    <w:tl2br w:val="nil"/>
                    <w:tr2bl w:val="nil"/>
                  </w:tcBorders>
                  <w:vAlign w:val="center"/>
                </w:tcPr>
                <w:p w14:paraId="6162B1B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43" w:type="dxa"/>
                  <w:gridSpan w:val="5"/>
                  <w:tcBorders>
                    <w:tl2br w:val="nil"/>
                    <w:tr2bl w:val="nil"/>
                  </w:tcBorders>
                  <w:vAlign w:val="center"/>
                </w:tcPr>
                <w:p w14:paraId="3ED0882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23" w:type="dxa"/>
                  <w:gridSpan w:val="2"/>
                  <w:tcBorders>
                    <w:tl2br w:val="nil"/>
                    <w:tr2bl w:val="nil"/>
                  </w:tcBorders>
                  <w:vAlign w:val="center"/>
                </w:tcPr>
                <w:p w14:paraId="250258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339" w:type="dxa"/>
                  <w:gridSpan w:val="4"/>
                  <w:tcBorders>
                    <w:tl2br w:val="nil"/>
                    <w:tr2bl w:val="nil"/>
                  </w:tcBorders>
                  <w:vAlign w:val="center"/>
                </w:tcPr>
                <w:p w14:paraId="605931E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平均值</w:t>
                  </w:r>
                </w:p>
              </w:tc>
              <w:tc>
                <w:tcPr>
                  <w:tcW w:w="1370" w:type="dxa"/>
                  <w:tcBorders>
                    <w:tl2br w:val="nil"/>
                    <w:tr2bl w:val="nil"/>
                  </w:tcBorders>
                  <w:vAlign w:val="center"/>
                </w:tcPr>
                <w:p w14:paraId="70C4BA2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4B9D8D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135264B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氨排放浓度</w:t>
                  </w:r>
                </w:p>
                <w:p w14:paraId="0447B22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(mg/m³)</w:t>
                  </w:r>
                </w:p>
              </w:tc>
              <w:tc>
                <w:tcPr>
                  <w:tcW w:w="1126" w:type="dxa"/>
                  <w:gridSpan w:val="2"/>
                  <w:tcBorders>
                    <w:tl2br w:val="nil"/>
                    <w:tr2bl w:val="nil"/>
                  </w:tcBorders>
                  <w:vAlign w:val="center"/>
                </w:tcPr>
                <w:p w14:paraId="63A4239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56" w:type="dxa"/>
                  <w:tcBorders>
                    <w:tl2br w:val="nil"/>
                    <w:tr2bl w:val="nil"/>
                  </w:tcBorders>
                  <w:vAlign w:val="center"/>
                </w:tcPr>
                <w:p w14:paraId="7662C4C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7.11</w:t>
                  </w:r>
                </w:p>
              </w:tc>
              <w:tc>
                <w:tcPr>
                  <w:tcW w:w="1143" w:type="dxa"/>
                  <w:gridSpan w:val="5"/>
                  <w:tcBorders>
                    <w:tl2br w:val="nil"/>
                    <w:tr2bl w:val="nil"/>
                  </w:tcBorders>
                  <w:vAlign w:val="center"/>
                </w:tcPr>
                <w:p w14:paraId="3C4E4F7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7.27</w:t>
                  </w:r>
                </w:p>
              </w:tc>
              <w:tc>
                <w:tcPr>
                  <w:tcW w:w="1123" w:type="dxa"/>
                  <w:gridSpan w:val="2"/>
                  <w:tcBorders>
                    <w:tl2br w:val="nil"/>
                    <w:tr2bl w:val="nil"/>
                  </w:tcBorders>
                  <w:vAlign w:val="center"/>
                </w:tcPr>
                <w:p w14:paraId="138526E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7.02</w:t>
                  </w:r>
                </w:p>
              </w:tc>
              <w:tc>
                <w:tcPr>
                  <w:tcW w:w="1339" w:type="dxa"/>
                  <w:gridSpan w:val="4"/>
                  <w:tcBorders>
                    <w:tl2br w:val="nil"/>
                    <w:tr2bl w:val="nil"/>
                  </w:tcBorders>
                  <w:vAlign w:val="center"/>
                </w:tcPr>
                <w:p w14:paraId="49E69B8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7.13</w:t>
                  </w:r>
                </w:p>
              </w:tc>
              <w:tc>
                <w:tcPr>
                  <w:tcW w:w="1370" w:type="dxa"/>
                  <w:tcBorders>
                    <w:tl2br w:val="nil"/>
                    <w:tr2bl w:val="nil"/>
                  </w:tcBorders>
                  <w:vAlign w:val="center"/>
                </w:tcPr>
                <w:p w14:paraId="4B2ED00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00A399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51F8B6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1777762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56" w:type="dxa"/>
                  <w:tcBorders>
                    <w:tl2br w:val="nil"/>
                    <w:tr2bl w:val="nil"/>
                  </w:tcBorders>
                  <w:vAlign w:val="center"/>
                </w:tcPr>
                <w:p w14:paraId="095AA8B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2.66</w:t>
                  </w:r>
                </w:p>
              </w:tc>
              <w:tc>
                <w:tcPr>
                  <w:tcW w:w="1143" w:type="dxa"/>
                  <w:gridSpan w:val="5"/>
                  <w:tcBorders>
                    <w:tl2br w:val="nil"/>
                    <w:tr2bl w:val="nil"/>
                  </w:tcBorders>
                  <w:vAlign w:val="center"/>
                </w:tcPr>
                <w:p w14:paraId="08E88E6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3.36</w:t>
                  </w:r>
                </w:p>
              </w:tc>
              <w:tc>
                <w:tcPr>
                  <w:tcW w:w="1123" w:type="dxa"/>
                  <w:gridSpan w:val="2"/>
                  <w:tcBorders>
                    <w:tl2br w:val="nil"/>
                    <w:tr2bl w:val="nil"/>
                  </w:tcBorders>
                  <w:vAlign w:val="center"/>
                </w:tcPr>
                <w:p w14:paraId="0314FEA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2.58</w:t>
                  </w:r>
                </w:p>
              </w:tc>
              <w:tc>
                <w:tcPr>
                  <w:tcW w:w="1339" w:type="dxa"/>
                  <w:gridSpan w:val="4"/>
                  <w:tcBorders>
                    <w:tl2br w:val="nil"/>
                    <w:tr2bl w:val="nil"/>
                  </w:tcBorders>
                  <w:vAlign w:val="center"/>
                </w:tcPr>
                <w:p w14:paraId="5A7B20C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2.87</w:t>
                  </w:r>
                </w:p>
              </w:tc>
              <w:tc>
                <w:tcPr>
                  <w:tcW w:w="1370" w:type="dxa"/>
                  <w:tcBorders>
                    <w:tl2br w:val="nil"/>
                    <w:tr2bl w:val="nil"/>
                  </w:tcBorders>
                  <w:vAlign w:val="center"/>
                </w:tcPr>
                <w:p w14:paraId="17E1752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09847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327A970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氨排放量</w:t>
                  </w:r>
                </w:p>
                <w:p w14:paraId="589D0FC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(kg/h)</w:t>
                  </w:r>
                </w:p>
              </w:tc>
              <w:tc>
                <w:tcPr>
                  <w:tcW w:w="1126" w:type="dxa"/>
                  <w:gridSpan w:val="2"/>
                  <w:tcBorders>
                    <w:tl2br w:val="nil"/>
                    <w:tr2bl w:val="nil"/>
                  </w:tcBorders>
                  <w:vAlign w:val="center"/>
                </w:tcPr>
                <w:p w14:paraId="24D0BE9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56" w:type="dxa"/>
                  <w:tcBorders>
                    <w:tl2br w:val="nil"/>
                    <w:tr2bl w:val="nil"/>
                  </w:tcBorders>
                  <w:vAlign w:val="center"/>
                </w:tcPr>
                <w:p w14:paraId="1539FC1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1.65×10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43" w:type="dxa"/>
                  <w:gridSpan w:val="5"/>
                  <w:tcBorders>
                    <w:tl2br w:val="nil"/>
                    <w:tr2bl w:val="nil"/>
                  </w:tcBorders>
                  <w:vAlign w:val="center"/>
                </w:tcPr>
                <w:p w14:paraId="314F4A9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1.69×10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123" w:type="dxa"/>
                  <w:gridSpan w:val="2"/>
                  <w:tcBorders>
                    <w:tl2br w:val="nil"/>
                    <w:tr2bl w:val="nil"/>
                  </w:tcBorders>
                  <w:vAlign w:val="center"/>
                </w:tcPr>
                <w:p w14:paraId="1153BB2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1.63×10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339" w:type="dxa"/>
                  <w:gridSpan w:val="4"/>
                  <w:tcBorders>
                    <w:tl2br w:val="nil"/>
                    <w:tr2bl w:val="nil"/>
                  </w:tcBorders>
                  <w:vAlign w:val="center"/>
                </w:tcPr>
                <w:p w14:paraId="587B79E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1.66×10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370" w:type="dxa"/>
                  <w:tcBorders>
                    <w:tl2br w:val="nil"/>
                    <w:tr2bl w:val="nil"/>
                  </w:tcBorders>
                  <w:vAlign w:val="center"/>
                </w:tcPr>
                <w:p w14:paraId="00CC3AC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7DAC94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3EE5BF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01B518F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56" w:type="dxa"/>
                  <w:tcBorders>
                    <w:tl2br w:val="nil"/>
                    <w:tr2bl w:val="nil"/>
                  </w:tcBorders>
                  <w:vAlign w:val="center"/>
                </w:tcPr>
                <w:p w14:paraId="79F4A35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6.46×10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43" w:type="dxa"/>
                  <w:gridSpan w:val="5"/>
                  <w:tcBorders>
                    <w:tl2br w:val="nil"/>
                    <w:tr2bl w:val="nil"/>
                  </w:tcBorders>
                  <w:vAlign w:val="center"/>
                </w:tcPr>
                <w:p w14:paraId="1F0E260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8.13×10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3" w:type="dxa"/>
                  <w:gridSpan w:val="2"/>
                  <w:tcBorders>
                    <w:tl2br w:val="nil"/>
                    <w:tr2bl w:val="nil"/>
                  </w:tcBorders>
                  <w:vAlign w:val="center"/>
                </w:tcPr>
                <w:p w14:paraId="10A18B1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6.26×10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9" w:type="dxa"/>
                  <w:gridSpan w:val="4"/>
                  <w:tcBorders>
                    <w:tl2br w:val="nil"/>
                    <w:tr2bl w:val="nil"/>
                  </w:tcBorders>
                  <w:vAlign w:val="center"/>
                </w:tcPr>
                <w:p w14:paraId="1BBC375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6.95×10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703EC43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r>
            <w:tr w14:paraId="42CF63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444D5DB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氨去除效率(%)</w:t>
                  </w:r>
                </w:p>
              </w:tc>
              <w:tc>
                <w:tcPr>
                  <w:tcW w:w="4761" w:type="dxa"/>
                  <w:gridSpan w:val="12"/>
                  <w:tcBorders>
                    <w:tl2br w:val="nil"/>
                    <w:tr2bl w:val="nil"/>
                  </w:tcBorders>
                  <w:vAlign w:val="center"/>
                </w:tcPr>
                <w:p w14:paraId="350ECA3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58.1</w:t>
                  </w:r>
                </w:p>
              </w:tc>
              <w:tc>
                <w:tcPr>
                  <w:tcW w:w="1370" w:type="dxa"/>
                  <w:tcBorders>
                    <w:tl2br w:val="nil"/>
                    <w:tr2bl w:val="nil"/>
                  </w:tcBorders>
                  <w:vAlign w:val="center"/>
                </w:tcPr>
                <w:p w14:paraId="6A92825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5A1396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79CE61B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硫化氢排放浓度(mg/m³)</w:t>
                  </w:r>
                </w:p>
              </w:tc>
              <w:tc>
                <w:tcPr>
                  <w:tcW w:w="1126" w:type="dxa"/>
                  <w:gridSpan w:val="2"/>
                  <w:tcBorders>
                    <w:tl2br w:val="nil"/>
                    <w:tr2bl w:val="nil"/>
                  </w:tcBorders>
                  <w:vAlign w:val="center"/>
                </w:tcPr>
                <w:p w14:paraId="4206D77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56" w:type="dxa"/>
                  <w:tcBorders>
                    <w:tl2br w:val="nil"/>
                    <w:tr2bl w:val="nil"/>
                  </w:tcBorders>
                  <w:vAlign w:val="center"/>
                </w:tcPr>
                <w:p w14:paraId="0852C87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1.87</w:t>
                  </w:r>
                </w:p>
              </w:tc>
              <w:tc>
                <w:tcPr>
                  <w:tcW w:w="1143" w:type="dxa"/>
                  <w:gridSpan w:val="5"/>
                  <w:tcBorders>
                    <w:tl2br w:val="nil"/>
                    <w:tr2bl w:val="nil"/>
                  </w:tcBorders>
                  <w:vAlign w:val="center"/>
                </w:tcPr>
                <w:p w14:paraId="3C9B508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1.93</w:t>
                  </w:r>
                </w:p>
              </w:tc>
              <w:tc>
                <w:tcPr>
                  <w:tcW w:w="1123" w:type="dxa"/>
                  <w:gridSpan w:val="2"/>
                  <w:tcBorders>
                    <w:tl2br w:val="nil"/>
                    <w:tr2bl w:val="nil"/>
                  </w:tcBorders>
                  <w:vAlign w:val="center"/>
                </w:tcPr>
                <w:p w14:paraId="3E7B8A0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1.99</w:t>
                  </w:r>
                </w:p>
              </w:tc>
              <w:tc>
                <w:tcPr>
                  <w:tcW w:w="1339" w:type="dxa"/>
                  <w:gridSpan w:val="4"/>
                  <w:tcBorders>
                    <w:tl2br w:val="nil"/>
                    <w:tr2bl w:val="nil"/>
                  </w:tcBorders>
                  <w:vAlign w:val="center"/>
                </w:tcPr>
                <w:p w14:paraId="1E0FC6E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1.93</w:t>
                  </w:r>
                </w:p>
              </w:tc>
              <w:tc>
                <w:tcPr>
                  <w:tcW w:w="1370" w:type="dxa"/>
                  <w:tcBorders>
                    <w:tl2br w:val="nil"/>
                    <w:tr2bl w:val="nil"/>
                  </w:tcBorders>
                  <w:vAlign w:val="center"/>
                </w:tcPr>
                <w:p w14:paraId="63C97E0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57155B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3A51BC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381B119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56" w:type="dxa"/>
                  <w:tcBorders>
                    <w:tl2br w:val="nil"/>
                    <w:tr2bl w:val="nil"/>
                  </w:tcBorders>
                  <w:vAlign w:val="center"/>
                </w:tcPr>
                <w:p w14:paraId="746E00E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1.10</w:t>
                  </w:r>
                </w:p>
              </w:tc>
              <w:tc>
                <w:tcPr>
                  <w:tcW w:w="1143" w:type="dxa"/>
                  <w:gridSpan w:val="5"/>
                  <w:tcBorders>
                    <w:tl2br w:val="nil"/>
                    <w:tr2bl w:val="nil"/>
                  </w:tcBorders>
                  <w:vAlign w:val="center"/>
                </w:tcPr>
                <w:p w14:paraId="768F1B5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1.13</w:t>
                  </w:r>
                </w:p>
              </w:tc>
              <w:tc>
                <w:tcPr>
                  <w:tcW w:w="1123" w:type="dxa"/>
                  <w:gridSpan w:val="2"/>
                  <w:tcBorders>
                    <w:tl2br w:val="nil"/>
                    <w:tr2bl w:val="nil"/>
                  </w:tcBorders>
                  <w:vAlign w:val="center"/>
                </w:tcPr>
                <w:p w14:paraId="38EF7F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1.06</w:t>
                  </w:r>
                </w:p>
              </w:tc>
              <w:tc>
                <w:tcPr>
                  <w:tcW w:w="1339" w:type="dxa"/>
                  <w:gridSpan w:val="4"/>
                  <w:tcBorders>
                    <w:tl2br w:val="nil"/>
                    <w:tr2bl w:val="nil"/>
                  </w:tcBorders>
                  <w:vAlign w:val="center"/>
                </w:tcPr>
                <w:p w14:paraId="3FE6DF4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1.10</w:t>
                  </w:r>
                </w:p>
              </w:tc>
              <w:tc>
                <w:tcPr>
                  <w:tcW w:w="1370" w:type="dxa"/>
                  <w:tcBorders>
                    <w:tl2br w:val="nil"/>
                    <w:tr2bl w:val="nil"/>
                  </w:tcBorders>
                  <w:vAlign w:val="center"/>
                </w:tcPr>
                <w:p w14:paraId="5BF99AF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78CDA8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5420B82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硫化氢排放量(kg/h)</w:t>
                  </w:r>
                </w:p>
              </w:tc>
              <w:tc>
                <w:tcPr>
                  <w:tcW w:w="1126" w:type="dxa"/>
                  <w:gridSpan w:val="2"/>
                  <w:tcBorders>
                    <w:tl2br w:val="nil"/>
                    <w:tr2bl w:val="nil"/>
                  </w:tcBorders>
                  <w:vAlign w:val="center"/>
                </w:tcPr>
                <w:p w14:paraId="2EEA4FE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56" w:type="dxa"/>
                  <w:tcBorders>
                    <w:tl2br w:val="nil"/>
                    <w:tr2bl w:val="nil"/>
                  </w:tcBorders>
                  <w:vAlign w:val="center"/>
                </w:tcPr>
                <w:p w14:paraId="6752254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4.36×10</w:t>
                  </w:r>
                  <w:r>
                    <w:rPr>
                      <w:rFonts w:hint="default" w:ascii="Times New Roman" w:hAnsi="Times New Roman" w:eastAsia="宋体" w:cs="Times New Roman"/>
                      <w:snapToGrid/>
                      <w:color w:val="auto"/>
                      <w:kern w:val="0"/>
                      <w:sz w:val="21"/>
                      <w:szCs w:val="21"/>
                      <w:vertAlign w:val="superscript"/>
                      <w:lang w:val="en-US" w:eastAsia="zh-CN" w:bidi="ar-SA"/>
                    </w:rPr>
                    <w:t>-</w:t>
                  </w:r>
                  <w:r>
                    <w:rPr>
                      <w:rFonts w:hint="eastAsia" w:ascii="Times New Roman" w:hAnsi="Times New Roman" w:eastAsia="宋体" w:cs="Times New Roman"/>
                      <w:snapToGrid/>
                      <w:color w:val="auto"/>
                      <w:kern w:val="0"/>
                      <w:sz w:val="21"/>
                      <w:szCs w:val="21"/>
                      <w:vertAlign w:val="superscript"/>
                      <w:lang w:val="en-US" w:eastAsia="zh-CN" w:bidi="ar-SA"/>
                    </w:rPr>
                    <w:t>3</w:t>
                  </w:r>
                </w:p>
              </w:tc>
              <w:tc>
                <w:tcPr>
                  <w:tcW w:w="1143" w:type="dxa"/>
                  <w:gridSpan w:val="5"/>
                  <w:tcBorders>
                    <w:tl2br w:val="nil"/>
                    <w:tr2bl w:val="nil"/>
                  </w:tcBorders>
                  <w:vAlign w:val="center"/>
                </w:tcPr>
                <w:p w14:paraId="5976A92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4.48×10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3" w:type="dxa"/>
                  <w:gridSpan w:val="2"/>
                  <w:tcBorders>
                    <w:tl2br w:val="nil"/>
                    <w:tr2bl w:val="nil"/>
                  </w:tcBorders>
                  <w:vAlign w:val="center"/>
                </w:tcPr>
                <w:p w14:paraId="1FACCE6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4.62×10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9" w:type="dxa"/>
                  <w:gridSpan w:val="4"/>
                  <w:tcBorders>
                    <w:tl2br w:val="nil"/>
                    <w:tr2bl w:val="nil"/>
                  </w:tcBorders>
                  <w:vAlign w:val="center"/>
                </w:tcPr>
                <w:p w14:paraId="5A7D8E4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4.49×10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66CB220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595955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4A3954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54A8F46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56" w:type="dxa"/>
                  <w:tcBorders>
                    <w:tl2br w:val="nil"/>
                    <w:tr2bl w:val="nil"/>
                  </w:tcBorders>
                  <w:vAlign w:val="center"/>
                </w:tcPr>
                <w:p w14:paraId="1628CCF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2.67×10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43" w:type="dxa"/>
                  <w:gridSpan w:val="5"/>
                  <w:tcBorders>
                    <w:tl2br w:val="nil"/>
                    <w:tr2bl w:val="nil"/>
                  </w:tcBorders>
                  <w:vAlign w:val="center"/>
                </w:tcPr>
                <w:p w14:paraId="44FA49D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2.73×10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3" w:type="dxa"/>
                  <w:gridSpan w:val="2"/>
                  <w:tcBorders>
                    <w:tl2br w:val="nil"/>
                    <w:tr2bl w:val="nil"/>
                  </w:tcBorders>
                  <w:vAlign w:val="center"/>
                </w:tcPr>
                <w:p w14:paraId="6302713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2.57×10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39" w:type="dxa"/>
                  <w:gridSpan w:val="4"/>
                  <w:tcBorders>
                    <w:tl2br w:val="nil"/>
                    <w:tr2bl w:val="nil"/>
                  </w:tcBorders>
                  <w:vAlign w:val="center"/>
                </w:tcPr>
                <w:p w14:paraId="3DDD3BA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2.66×10</w:t>
                  </w:r>
                  <w:r>
                    <w:rPr>
                      <w:rFonts w:hint="default" w:ascii="Times New Roman" w:hAnsi="Times New Roman" w:eastAsia="宋体" w:cs="Times New Roman"/>
                      <w:snapToGrid/>
                      <w:color w:val="auto"/>
                      <w:kern w:val="0"/>
                      <w:sz w:val="21"/>
                      <w:szCs w:val="21"/>
                      <w:vertAlign w:val="superscript"/>
                      <w:lang w:val="en-US" w:eastAsia="zh-CN" w:bidi="ar-SA"/>
                    </w:rPr>
                    <w:t>-</w:t>
                  </w:r>
                  <w:r>
                    <w:rPr>
                      <w:rFonts w:hint="eastAsia"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54435D0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0.33</w:t>
                  </w:r>
                </w:p>
              </w:tc>
            </w:tr>
            <w:tr w14:paraId="523D31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352678F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硫化氢去除效率(%)</w:t>
                  </w:r>
                </w:p>
              </w:tc>
              <w:tc>
                <w:tcPr>
                  <w:tcW w:w="4761" w:type="dxa"/>
                  <w:gridSpan w:val="12"/>
                  <w:tcBorders>
                    <w:tl2br w:val="nil"/>
                    <w:tr2bl w:val="nil"/>
                  </w:tcBorders>
                  <w:vAlign w:val="center"/>
                </w:tcPr>
                <w:p w14:paraId="2EC9D8F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40.8</w:t>
                  </w:r>
                </w:p>
              </w:tc>
              <w:tc>
                <w:tcPr>
                  <w:tcW w:w="1370" w:type="dxa"/>
                  <w:tcBorders>
                    <w:tl2br w:val="nil"/>
                    <w:tr2bl w:val="nil"/>
                  </w:tcBorders>
                  <w:vAlign w:val="center"/>
                </w:tcPr>
                <w:p w14:paraId="3EE26EA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0190F1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15DB8D0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156" w:type="dxa"/>
                  <w:tcBorders>
                    <w:tl2br w:val="nil"/>
                    <w:tr2bl w:val="nil"/>
                  </w:tcBorders>
                  <w:vAlign w:val="center"/>
                </w:tcPr>
                <w:p w14:paraId="21EB5EB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143" w:type="dxa"/>
                  <w:gridSpan w:val="5"/>
                  <w:tcBorders>
                    <w:tl2br w:val="nil"/>
                    <w:tr2bl w:val="nil"/>
                  </w:tcBorders>
                  <w:vAlign w:val="center"/>
                </w:tcPr>
                <w:p w14:paraId="5A7496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23" w:type="dxa"/>
                  <w:gridSpan w:val="2"/>
                  <w:tcBorders>
                    <w:tl2br w:val="nil"/>
                    <w:tr2bl w:val="nil"/>
                  </w:tcBorders>
                  <w:vAlign w:val="center"/>
                </w:tcPr>
                <w:p w14:paraId="4FE8602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339" w:type="dxa"/>
                  <w:gridSpan w:val="4"/>
                  <w:tcBorders>
                    <w:tl2br w:val="nil"/>
                    <w:tr2bl w:val="nil"/>
                  </w:tcBorders>
                  <w:vAlign w:val="center"/>
                </w:tcPr>
                <w:p w14:paraId="6032E6E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最大值</w:t>
                  </w:r>
                </w:p>
              </w:tc>
              <w:tc>
                <w:tcPr>
                  <w:tcW w:w="1370" w:type="dxa"/>
                  <w:tcBorders>
                    <w:tl2br w:val="nil"/>
                    <w:tr2bl w:val="nil"/>
                  </w:tcBorders>
                  <w:vAlign w:val="center"/>
                </w:tcPr>
                <w:p w14:paraId="0905CA3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42D324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restart"/>
                  <w:tcBorders>
                    <w:tl2br w:val="nil"/>
                    <w:tr2bl w:val="nil"/>
                  </w:tcBorders>
                  <w:vAlign w:val="center"/>
                </w:tcPr>
                <w:p w14:paraId="677C1CD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臭气浓度(无量纲)</w:t>
                  </w:r>
                </w:p>
              </w:tc>
              <w:tc>
                <w:tcPr>
                  <w:tcW w:w="1126" w:type="dxa"/>
                  <w:gridSpan w:val="2"/>
                  <w:tcBorders>
                    <w:tl2br w:val="nil"/>
                    <w:tr2bl w:val="nil"/>
                  </w:tcBorders>
                  <w:vAlign w:val="center"/>
                </w:tcPr>
                <w:p w14:paraId="359086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156" w:type="dxa"/>
                  <w:tcBorders>
                    <w:tl2br w:val="nil"/>
                    <w:tr2bl w:val="nil"/>
                  </w:tcBorders>
                  <w:vAlign w:val="center"/>
                </w:tcPr>
                <w:p w14:paraId="0B0D93E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1737</w:t>
                  </w:r>
                </w:p>
              </w:tc>
              <w:tc>
                <w:tcPr>
                  <w:tcW w:w="1143" w:type="dxa"/>
                  <w:gridSpan w:val="5"/>
                  <w:tcBorders>
                    <w:tl2br w:val="nil"/>
                    <w:tr2bl w:val="nil"/>
                  </w:tcBorders>
                  <w:vAlign w:val="center"/>
                </w:tcPr>
                <w:p w14:paraId="06CDDEA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1737</w:t>
                  </w:r>
                </w:p>
              </w:tc>
              <w:tc>
                <w:tcPr>
                  <w:tcW w:w="1123" w:type="dxa"/>
                  <w:gridSpan w:val="2"/>
                  <w:tcBorders>
                    <w:tl2br w:val="nil"/>
                    <w:tr2bl w:val="nil"/>
                  </w:tcBorders>
                  <w:vAlign w:val="center"/>
                </w:tcPr>
                <w:p w14:paraId="7E45629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1318</w:t>
                  </w:r>
                </w:p>
              </w:tc>
              <w:tc>
                <w:tcPr>
                  <w:tcW w:w="1339" w:type="dxa"/>
                  <w:gridSpan w:val="4"/>
                  <w:tcBorders>
                    <w:tl2br w:val="nil"/>
                    <w:tr2bl w:val="nil"/>
                  </w:tcBorders>
                  <w:vAlign w:val="center"/>
                </w:tcPr>
                <w:p w14:paraId="3FA0412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1737</w:t>
                  </w:r>
                </w:p>
              </w:tc>
              <w:tc>
                <w:tcPr>
                  <w:tcW w:w="1370" w:type="dxa"/>
                  <w:tcBorders>
                    <w:tl2br w:val="nil"/>
                    <w:tr2bl w:val="nil"/>
                  </w:tcBorders>
                  <w:vAlign w:val="center"/>
                </w:tcPr>
                <w:p w14:paraId="043780C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430056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dxa"/>
                  <w:vMerge w:val="continue"/>
                  <w:tcBorders>
                    <w:tl2br w:val="nil"/>
                    <w:tr2bl w:val="nil"/>
                  </w:tcBorders>
                  <w:vAlign w:val="center"/>
                </w:tcPr>
                <w:p w14:paraId="7BFD72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1126" w:type="dxa"/>
                  <w:gridSpan w:val="2"/>
                  <w:tcBorders>
                    <w:tl2br w:val="nil"/>
                    <w:tr2bl w:val="nil"/>
                  </w:tcBorders>
                  <w:vAlign w:val="center"/>
                </w:tcPr>
                <w:p w14:paraId="19CC803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156" w:type="dxa"/>
                  <w:tcBorders>
                    <w:tl2br w:val="nil"/>
                    <w:tr2bl w:val="nil"/>
                  </w:tcBorders>
                  <w:vAlign w:val="center"/>
                </w:tcPr>
                <w:p w14:paraId="2519E72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309</w:t>
                  </w:r>
                </w:p>
              </w:tc>
              <w:tc>
                <w:tcPr>
                  <w:tcW w:w="1143" w:type="dxa"/>
                  <w:gridSpan w:val="5"/>
                  <w:tcBorders>
                    <w:tl2br w:val="nil"/>
                    <w:tr2bl w:val="nil"/>
                  </w:tcBorders>
                  <w:vAlign w:val="center"/>
                </w:tcPr>
                <w:p w14:paraId="6DD98CF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416</w:t>
                  </w:r>
                </w:p>
              </w:tc>
              <w:tc>
                <w:tcPr>
                  <w:tcW w:w="1123" w:type="dxa"/>
                  <w:gridSpan w:val="2"/>
                  <w:tcBorders>
                    <w:tl2br w:val="nil"/>
                    <w:tr2bl w:val="nil"/>
                  </w:tcBorders>
                  <w:vAlign w:val="center"/>
                </w:tcPr>
                <w:p w14:paraId="61FE74C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269</w:t>
                  </w:r>
                </w:p>
              </w:tc>
              <w:tc>
                <w:tcPr>
                  <w:tcW w:w="1339" w:type="dxa"/>
                  <w:gridSpan w:val="4"/>
                  <w:tcBorders>
                    <w:tl2br w:val="nil"/>
                    <w:tr2bl w:val="nil"/>
                  </w:tcBorders>
                  <w:vAlign w:val="center"/>
                </w:tcPr>
                <w:p w14:paraId="6C58BDF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416</w:t>
                  </w:r>
                </w:p>
              </w:tc>
              <w:tc>
                <w:tcPr>
                  <w:tcW w:w="1370" w:type="dxa"/>
                  <w:tcBorders>
                    <w:tl2br w:val="nil"/>
                    <w:tr2bl w:val="nil"/>
                  </w:tcBorders>
                  <w:vAlign w:val="center"/>
                </w:tcPr>
                <w:p w14:paraId="2C854F5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2000</w:t>
                  </w:r>
                </w:p>
              </w:tc>
            </w:tr>
            <w:tr w14:paraId="3F0DDF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5CFD03F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监测位置</w:t>
                  </w:r>
                </w:p>
              </w:tc>
              <w:tc>
                <w:tcPr>
                  <w:tcW w:w="6131" w:type="dxa"/>
                  <w:gridSpan w:val="13"/>
                  <w:tcBorders>
                    <w:tl2br w:val="nil"/>
                    <w:tr2bl w:val="nil"/>
                  </w:tcBorders>
                  <w:vAlign w:val="center"/>
                </w:tcPr>
                <w:p w14:paraId="040379E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3#热压工序进/出口(东边)</w:t>
                  </w:r>
                </w:p>
              </w:tc>
            </w:tr>
            <w:tr w14:paraId="67D62F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07B99FF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净化设施</w:t>
                  </w:r>
                </w:p>
              </w:tc>
              <w:tc>
                <w:tcPr>
                  <w:tcW w:w="6131" w:type="dxa"/>
                  <w:gridSpan w:val="13"/>
                  <w:tcBorders>
                    <w:tl2br w:val="nil"/>
                    <w:tr2bl w:val="nil"/>
                  </w:tcBorders>
                  <w:vAlign w:val="center"/>
                </w:tcPr>
                <w:p w14:paraId="73CFC9E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水喷淋+干湿分离+活性炭吸附</w:t>
                  </w:r>
                </w:p>
              </w:tc>
            </w:tr>
            <w:tr w14:paraId="7695B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3EA550C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监测期间工况</w:t>
                  </w:r>
                </w:p>
              </w:tc>
              <w:tc>
                <w:tcPr>
                  <w:tcW w:w="6131" w:type="dxa"/>
                  <w:gridSpan w:val="13"/>
                  <w:tcBorders>
                    <w:tl2br w:val="nil"/>
                    <w:tr2bl w:val="nil"/>
                  </w:tcBorders>
                  <w:vAlign w:val="center"/>
                </w:tcPr>
                <w:p w14:paraId="4CE912F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正在进行制板热压作业</w:t>
                  </w:r>
                </w:p>
              </w:tc>
            </w:tr>
            <w:tr w14:paraId="00AE18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5F62B63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排气筒高度(m)</w:t>
                  </w:r>
                </w:p>
              </w:tc>
              <w:tc>
                <w:tcPr>
                  <w:tcW w:w="6131" w:type="dxa"/>
                  <w:gridSpan w:val="13"/>
                  <w:tcBorders>
                    <w:tl2br w:val="nil"/>
                    <w:tr2bl w:val="nil"/>
                  </w:tcBorders>
                  <w:vAlign w:val="center"/>
                </w:tcPr>
                <w:p w14:paraId="56BE28F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w:t>
                  </w:r>
                </w:p>
              </w:tc>
            </w:tr>
            <w:tr w14:paraId="0167DC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364FFA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进口断面面积(m²)</w:t>
                  </w:r>
                </w:p>
              </w:tc>
              <w:tc>
                <w:tcPr>
                  <w:tcW w:w="2011" w:type="dxa"/>
                  <w:gridSpan w:val="4"/>
                  <w:tcBorders>
                    <w:tl2br w:val="nil"/>
                    <w:tr2bl w:val="nil"/>
                  </w:tcBorders>
                  <w:vAlign w:val="center"/>
                </w:tcPr>
                <w:p w14:paraId="7E81ADF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c>
                <w:tcPr>
                  <w:tcW w:w="1987" w:type="dxa"/>
                  <w:gridSpan w:val="6"/>
                  <w:tcBorders>
                    <w:tl2br w:val="nil"/>
                    <w:tr2bl w:val="nil"/>
                  </w:tcBorders>
                  <w:vAlign w:val="center"/>
                </w:tcPr>
                <w:p w14:paraId="245D5F2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出口断面面积(m²)</w:t>
                  </w:r>
                </w:p>
              </w:tc>
              <w:tc>
                <w:tcPr>
                  <w:tcW w:w="2133" w:type="dxa"/>
                  <w:gridSpan w:val="3"/>
                  <w:tcBorders>
                    <w:tl2br w:val="nil"/>
                    <w:tr2bl w:val="nil"/>
                  </w:tcBorders>
                  <w:vAlign w:val="center"/>
                </w:tcPr>
                <w:p w14:paraId="056A5C9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0.071</w:t>
                  </w:r>
                </w:p>
              </w:tc>
            </w:tr>
          </w:tbl>
          <w:p w14:paraId="04B2378F">
            <w:pPr>
              <w:spacing w:line="240" w:lineRule="auto"/>
              <w:ind w:left="0" w:leftChars="0" w:firstLine="420" w:firstLineChars="200"/>
              <w:jc w:val="both"/>
              <w:rPr>
                <w:rFonts w:hint="eastAsia" w:ascii="Times New Roman" w:hAnsi="Times New Roman" w:eastAsia="宋体" w:cs="Times New Roman"/>
                <w:b w:val="0"/>
                <w:bCs w:val="0"/>
                <w:color w:val="auto"/>
                <w:sz w:val="21"/>
                <w:szCs w:val="21"/>
                <w:lang w:val="en-US" w:eastAsia="zh-CN"/>
              </w:rPr>
            </w:pPr>
          </w:p>
          <w:p w14:paraId="24AE1379">
            <w:pPr>
              <w:spacing w:line="240" w:lineRule="auto"/>
              <w:ind w:left="0" w:leftChars="0" w:firstLine="420" w:firstLineChars="200"/>
              <w:jc w:val="both"/>
              <w:rPr>
                <w:color w:val="auto"/>
              </w:rPr>
            </w:pPr>
            <w:r>
              <w:rPr>
                <w:rFonts w:hint="eastAsia" w:ascii="Times New Roman" w:hAnsi="Times New Roman" w:eastAsia="宋体" w:cs="Times New Roman"/>
                <w:b w:val="0"/>
                <w:bCs w:val="0"/>
                <w:color w:val="auto"/>
                <w:sz w:val="21"/>
                <w:szCs w:val="21"/>
                <w:lang w:val="en-US" w:eastAsia="zh-CN"/>
              </w:rPr>
              <w:t>续</w:t>
            </w:r>
            <w:r>
              <w:rPr>
                <w:rFonts w:hint="default" w:ascii="Times New Roman" w:hAnsi="Times New Roman" w:eastAsia="宋体" w:cs="Times New Roman"/>
                <w:b w:val="0"/>
                <w:bCs w:val="0"/>
                <w:color w:val="auto"/>
                <w:sz w:val="21"/>
                <w:szCs w:val="21"/>
                <w:lang w:val="en-US" w:eastAsia="zh-CN"/>
              </w:rPr>
              <w:t>表1</w:t>
            </w:r>
            <w:r>
              <w:rPr>
                <w:rFonts w:hint="eastAsia"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 xml:space="preserve">  </w:t>
            </w:r>
            <w:r>
              <w:rPr>
                <w:rFonts w:hint="eastAsia" w:ascii="宋体" w:hAnsi="宋体" w:eastAsia="宋体" w:cs="宋体"/>
                <w:b/>
                <w:bCs/>
                <w:color w:val="auto"/>
                <w:sz w:val="24"/>
                <w:szCs w:val="24"/>
                <w:lang w:val="en-US" w:eastAsia="zh-CN"/>
              </w:rPr>
              <w:t>有组织废气监测结果一览表</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82"/>
              <w:gridCol w:w="7"/>
              <w:gridCol w:w="770"/>
              <w:gridCol w:w="1051"/>
              <w:gridCol w:w="504"/>
              <w:gridCol w:w="948"/>
              <w:gridCol w:w="547"/>
              <w:gridCol w:w="585"/>
              <w:gridCol w:w="1126"/>
              <w:gridCol w:w="1370"/>
            </w:tblGrid>
            <w:tr w14:paraId="089535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1EFDA76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监测日期</w:t>
                  </w:r>
                </w:p>
              </w:tc>
              <w:tc>
                <w:tcPr>
                  <w:tcW w:w="6131" w:type="dxa"/>
                  <w:gridSpan w:val="7"/>
                  <w:tcBorders>
                    <w:tl2br w:val="nil"/>
                    <w:tr2bl w:val="nil"/>
                  </w:tcBorders>
                  <w:vAlign w:val="center"/>
                </w:tcPr>
                <w:p w14:paraId="20B5050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2023年12月25日</w:t>
                  </w:r>
                </w:p>
              </w:tc>
            </w:tr>
            <w:tr w14:paraId="763A53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557E25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555" w:type="dxa"/>
                  <w:gridSpan w:val="2"/>
                  <w:tcBorders>
                    <w:tl2br w:val="nil"/>
                    <w:tr2bl w:val="nil"/>
                  </w:tcBorders>
                  <w:vAlign w:val="center"/>
                </w:tcPr>
                <w:p w14:paraId="4B8017D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烟温(℃)</w:t>
                  </w:r>
                </w:p>
              </w:tc>
              <w:tc>
                <w:tcPr>
                  <w:tcW w:w="1495" w:type="dxa"/>
                  <w:gridSpan w:val="2"/>
                  <w:tcBorders>
                    <w:tl2br w:val="nil"/>
                    <w:tr2bl w:val="nil"/>
                  </w:tcBorders>
                  <w:vAlign w:val="center"/>
                </w:tcPr>
                <w:p w14:paraId="4B22EE1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含湿量(%)</w:t>
                  </w:r>
                </w:p>
              </w:tc>
              <w:tc>
                <w:tcPr>
                  <w:tcW w:w="1711" w:type="dxa"/>
                  <w:gridSpan w:val="2"/>
                  <w:tcBorders>
                    <w:tl2br w:val="nil"/>
                    <w:tr2bl w:val="nil"/>
                  </w:tcBorders>
                  <w:vAlign w:val="center"/>
                </w:tcPr>
                <w:p w14:paraId="7CE9E8E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烟气流速(m/s)</w:t>
                  </w:r>
                </w:p>
              </w:tc>
              <w:tc>
                <w:tcPr>
                  <w:tcW w:w="1370" w:type="dxa"/>
                  <w:tcBorders>
                    <w:tl2br w:val="nil"/>
                    <w:tr2bl w:val="nil"/>
                  </w:tcBorders>
                  <w:vAlign w:val="center"/>
                </w:tcPr>
                <w:p w14:paraId="49DE86B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标干流量(m³/h)</w:t>
                  </w:r>
                </w:p>
              </w:tc>
            </w:tr>
            <w:tr w14:paraId="0DA79C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2" w:type="dxa"/>
                  <w:vMerge w:val="restart"/>
                  <w:tcBorders>
                    <w:tl2br w:val="nil"/>
                    <w:tr2bl w:val="nil"/>
                  </w:tcBorders>
                  <w:vAlign w:val="center"/>
                </w:tcPr>
                <w:p w14:paraId="278CCA0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777" w:type="dxa"/>
                  <w:gridSpan w:val="2"/>
                  <w:tcBorders>
                    <w:tl2br w:val="nil"/>
                    <w:tr2bl w:val="nil"/>
                  </w:tcBorders>
                  <w:vAlign w:val="center"/>
                </w:tcPr>
                <w:p w14:paraId="32095CC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55" w:type="dxa"/>
                  <w:gridSpan w:val="2"/>
                  <w:tcBorders>
                    <w:tl2br w:val="nil"/>
                    <w:tr2bl w:val="nil"/>
                  </w:tcBorders>
                  <w:vAlign w:val="center"/>
                </w:tcPr>
                <w:p w14:paraId="692E18D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95" w:type="dxa"/>
                  <w:gridSpan w:val="2"/>
                  <w:tcBorders>
                    <w:tl2br w:val="nil"/>
                    <w:tr2bl w:val="nil"/>
                  </w:tcBorders>
                  <w:vAlign w:val="center"/>
                </w:tcPr>
                <w:p w14:paraId="6A1FE4A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w:t>
                  </w:r>
                </w:p>
              </w:tc>
              <w:tc>
                <w:tcPr>
                  <w:tcW w:w="1711" w:type="dxa"/>
                  <w:gridSpan w:val="2"/>
                  <w:tcBorders>
                    <w:tl2br w:val="nil"/>
                    <w:tr2bl w:val="nil"/>
                  </w:tcBorders>
                  <w:vAlign w:val="center"/>
                </w:tcPr>
                <w:p w14:paraId="0A61D4F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14.54</w:t>
                  </w:r>
                </w:p>
              </w:tc>
              <w:tc>
                <w:tcPr>
                  <w:tcW w:w="1370" w:type="dxa"/>
                  <w:tcBorders>
                    <w:tl2br w:val="nil"/>
                    <w:tr2bl w:val="nil"/>
                  </w:tcBorders>
                  <w:vAlign w:val="center"/>
                </w:tcPr>
                <w:p w14:paraId="382A1E4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2338</w:t>
                  </w:r>
                </w:p>
              </w:tc>
            </w:tr>
            <w:tr w14:paraId="54EE2F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2" w:type="dxa"/>
                  <w:vMerge w:val="continue"/>
                  <w:tcBorders>
                    <w:tl2br w:val="nil"/>
                    <w:tr2bl w:val="nil"/>
                  </w:tcBorders>
                  <w:vAlign w:val="center"/>
                </w:tcPr>
                <w:p w14:paraId="24748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77" w:type="dxa"/>
                  <w:gridSpan w:val="2"/>
                  <w:tcBorders>
                    <w:tl2br w:val="nil"/>
                    <w:tr2bl w:val="nil"/>
                  </w:tcBorders>
                  <w:vAlign w:val="center"/>
                </w:tcPr>
                <w:p w14:paraId="3FE68D7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55" w:type="dxa"/>
                  <w:gridSpan w:val="2"/>
                  <w:tcBorders>
                    <w:tl2br w:val="nil"/>
                    <w:tr2bl w:val="nil"/>
                  </w:tcBorders>
                  <w:vAlign w:val="center"/>
                </w:tcPr>
                <w:p w14:paraId="03162ED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95" w:type="dxa"/>
                  <w:gridSpan w:val="2"/>
                  <w:tcBorders>
                    <w:tl2br w:val="nil"/>
                    <w:tr2bl w:val="nil"/>
                  </w:tcBorders>
                  <w:vAlign w:val="center"/>
                </w:tcPr>
                <w:p w14:paraId="1B923D1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w:t>
                  </w:r>
                </w:p>
              </w:tc>
              <w:tc>
                <w:tcPr>
                  <w:tcW w:w="1711" w:type="dxa"/>
                  <w:gridSpan w:val="2"/>
                  <w:tcBorders>
                    <w:tl2br w:val="nil"/>
                    <w:tr2bl w:val="nil"/>
                  </w:tcBorders>
                  <w:vAlign w:val="center"/>
                </w:tcPr>
                <w:p w14:paraId="38B6F75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14.55</w:t>
                  </w:r>
                </w:p>
              </w:tc>
              <w:tc>
                <w:tcPr>
                  <w:tcW w:w="1370" w:type="dxa"/>
                  <w:tcBorders>
                    <w:tl2br w:val="nil"/>
                    <w:tr2bl w:val="nil"/>
                  </w:tcBorders>
                  <w:vAlign w:val="center"/>
                </w:tcPr>
                <w:p w14:paraId="454A099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2335</w:t>
                  </w:r>
                </w:p>
              </w:tc>
            </w:tr>
            <w:tr w14:paraId="0717AC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2" w:type="dxa"/>
                  <w:vMerge w:val="continue"/>
                  <w:tcBorders>
                    <w:tl2br w:val="nil"/>
                    <w:tr2bl w:val="nil"/>
                  </w:tcBorders>
                  <w:vAlign w:val="center"/>
                </w:tcPr>
                <w:p w14:paraId="711F81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77" w:type="dxa"/>
                  <w:gridSpan w:val="2"/>
                  <w:tcBorders>
                    <w:tl2br w:val="nil"/>
                    <w:tr2bl w:val="nil"/>
                  </w:tcBorders>
                  <w:vAlign w:val="center"/>
                </w:tcPr>
                <w:p w14:paraId="5DD6068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55" w:type="dxa"/>
                  <w:gridSpan w:val="2"/>
                  <w:tcBorders>
                    <w:tl2br w:val="nil"/>
                    <w:tr2bl w:val="nil"/>
                  </w:tcBorders>
                  <w:vAlign w:val="center"/>
                </w:tcPr>
                <w:p w14:paraId="08CF305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51</w:t>
                  </w:r>
                </w:p>
              </w:tc>
              <w:tc>
                <w:tcPr>
                  <w:tcW w:w="1495" w:type="dxa"/>
                  <w:gridSpan w:val="2"/>
                  <w:tcBorders>
                    <w:tl2br w:val="nil"/>
                    <w:tr2bl w:val="nil"/>
                  </w:tcBorders>
                  <w:vAlign w:val="center"/>
                </w:tcPr>
                <w:p w14:paraId="2DD6E07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w:t>
                  </w:r>
                </w:p>
              </w:tc>
              <w:tc>
                <w:tcPr>
                  <w:tcW w:w="1711" w:type="dxa"/>
                  <w:gridSpan w:val="2"/>
                  <w:tcBorders>
                    <w:tl2br w:val="nil"/>
                    <w:tr2bl w:val="nil"/>
                  </w:tcBorders>
                  <w:vAlign w:val="center"/>
                </w:tcPr>
                <w:p w14:paraId="7414CFC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14.51</w:t>
                  </w:r>
                </w:p>
              </w:tc>
              <w:tc>
                <w:tcPr>
                  <w:tcW w:w="1370" w:type="dxa"/>
                  <w:tcBorders>
                    <w:tl2br w:val="nil"/>
                    <w:tr2bl w:val="nil"/>
                  </w:tcBorders>
                  <w:vAlign w:val="center"/>
                </w:tcPr>
                <w:p w14:paraId="1207B42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2332</w:t>
                  </w:r>
                </w:p>
              </w:tc>
            </w:tr>
            <w:tr w14:paraId="50ABA0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2" w:type="dxa"/>
                  <w:vMerge w:val="restart"/>
                  <w:tcBorders>
                    <w:tl2br w:val="nil"/>
                    <w:tr2bl w:val="nil"/>
                  </w:tcBorders>
                  <w:vAlign w:val="center"/>
                </w:tcPr>
                <w:p w14:paraId="1864D37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777" w:type="dxa"/>
                  <w:gridSpan w:val="2"/>
                  <w:tcBorders>
                    <w:tl2br w:val="nil"/>
                    <w:tr2bl w:val="nil"/>
                  </w:tcBorders>
                  <w:vAlign w:val="center"/>
                </w:tcPr>
                <w:p w14:paraId="01E0ECB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555" w:type="dxa"/>
                  <w:gridSpan w:val="2"/>
                  <w:tcBorders>
                    <w:tl2br w:val="nil"/>
                    <w:tr2bl w:val="nil"/>
                  </w:tcBorders>
                  <w:vAlign w:val="center"/>
                </w:tcPr>
                <w:p w14:paraId="111922F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c>
                <w:tcPr>
                  <w:tcW w:w="1495" w:type="dxa"/>
                  <w:gridSpan w:val="2"/>
                  <w:tcBorders>
                    <w:tl2br w:val="nil"/>
                    <w:tr2bl w:val="nil"/>
                  </w:tcBorders>
                  <w:vAlign w:val="center"/>
                </w:tcPr>
                <w:p w14:paraId="6004EA6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14.8</w:t>
                  </w:r>
                </w:p>
              </w:tc>
              <w:tc>
                <w:tcPr>
                  <w:tcW w:w="1711" w:type="dxa"/>
                  <w:gridSpan w:val="2"/>
                  <w:tcBorders>
                    <w:tl2br w:val="nil"/>
                    <w:tr2bl w:val="nil"/>
                  </w:tcBorders>
                  <w:vAlign w:val="center"/>
                </w:tcPr>
                <w:p w14:paraId="151F81E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14.94</w:t>
                  </w:r>
                </w:p>
              </w:tc>
              <w:tc>
                <w:tcPr>
                  <w:tcW w:w="1370" w:type="dxa"/>
                  <w:tcBorders>
                    <w:tl2br w:val="nil"/>
                    <w:tr2bl w:val="nil"/>
                  </w:tcBorders>
                  <w:vAlign w:val="center"/>
                </w:tcPr>
                <w:p w14:paraId="15D2DE4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2427</w:t>
                  </w:r>
                </w:p>
              </w:tc>
            </w:tr>
            <w:tr w14:paraId="466FB4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2" w:type="dxa"/>
                  <w:vMerge w:val="continue"/>
                  <w:tcBorders>
                    <w:tl2br w:val="nil"/>
                    <w:tr2bl w:val="nil"/>
                  </w:tcBorders>
                  <w:vAlign w:val="center"/>
                </w:tcPr>
                <w:p w14:paraId="6D24DE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77" w:type="dxa"/>
                  <w:gridSpan w:val="2"/>
                  <w:tcBorders>
                    <w:tl2br w:val="nil"/>
                    <w:tr2bl w:val="nil"/>
                  </w:tcBorders>
                  <w:vAlign w:val="center"/>
                </w:tcPr>
                <w:p w14:paraId="3388DCC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555" w:type="dxa"/>
                  <w:gridSpan w:val="2"/>
                  <w:tcBorders>
                    <w:tl2br w:val="nil"/>
                    <w:tr2bl w:val="nil"/>
                  </w:tcBorders>
                  <w:vAlign w:val="center"/>
                </w:tcPr>
                <w:p w14:paraId="04AF7E2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48</w:t>
                  </w:r>
                </w:p>
              </w:tc>
              <w:tc>
                <w:tcPr>
                  <w:tcW w:w="1495" w:type="dxa"/>
                  <w:gridSpan w:val="2"/>
                  <w:tcBorders>
                    <w:tl2br w:val="nil"/>
                    <w:tr2bl w:val="nil"/>
                  </w:tcBorders>
                  <w:vAlign w:val="center"/>
                </w:tcPr>
                <w:p w14:paraId="4B22224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14.8</w:t>
                  </w:r>
                </w:p>
              </w:tc>
              <w:tc>
                <w:tcPr>
                  <w:tcW w:w="1711" w:type="dxa"/>
                  <w:gridSpan w:val="2"/>
                  <w:tcBorders>
                    <w:tl2br w:val="nil"/>
                    <w:tr2bl w:val="nil"/>
                  </w:tcBorders>
                  <w:vAlign w:val="center"/>
                </w:tcPr>
                <w:p w14:paraId="2F8DE3F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14.91</w:t>
                  </w:r>
                </w:p>
              </w:tc>
              <w:tc>
                <w:tcPr>
                  <w:tcW w:w="1370" w:type="dxa"/>
                  <w:tcBorders>
                    <w:tl2br w:val="nil"/>
                    <w:tr2bl w:val="nil"/>
                  </w:tcBorders>
                  <w:vAlign w:val="center"/>
                </w:tcPr>
                <w:p w14:paraId="7DA6454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2431</w:t>
                  </w:r>
                </w:p>
              </w:tc>
            </w:tr>
            <w:tr w14:paraId="2303D4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2" w:type="dxa"/>
                  <w:vMerge w:val="continue"/>
                  <w:tcBorders>
                    <w:tl2br w:val="nil"/>
                    <w:tr2bl w:val="nil"/>
                  </w:tcBorders>
                  <w:vAlign w:val="center"/>
                </w:tcPr>
                <w:p w14:paraId="0A28C2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77" w:type="dxa"/>
                  <w:gridSpan w:val="2"/>
                  <w:tcBorders>
                    <w:tl2br w:val="nil"/>
                    <w:tr2bl w:val="nil"/>
                  </w:tcBorders>
                  <w:vAlign w:val="center"/>
                </w:tcPr>
                <w:p w14:paraId="100492E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555" w:type="dxa"/>
                  <w:gridSpan w:val="2"/>
                  <w:tcBorders>
                    <w:tl2br w:val="nil"/>
                    <w:tr2bl w:val="nil"/>
                  </w:tcBorders>
                  <w:vAlign w:val="center"/>
                </w:tcPr>
                <w:p w14:paraId="197B104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c>
                <w:tcPr>
                  <w:tcW w:w="1495" w:type="dxa"/>
                  <w:gridSpan w:val="2"/>
                  <w:tcBorders>
                    <w:tl2br w:val="nil"/>
                    <w:tr2bl w:val="nil"/>
                  </w:tcBorders>
                  <w:vAlign w:val="center"/>
                </w:tcPr>
                <w:p w14:paraId="242E9EB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14.8</w:t>
                  </w:r>
                </w:p>
              </w:tc>
              <w:tc>
                <w:tcPr>
                  <w:tcW w:w="1711" w:type="dxa"/>
                  <w:gridSpan w:val="2"/>
                  <w:tcBorders>
                    <w:tl2br w:val="nil"/>
                    <w:tr2bl w:val="nil"/>
                  </w:tcBorders>
                  <w:vAlign w:val="center"/>
                </w:tcPr>
                <w:p w14:paraId="2E560C3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14.95</w:t>
                  </w:r>
                </w:p>
              </w:tc>
              <w:tc>
                <w:tcPr>
                  <w:tcW w:w="1370" w:type="dxa"/>
                  <w:tcBorders>
                    <w:tl2br w:val="nil"/>
                    <w:tr2bl w:val="nil"/>
                  </w:tcBorders>
                  <w:vAlign w:val="center"/>
                </w:tcPr>
                <w:p w14:paraId="0A17C5B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2427</w:t>
                  </w:r>
                </w:p>
              </w:tc>
            </w:tr>
            <w:tr w14:paraId="6CD928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40B965E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监测位置</w:t>
                  </w:r>
                </w:p>
              </w:tc>
              <w:tc>
                <w:tcPr>
                  <w:tcW w:w="6131" w:type="dxa"/>
                  <w:gridSpan w:val="7"/>
                  <w:tcBorders>
                    <w:tl2br w:val="nil"/>
                    <w:tr2bl w:val="nil"/>
                  </w:tcBorders>
                  <w:vAlign w:val="center"/>
                </w:tcPr>
                <w:p w14:paraId="5BA8F79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3#热压工序进/出口(东边)</w:t>
                  </w:r>
                </w:p>
              </w:tc>
            </w:tr>
            <w:tr w14:paraId="607E54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49E2765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监测日期</w:t>
                  </w:r>
                </w:p>
              </w:tc>
              <w:tc>
                <w:tcPr>
                  <w:tcW w:w="6131" w:type="dxa"/>
                  <w:gridSpan w:val="7"/>
                  <w:tcBorders>
                    <w:tl2br w:val="nil"/>
                    <w:tr2bl w:val="nil"/>
                  </w:tcBorders>
                  <w:vAlign w:val="center"/>
                </w:tcPr>
                <w:p w14:paraId="18714D7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2023年12月25日</w:t>
                  </w:r>
                </w:p>
              </w:tc>
            </w:tr>
            <w:tr w14:paraId="006E0E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2F2A4EC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051" w:type="dxa"/>
                  <w:tcBorders>
                    <w:tl2br w:val="nil"/>
                    <w:tr2bl w:val="nil"/>
                  </w:tcBorders>
                  <w:vAlign w:val="center"/>
                </w:tcPr>
                <w:p w14:paraId="53AA659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452" w:type="dxa"/>
                  <w:gridSpan w:val="2"/>
                  <w:tcBorders>
                    <w:tl2br w:val="nil"/>
                    <w:tr2bl w:val="nil"/>
                  </w:tcBorders>
                  <w:vAlign w:val="center"/>
                </w:tcPr>
                <w:p w14:paraId="623E130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32" w:type="dxa"/>
                  <w:gridSpan w:val="2"/>
                  <w:tcBorders>
                    <w:tl2br w:val="nil"/>
                    <w:tr2bl w:val="nil"/>
                  </w:tcBorders>
                  <w:vAlign w:val="center"/>
                </w:tcPr>
                <w:p w14:paraId="7054E0D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126" w:type="dxa"/>
                  <w:tcBorders>
                    <w:tl2br w:val="nil"/>
                    <w:tr2bl w:val="nil"/>
                  </w:tcBorders>
                  <w:vAlign w:val="center"/>
                </w:tcPr>
                <w:p w14:paraId="492E61C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平均值</w:t>
                  </w:r>
                </w:p>
              </w:tc>
              <w:tc>
                <w:tcPr>
                  <w:tcW w:w="1370" w:type="dxa"/>
                  <w:tcBorders>
                    <w:tl2br w:val="nil"/>
                    <w:tr2bl w:val="nil"/>
                  </w:tcBorders>
                  <w:vAlign w:val="center"/>
                </w:tcPr>
                <w:p w14:paraId="5982B8B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4686B7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9" w:type="dxa"/>
                  <w:gridSpan w:val="2"/>
                  <w:vMerge w:val="restart"/>
                  <w:tcBorders>
                    <w:tl2br w:val="nil"/>
                    <w:tr2bl w:val="nil"/>
                  </w:tcBorders>
                  <w:vAlign w:val="center"/>
                </w:tcPr>
                <w:p w14:paraId="123B2C2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氨排放浓度</w:t>
                  </w:r>
                </w:p>
                <w:p w14:paraId="7BCF7D8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(mg/m³)</w:t>
                  </w:r>
                </w:p>
              </w:tc>
              <w:tc>
                <w:tcPr>
                  <w:tcW w:w="770" w:type="dxa"/>
                  <w:tcBorders>
                    <w:tl2br w:val="nil"/>
                    <w:tr2bl w:val="nil"/>
                  </w:tcBorders>
                  <w:vAlign w:val="center"/>
                </w:tcPr>
                <w:p w14:paraId="0FD9271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051" w:type="dxa"/>
                  <w:tcBorders>
                    <w:tl2br w:val="nil"/>
                    <w:tr2bl w:val="nil"/>
                  </w:tcBorders>
                  <w:vAlign w:val="center"/>
                </w:tcPr>
                <w:p w14:paraId="6260AFD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7.31</w:t>
                  </w:r>
                </w:p>
              </w:tc>
              <w:tc>
                <w:tcPr>
                  <w:tcW w:w="1452" w:type="dxa"/>
                  <w:gridSpan w:val="2"/>
                  <w:tcBorders>
                    <w:tl2br w:val="nil"/>
                    <w:tr2bl w:val="nil"/>
                  </w:tcBorders>
                  <w:vAlign w:val="center"/>
                </w:tcPr>
                <w:p w14:paraId="2C755AF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6.85</w:t>
                  </w:r>
                </w:p>
              </w:tc>
              <w:tc>
                <w:tcPr>
                  <w:tcW w:w="1132" w:type="dxa"/>
                  <w:gridSpan w:val="2"/>
                  <w:tcBorders>
                    <w:tl2br w:val="nil"/>
                    <w:tr2bl w:val="nil"/>
                  </w:tcBorders>
                  <w:vAlign w:val="center"/>
                </w:tcPr>
                <w:p w14:paraId="47AF7D6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7.13</w:t>
                  </w:r>
                </w:p>
              </w:tc>
              <w:tc>
                <w:tcPr>
                  <w:tcW w:w="1126" w:type="dxa"/>
                  <w:tcBorders>
                    <w:tl2br w:val="nil"/>
                    <w:tr2bl w:val="nil"/>
                  </w:tcBorders>
                  <w:vAlign w:val="center"/>
                </w:tcPr>
                <w:p w14:paraId="3347416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7.10</w:t>
                  </w:r>
                </w:p>
              </w:tc>
              <w:tc>
                <w:tcPr>
                  <w:tcW w:w="1370" w:type="dxa"/>
                  <w:tcBorders>
                    <w:tl2br w:val="nil"/>
                    <w:tr2bl w:val="nil"/>
                  </w:tcBorders>
                  <w:vAlign w:val="center"/>
                </w:tcPr>
                <w:p w14:paraId="5C83947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55EC6C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9" w:type="dxa"/>
                  <w:gridSpan w:val="2"/>
                  <w:vMerge w:val="continue"/>
                  <w:tcBorders>
                    <w:tl2br w:val="nil"/>
                    <w:tr2bl w:val="nil"/>
                  </w:tcBorders>
                  <w:vAlign w:val="center"/>
                </w:tcPr>
                <w:p w14:paraId="167AAA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70" w:type="dxa"/>
                  <w:tcBorders>
                    <w:tl2br w:val="nil"/>
                    <w:tr2bl w:val="nil"/>
                  </w:tcBorders>
                  <w:vAlign w:val="center"/>
                </w:tcPr>
                <w:p w14:paraId="26E9254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051" w:type="dxa"/>
                  <w:tcBorders>
                    <w:tl2br w:val="nil"/>
                    <w:tr2bl w:val="nil"/>
                  </w:tcBorders>
                  <w:vAlign w:val="center"/>
                </w:tcPr>
                <w:p w14:paraId="3554E7D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2.72</w:t>
                  </w:r>
                </w:p>
              </w:tc>
              <w:tc>
                <w:tcPr>
                  <w:tcW w:w="1452" w:type="dxa"/>
                  <w:gridSpan w:val="2"/>
                  <w:tcBorders>
                    <w:tl2br w:val="nil"/>
                    <w:tr2bl w:val="nil"/>
                  </w:tcBorders>
                  <w:vAlign w:val="center"/>
                </w:tcPr>
                <w:p w14:paraId="19120E1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2.41</w:t>
                  </w:r>
                </w:p>
              </w:tc>
              <w:tc>
                <w:tcPr>
                  <w:tcW w:w="1132" w:type="dxa"/>
                  <w:gridSpan w:val="2"/>
                  <w:tcBorders>
                    <w:tl2br w:val="nil"/>
                    <w:tr2bl w:val="nil"/>
                  </w:tcBorders>
                  <w:vAlign w:val="center"/>
                </w:tcPr>
                <w:p w14:paraId="5F4D682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2.63</w:t>
                  </w:r>
                </w:p>
              </w:tc>
              <w:tc>
                <w:tcPr>
                  <w:tcW w:w="1126" w:type="dxa"/>
                  <w:tcBorders>
                    <w:tl2br w:val="nil"/>
                    <w:tr2bl w:val="nil"/>
                  </w:tcBorders>
                  <w:vAlign w:val="center"/>
                </w:tcPr>
                <w:p w14:paraId="4E78B81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2.59</w:t>
                  </w:r>
                </w:p>
              </w:tc>
              <w:tc>
                <w:tcPr>
                  <w:tcW w:w="1370" w:type="dxa"/>
                  <w:tcBorders>
                    <w:tl2br w:val="nil"/>
                    <w:tr2bl w:val="nil"/>
                  </w:tcBorders>
                  <w:vAlign w:val="center"/>
                </w:tcPr>
                <w:p w14:paraId="666A04A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1AD5FE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9" w:type="dxa"/>
                  <w:gridSpan w:val="2"/>
                  <w:vMerge w:val="restart"/>
                  <w:tcBorders>
                    <w:tl2br w:val="nil"/>
                    <w:tr2bl w:val="nil"/>
                  </w:tcBorders>
                  <w:vAlign w:val="center"/>
                </w:tcPr>
                <w:p w14:paraId="7489AC4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氨排放量</w:t>
                  </w:r>
                </w:p>
                <w:p w14:paraId="3A7435A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(kg/h)</w:t>
                  </w:r>
                </w:p>
              </w:tc>
              <w:tc>
                <w:tcPr>
                  <w:tcW w:w="770" w:type="dxa"/>
                  <w:tcBorders>
                    <w:tl2br w:val="nil"/>
                    <w:tr2bl w:val="nil"/>
                  </w:tcBorders>
                  <w:vAlign w:val="center"/>
                </w:tcPr>
                <w:p w14:paraId="1D0F44B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051" w:type="dxa"/>
                  <w:tcBorders>
                    <w:tl2br w:val="nil"/>
                    <w:tr2bl w:val="nil"/>
                  </w:tcBorders>
                  <w:vAlign w:val="center"/>
                </w:tcPr>
                <w:p w14:paraId="4B29BE0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1.71×10</w:t>
                  </w:r>
                  <w:r>
                    <w:rPr>
                      <w:rFonts w:hint="default" w:ascii="Times New Roman" w:hAnsi="Times New Roman" w:eastAsia="宋体" w:cs="Times New Roman"/>
                      <w:snapToGrid/>
                      <w:color w:val="auto"/>
                      <w:kern w:val="0"/>
                      <w:sz w:val="21"/>
                      <w:szCs w:val="21"/>
                      <w:vertAlign w:val="superscript"/>
                      <w:lang w:val="en-US" w:eastAsia="zh-CN" w:bidi="ar-SA"/>
                    </w:rPr>
                    <w:t>-2</w:t>
                  </w:r>
                </w:p>
              </w:tc>
              <w:tc>
                <w:tcPr>
                  <w:tcW w:w="1452" w:type="dxa"/>
                  <w:gridSpan w:val="2"/>
                  <w:tcBorders>
                    <w:tl2br w:val="nil"/>
                    <w:tr2bl w:val="nil"/>
                  </w:tcBorders>
                  <w:vAlign w:val="center"/>
                </w:tcPr>
                <w:p w14:paraId="5679C99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1.60×10-2</w:t>
                  </w:r>
                </w:p>
              </w:tc>
              <w:tc>
                <w:tcPr>
                  <w:tcW w:w="1132" w:type="dxa"/>
                  <w:gridSpan w:val="2"/>
                  <w:tcBorders>
                    <w:tl2br w:val="nil"/>
                    <w:tr2bl w:val="nil"/>
                  </w:tcBorders>
                  <w:vAlign w:val="center"/>
                </w:tcPr>
                <w:p w14:paraId="0A745CB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1.66×10-2</w:t>
                  </w:r>
                </w:p>
              </w:tc>
              <w:tc>
                <w:tcPr>
                  <w:tcW w:w="1126" w:type="dxa"/>
                  <w:tcBorders>
                    <w:tl2br w:val="nil"/>
                    <w:tr2bl w:val="nil"/>
                  </w:tcBorders>
                  <w:vAlign w:val="center"/>
                </w:tcPr>
                <w:p w14:paraId="1296338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1.66×10-2</w:t>
                  </w:r>
                </w:p>
              </w:tc>
              <w:tc>
                <w:tcPr>
                  <w:tcW w:w="1370" w:type="dxa"/>
                  <w:tcBorders>
                    <w:tl2br w:val="nil"/>
                    <w:tr2bl w:val="nil"/>
                  </w:tcBorders>
                  <w:vAlign w:val="center"/>
                </w:tcPr>
                <w:p w14:paraId="146019A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1C9854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9" w:type="dxa"/>
                  <w:gridSpan w:val="2"/>
                  <w:vMerge w:val="continue"/>
                  <w:tcBorders>
                    <w:tl2br w:val="nil"/>
                    <w:tr2bl w:val="nil"/>
                  </w:tcBorders>
                  <w:vAlign w:val="center"/>
                </w:tcPr>
                <w:p w14:paraId="04CE9F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70" w:type="dxa"/>
                  <w:tcBorders>
                    <w:tl2br w:val="nil"/>
                    <w:tr2bl w:val="nil"/>
                  </w:tcBorders>
                  <w:vAlign w:val="center"/>
                </w:tcPr>
                <w:p w14:paraId="2DBB01C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051" w:type="dxa"/>
                  <w:tcBorders>
                    <w:tl2br w:val="nil"/>
                    <w:tr2bl w:val="nil"/>
                  </w:tcBorders>
                  <w:vAlign w:val="center"/>
                </w:tcPr>
                <w:p w14:paraId="4AA6F3B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6.60×10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452" w:type="dxa"/>
                  <w:gridSpan w:val="2"/>
                  <w:tcBorders>
                    <w:tl2br w:val="nil"/>
                    <w:tr2bl w:val="nil"/>
                  </w:tcBorders>
                  <w:vAlign w:val="center"/>
                </w:tcPr>
                <w:p w14:paraId="75133AC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5.86×10-3</w:t>
                  </w:r>
                </w:p>
              </w:tc>
              <w:tc>
                <w:tcPr>
                  <w:tcW w:w="1132" w:type="dxa"/>
                  <w:gridSpan w:val="2"/>
                  <w:tcBorders>
                    <w:tl2br w:val="nil"/>
                    <w:tr2bl w:val="nil"/>
                  </w:tcBorders>
                  <w:vAlign w:val="center"/>
                </w:tcPr>
                <w:p w14:paraId="5166B19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6.38×10-3</w:t>
                  </w:r>
                </w:p>
              </w:tc>
              <w:tc>
                <w:tcPr>
                  <w:tcW w:w="1126" w:type="dxa"/>
                  <w:tcBorders>
                    <w:tl2br w:val="nil"/>
                    <w:tr2bl w:val="nil"/>
                  </w:tcBorders>
                  <w:vAlign w:val="center"/>
                </w:tcPr>
                <w:p w14:paraId="1A12AF8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6.28×10-3</w:t>
                  </w:r>
                </w:p>
              </w:tc>
              <w:tc>
                <w:tcPr>
                  <w:tcW w:w="1370" w:type="dxa"/>
                  <w:tcBorders>
                    <w:tl2br w:val="nil"/>
                    <w:tr2bl w:val="nil"/>
                  </w:tcBorders>
                  <w:vAlign w:val="center"/>
                </w:tcPr>
                <w:p w14:paraId="64C54AD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4.9</w:t>
                  </w:r>
                </w:p>
              </w:tc>
            </w:tr>
            <w:tr w14:paraId="7277BE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7AF43E2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氨去除效率(%)</w:t>
                  </w:r>
                </w:p>
              </w:tc>
              <w:tc>
                <w:tcPr>
                  <w:tcW w:w="4761" w:type="dxa"/>
                  <w:gridSpan w:val="6"/>
                  <w:tcBorders>
                    <w:tl2br w:val="nil"/>
                    <w:tr2bl w:val="nil"/>
                  </w:tcBorders>
                  <w:vAlign w:val="center"/>
                </w:tcPr>
                <w:p w14:paraId="642887B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62.2</w:t>
                  </w:r>
                </w:p>
              </w:tc>
              <w:tc>
                <w:tcPr>
                  <w:tcW w:w="1370" w:type="dxa"/>
                  <w:tcBorders>
                    <w:tl2br w:val="nil"/>
                    <w:tr2bl w:val="nil"/>
                  </w:tcBorders>
                  <w:vAlign w:val="center"/>
                </w:tcPr>
                <w:p w14:paraId="3C60596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6BEDF5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9" w:type="dxa"/>
                  <w:gridSpan w:val="2"/>
                  <w:vMerge w:val="restart"/>
                  <w:tcBorders>
                    <w:tl2br w:val="nil"/>
                    <w:tr2bl w:val="nil"/>
                  </w:tcBorders>
                  <w:vAlign w:val="center"/>
                </w:tcPr>
                <w:p w14:paraId="4275527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硫化氢排放浓度(mg/m³)</w:t>
                  </w:r>
                </w:p>
              </w:tc>
              <w:tc>
                <w:tcPr>
                  <w:tcW w:w="770" w:type="dxa"/>
                  <w:tcBorders>
                    <w:tl2br w:val="nil"/>
                    <w:tr2bl w:val="nil"/>
                  </w:tcBorders>
                  <w:vAlign w:val="center"/>
                </w:tcPr>
                <w:p w14:paraId="78669C6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051" w:type="dxa"/>
                  <w:tcBorders>
                    <w:tl2br w:val="nil"/>
                    <w:tr2bl w:val="nil"/>
                  </w:tcBorders>
                  <w:vAlign w:val="center"/>
                </w:tcPr>
                <w:p w14:paraId="54CB7D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1.83</w:t>
                  </w:r>
                </w:p>
              </w:tc>
              <w:tc>
                <w:tcPr>
                  <w:tcW w:w="1452" w:type="dxa"/>
                  <w:gridSpan w:val="2"/>
                  <w:tcBorders>
                    <w:tl2br w:val="nil"/>
                    <w:tr2bl w:val="nil"/>
                  </w:tcBorders>
                  <w:vAlign w:val="center"/>
                </w:tcPr>
                <w:p w14:paraId="7FCC8C4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1.75</w:t>
                  </w:r>
                </w:p>
              </w:tc>
              <w:tc>
                <w:tcPr>
                  <w:tcW w:w="1132" w:type="dxa"/>
                  <w:gridSpan w:val="2"/>
                  <w:tcBorders>
                    <w:tl2br w:val="nil"/>
                    <w:tr2bl w:val="nil"/>
                  </w:tcBorders>
                  <w:vAlign w:val="center"/>
                </w:tcPr>
                <w:p w14:paraId="133D3FF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1.77</w:t>
                  </w:r>
                </w:p>
              </w:tc>
              <w:tc>
                <w:tcPr>
                  <w:tcW w:w="1126" w:type="dxa"/>
                  <w:tcBorders>
                    <w:tl2br w:val="nil"/>
                    <w:tr2bl w:val="nil"/>
                  </w:tcBorders>
                  <w:vAlign w:val="center"/>
                </w:tcPr>
                <w:p w14:paraId="738E369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1.78</w:t>
                  </w:r>
                </w:p>
              </w:tc>
              <w:tc>
                <w:tcPr>
                  <w:tcW w:w="1370" w:type="dxa"/>
                  <w:tcBorders>
                    <w:tl2br w:val="nil"/>
                    <w:tr2bl w:val="nil"/>
                  </w:tcBorders>
                  <w:vAlign w:val="center"/>
                </w:tcPr>
                <w:p w14:paraId="330F61B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447E79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9" w:type="dxa"/>
                  <w:gridSpan w:val="2"/>
                  <w:vMerge w:val="continue"/>
                  <w:tcBorders>
                    <w:tl2br w:val="nil"/>
                    <w:tr2bl w:val="nil"/>
                  </w:tcBorders>
                  <w:vAlign w:val="center"/>
                </w:tcPr>
                <w:p w14:paraId="639A5A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70" w:type="dxa"/>
                  <w:tcBorders>
                    <w:tl2br w:val="nil"/>
                    <w:tr2bl w:val="nil"/>
                  </w:tcBorders>
                  <w:vAlign w:val="center"/>
                </w:tcPr>
                <w:p w14:paraId="57E03FF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051" w:type="dxa"/>
                  <w:tcBorders>
                    <w:tl2br w:val="nil"/>
                    <w:tr2bl w:val="nil"/>
                  </w:tcBorders>
                  <w:vAlign w:val="center"/>
                </w:tcPr>
                <w:p w14:paraId="6FD4731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0.934</w:t>
                  </w:r>
                </w:p>
              </w:tc>
              <w:tc>
                <w:tcPr>
                  <w:tcW w:w="1452" w:type="dxa"/>
                  <w:gridSpan w:val="2"/>
                  <w:tcBorders>
                    <w:tl2br w:val="nil"/>
                    <w:tr2bl w:val="nil"/>
                  </w:tcBorders>
                  <w:vAlign w:val="center"/>
                </w:tcPr>
                <w:p w14:paraId="640A2BD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0.871</w:t>
                  </w:r>
                </w:p>
              </w:tc>
              <w:tc>
                <w:tcPr>
                  <w:tcW w:w="1132" w:type="dxa"/>
                  <w:gridSpan w:val="2"/>
                  <w:tcBorders>
                    <w:tl2br w:val="nil"/>
                    <w:tr2bl w:val="nil"/>
                  </w:tcBorders>
                  <w:vAlign w:val="center"/>
                </w:tcPr>
                <w:p w14:paraId="77B6F20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0.968</w:t>
                  </w:r>
                </w:p>
              </w:tc>
              <w:tc>
                <w:tcPr>
                  <w:tcW w:w="1126" w:type="dxa"/>
                  <w:tcBorders>
                    <w:tl2br w:val="nil"/>
                    <w:tr2bl w:val="nil"/>
                  </w:tcBorders>
                  <w:vAlign w:val="center"/>
                </w:tcPr>
                <w:p w14:paraId="4D8C692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0.924</w:t>
                  </w:r>
                </w:p>
              </w:tc>
              <w:tc>
                <w:tcPr>
                  <w:tcW w:w="1370" w:type="dxa"/>
                  <w:tcBorders>
                    <w:tl2br w:val="nil"/>
                    <w:tr2bl w:val="nil"/>
                  </w:tcBorders>
                  <w:vAlign w:val="center"/>
                </w:tcPr>
                <w:p w14:paraId="5CF3034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1506F0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9" w:type="dxa"/>
                  <w:gridSpan w:val="2"/>
                  <w:vMerge w:val="restart"/>
                  <w:tcBorders>
                    <w:tl2br w:val="nil"/>
                    <w:tr2bl w:val="nil"/>
                  </w:tcBorders>
                  <w:vAlign w:val="center"/>
                </w:tcPr>
                <w:p w14:paraId="1C115A4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硫化氢排放量</w:t>
                  </w:r>
                </w:p>
                <w:p w14:paraId="0583986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(kg/h)</w:t>
                  </w:r>
                </w:p>
              </w:tc>
              <w:tc>
                <w:tcPr>
                  <w:tcW w:w="770" w:type="dxa"/>
                  <w:tcBorders>
                    <w:tl2br w:val="nil"/>
                    <w:tr2bl w:val="nil"/>
                  </w:tcBorders>
                  <w:vAlign w:val="center"/>
                </w:tcPr>
                <w:p w14:paraId="624237D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051" w:type="dxa"/>
                  <w:tcBorders>
                    <w:tl2br w:val="nil"/>
                    <w:tr2bl w:val="nil"/>
                  </w:tcBorders>
                  <w:vAlign w:val="center"/>
                </w:tcPr>
                <w:p w14:paraId="4885616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4.28×10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452" w:type="dxa"/>
                  <w:gridSpan w:val="2"/>
                  <w:tcBorders>
                    <w:tl2br w:val="nil"/>
                    <w:tr2bl w:val="nil"/>
                  </w:tcBorders>
                  <w:vAlign w:val="center"/>
                </w:tcPr>
                <w:p w14:paraId="26E9D1D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4.09×10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2" w:type="dxa"/>
                  <w:gridSpan w:val="2"/>
                  <w:tcBorders>
                    <w:tl2br w:val="nil"/>
                    <w:tr2bl w:val="nil"/>
                  </w:tcBorders>
                  <w:vAlign w:val="center"/>
                </w:tcPr>
                <w:p w14:paraId="47D9575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4.13×10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6" w:type="dxa"/>
                  <w:tcBorders>
                    <w:tl2br w:val="nil"/>
                    <w:tr2bl w:val="nil"/>
                  </w:tcBorders>
                  <w:vAlign w:val="center"/>
                </w:tcPr>
                <w:p w14:paraId="2D672AE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4.17×10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2C2F1B5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52D77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9" w:type="dxa"/>
                  <w:gridSpan w:val="2"/>
                  <w:vMerge w:val="continue"/>
                  <w:tcBorders>
                    <w:tl2br w:val="nil"/>
                    <w:tr2bl w:val="nil"/>
                  </w:tcBorders>
                  <w:vAlign w:val="center"/>
                </w:tcPr>
                <w:p w14:paraId="1C6605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70" w:type="dxa"/>
                  <w:tcBorders>
                    <w:tl2br w:val="nil"/>
                    <w:tr2bl w:val="nil"/>
                  </w:tcBorders>
                  <w:vAlign w:val="center"/>
                </w:tcPr>
                <w:p w14:paraId="4D0C08C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051" w:type="dxa"/>
                  <w:tcBorders>
                    <w:tl2br w:val="nil"/>
                    <w:tr2bl w:val="nil"/>
                  </w:tcBorders>
                  <w:vAlign w:val="center"/>
                </w:tcPr>
                <w:p w14:paraId="7C68571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2.27×10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452" w:type="dxa"/>
                  <w:gridSpan w:val="2"/>
                  <w:tcBorders>
                    <w:tl2br w:val="nil"/>
                    <w:tr2bl w:val="nil"/>
                  </w:tcBorders>
                  <w:vAlign w:val="center"/>
                </w:tcPr>
                <w:p w14:paraId="3F56C17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2.12×10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32" w:type="dxa"/>
                  <w:gridSpan w:val="2"/>
                  <w:tcBorders>
                    <w:tl2br w:val="nil"/>
                    <w:tr2bl w:val="nil"/>
                  </w:tcBorders>
                  <w:vAlign w:val="center"/>
                </w:tcPr>
                <w:p w14:paraId="2EF9F95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2.35×10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126" w:type="dxa"/>
                  <w:tcBorders>
                    <w:tl2br w:val="nil"/>
                    <w:tr2bl w:val="nil"/>
                  </w:tcBorders>
                  <w:vAlign w:val="center"/>
                </w:tcPr>
                <w:p w14:paraId="7D9FC3C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2.25×10</w:t>
                  </w:r>
                  <w:r>
                    <w:rPr>
                      <w:rFonts w:hint="default" w:ascii="Times New Roman" w:hAnsi="Times New Roman" w:eastAsia="宋体" w:cs="Times New Roman"/>
                      <w:snapToGrid/>
                      <w:color w:val="auto"/>
                      <w:kern w:val="0"/>
                      <w:sz w:val="21"/>
                      <w:szCs w:val="21"/>
                      <w:vertAlign w:val="superscript"/>
                      <w:lang w:val="en-US" w:eastAsia="zh-CN" w:bidi="ar-SA"/>
                    </w:rPr>
                    <w:t>-3</w:t>
                  </w:r>
                </w:p>
              </w:tc>
              <w:tc>
                <w:tcPr>
                  <w:tcW w:w="1370" w:type="dxa"/>
                  <w:tcBorders>
                    <w:tl2br w:val="nil"/>
                    <w:tr2bl w:val="nil"/>
                  </w:tcBorders>
                  <w:vAlign w:val="center"/>
                </w:tcPr>
                <w:p w14:paraId="38522EC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0.33</w:t>
                  </w:r>
                </w:p>
              </w:tc>
            </w:tr>
            <w:tr w14:paraId="30B6BE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41E109A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硫化氢去除效率(%)</w:t>
                  </w:r>
                </w:p>
              </w:tc>
              <w:tc>
                <w:tcPr>
                  <w:tcW w:w="4761" w:type="dxa"/>
                  <w:gridSpan w:val="6"/>
                  <w:tcBorders>
                    <w:tl2br w:val="nil"/>
                    <w:tr2bl w:val="nil"/>
                  </w:tcBorders>
                  <w:vAlign w:val="center"/>
                </w:tcPr>
                <w:p w14:paraId="49779EA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46.0</w:t>
                  </w:r>
                </w:p>
              </w:tc>
              <w:tc>
                <w:tcPr>
                  <w:tcW w:w="1370" w:type="dxa"/>
                  <w:tcBorders>
                    <w:tl2br w:val="nil"/>
                    <w:tr2bl w:val="nil"/>
                  </w:tcBorders>
                  <w:vAlign w:val="center"/>
                </w:tcPr>
                <w:p w14:paraId="5E64D2D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3ED742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59" w:type="dxa"/>
                  <w:gridSpan w:val="3"/>
                  <w:tcBorders>
                    <w:tl2br w:val="nil"/>
                    <w:tr2bl w:val="nil"/>
                  </w:tcBorders>
                  <w:vAlign w:val="center"/>
                </w:tcPr>
                <w:p w14:paraId="3CC249A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监测项目</w:t>
                  </w:r>
                </w:p>
              </w:tc>
              <w:tc>
                <w:tcPr>
                  <w:tcW w:w="1051" w:type="dxa"/>
                  <w:tcBorders>
                    <w:tl2br w:val="nil"/>
                    <w:tr2bl w:val="nil"/>
                  </w:tcBorders>
                  <w:vAlign w:val="center"/>
                </w:tcPr>
                <w:p w14:paraId="13E60AE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第一次</w:t>
                  </w:r>
                </w:p>
              </w:tc>
              <w:tc>
                <w:tcPr>
                  <w:tcW w:w="1452" w:type="dxa"/>
                  <w:gridSpan w:val="2"/>
                  <w:tcBorders>
                    <w:tl2br w:val="nil"/>
                    <w:tr2bl w:val="nil"/>
                  </w:tcBorders>
                  <w:vAlign w:val="center"/>
                </w:tcPr>
                <w:p w14:paraId="7040752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第二次</w:t>
                  </w:r>
                </w:p>
              </w:tc>
              <w:tc>
                <w:tcPr>
                  <w:tcW w:w="1132" w:type="dxa"/>
                  <w:gridSpan w:val="2"/>
                  <w:tcBorders>
                    <w:tl2br w:val="nil"/>
                    <w:tr2bl w:val="nil"/>
                  </w:tcBorders>
                  <w:vAlign w:val="center"/>
                </w:tcPr>
                <w:p w14:paraId="6F029EE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第三次</w:t>
                  </w:r>
                </w:p>
              </w:tc>
              <w:tc>
                <w:tcPr>
                  <w:tcW w:w="1126" w:type="dxa"/>
                  <w:tcBorders>
                    <w:tl2br w:val="nil"/>
                    <w:tr2bl w:val="nil"/>
                  </w:tcBorders>
                  <w:vAlign w:val="center"/>
                </w:tcPr>
                <w:p w14:paraId="5A8B5A4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最大值</w:t>
                  </w:r>
                </w:p>
              </w:tc>
              <w:tc>
                <w:tcPr>
                  <w:tcW w:w="1370" w:type="dxa"/>
                  <w:tcBorders>
                    <w:tl2br w:val="nil"/>
                    <w:tr2bl w:val="nil"/>
                  </w:tcBorders>
                  <w:vAlign w:val="center"/>
                </w:tcPr>
                <w:p w14:paraId="3F4097B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排放限值</w:t>
                  </w:r>
                </w:p>
              </w:tc>
            </w:tr>
            <w:tr w14:paraId="643BE5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9" w:type="dxa"/>
                  <w:gridSpan w:val="2"/>
                  <w:vMerge w:val="restart"/>
                  <w:tcBorders>
                    <w:tl2br w:val="nil"/>
                    <w:tr2bl w:val="nil"/>
                  </w:tcBorders>
                  <w:vAlign w:val="center"/>
                </w:tcPr>
                <w:p w14:paraId="36A1972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臭气浓度(无量纲)</w:t>
                  </w:r>
                </w:p>
              </w:tc>
              <w:tc>
                <w:tcPr>
                  <w:tcW w:w="770" w:type="dxa"/>
                  <w:tcBorders>
                    <w:tl2br w:val="nil"/>
                    <w:tr2bl w:val="nil"/>
                  </w:tcBorders>
                  <w:vAlign w:val="center"/>
                </w:tcPr>
                <w:p w14:paraId="27510A9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进口</w:t>
                  </w:r>
                </w:p>
              </w:tc>
              <w:tc>
                <w:tcPr>
                  <w:tcW w:w="1051" w:type="dxa"/>
                  <w:tcBorders>
                    <w:tl2br w:val="nil"/>
                    <w:tr2bl w:val="nil"/>
                  </w:tcBorders>
                  <w:vAlign w:val="center"/>
                </w:tcPr>
                <w:p w14:paraId="4F84C97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1513</w:t>
                  </w:r>
                </w:p>
              </w:tc>
              <w:tc>
                <w:tcPr>
                  <w:tcW w:w="1452" w:type="dxa"/>
                  <w:gridSpan w:val="2"/>
                  <w:tcBorders>
                    <w:tl2br w:val="nil"/>
                    <w:tr2bl w:val="nil"/>
                  </w:tcBorders>
                  <w:vAlign w:val="center"/>
                </w:tcPr>
                <w:p w14:paraId="40E9705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1318</w:t>
                  </w:r>
                </w:p>
              </w:tc>
              <w:tc>
                <w:tcPr>
                  <w:tcW w:w="1132" w:type="dxa"/>
                  <w:gridSpan w:val="2"/>
                  <w:tcBorders>
                    <w:tl2br w:val="nil"/>
                    <w:tr2bl w:val="nil"/>
                  </w:tcBorders>
                  <w:vAlign w:val="center"/>
                </w:tcPr>
                <w:p w14:paraId="4998D2B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1318</w:t>
                  </w:r>
                </w:p>
              </w:tc>
              <w:tc>
                <w:tcPr>
                  <w:tcW w:w="1126" w:type="dxa"/>
                  <w:tcBorders>
                    <w:tl2br w:val="nil"/>
                    <w:tr2bl w:val="nil"/>
                  </w:tcBorders>
                  <w:vAlign w:val="center"/>
                </w:tcPr>
                <w:p w14:paraId="40C8B0B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1513</w:t>
                  </w:r>
                </w:p>
              </w:tc>
              <w:tc>
                <w:tcPr>
                  <w:tcW w:w="1370" w:type="dxa"/>
                  <w:tcBorders>
                    <w:tl2br w:val="nil"/>
                    <w:tr2bl w:val="nil"/>
                  </w:tcBorders>
                  <w:vAlign w:val="center"/>
                </w:tcPr>
                <w:p w14:paraId="1EDDB10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w:t>
                  </w:r>
                </w:p>
              </w:tc>
            </w:tr>
            <w:tr w14:paraId="60EE5A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9" w:type="dxa"/>
                  <w:gridSpan w:val="2"/>
                  <w:vMerge w:val="continue"/>
                  <w:tcBorders>
                    <w:tl2br w:val="nil"/>
                    <w:tr2bl w:val="nil"/>
                  </w:tcBorders>
                  <w:vAlign w:val="center"/>
                </w:tcPr>
                <w:p w14:paraId="195CF7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770" w:type="dxa"/>
                  <w:tcBorders>
                    <w:tl2br w:val="nil"/>
                    <w:tr2bl w:val="nil"/>
                  </w:tcBorders>
                  <w:vAlign w:val="center"/>
                </w:tcPr>
                <w:p w14:paraId="22DD5C1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出口</w:t>
                  </w:r>
                </w:p>
              </w:tc>
              <w:tc>
                <w:tcPr>
                  <w:tcW w:w="1051" w:type="dxa"/>
                  <w:tcBorders>
                    <w:tl2br w:val="nil"/>
                    <w:tr2bl w:val="nil"/>
                  </w:tcBorders>
                  <w:vAlign w:val="center"/>
                </w:tcPr>
                <w:p w14:paraId="7A5029A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478</w:t>
                  </w:r>
                </w:p>
              </w:tc>
              <w:tc>
                <w:tcPr>
                  <w:tcW w:w="1452" w:type="dxa"/>
                  <w:gridSpan w:val="2"/>
                  <w:tcBorders>
                    <w:tl2br w:val="nil"/>
                    <w:tr2bl w:val="nil"/>
                  </w:tcBorders>
                  <w:vAlign w:val="center"/>
                </w:tcPr>
                <w:p w14:paraId="07636E1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416</w:t>
                  </w:r>
                </w:p>
              </w:tc>
              <w:tc>
                <w:tcPr>
                  <w:tcW w:w="1132" w:type="dxa"/>
                  <w:gridSpan w:val="2"/>
                  <w:tcBorders>
                    <w:tl2br w:val="nil"/>
                    <w:tr2bl w:val="nil"/>
                  </w:tcBorders>
                  <w:vAlign w:val="center"/>
                </w:tcPr>
                <w:p w14:paraId="080F0DD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309</w:t>
                  </w:r>
                </w:p>
              </w:tc>
              <w:tc>
                <w:tcPr>
                  <w:tcW w:w="1126" w:type="dxa"/>
                  <w:tcBorders>
                    <w:tl2br w:val="nil"/>
                    <w:tr2bl w:val="nil"/>
                  </w:tcBorders>
                  <w:vAlign w:val="center"/>
                </w:tcPr>
                <w:p w14:paraId="3C7D95E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478</w:t>
                  </w:r>
                </w:p>
              </w:tc>
              <w:tc>
                <w:tcPr>
                  <w:tcW w:w="1370" w:type="dxa"/>
                  <w:tcBorders>
                    <w:tl2br w:val="nil"/>
                    <w:tr2bl w:val="nil"/>
                  </w:tcBorders>
                  <w:vAlign w:val="center"/>
                </w:tcPr>
                <w:p w14:paraId="71819A0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2000</w:t>
                  </w:r>
                </w:p>
              </w:tc>
            </w:tr>
          </w:tbl>
          <w:p w14:paraId="0280CDEE">
            <w:pPr>
              <w:pStyle w:val="6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根据监测结果可知</w:t>
            </w:r>
            <w:r>
              <w:rPr>
                <w:rFonts w:hint="default" w:ascii="Times New Roman" w:hAnsi="Times New Roman" w:eastAsia="仿宋_GB2312" w:cs="Times New Roman"/>
                <w:color w:val="auto"/>
                <w:kern w:val="2"/>
                <w:sz w:val="24"/>
                <w:szCs w:val="24"/>
                <w:lang w:val="en-US" w:eastAsia="zh-CN" w:bidi="ar-SA"/>
              </w:rPr>
              <w:t>，宁夏洁宇美再生资源回收利用有限公司建设造纸污泥制板项目厂界无组织废气中氨、硫化氢、臭气浓度监测结果均符合《恶臭污染物排放标准》(GB14554-93)表1二级新扩改建限值要求</w:t>
            </w:r>
          </w:p>
          <w:p w14:paraId="29ACB9FD">
            <w:pPr>
              <w:pStyle w:val="6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根据监测结果可知</w:t>
            </w:r>
            <w:r>
              <w:rPr>
                <w:rFonts w:hint="default" w:ascii="Times New Roman" w:hAnsi="Times New Roman" w:eastAsia="仿宋_GB2312" w:cs="Times New Roman"/>
                <w:color w:val="auto"/>
                <w:kern w:val="2"/>
                <w:sz w:val="24"/>
                <w:szCs w:val="24"/>
                <w:lang w:val="en-US" w:eastAsia="zh-CN" w:bidi="ar-SA"/>
              </w:rPr>
              <w:t>，宁夏洁宇美再生资源回收利用有限公司建设造纸污泥制板项目1#、2#、3#废气出口中氨、硫化氢排放速率及臭气浓度监测结果均符合《恶臭污染物排放标准》(GB14554-93)表2中限值要求。</w:t>
            </w:r>
          </w:p>
          <w:p w14:paraId="12455535">
            <w:pPr>
              <w:pStyle w:val="32"/>
              <w:numPr>
                <w:ilvl w:val="0"/>
                <w:numId w:val="4"/>
              </w:num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废水</w:t>
            </w:r>
          </w:p>
          <w:p w14:paraId="20BBFE3E">
            <w:pPr>
              <w:keepNext w:val="0"/>
              <w:keepLines w:val="0"/>
              <w:widowControl/>
              <w:suppressLineNumbers w:val="0"/>
              <w:jc w:val="left"/>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现有</w:t>
            </w:r>
            <w:r>
              <w:rPr>
                <w:rFonts w:hint="eastAsia" w:ascii="Times New Roman" w:hAnsi="Times New Roman" w:eastAsia="仿宋_GB2312" w:cs="Times New Roman"/>
                <w:color w:val="auto"/>
                <w:kern w:val="2"/>
                <w:sz w:val="24"/>
                <w:szCs w:val="24"/>
                <w:lang w:val="en-US" w:eastAsia="zh-CN" w:bidi="ar-SA"/>
              </w:rPr>
              <w:t>生产废水包括项目成型废水、污泥纸板机冲洗废水和网板清洗废水，全部排入白水池，部分白水初步沉淀后回用于泥水混合、碎浆等工序;其余白水进入沉浆塔进一步沉淀后与喷淋塔排水、蒸汽冷凝水一同送入清水池，清水部分回用于纸板机冲洗、网板清洗，剩余废水由清水池排入美利纸业污水处理站处理。项目生活污水经美利纸业化粪池排入美利纸业污水处理站处理。</w:t>
            </w:r>
          </w:p>
          <w:p w14:paraId="2CDB072D">
            <w:pPr>
              <w:keepNext w:val="0"/>
              <w:keepLines w:val="0"/>
              <w:widowControl/>
              <w:suppressLineNumbers w:val="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生活污水经化粪池处理后与生产废水</w:t>
            </w:r>
            <w:r>
              <w:rPr>
                <w:rFonts w:hint="eastAsia" w:eastAsia="仿宋_GB2312" w:cs="Times New Roman"/>
                <w:color w:val="auto"/>
                <w:kern w:val="2"/>
                <w:sz w:val="24"/>
                <w:szCs w:val="24"/>
                <w:lang w:val="en-US" w:eastAsia="zh-CN" w:bidi="ar-SA"/>
              </w:rPr>
              <w:t>进水水质</w:t>
            </w:r>
            <w:r>
              <w:rPr>
                <w:rFonts w:hint="eastAsia" w:ascii="Times New Roman" w:hAnsi="Times New Roman" w:eastAsia="仿宋_GB2312" w:cs="Times New Roman"/>
                <w:color w:val="auto"/>
                <w:kern w:val="2"/>
                <w:sz w:val="24"/>
                <w:szCs w:val="24"/>
                <w:lang w:val="en-US" w:eastAsia="zh-CN" w:bidi="ar-SA"/>
              </w:rPr>
              <w:t>满足美利纸业污水处理站进水水质指标要求（</w:t>
            </w:r>
            <w:r>
              <w:rPr>
                <w:rFonts w:hint="default" w:ascii="Times New Roman" w:hAnsi="Times New Roman" w:eastAsia="仿宋_GB2312" w:cs="Times New Roman"/>
                <w:color w:val="auto"/>
                <w:kern w:val="2"/>
                <w:sz w:val="24"/>
                <w:szCs w:val="24"/>
                <w:lang w:val="en-US" w:eastAsia="zh-CN" w:bidi="ar-SA"/>
              </w:rPr>
              <w:t>COD</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4500mg/L</w:t>
            </w:r>
            <w:r>
              <w:rPr>
                <w:rFonts w:hint="eastAsia" w:ascii="Times New Roman" w:hAnsi="Times New Roman" w:eastAsia="仿宋_GB2312" w:cs="Times New Roman"/>
                <w:color w:val="auto"/>
                <w:kern w:val="2"/>
                <w:sz w:val="24"/>
                <w:szCs w:val="24"/>
                <w:lang w:val="en-US" w:eastAsia="zh-CN" w:bidi="ar-SA"/>
              </w:rPr>
              <w:t>）后，排入美利纸业污水处理站处理。</w:t>
            </w:r>
          </w:p>
          <w:p w14:paraId="0DC819D2">
            <w:pPr>
              <w:keepNext w:val="0"/>
              <w:keepLines w:val="0"/>
              <w:widowControl/>
              <w:suppressLineNumbers w:val="0"/>
              <w:jc w:val="left"/>
              <w:rPr>
                <w:rFonts w:hint="eastAsia" w:eastAsia="仿宋_GB2312" w:cs="Times New Roman"/>
                <w:color w:val="auto"/>
                <w:lang w:val="en-US" w:eastAsia="zh-CN"/>
              </w:rPr>
            </w:pPr>
            <w:r>
              <w:rPr>
                <w:rFonts w:hint="eastAsia" w:eastAsia="仿宋_GB2312" w:cs="Times New Roman"/>
                <w:color w:val="auto"/>
                <w:kern w:val="2"/>
                <w:sz w:val="24"/>
                <w:szCs w:val="24"/>
                <w:lang w:val="en-US" w:eastAsia="zh-CN" w:bidi="ar-SA"/>
              </w:rPr>
              <w:t>本项目废水监测数据引用</w:t>
            </w:r>
            <w:r>
              <w:rPr>
                <w:rFonts w:hint="eastAsia" w:ascii="Times New Roman" w:hAnsi="Times New Roman" w:eastAsia="仿宋_GB2312" w:cs="Times New Roman"/>
                <w:color w:val="auto"/>
                <w:kern w:val="2"/>
                <w:sz w:val="24"/>
                <w:szCs w:val="32"/>
                <w:lang w:val="en-US" w:eastAsia="zh-CN" w:bidi="ar-SA"/>
              </w:rPr>
              <w:t>2024年1月4日</w:t>
            </w:r>
            <w:r>
              <w:rPr>
                <w:rFonts w:hint="default" w:ascii="Times New Roman" w:hAnsi="Times New Roman" w:eastAsia="仿宋_GB2312" w:cs="Times New Roman"/>
                <w:color w:val="auto"/>
                <w:kern w:val="2"/>
                <w:sz w:val="24"/>
                <w:szCs w:val="32"/>
                <w:lang w:val="en-US" w:eastAsia="zh-CN" w:bidi="ar-SA"/>
              </w:rPr>
              <w:t>宁夏洁宇美再生资源回收利用</w:t>
            </w:r>
            <w:r>
              <w:rPr>
                <w:rFonts w:hint="eastAsia" w:eastAsia="仿宋_GB2312" w:cs="Times New Roman"/>
                <w:color w:val="auto"/>
                <w:kern w:val="2"/>
                <w:sz w:val="24"/>
                <w:szCs w:val="32"/>
                <w:lang w:val="en-US" w:eastAsia="zh-CN" w:bidi="ar-SA"/>
              </w:rPr>
              <w:t>有限公司</w:t>
            </w:r>
            <w:r>
              <w:rPr>
                <w:rFonts w:hint="default" w:ascii="Times New Roman" w:hAnsi="Times New Roman" w:eastAsia="仿宋_GB2312" w:cs="Times New Roman"/>
                <w:color w:val="auto"/>
                <w:kern w:val="2"/>
                <w:sz w:val="24"/>
                <w:szCs w:val="32"/>
                <w:lang w:val="en-US" w:eastAsia="zh-CN" w:bidi="ar-SA"/>
              </w:rPr>
              <w:t>建设造纸污泥制板项目验收</w:t>
            </w:r>
            <w:r>
              <w:rPr>
                <w:rFonts w:hint="eastAsia" w:eastAsia="仿宋_GB2312" w:cs="Times New Roman"/>
                <w:color w:val="auto"/>
                <w:kern w:val="2"/>
                <w:sz w:val="24"/>
                <w:szCs w:val="32"/>
                <w:lang w:val="en-US" w:eastAsia="zh-CN" w:bidi="ar-SA"/>
              </w:rPr>
              <w:t>废水</w:t>
            </w:r>
            <w:r>
              <w:rPr>
                <w:rFonts w:hint="default" w:ascii="Times New Roman" w:hAnsi="Times New Roman" w:eastAsia="仿宋_GB2312" w:cs="Times New Roman"/>
                <w:color w:val="auto"/>
                <w:kern w:val="2"/>
                <w:sz w:val="24"/>
                <w:szCs w:val="32"/>
                <w:lang w:val="en-US" w:eastAsia="zh-CN" w:bidi="ar-SA"/>
              </w:rPr>
              <w:t>监测</w:t>
            </w:r>
            <w:r>
              <w:rPr>
                <w:rFonts w:hint="eastAsia" w:eastAsia="仿宋_GB2312" w:cs="Times New Roman"/>
                <w:color w:val="auto"/>
                <w:lang w:val="en-US" w:eastAsia="zh-CN"/>
              </w:rPr>
              <w:t>数据，具体见下表：</w:t>
            </w:r>
          </w:p>
          <w:p w14:paraId="611AD24B">
            <w:pPr>
              <w:keepNext w:val="0"/>
              <w:keepLines w:val="0"/>
              <w:widowControl/>
              <w:suppressLineNumbers w:val="0"/>
              <w:spacing w:line="240" w:lineRule="auto"/>
              <w:jc w:val="left"/>
              <w:rPr>
                <w:rFonts w:hint="eastAsia" w:ascii="宋体" w:hAnsi="宋体" w:eastAsia="宋体" w:cs="宋体"/>
                <w:color w:val="auto"/>
                <w:lang w:val="en-US" w:eastAsia="zh-CN"/>
              </w:rPr>
            </w:pPr>
            <w:r>
              <w:rPr>
                <w:rFonts w:hint="eastAsia" w:eastAsia="仿宋_GB2312" w:cs="Times New Roman"/>
                <w:color w:val="auto"/>
                <w:sz w:val="21"/>
                <w:szCs w:val="21"/>
                <w:lang w:val="en-US" w:eastAsia="zh-CN"/>
              </w:rPr>
              <w:t>表14</w:t>
            </w:r>
            <w:r>
              <w:rPr>
                <w:rFonts w:hint="eastAsia" w:eastAsia="仿宋_GB2312" w:cs="Times New Roman"/>
                <w:color w:val="auto"/>
                <w:lang w:val="en-US" w:eastAsia="zh-CN"/>
              </w:rPr>
              <w:t xml:space="preserve">               </w:t>
            </w:r>
            <w:r>
              <w:rPr>
                <w:rFonts w:hint="eastAsia" w:eastAsia="仿宋_GB2312" w:cs="Times New Roman"/>
                <w:b/>
                <w:bCs/>
                <w:color w:val="auto"/>
                <w:lang w:val="en-US" w:eastAsia="zh-CN"/>
              </w:rPr>
              <w:t xml:space="preserve"> </w:t>
            </w:r>
            <w:r>
              <w:rPr>
                <w:rFonts w:hint="eastAsia" w:ascii="宋体" w:hAnsi="宋体" w:eastAsia="宋体" w:cs="宋体"/>
                <w:b/>
                <w:bCs/>
                <w:color w:val="auto"/>
                <w:lang w:val="en-US" w:eastAsia="zh-CN"/>
              </w:rPr>
              <w:t>废水总排口监测结果</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78"/>
              <w:gridCol w:w="1490"/>
              <w:gridCol w:w="847"/>
              <w:gridCol w:w="794"/>
              <w:gridCol w:w="838"/>
              <w:gridCol w:w="872"/>
              <w:gridCol w:w="772"/>
              <w:gridCol w:w="926"/>
              <w:gridCol w:w="873"/>
            </w:tblGrid>
            <w:tr w14:paraId="1832EB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78" w:type="dxa"/>
                  <w:vMerge w:val="restart"/>
                  <w:tcBorders>
                    <w:tl2br w:val="nil"/>
                    <w:tr2bl w:val="nil"/>
                  </w:tcBorders>
                  <w:vAlign w:val="center"/>
                </w:tcPr>
                <w:p w14:paraId="7C93123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napToGrid/>
                      <w:color w:val="auto"/>
                      <w:kern w:val="0"/>
                      <w:sz w:val="21"/>
                      <w:szCs w:val="21"/>
                      <w:vertAlign w:val="baseline"/>
                      <w:lang w:val="en-US" w:eastAsia="zh-CN" w:bidi="ar-SA"/>
                    </w:rPr>
                  </w:pPr>
                  <w:r>
                    <w:rPr>
                      <w:rFonts w:hint="default" w:ascii="Times New Roman" w:hAnsi="Times New Roman" w:eastAsia="宋体" w:cs="Times New Roman"/>
                      <w:b/>
                      <w:bCs/>
                      <w:snapToGrid/>
                      <w:color w:val="auto"/>
                      <w:kern w:val="0"/>
                      <w:sz w:val="21"/>
                      <w:szCs w:val="21"/>
                      <w:vertAlign w:val="baseline"/>
                      <w:lang w:val="en-US" w:eastAsia="zh-CN" w:bidi="ar-SA"/>
                    </w:rPr>
                    <w:t>样品名称</w:t>
                  </w:r>
                </w:p>
              </w:tc>
              <w:tc>
                <w:tcPr>
                  <w:tcW w:w="1490" w:type="dxa"/>
                  <w:vMerge w:val="restart"/>
                  <w:tcBorders>
                    <w:tl2br w:val="nil"/>
                    <w:tr2bl w:val="nil"/>
                  </w:tcBorders>
                  <w:vAlign w:val="center"/>
                </w:tcPr>
                <w:p w14:paraId="0D580D8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分析项目</w:t>
                  </w:r>
                </w:p>
              </w:tc>
              <w:tc>
                <w:tcPr>
                  <w:tcW w:w="4123" w:type="dxa"/>
                  <w:gridSpan w:val="5"/>
                  <w:tcBorders>
                    <w:tl2br w:val="nil"/>
                    <w:tr2bl w:val="nil"/>
                  </w:tcBorders>
                  <w:vAlign w:val="center"/>
                </w:tcPr>
                <w:p w14:paraId="76DC110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2023年12月24日</w:t>
                  </w:r>
                </w:p>
              </w:tc>
              <w:tc>
                <w:tcPr>
                  <w:tcW w:w="926" w:type="dxa"/>
                  <w:vMerge w:val="restart"/>
                  <w:tcBorders>
                    <w:tl2br w:val="nil"/>
                    <w:tr2bl w:val="nil"/>
                  </w:tcBorders>
                  <w:vAlign w:val="center"/>
                </w:tcPr>
                <w:p w14:paraId="6BFBEAC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标准限值</w:t>
                  </w:r>
                </w:p>
              </w:tc>
              <w:tc>
                <w:tcPr>
                  <w:tcW w:w="873" w:type="dxa"/>
                  <w:vMerge w:val="restart"/>
                  <w:tcBorders>
                    <w:tl2br w:val="nil"/>
                    <w:tr2bl w:val="nil"/>
                  </w:tcBorders>
                  <w:vAlign w:val="center"/>
                </w:tcPr>
                <w:p w14:paraId="5303BC5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是否达标</w:t>
                  </w:r>
                </w:p>
              </w:tc>
            </w:tr>
            <w:tr w14:paraId="7B8409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78" w:type="dxa"/>
                  <w:vMerge w:val="continue"/>
                  <w:tcBorders>
                    <w:tl2br w:val="nil"/>
                    <w:tr2bl w:val="nil"/>
                  </w:tcBorders>
                  <w:vAlign w:val="center"/>
                </w:tcPr>
                <w:p w14:paraId="6A3ECF7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napToGrid/>
                      <w:color w:val="auto"/>
                      <w:kern w:val="0"/>
                      <w:sz w:val="21"/>
                      <w:szCs w:val="21"/>
                      <w:vertAlign w:val="baseline"/>
                      <w:lang w:val="en-US" w:eastAsia="zh-CN" w:bidi="ar-SA"/>
                    </w:rPr>
                  </w:pPr>
                </w:p>
              </w:tc>
              <w:tc>
                <w:tcPr>
                  <w:tcW w:w="1490" w:type="dxa"/>
                  <w:vMerge w:val="continue"/>
                  <w:tcBorders>
                    <w:tl2br w:val="nil"/>
                    <w:tr2bl w:val="nil"/>
                  </w:tcBorders>
                  <w:vAlign w:val="center"/>
                </w:tcPr>
                <w:p w14:paraId="668DD4B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47" w:type="dxa"/>
                  <w:tcBorders>
                    <w:tl2br w:val="nil"/>
                    <w:tr2bl w:val="nil"/>
                  </w:tcBorders>
                  <w:vAlign w:val="center"/>
                </w:tcPr>
                <w:p w14:paraId="78218B8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第1次</w:t>
                  </w:r>
                </w:p>
              </w:tc>
              <w:tc>
                <w:tcPr>
                  <w:tcW w:w="794" w:type="dxa"/>
                  <w:tcBorders>
                    <w:tl2br w:val="nil"/>
                    <w:tr2bl w:val="nil"/>
                  </w:tcBorders>
                  <w:vAlign w:val="center"/>
                </w:tcPr>
                <w:p w14:paraId="696F1B2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第2次</w:t>
                  </w:r>
                </w:p>
              </w:tc>
              <w:tc>
                <w:tcPr>
                  <w:tcW w:w="838" w:type="dxa"/>
                  <w:tcBorders>
                    <w:tl2br w:val="nil"/>
                    <w:tr2bl w:val="nil"/>
                  </w:tcBorders>
                  <w:vAlign w:val="center"/>
                </w:tcPr>
                <w:p w14:paraId="5DE71A6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第3次</w:t>
                  </w:r>
                </w:p>
              </w:tc>
              <w:tc>
                <w:tcPr>
                  <w:tcW w:w="872" w:type="dxa"/>
                  <w:tcBorders>
                    <w:tl2br w:val="nil"/>
                    <w:tr2bl w:val="nil"/>
                  </w:tcBorders>
                  <w:vAlign w:val="center"/>
                </w:tcPr>
                <w:p w14:paraId="63823E9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第4次</w:t>
                  </w:r>
                </w:p>
              </w:tc>
              <w:tc>
                <w:tcPr>
                  <w:tcW w:w="772" w:type="dxa"/>
                  <w:tcBorders>
                    <w:tl2br w:val="nil"/>
                    <w:tr2bl w:val="nil"/>
                  </w:tcBorders>
                  <w:vAlign w:val="center"/>
                </w:tcPr>
                <w:p w14:paraId="3992AEC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平均值</w:t>
                  </w:r>
                </w:p>
              </w:tc>
              <w:tc>
                <w:tcPr>
                  <w:tcW w:w="926" w:type="dxa"/>
                  <w:vMerge w:val="continue"/>
                  <w:tcBorders>
                    <w:tl2br w:val="nil"/>
                    <w:tr2bl w:val="nil"/>
                  </w:tcBorders>
                  <w:vAlign w:val="center"/>
                </w:tcPr>
                <w:p w14:paraId="617CDF4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73" w:type="dxa"/>
                  <w:vMerge w:val="continue"/>
                  <w:tcBorders>
                    <w:tl2br w:val="nil"/>
                    <w:tr2bl w:val="nil"/>
                  </w:tcBorders>
                  <w:vAlign w:val="center"/>
                </w:tcPr>
                <w:p w14:paraId="5EAF044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r>
            <w:tr w14:paraId="077885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78" w:type="dxa"/>
                  <w:tcBorders>
                    <w:tl2br w:val="nil"/>
                    <w:tr2bl w:val="nil"/>
                  </w:tcBorders>
                  <w:vAlign w:val="center"/>
                </w:tcPr>
                <w:p w14:paraId="1BE00A5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napToGrid/>
                      <w:color w:val="auto"/>
                      <w:kern w:val="0"/>
                      <w:sz w:val="21"/>
                      <w:szCs w:val="21"/>
                      <w:vertAlign w:val="baseline"/>
                      <w:lang w:val="en-US" w:eastAsia="zh-CN" w:bidi="ar-SA"/>
                    </w:rPr>
                  </w:pPr>
                  <w:r>
                    <w:rPr>
                      <w:rFonts w:hint="default" w:ascii="Times New Roman" w:hAnsi="Times New Roman" w:eastAsia="宋体" w:cs="Times New Roman"/>
                      <w:b/>
                      <w:bCs/>
                      <w:snapToGrid/>
                      <w:color w:val="auto"/>
                      <w:kern w:val="0"/>
                      <w:sz w:val="21"/>
                      <w:szCs w:val="21"/>
                      <w:vertAlign w:val="baseline"/>
                      <w:lang w:val="en-US" w:eastAsia="zh-CN" w:bidi="ar-SA"/>
                    </w:rPr>
                    <w:t>总排口</w:t>
                  </w:r>
                </w:p>
              </w:tc>
              <w:tc>
                <w:tcPr>
                  <w:tcW w:w="1490" w:type="dxa"/>
                  <w:tcBorders>
                    <w:tl2br w:val="nil"/>
                    <w:tr2bl w:val="nil"/>
                  </w:tcBorders>
                  <w:vAlign w:val="center"/>
                </w:tcPr>
                <w:p w14:paraId="6A8FE20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化学需氧量</w:t>
                  </w:r>
                </w:p>
              </w:tc>
              <w:tc>
                <w:tcPr>
                  <w:tcW w:w="847" w:type="dxa"/>
                  <w:tcBorders>
                    <w:tl2br w:val="nil"/>
                    <w:tr2bl w:val="nil"/>
                  </w:tcBorders>
                  <w:vAlign w:val="center"/>
                </w:tcPr>
                <w:p w14:paraId="58B1B5A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783</w:t>
                  </w:r>
                </w:p>
              </w:tc>
              <w:tc>
                <w:tcPr>
                  <w:tcW w:w="794" w:type="dxa"/>
                  <w:tcBorders>
                    <w:tl2br w:val="nil"/>
                    <w:tr2bl w:val="nil"/>
                  </w:tcBorders>
                  <w:vAlign w:val="center"/>
                </w:tcPr>
                <w:p w14:paraId="3628FA7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803</w:t>
                  </w:r>
                </w:p>
              </w:tc>
              <w:tc>
                <w:tcPr>
                  <w:tcW w:w="838" w:type="dxa"/>
                  <w:tcBorders>
                    <w:tl2br w:val="nil"/>
                    <w:tr2bl w:val="nil"/>
                  </w:tcBorders>
                  <w:vAlign w:val="center"/>
                </w:tcPr>
                <w:p w14:paraId="3FD116F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798</w:t>
                  </w:r>
                </w:p>
              </w:tc>
              <w:tc>
                <w:tcPr>
                  <w:tcW w:w="872" w:type="dxa"/>
                  <w:tcBorders>
                    <w:tl2br w:val="nil"/>
                    <w:tr2bl w:val="nil"/>
                  </w:tcBorders>
                  <w:vAlign w:val="center"/>
                </w:tcPr>
                <w:p w14:paraId="6836970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776</w:t>
                  </w:r>
                </w:p>
              </w:tc>
              <w:tc>
                <w:tcPr>
                  <w:tcW w:w="772" w:type="dxa"/>
                  <w:tcBorders>
                    <w:tl2br w:val="nil"/>
                    <w:tr2bl w:val="nil"/>
                  </w:tcBorders>
                  <w:vAlign w:val="center"/>
                </w:tcPr>
                <w:p w14:paraId="527DC4A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790</w:t>
                  </w:r>
                </w:p>
              </w:tc>
              <w:tc>
                <w:tcPr>
                  <w:tcW w:w="926" w:type="dxa"/>
                  <w:tcBorders>
                    <w:tl2br w:val="nil"/>
                    <w:tr2bl w:val="nil"/>
                  </w:tcBorders>
                  <w:vAlign w:val="center"/>
                </w:tcPr>
                <w:p w14:paraId="13E72E8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4500</w:t>
                  </w:r>
                </w:p>
              </w:tc>
              <w:tc>
                <w:tcPr>
                  <w:tcW w:w="873" w:type="dxa"/>
                  <w:tcBorders>
                    <w:tl2br w:val="nil"/>
                    <w:tr2bl w:val="nil"/>
                  </w:tcBorders>
                  <w:vAlign w:val="center"/>
                </w:tcPr>
                <w:p w14:paraId="746E68F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是</w:t>
                  </w:r>
                </w:p>
              </w:tc>
            </w:tr>
            <w:tr w14:paraId="0E8CE2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78" w:type="dxa"/>
                  <w:vMerge w:val="restart"/>
                  <w:tcBorders>
                    <w:tl2br w:val="nil"/>
                    <w:tr2bl w:val="nil"/>
                  </w:tcBorders>
                  <w:vAlign w:val="center"/>
                </w:tcPr>
                <w:p w14:paraId="1E92B75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napToGrid/>
                      <w:color w:val="auto"/>
                      <w:kern w:val="0"/>
                      <w:sz w:val="21"/>
                      <w:szCs w:val="21"/>
                      <w:vertAlign w:val="baseline"/>
                      <w:lang w:val="en-US" w:eastAsia="zh-CN" w:bidi="ar-SA"/>
                    </w:rPr>
                  </w:pPr>
                  <w:r>
                    <w:rPr>
                      <w:rFonts w:hint="default" w:ascii="Times New Roman" w:hAnsi="Times New Roman" w:eastAsia="宋体" w:cs="Times New Roman"/>
                      <w:b/>
                      <w:bCs/>
                      <w:snapToGrid/>
                      <w:color w:val="auto"/>
                      <w:kern w:val="0"/>
                      <w:sz w:val="21"/>
                      <w:szCs w:val="21"/>
                      <w:vertAlign w:val="baseline"/>
                      <w:lang w:val="en-US" w:eastAsia="zh-CN" w:bidi="ar-SA"/>
                    </w:rPr>
                    <w:t>样品名称</w:t>
                  </w:r>
                </w:p>
              </w:tc>
              <w:tc>
                <w:tcPr>
                  <w:tcW w:w="1490" w:type="dxa"/>
                  <w:vMerge w:val="restart"/>
                  <w:tcBorders>
                    <w:tl2br w:val="nil"/>
                    <w:tr2bl w:val="nil"/>
                  </w:tcBorders>
                  <w:vAlign w:val="center"/>
                </w:tcPr>
                <w:p w14:paraId="2D2ADF6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分析项目</w:t>
                  </w:r>
                </w:p>
              </w:tc>
              <w:tc>
                <w:tcPr>
                  <w:tcW w:w="4123" w:type="dxa"/>
                  <w:gridSpan w:val="5"/>
                  <w:tcBorders>
                    <w:tl2br w:val="nil"/>
                    <w:tr2bl w:val="nil"/>
                  </w:tcBorders>
                  <w:vAlign w:val="center"/>
                </w:tcPr>
                <w:p w14:paraId="5FA3F13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2023年12月25日</w:t>
                  </w:r>
                </w:p>
              </w:tc>
              <w:tc>
                <w:tcPr>
                  <w:tcW w:w="926" w:type="dxa"/>
                  <w:vMerge w:val="restart"/>
                  <w:tcBorders>
                    <w:tl2br w:val="nil"/>
                    <w:tr2bl w:val="nil"/>
                  </w:tcBorders>
                  <w:vAlign w:val="center"/>
                </w:tcPr>
                <w:p w14:paraId="3257694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标准限值</w:t>
                  </w:r>
                </w:p>
              </w:tc>
              <w:tc>
                <w:tcPr>
                  <w:tcW w:w="873" w:type="dxa"/>
                  <w:vMerge w:val="restart"/>
                  <w:tcBorders>
                    <w:tl2br w:val="nil"/>
                    <w:tr2bl w:val="nil"/>
                  </w:tcBorders>
                  <w:vAlign w:val="center"/>
                </w:tcPr>
                <w:p w14:paraId="4262F66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是否达标</w:t>
                  </w:r>
                </w:p>
              </w:tc>
            </w:tr>
            <w:tr w14:paraId="0F5DC3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78" w:type="dxa"/>
                  <w:vMerge w:val="continue"/>
                  <w:tcBorders>
                    <w:tl2br w:val="nil"/>
                    <w:tr2bl w:val="nil"/>
                  </w:tcBorders>
                  <w:vAlign w:val="center"/>
                </w:tcPr>
                <w:p w14:paraId="3A357D3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napToGrid/>
                      <w:color w:val="auto"/>
                      <w:kern w:val="0"/>
                      <w:sz w:val="21"/>
                      <w:szCs w:val="21"/>
                      <w:vertAlign w:val="baseline"/>
                      <w:lang w:val="en-US" w:eastAsia="zh-CN" w:bidi="ar-SA"/>
                    </w:rPr>
                  </w:pPr>
                </w:p>
              </w:tc>
              <w:tc>
                <w:tcPr>
                  <w:tcW w:w="1490" w:type="dxa"/>
                  <w:vMerge w:val="continue"/>
                  <w:tcBorders>
                    <w:tl2br w:val="nil"/>
                    <w:tr2bl w:val="nil"/>
                  </w:tcBorders>
                  <w:vAlign w:val="center"/>
                </w:tcPr>
                <w:p w14:paraId="320A225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47" w:type="dxa"/>
                  <w:tcBorders>
                    <w:tl2br w:val="nil"/>
                    <w:tr2bl w:val="nil"/>
                  </w:tcBorders>
                  <w:vAlign w:val="center"/>
                </w:tcPr>
                <w:p w14:paraId="573BF82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第1次</w:t>
                  </w:r>
                </w:p>
              </w:tc>
              <w:tc>
                <w:tcPr>
                  <w:tcW w:w="794" w:type="dxa"/>
                  <w:tcBorders>
                    <w:tl2br w:val="nil"/>
                    <w:tr2bl w:val="nil"/>
                  </w:tcBorders>
                  <w:vAlign w:val="center"/>
                </w:tcPr>
                <w:p w14:paraId="64BFA24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第2次</w:t>
                  </w:r>
                </w:p>
              </w:tc>
              <w:tc>
                <w:tcPr>
                  <w:tcW w:w="838" w:type="dxa"/>
                  <w:tcBorders>
                    <w:tl2br w:val="nil"/>
                    <w:tr2bl w:val="nil"/>
                  </w:tcBorders>
                  <w:vAlign w:val="center"/>
                </w:tcPr>
                <w:p w14:paraId="6397B20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第3次</w:t>
                  </w:r>
                </w:p>
              </w:tc>
              <w:tc>
                <w:tcPr>
                  <w:tcW w:w="872" w:type="dxa"/>
                  <w:tcBorders>
                    <w:tl2br w:val="nil"/>
                    <w:tr2bl w:val="nil"/>
                  </w:tcBorders>
                  <w:vAlign w:val="center"/>
                </w:tcPr>
                <w:p w14:paraId="127D469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第4次</w:t>
                  </w:r>
                </w:p>
              </w:tc>
              <w:tc>
                <w:tcPr>
                  <w:tcW w:w="772" w:type="dxa"/>
                  <w:tcBorders>
                    <w:tl2br w:val="nil"/>
                    <w:tr2bl w:val="nil"/>
                  </w:tcBorders>
                  <w:vAlign w:val="center"/>
                </w:tcPr>
                <w:p w14:paraId="7F21DD5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平均值</w:t>
                  </w:r>
                </w:p>
              </w:tc>
              <w:tc>
                <w:tcPr>
                  <w:tcW w:w="926" w:type="dxa"/>
                  <w:vMerge w:val="continue"/>
                  <w:tcBorders>
                    <w:tl2br w:val="nil"/>
                    <w:tr2bl w:val="nil"/>
                  </w:tcBorders>
                  <w:vAlign w:val="center"/>
                </w:tcPr>
                <w:p w14:paraId="21B99BF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c>
                <w:tcPr>
                  <w:tcW w:w="873" w:type="dxa"/>
                  <w:vMerge w:val="continue"/>
                  <w:tcBorders>
                    <w:tl2br w:val="nil"/>
                    <w:tr2bl w:val="nil"/>
                  </w:tcBorders>
                  <w:vAlign w:val="center"/>
                </w:tcPr>
                <w:p w14:paraId="4C5DAAA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p>
              </w:tc>
            </w:tr>
            <w:tr w14:paraId="130A4A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78" w:type="dxa"/>
                  <w:tcBorders>
                    <w:tl2br w:val="nil"/>
                    <w:tr2bl w:val="nil"/>
                  </w:tcBorders>
                  <w:vAlign w:val="center"/>
                </w:tcPr>
                <w:p w14:paraId="10B4B8D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napToGrid/>
                      <w:color w:val="auto"/>
                      <w:kern w:val="0"/>
                      <w:sz w:val="21"/>
                      <w:szCs w:val="21"/>
                      <w:vertAlign w:val="baseline"/>
                      <w:lang w:val="en-US" w:eastAsia="zh-CN" w:bidi="ar-SA"/>
                    </w:rPr>
                  </w:pPr>
                  <w:r>
                    <w:rPr>
                      <w:rFonts w:hint="default" w:ascii="Times New Roman" w:hAnsi="Times New Roman" w:eastAsia="宋体" w:cs="Times New Roman"/>
                      <w:b/>
                      <w:bCs/>
                      <w:snapToGrid/>
                      <w:color w:val="auto"/>
                      <w:kern w:val="0"/>
                      <w:sz w:val="21"/>
                      <w:szCs w:val="21"/>
                      <w:vertAlign w:val="baseline"/>
                      <w:lang w:val="en-US" w:eastAsia="zh-CN" w:bidi="ar-SA"/>
                    </w:rPr>
                    <w:t>总排口</w:t>
                  </w:r>
                </w:p>
              </w:tc>
              <w:tc>
                <w:tcPr>
                  <w:tcW w:w="1490" w:type="dxa"/>
                  <w:tcBorders>
                    <w:tl2br w:val="nil"/>
                    <w:tr2bl w:val="nil"/>
                  </w:tcBorders>
                  <w:vAlign w:val="center"/>
                </w:tcPr>
                <w:p w14:paraId="771B788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化学需氧量</w:t>
                  </w:r>
                </w:p>
              </w:tc>
              <w:tc>
                <w:tcPr>
                  <w:tcW w:w="847" w:type="dxa"/>
                  <w:tcBorders>
                    <w:tl2br w:val="nil"/>
                    <w:tr2bl w:val="nil"/>
                  </w:tcBorders>
                  <w:vAlign w:val="center"/>
                </w:tcPr>
                <w:p w14:paraId="509DBA6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808</w:t>
                  </w:r>
                </w:p>
              </w:tc>
              <w:tc>
                <w:tcPr>
                  <w:tcW w:w="794" w:type="dxa"/>
                  <w:tcBorders>
                    <w:tl2br w:val="nil"/>
                    <w:tr2bl w:val="nil"/>
                  </w:tcBorders>
                  <w:vAlign w:val="center"/>
                </w:tcPr>
                <w:p w14:paraId="3C48AE9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789</w:t>
                  </w:r>
                </w:p>
              </w:tc>
              <w:tc>
                <w:tcPr>
                  <w:tcW w:w="838" w:type="dxa"/>
                  <w:tcBorders>
                    <w:tl2br w:val="nil"/>
                    <w:tr2bl w:val="nil"/>
                  </w:tcBorders>
                  <w:vAlign w:val="center"/>
                </w:tcPr>
                <w:p w14:paraId="2BFFAEB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812</w:t>
                  </w:r>
                </w:p>
              </w:tc>
              <w:tc>
                <w:tcPr>
                  <w:tcW w:w="872" w:type="dxa"/>
                  <w:tcBorders>
                    <w:tl2br w:val="nil"/>
                    <w:tr2bl w:val="nil"/>
                  </w:tcBorders>
                  <w:vAlign w:val="center"/>
                </w:tcPr>
                <w:p w14:paraId="6A7D5F8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768</w:t>
                  </w:r>
                </w:p>
              </w:tc>
              <w:tc>
                <w:tcPr>
                  <w:tcW w:w="772" w:type="dxa"/>
                  <w:tcBorders>
                    <w:tl2br w:val="nil"/>
                    <w:tr2bl w:val="nil"/>
                  </w:tcBorders>
                  <w:vAlign w:val="center"/>
                </w:tcPr>
                <w:p w14:paraId="6D6B5D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794</w:t>
                  </w:r>
                </w:p>
              </w:tc>
              <w:tc>
                <w:tcPr>
                  <w:tcW w:w="926" w:type="dxa"/>
                  <w:tcBorders>
                    <w:tl2br w:val="nil"/>
                    <w:tr2bl w:val="nil"/>
                  </w:tcBorders>
                  <w:vAlign w:val="center"/>
                </w:tcPr>
                <w:p w14:paraId="7C48ED0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4500</w:t>
                  </w:r>
                </w:p>
              </w:tc>
              <w:tc>
                <w:tcPr>
                  <w:tcW w:w="873" w:type="dxa"/>
                  <w:tcBorders>
                    <w:tl2br w:val="nil"/>
                    <w:tr2bl w:val="nil"/>
                  </w:tcBorders>
                  <w:vAlign w:val="center"/>
                </w:tcPr>
                <w:p w14:paraId="1610C16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color w:val="auto"/>
                      <w:kern w:val="0"/>
                      <w:sz w:val="21"/>
                      <w:szCs w:val="21"/>
                      <w:vertAlign w:val="baseline"/>
                      <w:lang w:val="en-US" w:eastAsia="zh-CN" w:bidi="ar-SA"/>
                    </w:rPr>
                  </w:pPr>
                  <w:r>
                    <w:rPr>
                      <w:rFonts w:hint="default" w:ascii="Times New Roman" w:hAnsi="Times New Roman" w:eastAsia="宋体" w:cs="Times New Roman"/>
                      <w:snapToGrid/>
                      <w:color w:val="auto"/>
                      <w:kern w:val="0"/>
                      <w:sz w:val="21"/>
                      <w:szCs w:val="21"/>
                      <w:vertAlign w:val="baseline"/>
                      <w:lang w:val="en-US" w:eastAsia="zh-CN" w:bidi="ar-SA"/>
                    </w:rPr>
                    <w:t>是</w:t>
                  </w:r>
                </w:p>
              </w:tc>
            </w:tr>
          </w:tbl>
          <w:p w14:paraId="5659EE2E">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4"/>
                <w:szCs w:val="24"/>
                <w:lang w:eastAsia="zh-CN"/>
              </w:rPr>
              <w:t>根据监测结果可知</w:t>
            </w:r>
            <w:r>
              <w:rPr>
                <w:rFonts w:hint="eastAsia" w:ascii="仿宋_GB2312" w:hAnsi="仿宋_GB2312" w:eastAsia="仿宋_GB2312" w:cs="仿宋_GB2312"/>
                <w:color w:val="auto"/>
                <w:sz w:val="24"/>
                <w:szCs w:val="24"/>
              </w:rPr>
              <w:t>，宁夏洁宇美再生资源回收利用有限公司建设造纸污泥制板项目</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污水总排口中化学需氧量监测结果符合美</w:t>
            </w:r>
            <w:r>
              <w:rPr>
                <w:rFonts w:hint="eastAsia" w:ascii="仿宋_GB2312" w:hAnsi="仿宋_GB2312" w:eastAsia="仿宋_GB2312" w:cs="仿宋_GB2312"/>
                <w:color w:val="auto"/>
                <w:spacing w:val="-1"/>
                <w:sz w:val="24"/>
                <w:szCs w:val="24"/>
              </w:rPr>
              <w:t>利纸业污水处理站进水水质指标要求</w:t>
            </w:r>
            <w:r>
              <w:rPr>
                <w:rFonts w:hint="eastAsia" w:ascii="仿宋_GB2312" w:hAnsi="仿宋_GB2312" w:eastAsia="仿宋_GB2312" w:cs="仿宋_GB2312"/>
                <w:color w:val="auto"/>
                <w:spacing w:val="-1"/>
                <w:sz w:val="21"/>
                <w:szCs w:val="21"/>
                <w:lang w:eastAsia="zh-CN"/>
              </w:rPr>
              <w:t>。</w:t>
            </w:r>
          </w:p>
          <w:p w14:paraId="0AC531F1">
            <w:pPr>
              <w:pStyle w:val="32"/>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（3）噪声</w:t>
            </w:r>
          </w:p>
          <w:p w14:paraId="4B83CACA">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en-US" w:bidi="ar-SA"/>
              </w:rPr>
              <w:t>项目运营期的主要噪声</w:t>
            </w:r>
            <w:r>
              <w:rPr>
                <w:rFonts w:hint="eastAsia" w:ascii="仿宋_GB2312" w:hAnsi="仿宋_GB2312" w:eastAsia="仿宋_GB2312" w:cs="仿宋_GB2312"/>
                <w:color w:val="auto"/>
                <w:kern w:val="2"/>
                <w:sz w:val="24"/>
                <w:szCs w:val="24"/>
                <w:lang w:val="en-US" w:eastAsia="zh-CN" w:bidi="ar-SA"/>
              </w:rPr>
              <w:t>来源为碎浆机、污泥纸板机、热压机、切边机以及风机机泵等</w:t>
            </w:r>
            <w:r>
              <w:rPr>
                <w:rFonts w:hint="default" w:ascii="仿宋_GB2312" w:hAnsi="仿宋_GB2312" w:eastAsia="仿宋_GB2312" w:cs="仿宋_GB2312"/>
                <w:color w:val="auto"/>
                <w:kern w:val="2"/>
                <w:sz w:val="24"/>
                <w:szCs w:val="24"/>
                <w:lang w:val="en-US" w:eastAsia="zh-CN" w:bidi="ar-SA"/>
              </w:rPr>
              <w:t>设备运行时产生的机械噪声。</w:t>
            </w:r>
          </w:p>
          <w:p w14:paraId="5F1C2E1E">
            <w:pPr>
              <w:pStyle w:val="32"/>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本项目</w:t>
            </w:r>
            <w:r>
              <w:rPr>
                <w:rFonts w:hint="eastAsia" w:ascii="Times New Roman" w:hAnsi="Times New Roman" w:eastAsia="仿宋_GB2312" w:cs="Times New Roman"/>
                <w:color w:val="auto"/>
                <w:sz w:val="24"/>
                <w:szCs w:val="24"/>
                <w:lang w:val="en-US" w:eastAsia="zh-CN"/>
              </w:rPr>
              <w:t>噪声监测</w:t>
            </w:r>
            <w:r>
              <w:rPr>
                <w:rFonts w:hint="default" w:ascii="Times New Roman" w:hAnsi="Times New Roman" w:eastAsia="仿宋_GB2312" w:cs="Times New Roman"/>
                <w:color w:val="auto"/>
                <w:sz w:val="24"/>
                <w:szCs w:val="24"/>
                <w:lang w:val="en-US" w:eastAsia="zh-CN"/>
              </w:rPr>
              <w:t>数据引用</w:t>
            </w:r>
            <w:r>
              <w:rPr>
                <w:rFonts w:hint="eastAsia" w:ascii="Times New Roman" w:hAnsi="Times New Roman" w:eastAsia="仿宋_GB2312" w:cs="Times New Roman"/>
                <w:color w:val="auto"/>
                <w:kern w:val="2"/>
                <w:sz w:val="24"/>
                <w:szCs w:val="32"/>
                <w:lang w:val="en-US" w:eastAsia="zh-CN" w:bidi="ar-SA"/>
              </w:rPr>
              <w:t>2023年12月30日，</w:t>
            </w:r>
            <w:r>
              <w:rPr>
                <w:rFonts w:hint="default" w:ascii="Times New Roman" w:hAnsi="Times New Roman" w:eastAsia="仿宋_GB2312" w:cs="Times New Roman"/>
                <w:color w:val="auto"/>
                <w:kern w:val="2"/>
                <w:sz w:val="24"/>
                <w:szCs w:val="32"/>
                <w:lang w:val="en-US" w:eastAsia="zh-CN" w:bidi="ar-SA"/>
              </w:rPr>
              <w:t>宁夏洁宇美再生资源回收利用</w:t>
            </w:r>
            <w:r>
              <w:rPr>
                <w:rFonts w:hint="eastAsia" w:ascii="Times New Roman" w:hAnsi="Times New Roman" w:eastAsia="仿宋_GB2312" w:cs="Times New Roman"/>
                <w:color w:val="auto"/>
                <w:kern w:val="2"/>
                <w:sz w:val="24"/>
                <w:szCs w:val="32"/>
                <w:lang w:val="en-US" w:eastAsia="zh-CN" w:bidi="ar-SA"/>
              </w:rPr>
              <w:t>有限公司</w:t>
            </w:r>
            <w:r>
              <w:rPr>
                <w:rFonts w:hint="default" w:ascii="Times New Roman" w:hAnsi="Times New Roman" w:eastAsia="仿宋_GB2312" w:cs="Times New Roman"/>
                <w:color w:val="auto"/>
                <w:kern w:val="2"/>
                <w:sz w:val="24"/>
                <w:szCs w:val="32"/>
                <w:lang w:val="en-US" w:eastAsia="zh-CN" w:bidi="ar-SA"/>
              </w:rPr>
              <w:t>建设造纸污泥制板项目验收</w:t>
            </w:r>
            <w:r>
              <w:rPr>
                <w:rFonts w:hint="eastAsia" w:eastAsia="仿宋_GB2312" w:cs="Times New Roman"/>
                <w:color w:val="auto"/>
                <w:kern w:val="2"/>
                <w:sz w:val="24"/>
                <w:szCs w:val="32"/>
                <w:lang w:val="en-US" w:eastAsia="zh-CN" w:bidi="ar-SA"/>
              </w:rPr>
              <w:t>噪声</w:t>
            </w:r>
            <w:r>
              <w:rPr>
                <w:rFonts w:hint="default" w:ascii="Times New Roman" w:hAnsi="Times New Roman" w:eastAsia="仿宋_GB2312" w:cs="Times New Roman"/>
                <w:color w:val="auto"/>
                <w:kern w:val="2"/>
                <w:sz w:val="24"/>
                <w:szCs w:val="32"/>
                <w:lang w:val="en-US" w:eastAsia="zh-CN" w:bidi="ar-SA"/>
              </w:rPr>
              <w:t>监测</w:t>
            </w:r>
            <w:r>
              <w:rPr>
                <w:rFonts w:hint="eastAsia" w:eastAsia="仿宋_GB2312" w:cs="Times New Roman"/>
                <w:color w:val="auto"/>
                <w:lang w:val="en-US" w:eastAsia="zh-CN"/>
              </w:rPr>
              <w:t>数据</w:t>
            </w:r>
            <w:r>
              <w:rPr>
                <w:rFonts w:hint="default" w:ascii="Times New Roman" w:hAnsi="Times New Roman" w:eastAsia="仿宋_GB2312" w:cs="Times New Roman"/>
                <w:color w:val="auto"/>
                <w:sz w:val="24"/>
                <w:szCs w:val="24"/>
                <w:lang w:val="en-US" w:eastAsia="zh-CN"/>
              </w:rPr>
              <w:t>，具体监测结果见下表：</w:t>
            </w:r>
          </w:p>
          <w:p w14:paraId="4EA7F7EB">
            <w:pPr>
              <w:spacing w:line="240" w:lineRule="auto"/>
              <w:ind w:left="0" w:leftChars="0" w:firstLine="420" w:firstLineChars="200"/>
              <w:jc w:val="both"/>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val="0"/>
                <w:bCs w:val="0"/>
                <w:color w:val="auto"/>
                <w:sz w:val="21"/>
                <w:szCs w:val="21"/>
                <w:lang w:val="en-US" w:eastAsia="zh-CN"/>
              </w:rPr>
              <w:t>表</w:t>
            </w:r>
            <w:r>
              <w:rPr>
                <w:rFonts w:hint="eastAsia" w:ascii="Times New Roman" w:hAnsi="Times New Roman" w:eastAsia="宋体" w:cs="Times New Roman"/>
                <w:b w:val="0"/>
                <w:bCs w:val="0"/>
                <w:color w:val="auto"/>
                <w:sz w:val="21"/>
                <w:szCs w:val="21"/>
                <w:lang w:val="en-US" w:eastAsia="zh-CN"/>
              </w:rPr>
              <w:t>15</w:t>
            </w:r>
            <w:r>
              <w:rPr>
                <w:rFonts w:hint="default"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4"/>
                <w:szCs w:val="24"/>
                <w:lang w:val="en-US" w:eastAsia="zh-CN"/>
              </w:rPr>
              <w:t>厂界噪声监测结果一览表</w:t>
            </w:r>
            <w:r>
              <w:rPr>
                <w:rFonts w:hint="default"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单位：dB（A）</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7"/>
              <w:gridCol w:w="827"/>
              <w:gridCol w:w="195"/>
              <w:gridCol w:w="511"/>
              <w:gridCol w:w="301"/>
              <w:gridCol w:w="656"/>
              <w:gridCol w:w="131"/>
              <w:gridCol w:w="593"/>
              <w:gridCol w:w="319"/>
              <w:gridCol w:w="561"/>
              <w:gridCol w:w="183"/>
              <w:gridCol w:w="774"/>
              <w:gridCol w:w="71"/>
              <w:gridCol w:w="787"/>
              <w:gridCol w:w="68"/>
              <w:gridCol w:w="761"/>
              <w:gridCol w:w="68"/>
              <w:gridCol w:w="927"/>
            </w:tblGrid>
            <w:tr w14:paraId="59B7D4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90" w:type="dxa"/>
                  <w:gridSpan w:val="18"/>
                  <w:tcBorders>
                    <w:tl2br w:val="nil"/>
                    <w:tr2bl w:val="nil"/>
                  </w:tcBorders>
                  <w:vAlign w:val="center"/>
                </w:tcPr>
                <w:p w14:paraId="057EC60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4"/>
                      <w:sz w:val="21"/>
                      <w:szCs w:val="21"/>
                    </w:rPr>
                    <w:t>厂界噪声</w:t>
                  </w:r>
                </w:p>
              </w:tc>
            </w:tr>
            <w:tr w14:paraId="2684B8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4" w:type="dxa"/>
                  <w:gridSpan w:val="2"/>
                  <w:tcBorders>
                    <w:tl2br w:val="nil"/>
                    <w:tr2bl w:val="nil"/>
                  </w:tcBorders>
                  <w:vAlign w:val="center"/>
                </w:tcPr>
                <w:p w14:paraId="0A2966B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监测日期</w:t>
                  </w:r>
                </w:p>
              </w:tc>
              <w:tc>
                <w:tcPr>
                  <w:tcW w:w="3267" w:type="dxa"/>
                  <w:gridSpan w:val="8"/>
                  <w:tcBorders>
                    <w:tl2br w:val="nil"/>
                    <w:tr2bl w:val="nil"/>
                  </w:tcBorders>
                  <w:vAlign w:val="center"/>
                </w:tcPr>
                <w:p w14:paraId="4C88B91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2023年12月24日</w:t>
                  </w:r>
                </w:p>
              </w:tc>
              <w:tc>
                <w:tcPr>
                  <w:tcW w:w="3639" w:type="dxa"/>
                  <w:gridSpan w:val="8"/>
                  <w:tcBorders>
                    <w:tl2br w:val="nil"/>
                    <w:tr2bl w:val="nil"/>
                  </w:tcBorders>
                  <w:vAlign w:val="center"/>
                </w:tcPr>
                <w:p w14:paraId="7BFCE72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2023年12月25日</w:t>
                  </w:r>
                </w:p>
              </w:tc>
            </w:tr>
            <w:tr w14:paraId="5729EA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4" w:type="dxa"/>
                  <w:gridSpan w:val="2"/>
                  <w:tcBorders>
                    <w:tl2br w:val="nil"/>
                    <w:tr2bl w:val="nil"/>
                  </w:tcBorders>
                  <w:vAlign w:val="center"/>
                </w:tcPr>
                <w:p w14:paraId="2F45DD0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气象条件</w:t>
                  </w:r>
                </w:p>
              </w:tc>
              <w:tc>
                <w:tcPr>
                  <w:tcW w:w="3267" w:type="dxa"/>
                  <w:gridSpan w:val="8"/>
                  <w:tcBorders>
                    <w:tl2br w:val="nil"/>
                    <w:tr2bl w:val="nil"/>
                  </w:tcBorders>
                  <w:vAlign w:val="center"/>
                </w:tcPr>
                <w:p w14:paraId="0D042B6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晴、北风、2.1m/s</w:t>
                  </w:r>
                </w:p>
              </w:tc>
              <w:tc>
                <w:tcPr>
                  <w:tcW w:w="3639" w:type="dxa"/>
                  <w:gridSpan w:val="8"/>
                  <w:tcBorders>
                    <w:tl2br w:val="nil"/>
                    <w:tr2bl w:val="nil"/>
                  </w:tcBorders>
                  <w:vAlign w:val="center"/>
                </w:tcPr>
                <w:p w14:paraId="0100318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晴、北风、1.8m/s</w:t>
                  </w:r>
                </w:p>
              </w:tc>
            </w:tr>
            <w:tr w14:paraId="594C18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4" w:type="dxa"/>
                  <w:gridSpan w:val="2"/>
                  <w:tcBorders>
                    <w:tl2br w:val="nil"/>
                    <w:tr2bl w:val="nil"/>
                  </w:tcBorders>
                  <w:vAlign w:val="center"/>
                </w:tcPr>
                <w:p w14:paraId="1D17F87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仪器校准值</w:t>
                  </w:r>
                </w:p>
                <w:p w14:paraId="1C8542B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dB(A)</w:t>
                  </w:r>
                </w:p>
              </w:tc>
              <w:tc>
                <w:tcPr>
                  <w:tcW w:w="706" w:type="dxa"/>
                  <w:gridSpan w:val="2"/>
                  <w:tcBorders>
                    <w:tl2br w:val="nil"/>
                    <w:tr2bl w:val="nil"/>
                  </w:tcBorders>
                  <w:vAlign w:val="center"/>
                </w:tcPr>
                <w:p w14:paraId="5D5C964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测量前</w:t>
                  </w:r>
                </w:p>
              </w:tc>
              <w:tc>
                <w:tcPr>
                  <w:tcW w:w="957" w:type="dxa"/>
                  <w:gridSpan w:val="2"/>
                  <w:tcBorders>
                    <w:tl2br w:val="nil"/>
                    <w:tr2bl w:val="nil"/>
                  </w:tcBorders>
                  <w:vAlign w:val="center"/>
                </w:tcPr>
                <w:p w14:paraId="41731AA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93.8</w:t>
                  </w:r>
                </w:p>
              </w:tc>
              <w:tc>
                <w:tcPr>
                  <w:tcW w:w="724" w:type="dxa"/>
                  <w:gridSpan w:val="2"/>
                  <w:tcBorders>
                    <w:tl2br w:val="nil"/>
                    <w:tr2bl w:val="nil"/>
                  </w:tcBorders>
                  <w:vAlign w:val="center"/>
                </w:tcPr>
                <w:p w14:paraId="0D943FE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测量后</w:t>
                  </w:r>
                </w:p>
              </w:tc>
              <w:tc>
                <w:tcPr>
                  <w:tcW w:w="880" w:type="dxa"/>
                  <w:gridSpan w:val="2"/>
                  <w:tcBorders>
                    <w:tl2br w:val="nil"/>
                    <w:tr2bl w:val="nil"/>
                  </w:tcBorders>
                  <w:vAlign w:val="center"/>
                </w:tcPr>
                <w:p w14:paraId="00515AE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93.6</w:t>
                  </w:r>
                </w:p>
              </w:tc>
              <w:tc>
                <w:tcPr>
                  <w:tcW w:w="957" w:type="dxa"/>
                  <w:gridSpan w:val="2"/>
                  <w:tcBorders>
                    <w:tl2br w:val="nil"/>
                    <w:tr2bl w:val="nil"/>
                  </w:tcBorders>
                  <w:vAlign w:val="center"/>
                </w:tcPr>
                <w:p w14:paraId="2D34AAE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测量前</w:t>
                  </w:r>
                </w:p>
              </w:tc>
              <w:tc>
                <w:tcPr>
                  <w:tcW w:w="926" w:type="dxa"/>
                  <w:gridSpan w:val="3"/>
                  <w:tcBorders>
                    <w:tl2br w:val="nil"/>
                    <w:tr2bl w:val="nil"/>
                  </w:tcBorders>
                  <w:vAlign w:val="center"/>
                </w:tcPr>
                <w:p w14:paraId="12272E1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93.8</w:t>
                  </w:r>
                </w:p>
              </w:tc>
              <w:tc>
                <w:tcPr>
                  <w:tcW w:w="829" w:type="dxa"/>
                  <w:gridSpan w:val="2"/>
                  <w:tcBorders>
                    <w:tl2br w:val="nil"/>
                    <w:tr2bl w:val="nil"/>
                  </w:tcBorders>
                  <w:vAlign w:val="center"/>
                </w:tcPr>
                <w:p w14:paraId="6BC11CD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测量后</w:t>
                  </w:r>
                </w:p>
              </w:tc>
              <w:tc>
                <w:tcPr>
                  <w:tcW w:w="927" w:type="dxa"/>
                  <w:tcBorders>
                    <w:tl2br w:val="nil"/>
                    <w:tr2bl w:val="nil"/>
                  </w:tcBorders>
                  <w:vAlign w:val="center"/>
                </w:tcPr>
                <w:p w14:paraId="508A6AD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93.6</w:t>
                  </w:r>
                </w:p>
              </w:tc>
            </w:tr>
            <w:tr w14:paraId="289A7C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7" w:type="dxa"/>
                  <w:vMerge w:val="restart"/>
                  <w:tcBorders>
                    <w:tl2br w:val="nil"/>
                    <w:tr2bl w:val="nil"/>
                  </w:tcBorders>
                  <w:vAlign w:val="center"/>
                </w:tcPr>
                <w:p w14:paraId="584F5E84">
                  <w:pPr>
                    <w:pStyle w:val="64"/>
                    <w:keepNext w:val="0"/>
                    <w:keepLines w:val="0"/>
                    <w:pageBreakBefore w:val="0"/>
                    <w:widowControl/>
                    <w:tabs>
                      <w:tab w:val="left" w:pos="301"/>
                    </w:tabs>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lang w:eastAsia="zh-CN"/>
                    </w:rPr>
                    <w:t>监测结果</w:t>
                  </w:r>
                  <w:r>
                    <w:rPr>
                      <w:rFonts w:hint="default" w:ascii="Times New Roman" w:hAnsi="Times New Roman" w:eastAsia="宋体" w:cs="Times New Roman"/>
                      <w:color w:val="auto"/>
                      <w:spacing w:val="-4"/>
                      <w:sz w:val="21"/>
                      <w:szCs w:val="21"/>
                    </w:rPr>
                    <w:t>LeqdB(A)</w:t>
                  </w:r>
                </w:p>
              </w:tc>
              <w:tc>
                <w:tcPr>
                  <w:tcW w:w="827" w:type="dxa"/>
                  <w:tcBorders>
                    <w:tl2br w:val="nil"/>
                    <w:tr2bl w:val="nil"/>
                  </w:tcBorders>
                  <w:vAlign w:val="center"/>
                </w:tcPr>
                <w:p w14:paraId="1B8590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监测点位</w:t>
                  </w:r>
                </w:p>
              </w:tc>
              <w:tc>
                <w:tcPr>
                  <w:tcW w:w="706" w:type="dxa"/>
                  <w:gridSpan w:val="2"/>
                  <w:tcBorders>
                    <w:tl2br w:val="nil"/>
                    <w:tr2bl w:val="nil"/>
                  </w:tcBorders>
                  <w:vAlign w:val="center"/>
                </w:tcPr>
                <w:p w14:paraId="739BEFC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昼间</w:t>
                  </w:r>
                </w:p>
              </w:tc>
              <w:tc>
                <w:tcPr>
                  <w:tcW w:w="957" w:type="dxa"/>
                  <w:gridSpan w:val="2"/>
                  <w:tcBorders>
                    <w:tl2br w:val="nil"/>
                    <w:tr2bl w:val="nil"/>
                  </w:tcBorders>
                  <w:vAlign w:val="center"/>
                </w:tcPr>
                <w:p w14:paraId="01D452B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标准限值</w:t>
                  </w:r>
                </w:p>
              </w:tc>
              <w:tc>
                <w:tcPr>
                  <w:tcW w:w="724" w:type="dxa"/>
                  <w:gridSpan w:val="2"/>
                  <w:tcBorders>
                    <w:tl2br w:val="nil"/>
                    <w:tr2bl w:val="nil"/>
                  </w:tcBorders>
                  <w:vAlign w:val="center"/>
                </w:tcPr>
                <w:p w14:paraId="65BE1FC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夜间</w:t>
                  </w:r>
                </w:p>
              </w:tc>
              <w:tc>
                <w:tcPr>
                  <w:tcW w:w="880" w:type="dxa"/>
                  <w:gridSpan w:val="2"/>
                  <w:tcBorders>
                    <w:tl2br w:val="nil"/>
                    <w:tr2bl w:val="nil"/>
                  </w:tcBorders>
                  <w:vAlign w:val="center"/>
                </w:tcPr>
                <w:p w14:paraId="3575EA2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标准限值</w:t>
                  </w:r>
                </w:p>
              </w:tc>
              <w:tc>
                <w:tcPr>
                  <w:tcW w:w="957" w:type="dxa"/>
                  <w:gridSpan w:val="2"/>
                  <w:tcBorders>
                    <w:tl2br w:val="nil"/>
                    <w:tr2bl w:val="nil"/>
                  </w:tcBorders>
                  <w:vAlign w:val="center"/>
                </w:tcPr>
                <w:p w14:paraId="2472CB4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昼间</w:t>
                  </w:r>
                </w:p>
              </w:tc>
              <w:tc>
                <w:tcPr>
                  <w:tcW w:w="926" w:type="dxa"/>
                  <w:gridSpan w:val="3"/>
                  <w:tcBorders>
                    <w:tl2br w:val="nil"/>
                    <w:tr2bl w:val="nil"/>
                  </w:tcBorders>
                  <w:vAlign w:val="center"/>
                </w:tcPr>
                <w:p w14:paraId="756E41F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标准限值</w:t>
                  </w:r>
                </w:p>
              </w:tc>
              <w:tc>
                <w:tcPr>
                  <w:tcW w:w="829" w:type="dxa"/>
                  <w:gridSpan w:val="2"/>
                  <w:tcBorders>
                    <w:tl2br w:val="nil"/>
                    <w:tr2bl w:val="nil"/>
                  </w:tcBorders>
                  <w:vAlign w:val="center"/>
                </w:tcPr>
                <w:p w14:paraId="6C4BEC7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夜间</w:t>
                  </w:r>
                </w:p>
              </w:tc>
              <w:tc>
                <w:tcPr>
                  <w:tcW w:w="927" w:type="dxa"/>
                  <w:tcBorders>
                    <w:tl2br w:val="nil"/>
                    <w:tr2bl w:val="nil"/>
                  </w:tcBorders>
                  <w:vAlign w:val="center"/>
                </w:tcPr>
                <w:p w14:paraId="110F1C8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标准限值</w:t>
                  </w:r>
                </w:p>
              </w:tc>
            </w:tr>
            <w:tr w14:paraId="1AE4CF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7" w:type="dxa"/>
                  <w:vMerge w:val="continue"/>
                  <w:tcBorders>
                    <w:tl2br w:val="nil"/>
                    <w:tr2bl w:val="nil"/>
                  </w:tcBorders>
                  <w:vAlign w:val="center"/>
                </w:tcPr>
                <w:p w14:paraId="5343A9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827" w:type="dxa"/>
                  <w:tcBorders>
                    <w:tl2br w:val="nil"/>
                    <w:tr2bl w:val="nil"/>
                  </w:tcBorders>
                  <w:vAlign w:val="center"/>
                </w:tcPr>
                <w:p w14:paraId="11D946F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lang w:val="en-US" w:eastAsia="zh-CN"/>
                    </w:rPr>
                  </w:pPr>
                  <w:r>
                    <w:rPr>
                      <w:rFonts w:hint="default" w:ascii="Times New Roman" w:hAnsi="Times New Roman" w:eastAsia="宋体" w:cs="Times New Roman"/>
                      <w:color w:val="auto"/>
                      <w:spacing w:val="-4"/>
                      <w:sz w:val="21"/>
                      <w:szCs w:val="21"/>
                    </w:rPr>
                    <w:t>X</w:t>
                  </w:r>
                  <w:r>
                    <w:rPr>
                      <w:rFonts w:hint="default" w:ascii="Times New Roman" w:hAnsi="Times New Roman" w:eastAsia="宋体" w:cs="Times New Roman"/>
                      <w:color w:val="auto"/>
                      <w:spacing w:val="-4"/>
                      <w:sz w:val="21"/>
                      <w:szCs w:val="21"/>
                      <w:vertAlign w:val="subscript"/>
                      <w:lang w:val="en-US" w:eastAsia="zh-CN"/>
                    </w:rPr>
                    <w:t>1</w:t>
                  </w:r>
                </w:p>
              </w:tc>
              <w:tc>
                <w:tcPr>
                  <w:tcW w:w="706" w:type="dxa"/>
                  <w:gridSpan w:val="2"/>
                  <w:tcBorders>
                    <w:tl2br w:val="nil"/>
                    <w:tr2bl w:val="nil"/>
                  </w:tcBorders>
                  <w:vAlign w:val="center"/>
                </w:tcPr>
                <w:p w14:paraId="7F0547E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57</w:t>
                  </w:r>
                </w:p>
              </w:tc>
              <w:tc>
                <w:tcPr>
                  <w:tcW w:w="957" w:type="dxa"/>
                  <w:gridSpan w:val="2"/>
                  <w:vMerge w:val="restart"/>
                  <w:tcBorders>
                    <w:tl2br w:val="nil"/>
                    <w:tr2bl w:val="nil"/>
                  </w:tcBorders>
                  <w:vAlign w:val="center"/>
                </w:tcPr>
                <w:p w14:paraId="7BE8D2E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60</w:t>
                  </w:r>
                </w:p>
              </w:tc>
              <w:tc>
                <w:tcPr>
                  <w:tcW w:w="724" w:type="dxa"/>
                  <w:gridSpan w:val="2"/>
                  <w:tcBorders>
                    <w:tl2br w:val="nil"/>
                    <w:tr2bl w:val="nil"/>
                  </w:tcBorders>
                  <w:vAlign w:val="center"/>
                </w:tcPr>
                <w:p w14:paraId="606BF64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47</w:t>
                  </w:r>
                </w:p>
              </w:tc>
              <w:tc>
                <w:tcPr>
                  <w:tcW w:w="880" w:type="dxa"/>
                  <w:gridSpan w:val="2"/>
                  <w:vMerge w:val="restart"/>
                  <w:tcBorders>
                    <w:tl2br w:val="nil"/>
                    <w:tr2bl w:val="nil"/>
                  </w:tcBorders>
                  <w:vAlign w:val="center"/>
                </w:tcPr>
                <w:p w14:paraId="03FF9C8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50</w:t>
                  </w:r>
                </w:p>
              </w:tc>
              <w:tc>
                <w:tcPr>
                  <w:tcW w:w="957" w:type="dxa"/>
                  <w:gridSpan w:val="2"/>
                  <w:tcBorders>
                    <w:tl2br w:val="nil"/>
                    <w:tr2bl w:val="nil"/>
                  </w:tcBorders>
                  <w:vAlign w:val="center"/>
                </w:tcPr>
                <w:p w14:paraId="528A0CE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57</w:t>
                  </w:r>
                </w:p>
              </w:tc>
              <w:tc>
                <w:tcPr>
                  <w:tcW w:w="926" w:type="dxa"/>
                  <w:gridSpan w:val="3"/>
                  <w:vMerge w:val="restart"/>
                  <w:tcBorders>
                    <w:tl2br w:val="nil"/>
                    <w:tr2bl w:val="nil"/>
                  </w:tcBorders>
                  <w:vAlign w:val="center"/>
                </w:tcPr>
                <w:p w14:paraId="7873169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60</w:t>
                  </w:r>
                </w:p>
              </w:tc>
              <w:tc>
                <w:tcPr>
                  <w:tcW w:w="829" w:type="dxa"/>
                  <w:gridSpan w:val="2"/>
                  <w:tcBorders>
                    <w:tl2br w:val="nil"/>
                    <w:tr2bl w:val="nil"/>
                  </w:tcBorders>
                  <w:vAlign w:val="center"/>
                </w:tcPr>
                <w:p w14:paraId="6026E09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44</w:t>
                  </w:r>
                </w:p>
              </w:tc>
              <w:tc>
                <w:tcPr>
                  <w:tcW w:w="927" w:type="dxa"/>
                  <w:vMerge w:val="restart"/>
                  <w:tcBorders>
                    <w:tl2br w:val="nil"/>
                    <w:tr2bl w:val="nil"/>
                  </w:tcBorders>
                  <w:vAlign w:val="center"/>
                </w:tcPr>
                <w:p w14:paraId="2CA405F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50</w:t>
                  </w:r>
                </w:p>
              </w:tc>
            </w:tr>
            <w:tr w14:paraId="60BAFE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7" w:type="dxa"/>
                  <w:vMerge w:val="continue"/>
                  <w:tcBorders>
                    <w:tl2br w:val="nil"/>
                    <w:tr2bl w:val="nil"/>
                  </w:tcBorders>
                  <w:vAlign w:val="center"/>
                </w:tcPr>
                <w:p w14:paraId="78C4784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827" w:type="dxa"/>
                  <w:tcBorders>
                    <w:tl2br w:val="nil"/>
                    <w:tr2bl w:val="nil"/>
                  </w:tcBorders>
                  <w:vAlign w:val="center"/>
                </w:tcPr>
                <w:p w14:paraId="2DC198C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lang w:val="en-US" w:eastAsia="zh-CN"/>
                    </w:rPr>
                  </w:pPr>
                  <w:r>
                    <w:rPr>
                      <w:rFonts w:hint="default" w:ascii="Times New Roman" w:hAnsi="Times New Roman" w:eastAsia="宋体" w:cs="Times New Roman"/>
                      <w:color w:val="auto"/>
                      <w:spacing w:val="-4"/>
                      <w:sz w:val="21"/>
                      <w:szCs w:val="21"/>
                    </w:rPr>
                    <w:t>X</w:t>
                  </w:r>
                  <w:r>
                    <w:rPr>
                      <w:rFonts w:hint="default" w:ascii="Times New Roman" w:hAnsi="Times New Roman" w:eastAsia="宋体" w:cs="Times New Roman"/>
                      <w:color w:val="auto"/>
                      <w:spacing w:val="-4"/>
                      <w:sz w:val="21"/>
                      <w:szCs w:val="21"/>
                      <w:vertAlign w:val="subscript"/>
                      <w:lang w:val="en-US" w:eastAsia="zh-CN"/>
                    </w:rPr>
                    <w:t>2</w:t>
                  </w:r>
                </w:p>
              </w:tc>
              <w:tc>
                <w:tcPr>
                  <w:tcW w:w="706" w:type="dxa"/>
                  <w:gridSpan w:val="2"/>
                  <w:tcBorders>
                    <w:tl2br w:val="nil"/>
                    <w:tr2bl w:val="nil"/>
                  </w:tcBorders>
                  <w:vAlign w:val="center"/>
                </w:tcPr>
                <w:p w14:paraId="26A3E1D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55</w:t>
                  </w:r>
                </w:p>
              </w:tc>
              <w:tc>
                <w:tcPr>
                  <w:tcW w:w="957" w:type="dxa"/>
                  <w:gridSpan w:val="2"/>
                  <w:vMerge w:val="continue"/>
                  <w:tcBorders>
                    <w:tl2br w:val="nil"/>
                    <w:tr2bl w:val="nil"/>
                  </w:tcBorders>
                  <w:vAlign w:val="center"/>
                </w:tcPr>
                <w:p w14:paraId="22A5500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724" w:type="dxa"/>
                  <w:gridSpan w:val="2"/>
                  <w:tcBorders>
                    <w:tl2br w:val="nil"/>
                    <w:tr2bl w:val="nil"/>
                  </w:tcBorders>
                  <w:vAlign w:val="center"/>
                </w:tcPr>
                <w:p w14:paraId="7476933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49</w:t>
                  </w:r>
                </w:p>
              </w:tc>
              <w:tc>
                <w:tcPr>
                  <w:tcW w:w="880" w:type="dxa"/>
                  <w:gridSpan w:val="2"/>
                  <w:vMerge w:val="continue"/>
                  <w:tcBorders>
                    <w:tl2br w:val="nil"/>
                    <w:tr2bl w:val="nil"/>
                  </w:tcBorders>
                  <w:vAlign w:val="center"/>
                </w:tcPr>
                <w:p w14:paraId="456A85E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957" w:type="dxa"/>
                  <w:gridSpan w:val="2"/>
                  <w:tcBorders>
                    <w:tl2br w:val="nil"/>
                    <w:tr2bl w:val="nil"/>
                  </w:tcBorders>
                  <w:vAlign w:val="center"/>
                </w:tcPr>
                <w:p w14:paraId="25490A7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57</w:t>
                  </w:r>
                </w:p>
              </w:tc>
              <w:tc>
                <w:tcPr>
                  <w:tcW w:w="926" w:type="dxa"/>
                  <w:gridSpan w:val="3"/>
                  <w:vMerge w:val="continue"/>
                  <w:tcBorders>
                    <w:tl2br w:val="nil"/>
                    <w:tr2bl w:val="nil"/>
                  </w:tcBorders>
                  <w:vAlign w:val="center"/>
                </w:tcPr>
                <w:p w14:paraId="49704F4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829" w:type="dxa"/>
                  <w:gridSpan w:val="2"/>
                  <w:tcBorders>
                    <w:tl2br w:val="nil"/>
                    <w:tr2bl w:val="nil"/>
                  </w:tcBorders>
                  <w:vAlign w:val="center"/>
                </w:tcPr>
                <w:p w14:paraId="4452F5F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46</w:t>
                  </w:r>
                </w:p>
              </w:tc>
              <w:tc>
                <w:tcPr>
                  <w:tcW w:w="927" w:type="dxa"/>
                  <w:vMerge w:val="continue"/>
                  <w:tcBorders>
                    <w:tl2br w:val="nil"/>
                    <w:tr2bl w:val="nil"/>
                  </w:tcBorders>
                  <w:vAlign w:val="center"/>
                </w:tcPr>
                <w:p w14:paraId="75CACCA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r>
            <w:tr w14:paraId="39C3E6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7" w:type="dxa"/>
                  <w:vMerge w:val="continue"/>
                  <w:tcBorders>
                    <w:tl2br w:val="nil"/>
                    <w:tr2bl w:val="nil"/>
                  </w:tcBorders>
                  <w:vAlign w:val="center"/>
                </w:tcPr>
                <w:p w14:paraId="0EFF779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827" w:type="dxa"/>
                  <w:tcBorders>
                    <w:tl2br w:val="nil"/>
                    <w:tr2bl w:val="nil"/>
                  </w:tcBorders>
                  <w:vAlign w:val="center"/>
                </w:tcPr>
                <w:p w14:paraId="42CCDF1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lang w:eastAsia="zh-CN"/>
                    </w:rPr>
                  </w:pPr>
                  <w:r>
                    <w:rPr>
                      <w:rFonts w:hint="default" w:ascii="Times New Roman" w:hAnsi="Times New Roman" w:eastAsia="宋体" w:cs="Times New Roman"/>
                      <w:color w:val="auto"/>
                      <w:spacing w:val="-4"/>
                      <w:sz w:val="21"/>
                      <w:szCs w:val="21"/>
                    </w:rPr>
                    <w:t>X</w:t>
                  </w:r>
                  <w:r>
                    <w:rPr>
                      <w:rFonts w:hint="default" w:ascii="Times New Roman" w:hAnsi="Times New Roman" w:eastAsia="宋体" w:cs="Times New Roman"/>
                      <w:color w:val="auto"/>
                      <w:spacing w:val="-4"/>
                      <w:sz w:val="21"/>
                      <w:szCs w:val="21"/>
                      <w:vertAlign w:val="subscript"/>
                      <w:lang w:val="en-US" w:eastAsia="zh-CN"/>
                    </w:rPr>
                    <w:t>3</w:t>
                  </w:r>
                </w:p>
              </w:tc>
              <w:tc>
                <w:tcPr>
                  <w:tcW w:w="706" w:type="dxa"/>
                  <w:gridSpan w:val="2"/>
                  <w:tcBorders>
                    <w:tl2br w:val="nil"/>
                    <w:tr2bl w:val="nil"/>
                  </w:tcBorders>
                  <w:vAlign w:val="center"/>
                </w:tcPr>
                <w:p w14:paraId="4E23712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59</w:t>
                  </w:r>
                </w:p>
              </w:tc>
              <w:tc>
                <w:tcPr>
                  <w:tcW w:w="957" w:type="dxa"/>
                  <w:gridSpan w:val="2"/>
                  <w:vMerge w:val="continue"/>
                  <w:tcBorders>
                    <w:tl2br w:val="nil"/>
                    <w:tr2bl w:val="nil"/>
                  </w:tcBorders>
                  <w:vAlign w:val="center"/>
                </w:tcPr>
                <w:p w14:paraId="65498FB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724" w:type="dxa"/>
                  <w:gridSpan w:val="2"/>
                  <w:tcBorders>
                    <w:tl2br w:val="nil"/>
                    <w:tr2bl w:val="nil"/>
                  </w:tcBorders>
                  <w:vAlign w:val="center"/>
                </w:tcPr>
                <w:p w14:paraId="6AE9D5D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47</w:t>
                  </w:r>
                </w:p>
              </w:tc>
              <w:tc>
                <w:tcPr>
                  <w:tcW w:w="880" w:type="dxa"/>
                  <w:gridSpan w:val="2"/>
                  <w:vMerge w:val="continue"/>
                  <w:tcBorders>
                    <w:tl2br w:val="nil"/>
                    <w:tr2bl w:val="nil"/>
                  </w:tcBorders>
                  <w:vAlign w:val="center"/>
                </w:tcPr>
                <w:p w14:paraId="5CBF487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957" w:type="dxa"/>
                  <w:gridSpan w:val="2"/>
                  <w:tcBorders>
                    <w:tl2br w:val="nil"/>
                    <w:tr2bl w:val="nil"/>
                  </w:tcBorders>
                  <w:vAlign w:val="center"/>
                </w:tcPr>
                <w:p w14:paraId="7314DDB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56</w:t>
                  </w:r>
                </w:p>
              </w:tc>
              <w:tc>
                <w:tcPr>
                  <w:tcW w:w="926" w:type="dxa"/>
                  <w:gridSpan w:val="3"/>
                  <w:vMerge w:val="continue"/>
                  <w:tcBorders>
                    <w:tl2br w:val="nil"/>
                    <w:tr2bl w:val="nil"/>
                  </w:tcBorders>
                  <w:vAlign w:val="center"/>
                </w:tcPr>
                <w:p w14:paraId="1C9B348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829" w:type="dxa"/>
                  <w:gridSpan w:val="2"/>
                  <w:tcBorders>
                    <w:tl2br w:val="nil"/>
                    <w:tr2bl w:val="nil"/>
                  </w:tcBorders>
                  <w:vAlign w:val="center"/>
                </w:tcPr>
                <w:p w14:paraId="2F89AF8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46</w:t>
                  </w:r>
                </w:p>
              </w:tc>
              <w:tc>
                <w:tcPr>
                  <w:tcW w:w="927" w:type="dxa"/>
                  <w:vMerge w:val="continue"/>
                  <w:tcBorders>
                    <w:tl2br w:val="nil"/>
                    <w:tr2bl w:val="nil"/>
                  </w:tcBorders>
                  <w:vAlign w:val="center"/>
                </w:tcPr>
                <w:p w14:paraId="3E4BC44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r>
            <w:tr w14:paraId="312E69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7" w:type="dxa"/>
                  <w:vMerge w:val="continue"/>
                  <w:tcBorders>
                    <w:tl2br w:val="nil"/>
                    <w:tr2bl w:val="nil"/>
                  </w:tcBorders>
                  <w:vAlign w:val="center"/>
                </w:tcPr>
                <w:p w14:paraId="1E53BD4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827" w:type="dxa"/>
                  <w:tcBorders>
                    <w:tl2br w:val="nil"/>
                    <w:tr2bl w:val="nil"/>
                  </w:tcBorders>
                  <w:vAlign w:val="center"/>
                </w:tcPr>
                <w:p w14:paraId="0BDEDC8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lang w:val="en-US" w:eastAsia="zh-CN"/>
                    </w:rPr>
                  </w:pPr>
                  <w:r>
                    <w:rPr>
                      <w:rFonts w:hint="default" w:ascii="Times New Roman" w:hAnsi="Times New Roman" w:eastAsia="宋体" w:cs="Times New Roman"/>
                      <w:color w:val="auto"/>
                      <w:spacing w:val="-4"/>
                      <w:sz w:val="21"/>
                      <w:szCs w:val="21"/>
                    </w:rPr>
                    <w:t>X</w:t>
                  </w:r>
                  <w:r>
                    <w:rPr>
                      <w:rFonts w:hint="default" w:ascii="Times New Roman" w:hAnsi="Times New Roman" w:eastAsia="宋体" w:cs="Times New Roman"/>
                      <w:color w:val="auto"/>
                      <w:spacing w:val="-4"/>
                      <w:sz w:val="21"/>
                      <w:szCs w:val="21"/>
                      <w:vertAlign w:val="subscript"/>
                      <w:lang w:val="en-US" w:eastAsia="zh-CN"/>
                    </w:rPr>
                    <w:t>4</w:t>
                  </w:r>
                </w:p>
              </w:tc>
              <w:tc>
                <w:tcPr>
                  <w:tcW w:w="706" w:type="dxa"/>
                  <w:gridSpan w:val="2"/>
                  <w:tcBorders>
                    <w:tl2br w:val="nil"/>
                    <w:tr2bl w:val="nil"/>
                  </w:tcBorders>
                  <w:vAlign w:val="center"/>
                </w:tcPr>
                <w:p w14:paraId="5CF17BC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57</w:t>
                  </w:r>
                </w:p>
              </w:tc>
              <w:tc>
                <w:tcPr>
                  <w:tcW w:w="957" w:type="dxa"/>
                  <w:gridSpan w:val="2"/>
                  <w:vMerge w:val="continue"/>
                  <w:tcBorders>
                    <w:tl2br w:val="nil"/>
                    <w:tr2bl w:val="nil"/>
                  </w:tcBorders>
                  <w:vAlign w:val="center"/>
                </w:tcPr>
                <w:p w14:paraId="5FBA180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724" w:type="dxa"/>
                  <w:gridSpan w:val="2"/>
                  <w:tcBorders>
                    <w:tl2br w:val="nil"/>
                    <w:tr2bl w:val="nil"/>
                  </w:tcBorders>
                  <w:vAlign w:val="center"/>
                </w:tcPr>
                <w:p w14:paraId="7DBACD8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46</w:t>
                  </w:r>
                </w:p>
              </w:tc>
              <w:tc>
                <w:tcPr>
                  <w:tcW w:w="880" w:type="dxa"/>
                  <w:gridSpan w:val="2"/>
                  <w:vMerge w:val="continue"/>
                  <w:tcBorders>
                    <w:tl2br w:val="nil"/>
                    <w:tr2bl w:val="nil"/>
                  </w:tcBorders>
                  <w:vAlign w:val="center"/>
                </w:tcPr>
                <w:p w14:paraId="2399C9B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957" w:type="dxa"/>
                  <w:gridSpan w:val="2"/>
                  <w:tcBorders>
                    <w:tl2br w:val="nil"/>
                    <w:tr2bl w:val="nil"/>
                  </w:tcBorders>
                  <w:vAlign w:val="center"/>
                </w:tcPr>
                <w:p w14:paraId="128BD4E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57</w:t>
                  </w:r>
                </w:p>
              </w:tc>
              <w:tc>
                <w:tcPr>
                  <w:tcW w:w="926" w:type="dxa"/>
                  <w:gridSpan w:val="3"/>
                  <w:vMerge w:val="continue"/>
                  <w:tcBorders>
                    <w:tl2br w:val="nil"/>
                    <w:tr2bl w:val="nil"/>
                  </w:tcBorders>
                  <w:vAlign w:val="center"/>
                </w:tcPr>
                <w:p w14:paraId="4248C18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c>
                <w:tcPr>
                  <w:tcW w:w="829" w:type="dxa"/>
                  <w:gridSpan w:val="2"/>
                  <w:tcBorders>
                    <w:tl2br w:val="nil"/>
                    <w:tr2bl w:val="nil"/>
                  </w:tcBorders>
                  <w:vAlign w:val="center"/>
                </w:tcPr>
                <w:p w14:paraId="6B4011D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49</w:t>
                  </w:r>
                </w:p>
              </w:tc>
              <w:tc>
                <w:tcPr>
                  <w:tcW w:w="927" w:type="dxa"/>
                  <w:vMerge w:val="continue"/>
                  <w:tcBorders>
                    <w:tl2br w:val="nil"/>
                    <w:tr2bl w:val="nil"/>
                  </w:tcBorders>
                  <w:vAlign w:val="center"/>
                </w:tcPr>
                <w:p w14:paraId="46B6AEA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p>
              </w:tc>
            </w:tr>
            <w:tr w14:paraId="64A577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90" w:type="dxa"/>
                  <w:gridSpan w:val="18"/>
                  <w:tcBorders>
                    <w:tl2br w:val="nil"/>
                    <w:tr2bl w:val="nil"/>
                  </w:tcBorders>
                  <w:vAlign w:val="center"/>
                </w:tcPr>
                <w:p w14:paraId="171A8A3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b/>
                      <w:bCs/>
                      <w:color w:val="auto"/>
                      <w:spacing w:val="-4"/>
                      <w:sz w:val="21"/>
                      <w:szCs w:val="21"/>
                    </w:rPr>
                    <w:t>敏感点噪声</w:t>
                  </w:r>
                </w:p>
              </w:tc>
            </w:tr>
            <w:tr w14:paraId="43C610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79" w:type="dxa"/>
                  <w:gridSpan w:val="3"/>
                  <w:tcBorders>
                    <w:tl2br w:val="nil"/>
                    <w:tr2bl w:val="nil"/>
                  </w:tcBorders>
                  <w:vAlign w:val="center"/>
                </w:tcPr>
                <w:p w14:paraId="5EC31DE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监测日期</w:t>
                  </w:r>
                </w:p>
              </w:tc>
              <w:tc>
                <w:tcPr>
                  <w:tcW w:w="3255" w:type="dxa"/>
                  <w:gridSpan w:val="8"/>
                  <w:tcBorders>
                    <w:tl2br w:val="nil"/>
                    <w:tr2bl w:val="nil"/>
                  </w:tcBorders>
                  <w:vAlign w:val="center"/>
                </w:tcPr>
                <w:p w14:paraId="7A5B138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2023年12月24日</w:t>
                  </w:r>
                </w:p>
              </w:tc>
              <w:tc>
                <w:tcPr>
                  <w:tcW w:w="3456" w:type="dxa"/>
                  <w:gridSpan w:val="7"/>
                  <w:tcBorders>
                    <w:tl2br w:val="nil"/>
                    <w:tr2bl w:val="nil"/>
                  </w:tcBorders>
                  <w:vAlign w:val="center"/>
                </w:tcPr>
                <w:p w14:paraId="17D2BA1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2023年12月25日</w:t>
                  </w:r>
                </w:p>
              </w:tc>
            </w:tr>
            <w:tr w14:paraId="294E8F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79" w:type="dxa"/>
                  <w:gridSpan w:val="3"/>
                  <w:tcBorders>
                    <w:tl2br w:val="nil"/>
                    <w:tr2bl w:val="nil"/>
                  </w:tcBorders>
                  <w:vAlign w:val="center"/>
                </w:tcPr>
                <w:p w14:paraId="095B3BA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气象条件</w:t>
                  </w:r>
                </w:p>
              </w:tc>
              <w:tc>
                <w:tcPr>
                  <w:tcW w:w="3255" w:type="dxa"/>
                  <w:gridSpan w:val="8"/>
                  <w:tcBorders>
                    <w:tl2br w:val="nil"/>
                    <w:tr2bl w:val="nil"/>
                  </w:tcBorders>
                  <w:vAlign w:val="center"/>
                </w:tcPr>
                <w:p w14:paraId="72DAE1E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晴、西北风、1.8m/s</w:t>
                  </w:r>
                </w:p>
              </w:tc>
              <w:tc>
                <w:tcPr>
                  <w:tcW w:w="3456" w:type="dxa"/>
                  <w:gridSpan w:val="7"/>
                  <w:tcBorders>
                    <w:tl2br w:val="nil"/>
                    <w:tr2bl w:val="nil"/>
                  </w:tcBorders>
                  <w:vAlign w:val="center"/>
                </w:tcPr>
                <w:p w14:paraId="207510E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晴、北风、2.1m/s</w:t>
                  </w:r>
                </w:p>
              </w:tc>
            </w:tr>
            <w:tr w14:paraId="0E3E82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79" w:type="dxa"/>
                  <w:gridSpan w:val="3"/>
                  <w:tcBorders>
                    <w:tl2br w:val="nil"/>
                    <w:tr2bl w:val="nil"/>
                  </w:tcBorders>
                  <w:vAlign w:val="center"/>
                </w:tcPr>
                <w:p w14:paraId="221FD42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仪器校准值</w:t>
                  </w:r>
                </w:p>
                <w:p w14:paraId="725D5FB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dB(A)</w:t>
                  </w:r>
                </w:p>
              </w:tc>
              <w:tc>
                <w:tcPr>
                  <w:tcW w:w="812" w:type="dxa"/>
                  <w:gridSpan w:val="2"/>
                  <w:tcBorders>
                    <w:tl2br w:val="nil"/>
                    <w:tr2bl w:val="nil"/>
                  </w:tcBorders>
                  <w:vAlign w:val="center"/>
                </w:tcPr>
                <w:p w14:paraId="469176F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测量前</w:t>
                  </w:r>
                </w:p>
              </w:tc>
              <w:tc>
                <w:tcPr>
                  <w:tcW w:w="787" w:type="dxa"/>
                  <w:gridSpan w:val="2"/>
                  <w:tcBorders>
                    <w:tl2br w:val="nil"/>
                    <w:tr2bl w:val="nil"/>
                  </w:tcBorders>
                  <w:vAlign w:val="center"/>
                </w:tcPr>
                <w:p w14:paraId="4633A7A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93.8</w:t>
                  </w:r>
                </w:p>
              </w:tc>
              <w:tc>
                <w:tcPr>
                  <w:tcW w:w="912" w:type="dxa"/>
                  <w:gridSpan w:val="2"/>
                  <w:tcBorders>
                    <w:tl2br w:val="nil"/>
                    <w:tr2bl w:val="nil"/>
                  </w:tcBorders>
                  <w:vAlign w:val="center"/>
                </w:tcPr>
                <w:p w14:paraId="63ECDEC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测量后</w:t>
                  </w:r>
                </w:p>
              </w:tc>
              <w:tc>
                <w:tcPr>
                  <w:tcW w:w="744" w:type="dxa"/>
                  <w:gridSpan w:val="2"/>
                  <w:tcBorders>
                    <w:tl2br w:val="nil"/>
                    <w:tr2bl w:val="nil"/>
                  </w:tcBorders>
                  <w:vAlign w:val="center"/>
                </w:tcPr>
                <w:p w14:paraId="5C037B1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93.7</w:t>
                  </w:r>
                </w:p>
              </w:tc>
              <w:tc>
                <w:tcPr>
                  <w:tcW w:w="845" w:type="dxa"/>
                  <w:gridSpan w:val="2"/>
                  <w:tcBorders>
                    <w:tl2br w:val="nil"/>
                    <w:tr2bl w:val="nil"/>
                  </w:tcBorders>
                  <w:vAlign w:val="center"/>
                </w:tcPr>
                <w:p w14:paraId="2E41768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测量前</w:t>
                  </w:r>
                </w:p>
              </w:tc>
              <w:tc>
                <w:tcPr>
                  <w:tcW w:w="787" w:type="dxa"/>
                  <w:tcBorders>
                    <w:tl2br w:val="nil"/>
                    <w:tr2bl w:val="nil"/>
                  </w:tcBorders>
                  <w:vAlign w:val="center"/>
                </w:tcPr>
                <w:p w14:paraId="74F14F6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93.9</w:t>
                  </w:r>
                </w:p>
              </w:tc>
              <w:tc>
                <w:tcPr>
                  <w:tcW w:w="829" w:type="dxa"/>
                  <w:gridSpan w:val="2"/>
                  <w:tcBorders>
                    <w:tl2br w:val="nil"/>
                    <w:tr2bl w:val="nil"/>
                  </w:tcBorders>
                  <w:vAlign w:val="center"/>
                </w:tcPr>
                <w:p w14:paraId="340A39B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测量后</w:t>
                  </w:r>
                </w:p>
              </w:tc>
              <w:tc>
                <w:tcPr>
                  <w:tcW w:w="995" w:type="dxa"/>
                  <w:gridSpan w:val="2"/>
                  <w:tcBorders>
                    <w:tl2br w:val="nil"/>
                    <w:tr2bl w:val="nil"/>
                  </w:tcBorders>
                  <w:vAlign w:val="center"/>
                </w:tcPr>
                <w:p w14:paraId="62B50BC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93.8</w:t>
                  </w:r>
                </w:p>
              </w:tc>
            </w:tr>
            <w:tr w14:paraId="51168D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7" w:type="dxa"/>
                  <w:vMerge w:val="restart"/>
                  <w:tcBorders>
                    <w:tl2br w:val="nil"/>
                    <w:tr2bl w:val="nil"/>
                  </w:tcBorders>
                  <w:vAlign w:val="center"/>
                </w:tcPr>
                <w:p w14:paraId="2D3D566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lang w:eastAsia="zh-CN"/>
                    </w:rPr>
                    <w:t>监测结果</w:t>
                  </w:r>
                  <w:r>
                    <w:rPr>
                      <w:rFonts w:hint="default" w:ascii="Times New Roman" w:hAnsi="Times New Roman" w:eastAsia="宋体" w:cs="Times New Roman"/>
                      <w:color w:val="auto"/>
                      <w:spacing w:val="-4"/>
                      <w:sz w:val="21"/>
                      <w:szCs w:val="21"/>
                    </w:rPr>
                    <w:t>LeqdB(A)</w:t>
                  </w:r>
                </w:p>
              </w:tc>
              <w:tc>
                <w:tcPr>
                  <w:tcW w:w="1022" w:type="dxa"/>
                  <w:gridSpan w:val="2"/>
                  <w:tcBorders>
                    <w:tl2br w:val="nil"/>
                    <w:tr2bl w:val="nil"/>
                  </w:tcBorders>
                  <w:vAlign w:val="center"/>
                </w:tcPr>
                <w:p w14:paraId="19A1487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监测</w:t>
                  </w:r>
                  <w:r>
                    <w:rPr>
                      <w:rFonts w:hint="default" w:ascii="Times New Roman" w:hAnsi="Times New Roman" w:eastAsia="宋体" w:cs="Times New Roman"/>
                      <w:color w:val="auto"/>
                      <w:spacing w:val="4"/>
                      <w:sz w:val="21"/>
                      <w:szCs w:val="21"/>
                    </w:rPr>
                    <w:t>点位</w:t>
                  </w:r>
                </w:p>
              </w:tc>
              <w:tc>
                <w:tcPr>
                  <w:tcW w:w="812" w:type="dxa"/>
                  <w:gridSpan w:val="2"/>
                  <w:tcBorders>
                    <w:tl2br w:val="nil"/>
                    <w:tr2bl w:val="nil"/>
                  </w:tcBorders>
                  <w:vAlign w:val="center"/>
                </w:tcPr>
                <w:p w14:paraId="6CD3AB5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昼间</w:t>
                  </w:r>
                </w:p>
              </w:tc>
              <w:tc>
                <w:tcPr>
                  <w:tcW w:w="787" w:type="dxa"/>
                  <w:gridSpan w:val="2"/>
                  <w:tcBorders>
                    <w:tl2br w:val="nil"/>
                    <w:tr2bl w:val="nil"/>
                  </w:tcBorders>
                  <w:vAlign w:val="center"/>
                </w:tcPr>
                <w:p w14:paraId="3AAA1BC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标准</w:t>
                  </w:r>
                  <w:r>
                    <w:rPr>
                      <w:rFonts w:hint="default" w:ascii="Times New Roman" w:hAnsi="Times New Roman" w:eastAsia="宋体" w:cs="Times New Roman"/>
                      <w:color w:val="auto"/>
                      <w:spacing w:val="4"/>
                      <w:sz w:val="21"/>
                      <w:szCs w:val="21"/>
                    </w:rPr>
                    <w:t>限值</w:t>
                  </w:r>
                </w:p>
              </w:tc>
              <w:tc>
                <w:tcPr>
                  <w:tcW w:w="912" w:type="dxa"/>
                  <w:gridSpan w:val="2"/>
                  <w:tcBorders>
                    <w:tl2br w:val="nil"/>
                    <w:tr2bl w:val="nil"/>
                  </w:tcBorders>
                  <w:vAlign w:val="center"/>
                </w:tcPr>
                <w:p w14:paraId="5645EED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夜间</w:t>
                  </w:r>
                </w:p>
              </w:tc>
              <w:tc>
                <w:tcPr>
                  <w:tcW w:w="744" w:type="dxa"/>
                  <w:gridSpan w:val="2"/>
                  <w:tcBorders>
                    <w:tl2br w:val="nil"/>
                    <w:tr2bl w:val="nil"/>
                  </w:tcBorders>
                  <w:vAlign w:val="center"/>
                </w:tcPr>
                <w:p w14:paraId="7AEC22F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标准</w:t>
                  </w:r>
                  <w:r>
                    <w:rPr>
                      <w:rFonts w:hint="default" w:ascii="Times New Roman" w:hAnsi="Times New Roman" w:eastAsia="宋体" w:cs="Times New Roman"/>
                      <w:color w:val="auto"/>
                      <w:spacing w:val="4"/>
                      <w:sz w:val="21"/>
                      <w:szCs w:val="21"/>
                    </w:rPr>
                    <w:t>限值</w:t>
                  </w:r>
                </w:p>
              </w:tc>
              <w:tc>
                <w:tcPr>
                  <w:tcW w:w="845" w:type="dxa"/>
                  <w:gridSpan w:val="2"/>
                  <w:tcBorders>
                    <w:tl2br w:val="nil"/>
                    <w:tr2bl w:val="nil"/>
                  </w:tcBorders>
                  <w:vAlign w:val="center"/>
                </w:tcPr>
                <w:p w14:paraId="27149E6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昼间</w:t>
                  </w:r>
                </w:p>
              </w:tc>
              <w:tc>
                <w:tcPr>
                  <w:tcW w:w="787" w:type="dxa"/>
                  <w:tcBorders>
                    <w:tl2br w:val="nil"/>
                    <w:tr2bl w:val="nil"/>
                  </w:tcBorders>
                  <w:vAlign w:val="center"/>
                </w:tcPr>
                <w:p w14:paraId="2778BB3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标准</w:t>
                  </w:r>
                  <w:r>
                    <w:rPr>
                      <w:rFonts w:hint="default" w:ascii="Times New Roman" w:hAnsi="Times New Roman" w:eastAsia="宋体" w:cs="Times New Roman"/>
                      <w:color w:val="auto"/>
                      <w:spacing w:val="4"/>
                      <w:sz w:val="21"/>
                      <w:szCs w:val="21"/>
                    </w:rPr>
                    <w:t>限值</w:t>
                  </w:r>
                </w:p>
              </w:tc>
              <w:tc>
                <w:tcPr>
                  <w:tcW w:w="829" w:type="dxa"/>
                  <w:gridSpan w:val="2"/>
                  <w:tcBorders>
                    <w:tl2br w:val="nil"/>
                    <w:tr2bl w:val="nil"/>
                  </w:tcBorders>
                  <w:vAlign w:val="center"/>
                </w:tcPr>
                <w:p w14:paraId="38C008F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夜间</w:t>
                  </w:r>
                </w:p>
              </w:tc>
              <w:tc>
                <w:tcPr>
                  <w:tcW w:w="995" w:type="dxa"/>
                  <w:gridSpan w:val="2"/>
                  <w:tcBorders>
                    <w:tl2br w:val="nil"/>
                    <w:tr2bl w:val="nil"/>
                  </w:tcBorders>
                  <w:vAlign w:val="center"/>
                </w:tcPr>
                <w:p w14:paraId="0E51FAA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标准</w:t>
                  </w:r>
                  <w:r>
                    <w:rPr>
                      <w:rFonts w:hint="default" w:ascii="Times New Roman" w:hAnsi="Times New Roman" w:eastAsia="宋体" w:cs="Times New Roman"/>
                      <w:color w:val="auto"/>
                      <w:spacing w:val="4"/>
                      <w:sz w:val="21"/>
                      <w:szCs w:val="21"/>
                    </w:rPr>
                    <w:t>限值</w:t>
                  </w:r>
                </w:p>
              </w:tc>
            </w:tr>
            <w:tr w14:paraId="22907B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7" w:type="dxa"/>
                  <w:vMerge w:val="continue"/>
                  <w:tcBorders>
                    <w:tl2br w:val="nil"/>
                    <w:tr2bl w:val="nil"/>
                  </w:tcBorders>
                  <w:vAlign w:val="center"/>
                </w:tcPr>
                <w:p w14:paraId="670293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1022" w:type="dxa"/>
                  <w:gridSpan w:val="2"/>
                  <w:tcBorders>
                    <w:tl2br w:val="nil"/>
                    <w:tr2bl w:val="nil"/>
                  </w:tcBorders>
                  <w:vAlign w:val="center"/>
                </w:tcPr>
                <w:p w14:paraId="3C89BAD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4"/>
                      <w:sz w:val="21"/>
                      <w:szCs w:val="21"/>
                    </w:rPr>
                    <w:t>X</w:t>
                  </w:r>
                  <w:r>
                    <w:rPr>
                      <w:rFonts w:hint="default" w:ascii="Times New Roman" w:hAnsi="Times New Roman" w:eastAsia="宋体" w:cs="Times New Roman"/>
                      <w:color w:val="auto"/>
                      <w:spacing w:val="-4"/>
                      <w:sz w:val="21"/>
                      <w:szCs w:val="21"/>
                      <w:vertAlign w:val="subscript"/>
                      <w:lang w:val="en-US" w:eastAsia="zh-CN"/>
                    </w:rPr>
                    <w:t>5</w:t>
                  </w:r>
                </w:p>
              </w:tc>
              <w:tc>
                <w:tcPr>
                  <w:tcW w:w="812" w:type="dxa"/>
                  <w:gridSpan w:val="2"/>
                  <w:tcBorders>
                    <w:tl2br w:val="nil"/>
                    <w:tr2bl w:val="nil"/>
                  </w:tcBorders>
                  <w:vAlign w:val="center"/>
                </w:tcPr>
                <w:p w14:paraId="52A5527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50</w:t>
                  </w:r>
                </w:p>
              </w:tc>
              <w:tc>
                <w:tcPr>
                  <w:tcW w:w="787" w:type="dxa"/>
                  <w:gridSpan w:val="2"/>
                  <w:vMerge w:val="restart"/>
                  <w:tcBorders>
                    <w:tl2br w:val="nil"/>
                    <w:tr2bl w:val="nil"/>
                  </w:tcBorders>
                  <w:vAlign w:val="center"/>
                </w:tcPr>
                <w:p w14:paraId="6E9E00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p w14:paraId="1CDE1CF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60</w:t>
                  </w:r>
                </w:p>
              </w:tc>
              <w:tc>
                <w:tcPr>
                  <w:tcW w:w="912" w:type="dxa"/>
                  <w:gridSpan w:val="2"/>
                  <w:tcBorders>
                    <w:tl2br w:val="nil"/>
                    <w:tr2bl w:val="nil"/>
                  </w:tcBorders>
                  <w:vAlign w:val="center"/>
                </w:tcPr>
                <w:p w14:paraId="52EB3B3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46</w:t>
                  </w:r>
                </w:p>
              </w:tc>
              <w:tc>
                <w:tcPr>
                  <w:tcW w:w="744" w:type="dxa"/>
                  <w:gridSpan w:val="2"/>
                  <w:vMerge w:val="restart"/>
                  <w:tcBorders>
                    <w:tl2br w:val="nil"/>
                    <w:tr2bl w:val="nil"/>
                  </w:tcBorders>
                  <w:vAlign w:val="center"/>
                </w:tcPr>
                <w:p w14:paraId="1F16E6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p w14:paraId="12E80D5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50</w:t>
                  </w:r>
                </w:p>
              </w:tc>
              <w:tc>
                <w:tcPr>
                  <w:tcW w:w="845" w:type="dxa"/>
                  <w:gridSpan w:val="2"/>
                  <w:tcBorders>
                    <w:tl2br w:val="nil"/>
                    <w:tr2bl w:val="nil"/>
                  </w:tcBorders>
                  <w:vAlign w:val="center"/>
                </w:tcPr>
                <w:p w14:paraId="15116AB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53</w:t>
                  </w:r>
                </w:p>
              </w:tc>
              <w:tc>
                <w:tcPr>
                  <w:tcW w:w="787" w:type="dxa"/>
                  <w:vMerge w:val="restart"/>
                  <w:tcBorders>
                    <w:tl2br w:val="nil"/>
                    <w:tr2bl w:val="nil"/>
                  </w:tcBorders>
                  <w:vAlign w:val="center"/>
                </w:tcPr>
                <w:p w14:paraId="156EEB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p w14:paraId="1EED079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60</w:t>
                  </w:r>
                </w:p>
              </w:tc>
              <w:tc>
                <w:tcPr>
                  <w:tcW w:w="829" w:type="dxa"/>
                  <w:gridSpan w:val="2"/>
                  <w:tcBorders>
                    <w:tl2br w:val="nil"/>
                    <w:tr2bl w:val="nil"/>
                  </w:tcBorders>
                  <w:vAlign w:val="center"/>
                </w:tcPr>
                <w:p w14:paraId="24E1493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46</w:t>
                  </w:r>
                </w:p>
              </w:tc>
              <w:tc>
                <w:tcPr>
                  <w:tcW w:w="995" w:type="dxa"/>
                  <w:gridSpan w:val="2"/>
                  <w:vMerge w:val="restart"/>
                  <w:tcBorders>
                    <w:tl2br w:val="nil"/>
                    <w:tr2bl w:val="nil"/>
                  </w:tcBorders>
                  <w:vAlign w:val="center"/>
                </w:tcPr>
                <w:p w14:paraId="072885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p w14:paraId="20B9E3A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50</w:t>
                  </w:r>
                </w:p>
              </w:tc>
            </w:tr>
            <w:tr w14:paraId="0ADA1F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7" w:type="dxa"/>
                  <w:vMerge w:val="continue"/>
                  <w:tcBorders>
                    <w:tl2br w:val="nil"/>
                    <w:tr2bl w:val="nil"/>
                  </w:tcBorders>
                  <w:vAlign w:val="center"/>
                </w:tcPr>
                <w:p w14:paraId="0FB520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1022" w:type="dxa"/>
                  <w:gridSpan w:val="2"/>
                  <w:tcBorders>
                    <w:tl2br w:val="nil"/>
                    <w:tr2bl w:val="nil"/>
                  </w:tcBorders>
                  <w:vAlign w:val="center"/>
                </w:tcPr>
                <w:p w14:paraId="78D6727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4"/>
                      <w:sz w:val="21"/>
                      <w:szCs w:val="21"/>
                    </w:rPr>
                    <w:t>X</w:t>
                  </w:r>
                  <w:r>
                    <w:rPr>
                      <w:rFonts w:hint="default" w:ascii="Times New Roman" w:hAnsi="Times New Roman" w:eastAsia="宋体" w:cs="Times New Roman"/>
                      <w:color w:val="auto"/>
                      <w:spacing w:val="-4"/>
                      <w:sz w:val="21"/>
                      <w:szCs w:val="21"/>
                      <w:vertAlign w:val="subscript"/>
                      <w:lang w:val="en-US" w:eastAsia="zh-CN"/>
                    </w:rPr>
                    <w:t>6</w:t>
                  </w:r>
                </w:p>
              </w:tc>
              <w:tc>
                <w:tcPr>
                  <w:tcW w:w="812" w:type="dxa"/>
                  <w:gridSpan w:val="2"/>
                  <w:tcBorders>
                    <w:tl2br w:val="nil"/>
                    <w:tr2bl w:val="nil"/>
                  </w:tcBorders>
                  <w:vAlign w:val="center"/>
                </w:tcPr>
                <w:p w14:paraId="05CFFD8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50</w:t>
                  </w:r>
                </w:p>
              </w:tc>
              <w:tc>
                <w:tcPr>
                  <w:tcW w:w="787" w:type="dxa"/>
                  <w:gridSpan w:val="2"/>
                  <w:vMerge w:val="continue"/>
                  <w:tcBorders>
                    <w:tl2br w:val="nil"/>
                    <w:tr2bl w:val="nil"/>
                  </w:tcBorders>
                  <w:vAlign w:val="center"/>
                </w:tcPr>
                <w:p w14:paraId="416F2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912" w:type="dxa"/>
                  <w:gridSpan w:val="2"/>
                  <w:tcBorders>
                    <w:tl2br w:val="nil"/>
                    <w:tr2bl w:val="nil"/>
                  </w:tcBorders>
                  <w:vAlign w:val="center"/>
                </w:tcPr>
                <w:p w14:paraId="0D1934A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46</w:t>
                  </w:r>
                </w:p>
              </w:tc>
              <w:tc>
                <w:tcPr>
                  <w:tcW w:w="744" w:type="dxa"/>
                  <w:gridSpan w:val="2"/>
                  <w:vMerge w:val="continue"/>
                  <w:tcBorders>
                    <w:tl2br w:val="nil"/>
                    <w:tr2bl w:val="nil"/>
                  </w:tcBorders>
                  <w:vAlign w:val="center"/>
                </w:tcPr>
                <w:p w14:paraId="31E1D6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845" w:type="dxa"/>
                  <w:gridSpan w:val="2"/>
                  <w:tcBorders>
                    <w:tl2br w:val="nil"/>
                    <w:tr2bl w:val="nil"/>
                  </w:tcBorders>
                  <w:vAlign w:val="center"/>
                </w:tcPr>
                <w:p w14:paraId="6944A71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53</w:t>
                  </w:r>
                </w:p>
              </w:tc>
              <w:tc>
                <w:tcPr>
                  <w:tcW w:w="787" w:type="dxa"/>
                  <w:vMerge w:val="continue"/>
                  <w:tcBorders>
                    <w:tl2br w:val="nil"/>
                    <w:tr2bl w:val="nil"/>
                  </w:tcBorders>
                  <w:vAlign w:val="center"/>
                </w:tcPr>
                <w:p w14:paraId="5390AA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829" w:type="dxa"/>
                  <w:gridSpan w:val="2"/>
                  <w:tcBorders>
                    <w:tl2br w:val="nil"/>
                    <w:tr2bl w:val="nil"/>
                  </w:tcBorders>
                  <w:vAlign w:val="center"/>
                </w:tcPr>
                <w:p w14:paraId="036B28F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43</w:t>
                  </w:r>
                </w:p>
              </w:tc>
              <w:tc>
                <w:tcPr>
                  <w:tcW w:w="995" w:type="dxa"/>
                  <w:gridSpan w:val="2"/>
                  <w:vMerge w:val="continue"/>
                  <w:tcBorders>
                    <w:tl2br w:val="nil"/>
                    <w:tr2bl w:val="nil"/>
                  </w:tcBorders>
                  <w:vAlign w:val="center"/>
                </w:tcPr>
                <w:p w14:paraId="4F61F1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r>
          </w:tbl>
          <w:p w14:paraId="40D48A10">
            <w:pPr>
              <w:spacing w:line="360" w:lineRule="auto"/>
              <w:ind w:firstLine="720" w:firstLineChars="300"/>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由上表可知，</w:t>
            </w:r>
            <w:r>
              <w:rPr>
                <w:rFonts w:hint="default" w:ascii="Times New Roman" w:hAnsi="Times New Roman" w:eastAsia="仿宋_GB2312" w:cs="Times New Roman"/>
                <w:color w:val="auto"/>
                <w:sz w:val="24"/>
                <w:szCs w:val="24"/>
                <w:lang w:eastAsia="zh-CN"/>
              </w:rPr>
              <w:t>宁夏洁宇美再生资源回收利用有限公司厂界各监测点昼</w:t>
            </w:r>
            <w:r>
              <w:rPr>
                <w:rFonts w:hint="eastAsia" w:ascii="Times New Roman" w:hAnsi="Times New Roman" w:eastAsia="仿宋_GB2312" w:cs="Times New Roman"/>
                <w:color w:val="auto"/>
                <w:sz w:val="24"/>
                <w:szCs w:val="24"/>
                <w:lang w:val="en-US" w:eastAsia="zh-CN"/>
              </w:rPr>
              <w:t>间、夜间</w:t>
            </w:r>
            <w:r>
              <w:rPr>
                <w:rFonts w:hint="eastAsia"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噪声监测结果均符合《工业企业厂界环境噪声排放标准》(GB12348-2008)2类区标准限值要求；敏感点X</w:t>
            </w:r>
            <w:r>
              <w:rPr>
                <w:rFonts w:hint="eastAsia" w:eastAsia="仿宋_GB2312" w:cs="Times New Roman"/>
                <w:color w:val="auto"/>
                <w:sz w:val="24"/>
                <w:szCs w:val="24"/>
                <w:vertAlign w:val="subscript"/>
                <w:lang w:val="en-US" w:eastAsia="zh-CN"/>
              </w:rPr>
              <w:t>5</w:t>
            </w:r>
            <w:r>
              <w:rPr>
                <w:rFonts w:hint="eastAsia" w:ascii="Times New Roman" w:hAnsi="Times New Roman" w:eastAsia="仿宋_GB2312" w:cs="Times New Roman"/>
                <w:color w:val="auto"/>
                <w:sz w:val="24"/>
                <w:szCs w:val="24"/>
                <w:lang w:val="en-US" w:eastAsia="zh-CN"/>
              </w:rPr>
              <w:t>、X</w:t>
            </w:r>
            <w:r>
              <w:rPr>
                <w:rFonts w:hint="eastAsia" w:eastAsia="仿宋_GB2312" w:cs="Times New Roman"/>
                <w:color w:val="auto"/>
                <w:sz w:val="24"/>
                <w:szCs w:val="24"/>
                <w:vertAlign w:val="subscript"/>
                <w:lang w:val="en-US" w:eastAsia="zh-CN"/>
              </w:rPr>
              <w:t>6</w:t>
            </w:r>
            <w:r>
              <w:rPr>
                <w:rFonts w:hint="eastAsia" w:ascii="Times New Roman" w:hAnsi="Times New Roman" w:eastAsia="仿宋_GB2312" w:cs="Times New Roman"/>
                <w:color w:val="auto"/>
                <w:sz w:val="24"/>
                <w:szCs w:val="24"/>
                <w:lang w:val="en-US" w:eastAsia="zh-CN"/>
              </w:rPr>
              <w:t>监测点昼间、夜间噪声监测结果均符合《声环境质量标准》(GB3096-2008)2类区标准限值要求</w:t>
            </w:r>
            <w:r>
              <w:rPr>
                <w:rFonts w:hint="default" w:ascii="Times New Roman" w:hAnsi="Times New Roman" w:eastAsia="仿宋_GB2312" w:cs="Times New Roman"/>
                <w:color w:val="auto"/>
                <w:sz w:val="24"/>
                <w:szCs w:val="24"/>
                <w:lang w:val="en-US" w:eastAsia="zh-CN"/>
              </w:rPr>
              <w:t>。</w:t>
            </w:r>
          </w:p>
          <w:p w14:paraId="63BD4139">
            <w:pPr>
              <w:pStyle w:val="32"/>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lang w:eastAsia="zh-CN"/>
              </w:rPr>
              <w:t>）固体废物</w:t>
            </w:r>
          </w:p>
          <w:p w14:paraId="3DE1A76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本项目固体废物主要包括设备检修维护产生的废机油及废液压油、废气处理设施更换的废活性炭等危险废物，沉浆塔及各池体沉渣、切边工艺产生的垫板废边角料等一般工业固体废物，以及员工生活产生的生活垃圾</w:t>
            </w:r>
            <w:r>
              <w:rPr>
                <w:rFonts w:hint="default" w:ascii="Times New Roman" w:hAnsi="Times New Roman" w:eastAsia="仿宋_GB2312" w:cs="Times New Roman"/>
                <w:color w:val="auto"/>
                <w:sz w:val="24"/>
                <w:szCs w:val="24"/>
                <w:lang w:val="en-US" w:eastAsia="zh-CN"/>
              </w:rPr>
              <w:t>。</w:t>
            </w:r>
          </w:p>
          <w:p w14:paraId="3EBF49A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val="0"/>
                <w:bCs w:val="0"/>
                <w:color w:val="auto"/>
                <w:sz w:val="21"/>
                <w:szCs w:val="21"/>
                <w:lang w:eastAsia="zh-CN"/>
              </w:rPr>
              <w:t>表</w:t>
            </w:r>
            <w:r>
              <w:rPr>
                <w:rFonts w:hint="eastAsia" w:ascii="Times New Roman" w:hAnsi="Times New Roman" w:eastAsia="仿宋_GB2312" w:cs="Times New Roman"/>
                <w:b w:val="0"/>
                <w:bCs w:val="0"/>
                <w:color w:val="auto"/>
                <w:sz w:val="21"/>
                <w:szCs w:val="21"/>
                <w:lang w:val="en-US" w:eastAsia="zh-CN"/>
              </w:rPr>
              <w:t>16</w:t>
            </w:r>
            <w:r>
              <w:rPr>
                <w:rFonts w:hint="default" w:ascii="Times New Roman" w:hAnsi="Times New Roman" w:eastAsia="仿宋_GB2312" w:cs="Times New Roman"/>
                <w:b w:val="0"/>
                <w:bCs w:val="0"/>
                <w:color w:val="auto"/>
                <w:sz w:val="21"/>
                <w:szCs w:val="21"/>
                <w:lang w:val="en-US" w:eastAsia="zh-CN"/>
              </w:rPr>
              <w:t xml:space="preserve">   </w:t>
            </w:r>
            <w:r>
              <w:rPr>
                <w:rFonts w:hint="eastAsia" w:ascii="Times New Roman" w:hAnsi="Times New Roman" w:eastAsia="仿宋_GB2312" w:cs="Times New Roman"/>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bCs/>
                <w:color w:val="auto"/>
                <w:sz w:val="24"/>
                <w:szCs w:val="24"/>
              </w:rPr>
              <w:t>现有工程固废产生及处置情况一览表</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235"/>
              <w:gridCol w:w="1312"/>
              <w:gridCol w:w="1723"/>
              <w:gridCol w:w="1212"/>
              <w:gridCol w:w="2229"/>
            </w:tblGrid>
            <w:tr w14:paraId="6D433A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79" w:type="dxa"/>
                  <w:tcBorders>
                    <w:tl2br w:val="nil"/>
                    <w:tr2bl w:val="nil"/>
                  </w:tcBorders>
                  <w:vAlign w:val="center"/>
                </w:tcPr>
                <w:p w14:paraId="26AE80B3">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4"/>
                      <w:sz w:val="21"/>
                      <w:szCs w:val="21"/>
                    </w:rPr>
                    <w:t>序号</w:t>
                  </w:r>
                </w:p>
              </w:tc>
              <w:tc>
                <w:tcPr>
                  <w:tcW w:w="1235" w:type="dxa"/>
                  <w:tcBorders>
                    <w:tl2br w:val="nil"/>
                    <w:tr2bl w:val="nil"/>
                  </w:tcBorders>
                  <w:vAlign w:val="center"/>
                </w:tcPr>
                <w:p w14:paraId="4B24C56B">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2"/>
                      <w:sz w:val="21"/>
                      <w:szCs w:val="21"/>
                    </w:rPr>
                    <w:t>固废名称</w:t>
                  </w:r>
                </w:p>
              </w:tc>
              <w:tc>
                <w:tcPr>
                  <w:tcW w:w="1312" w:type="dxa"/>
                  <w:tcBorders>
                    <w:tl2br w:val="nil"/>
                    <w:tr2bl w:val="nil"/>
                  </w:tcBorders>
                  <w:vAlign w:val="center"/>
                </w:tcPr>
                <w:p w14:paraId="20B2963C">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6"/>
                      <w:sz w:val="21"/>
                      <w:szCs w:val="21"/>
                    </w:rPr>
                    <w:t>产生工序</w:t>
                  </w:r>
                </w:p>
              </w:tc>
              <w:tc>
                <w:tcPr>
                  <w:tcW w:w="1723" w:type="dxa"/>
                  <w:tcBorders>
                    <w:tl2br w:val="nil"/>
                    <w:tr2bl w:val="nil"/>
                  </w:tcBorders>
                  <w:vAlign w:val="center"/>
                </w:tcPr>
                <w:p w14:paraId="523F6C18">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3"/>
                      <w:sz w:val="21"/>
                      <w:szCs w:val="21"/>
                    </w:rPr>
                    <w:t>属性</w:t>
                  </w:r>
                </w:p>
              </w:tc>
              <w:tc>
                <w:tcPr>
                  <w:tcW w:w="1212" w:type="dxa"/>
                  <w:tcBorders>
                    <w:tl2br w:val="nil"/>
                    <w:tr2bl w:val="nil"/>
                  </w:tcBorders>
                  <w:vAlign w:val="center"/>
                </w:tcPr>
                <w:p w14:paraId="14A13B96">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5"/>
                      <w:sz w:val="21"/>
                      <w:szCs w:val="21"/>
                    </w:rPr>
                    <w:t>产生量（t/a）</w:t>
                  </w:r>
                </w:p>
              </w:tc>
              <w:tc>
                <w:tcPr>
                  <w:tcW w:w="2229" w:type="dxa"/>
                  <w:tcBorders>
                    <w:tl2br w:val="nil"/>
                    <w:tr2bl w:val="nil"/>
                  </w:tcBorders>
                  <w:vAlign w:val="center"/>
                </w:tcPr>
                <w:p w14:paraId="71D9E278">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5"/>
                      <w:sz w:val="21"/>
                      <w:szCs w:val="21"/>
                    </w:rPr>
                    <w:t>最终去向</w:t>
                  </w:r>
                </w:p>
              </w:tc>
            </w:tr>
            <w:tr w14:paraId="10F7F8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79" w:type="dxa"/>
                  <w:tcBorders>
                    <w:tl2br w:val="nil"/>
                    <w:tr2bl w:val="nil"/>
                  </w:tcBorders>
                  <w:vAlign w:val="center"/>
                </w:tcPr>
                <w:p w14:paraId="17782EB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235" w:type="dxa"/>
                  <w:tcBorders>
                    <w:tl2br w:val="nil"/>
                    <w:tr2bl w:val="nil"/>
                  </w:tcBorders>
                  <w:vAlign w:val="center"/>
                </w:tcPr>
                <w:p w14:paraId="37D4C55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生活垃圾</w:t>
                  </w:r>
                </w:p>
              </w:tc>
              <w:tc>
                <w:tcPr>
                  <w:tcW w:w="1312" w:type="dxa"/>
                  <w:tcBorders>
                    <w:tl2br w:val="nil"/>
                    <w:tr2bl w:val="nil"/>
                  </w:tcBorders>
                  <w:vAlign w:val="center"/>
                </w:tcPr>
                <w:p w14:paraId="01E6060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员工生活</w:t>
                  </w:r>
                </w:p>
              </w:tc>
              <w:tc>
                <w:tcPr>
                  <w:tcW w:w="1723" w:type="dxa"/>
                  <w:tcBorders>
                    <w:tl2br w:val="nil"/>
                    <w:tr2bl w:val="nil"/>
                  </w:tcBorders>
                  <w:vAlign w:val="center"/>
                </w:tcPr>
                <w:p w14:paraId="5009A67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生活垃圾</w:t>
                  </w:r>
                </w:p>
              </w:tc>
              <w:tc>
                <w:tcPr>
                  <w:tcW w:w="1212" w:type="dxa"/>
                  <w:tcBorders>
                    <w:tl2br w:val="nil"/>
                    <w:tr2bl w:val="nil"/>
                  </w:tcBorders>
                  <w:vAlign w:val="center"/>
                </w:tcPr>
                <w:p w14:paraId="1B6C1B8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4.95</w:t>
                  </w:r>
                </w:p>
              </w:tc>
              <w:tc>
                <w:tcPr>
                  <w:tcW w:w="2229" w:type="dxa"/>
                  <w:tcBorders>
                    <w:tl2br w:val="nil"/>
                    <w:tr2bl w:val="nil"/>
                  </w:tcBorders>
                  <w:vAlign w:val="center"/>
                </w:tcPr>
                <w:p w14:paraId="7F750AAB">
                  <w:pPr>
                    <w:pStyle w:val="64"/>
                    <w:keepNext w:val="0"/>
                    <w:keepLines w:val="0"/>
                    <w:pageBreakBefore w:val="0"/>
                    <w:widowControl w:val="0"/>
                    <w:kinsoku/>
                    <w:wordWrap/>
                    <w:overflowPunct/>
                    <w:topLinePunct w:val="0"/>
                    <w:autoSpaceDE/>
                    <w:autoSpaceDN/>
                    <w:bidi w:val="0"/>
                    <w:adjustRightInd/>
                    <w:snapToGrid/>
                    <w:spacing w:line="240" w:lineRule="auto"/>
                    <w:ind w:left="0" w:right="0" w:firstLine="38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0"/>
                      <w:sz w:val="21"/>
                      <w:szCs w:val="21"/>
                    </w:rPr>
                    <w:t>交环卫部门统一处理</w:t>
                  </w:r>
                </w:p>
              </w:tc>
            </w:tr>
            <w:tr w14:paraId="27CC09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79" w:type="dxa"/>
                  <w:tcBorders>
                    <w:tl2br w:val="nil"/>
                    <w:tr2bl w:val="nil"/>
                  </w:tcBorders>
                  <w:vAlign w:val="center"/>
                </w:tcPr>
                <w:p w14:paraId="16041FC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235" w:type="dxa"/>
                  <w:tcBorders>
                    <w:tl2br w:val="nil"/>
                    <w:tr2bl w:val="nil"/>
                  </w:tcBorders>
                  <w:vAlign w:val="center"/>
                </w:tcPr>
                <w:p w14:paraId="07FF77C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废边角料</w:t>
                  </w:r>
                </w:p>
              </w:tc>
              <w:tc>
                <w:tcPr>
                  <w:tcW w:w="1312" w:type="dxa"/>
                  <w:tcBorders>
                    <w:tl2br w:val="nil"/>
                    <w:tr2bl w:val="nil"/>
                  </w:tcBorders>
                  <w:vAlign w:val="center"/>
                </w:tcPr>
                <w:p w14:paraId="5546964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成品裁剪</w:t>
                  </w:r>
                </w:p>
              </w:tc>
              <w:tc>
                <w:tcPr>
                  <w:tcW w:w="1723" w:type="dxa"/>
                  <w:tcBorders>
                    <w:tl2br w:val="nil"/>
                    <w:tr2bl w:val="nil"/>
                  </w:tcBorders>
                  <w:vAlign w:val="center"/>
                </w:tcPr>
                <w:p w14:paraId="188D379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一般工业固废</w:t>
                  </w:r>
                </w:p>
              </w:tc>
              <w:tc>
                <w:tcPr>
                  <w:tcW w:w="1212" w:type="dxa"/>
                  <w:tcBorders>
                    <w:tl2br w:val="nil"/>
                    <w:tr2bl w:val="nil"/>
                  </w:tcBorders>
                  <w:vAlign w:val="center"/>
                </w:tcPr>
                <w:p w14:paraId="18B13D0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55</w:t>
                  </w:r>
                </w:p>
              </w:tc>
              <w:tc>
                <w:tcPr>
                  <w:tcW w:w="2229" w:type="dxa"/>
                  <w:tcBorders>
                    <w:tl2br w:val="nil"/>
                    <w:tr2bl w:val="nil"/>
                  </w:tcBorders>
                  <w:vAlign w:val="center"/>
                </w:tcPr>
                <w:p w14:paraId="36F31ABF">
                  <w:pPr>
                    <w:pStyle w:val="64"/>
                    <w:keepNext w:val="0"/>
                    <w:keepLines w:val="0"/>
                    <w:pageBreakBefore w:val="0"/>
                    <w:widowControl w:val="0"/>
                    <w:kinsoku/>
                    <w:wordWrap/>
                    <w:overflowPunct/>
                    <w:topLinePunct w:val="0"/>
                    <w:autoSpaceDE/>
                    <w:autoSpaceDN/>
                    <w:bidi w:val="0"/>
                    <w:adjustRightInd/>
                    <w:snapToGrid/>
                    <w:spacing w:line="240" w:lineRule="auto"/>
                    <w:ind w:left="0" w:right="0" w:firstLine="38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0"/>
                      <w:sz w:val="21"/>
                      <w:szCs w:val="21"/>
                    </w:rPr>
                    <w:t>收集后回用于生产</w:t>
                  </w:r>
                </w:p>
              </w:tc>
            </w:tr>
            <w:tr w14:paraId="483A51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79" w:type="dxa"/>
                  <w:tcBorders>
                    <w:tl2br w:val="nil"/>
                    <w:tr2bl w:val="nil"/>
                  </w:tcBorders>
                  <w:vAlign w:val="center"/>
                </w:tcPr>
                <w:p w14:paraId="303DC8A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235" w:type="dxa"/>
                  <w:tcBorders>
                    <w:tl2br w:val="nil"/>
                    <w:tr2bl w:val="nil"/>
                  </w:tcBorders>
                  <w:vAlign w:val="center"/>
                </w:tcPr>
                <w:p w14:paraId="0828C0A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沉渣</w:t>
                  </w:r>
                </w:p>
              </w:tc>
              <w:tc>
                <w:tcPr>
                  <w:tcW w:w="1312" w:type="dxa"/>
                  <w:tcBorders>
                    <w:tl2br w:val="nil"/>
                    <w:tr2bl w:val="nil"/>
                  </w:tcBorders>
                  <w:vAlign w:val="center"/>
                </w:tcPr>
                <w:p w14:paraId="1573CE0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废水沉淀</w:t>
                  </w:r>
                </w:p>
              </w:tc>
              <w:tc>
                <w:tcPr>
                  <w:tcW w:w="1723" w:type="dxa"/>
                  <w:tcBorders>
                    <w:tl2br w:val="nil"/>
                    <w:tr2bl w:val="nil"/>
                  </w:tcBorders>
                  <w:vAlign w:val="center"/>
                </w:tcPr>
                <w:p w14:paraId="7C7E477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一般工业固废</w:t>
                  </w:r>
                </w:p>
              </w:tc>
              <w:tc>
                <w:tcPr>
                  <w:tcW w:w="1212" w:type="dxa"/>
                  <w:tcBorders>
                    <w:tl2br w:val="nil"/>
                    <w:tr2bl w:val="nil"/>
                  </w:tcBorders>
                  <w:vAlign w:val="center"/>
                </w:tcPr>
                <w:p w14:paraId="53359B5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100</w:t>
                  </w:r>
                </w:p>
              </w:tc>
              <w:tc>
                <w:tcPr>
                  <w:tcW w:w="2229" w:type="dxa"/>
                  <w:tcBorders>
                    <w:tl2br w:val="nil"/>
                    <w:tr2bl w:val="nil"/>
                  </w:tcBorders>
                  <w:vAlign w:val="center"/>
                </w:tcPr>
                <w:p w14:paraId="425F6255">
                  <w:pPr>
                    <w:pStyle w:val="64"/>
                    <w:keepNext w:val="0"/>
                    <w:keepLines w:val="0"/>
                    <w:pageBreakBefore w:val="0"/>
                    <w:widowControl w:val="0"/>
                    <w:kinsoku/>
                    <w:wordWrap/>
                    <w:overflowPunct/>
                    <w:topLinePunct w:val="0"/>
                    <w:autoSpaceDE/>
                    <w:autoSpaceDN/>
                    <w:bidi w:val="0"/>
                    <w:adjustRightInd/>
                    <w:snapToGrid/>
                    <w:spacing w:line="240" w:lineRule="auto"/>
                    <w:ind w:left="0" w:right="0" w:firstLine="38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0"/>
                      <w:sz w:val="21"/>
                      <w:szCs w:val="21"/>
                    </w:rPr>
                    <w:t>定期清理回用于生产</w:t>
                  </w:r>
                </w:p>
              </w:tc>
            </w:tr>
            <w:tr w14:paraId="08D348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79" w:type="dxa"/>
                  <w:tcBorders>
                    <w:tl2br w:val="nil"/>
                    <w:tr2bl w:val="nil"/>
                  </w:tcBorders>
                  <w:vAlign w:val="center"/>
                </w:tcPr>
                <w:p w14:paraId="120E686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4</w:t>
                  </w:r>
                </w:p>
              </w:tc>
              <w:tc>
                <w:tcPr>
                  <w:tcW w:w="1235" w:type="dxa"/>
                  <w:tcBorders>
                    <w:tl2br w:val="nil"/>
                    <w:tr2bl w:val="nil"/>
                  </w:tcBorders>
                  <w:vAlign w:val="center"/>
                </w:tcPr>
                <w:p w14:paraId="69812DB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废机油</w:t>
                  </w:r>
                </w:p>
              </w:tc>
              <w:tc>
                <w:tcPr>
                  <w:tcW w:w="1312" w:type="dxa"/>
                  <w:tcBorders>
                    <w:tl2br w:val="nil"/>
                    <w:tr2bl w:val="nil"/>
                  </w:tcBorders>
                  <w:vAlign w:val="center"/>
                </w:tcPr>
                <w:p w14:paraId="1E50362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设备维护检修</w:t>
                  </w:r>
                </w:p>
              </w:tc>
              <w:tc>
                <w:tcPr>
                  <w:tcW w:w="1723" w:type="dxa"/>
                  <w:tcBorders>
                    <w:tl2br w:val="nil"/>
                    <w:tr2bl w:val="nil"/>
                  </w:tcBorders>
                  <w:vAlign w:val="center"/>
                </w:tcPr>
                <w:p w14:paraId="5FCC5471">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危险废物</w:t>
                  </w:r>
                </w:p>
                <w:p w14:paraId="3FCCDEA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类别HW08</w:t>
                  </w:r>
                </w:p>
                <w:p w14:paraId="3991469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代码900-214-08</w:t>
                  </w:r>
                </w:p>
              </w:tc>
              <w:tc>
                <w:tcPr>
                  <w:tcW w:w="1212" w:type="dxa"/>
                  <w:tcBorders>
                    <w:tl2br w:val="nil"/>
                    <w:tr2bl w:val="nil"/>
                  </w:tcBorders>
                  <w:vAlign w:val="center"/>
                </w:tcPr>
                <w:p w14:paraId="263C891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0.07</w:t>
                  </w:r>
                </w:p>
              </w:tc>
              <w:tc>
                <w:tcPr>
                  <w:tcW w:w="2229" w:type="dxa"/>
                  <w:vMerge w:val="restart"/>
                  <w:tcBorders>
                    <w:tl2br w:val="nil"/>
                    <w:tr2bl w:val="nil"/>
                  </w:tcBorders>
                  <w:vAlign w:val="center"/>
                </w:tcPr>
                <w:p w14:paraId="4C5A2A7A">
                  <w:pPr>
                    <w:pStyle w:val="64"/>
                    <w:keepNext w:val="0"/>
                    <w:keepLines w:val="0"/>
                    <w:pageBreakBefore w:val="0"/>
                    <w:widowControl w:val="0"/>
                    <w:kinsoku/>
                    <w:wordWrap/>
                    <w:overflowPunct/>
                    <w:topLinePunct w:val="0"/>
                    <w:autoSpaceDE/>
                    <w:autoSpaceDN/>
                    <w:bidi w:val="0"/>
                    <w:adjustRightInd/>
                    <w:snapToGrid/>
                    <w:spacing w:line="240" w:lineRule="auto"/>
                    <w:ind w:left="0" w:right="0" w:firstLine="38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0"/>
                      <w:sz w:val="21"/>
                      <w:szCs w:val="21"/>
                    </w:rPr>
                    <w:t>暂存于美利纸业危险废物暂存间，废油交由中卫市中诚大恒再生物资回收有限公司处置，废活性炭交由宁夏上峰萌生环保科技有限公司处置</w:t>
                  </w:r>
                </w:p>
              </w:tc>
            </w:tr>
            <w:tr w14:paraId="4033E3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679" w:type="dxa"/>
                  <w:tcBorders>
                    <w:tl2br w:val="nil"/>
                    <w:tr2bl w:val="nil"/>
                  </w:tcBorders>
                  <w:vAlign w:val="center"/>
                </w:tcPr>
                <w:p w14:paraId="2640B33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235" w:type="dxa"/>
                  <w:tcBorders>
                    <w:tl2br w:val="nil"/>
                    <w:tr2bl w:val="nil"/>
                  </w:tcBorders>
                  <w:vAlign w:val="center"/>
                </w:tcPr>
                <w:p w14:paraId="49BDC42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废液压油</w:t>
                  </w:r>
                </w:p>
              </w:tc>
              <w:tc>
                <w:tcPr>
                  <w:tcW w:w="1312" w:type="dxa"/>
                  <w:tcBorders>
                    <w:tl2br w:val="nil"/>
                    <w:tr2bl w:val="nil"/>
                  </w:tcBorders>
                  <w:vAlign w:val="center"/>
                </w:tcPr>
                <w:p w14:paraId="3700AF4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设备维护检修</w:t>
                  </w:r>
                </w:p>
              </w:tc>
              <w:tc>
                <w:tcPr>
                  <w:tcW w:w="1723" w:type="dxa"/>
                  <w:tcBorders>
                    <w:tl2br w:val="nil"/>
                    <w:tr2bl w:val="nil"/>
                  </w:tcBorders>
                  <w:vAlign w:val="center"/>
                </w:tcPr>
                <w:p w14:paraId="44BC844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危险废物</w:t>
                  </w:r>
                </w:p>
                <w:p w14:paraId="7782F36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类别HW08</w:t>
                  </w:r>
                </w:p>
                <w:p w14:paraId="183F934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代码900-218-08</w:t>
                  </w:r>
                </w:p>
              </w:tc>
              <w:tc>
                <w:tcPr>
                  <w:tcW w:w="1212" w:type="dxa"/>
                  <w:tcBorders>
                    <w:tl2br w:val="nil"/>
                    <w:tr2bl w:val="nil"/>
                  </w:tcBorders>
                  <w:vAlign w:val="center"/>
                </w:tcPr>
                <w:p w14:paraId="272BD00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0.1</w:t>
                  </w:r>
                </w:p>
              </w:tc>
              <w:tc>
                <w:tcPr>
                  <w:tcW w:w="2229" w:type="dxa"/>
                  <w:vMerge w:val="continue"/>
                  <w:tcBorders>
                    <w:tl2br w:val="nil"/>
                    <w:tr2bl w:val="nil"/>
                  </w:tcBorders>
                  <w:vAlign w:val="center"/>
                </w:tcPr>
                <w:p w14:paraId="08FF153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14:paraId="7DBB38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79" w:type="dxa"/>
                  <w:tcBorders>
                    <w:tl2br w:val="nil"/>
                    <w:tr2bl w:val="nil"/>
                  </w:tcBorders>
                  <w:vAlign w:val="center"/>
                </w:tcPr>
                <w:p w14:paraId="1DA964D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235" w:type="dxa"/>
                  <w:tcBorders>
                    <w:tl2br w:val="nil"/>
                    <w:tr2bl w:val="nil"/>
                  </w:tcBorders>
                  <w:vAlign w:val="center"/>
                </w:tcPr>
                <w:p w14:paraId="5309820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废活性炭</w:t>
                  </w:r>
                </w:p>
              </w:tc>
              <w:tc>
                <w:tcPr>
                  <w:tcW w:w="1312" w:type="dxa"/>
                  <w:tcBorders>
                    <w:tl2br w:val="nil"/>
                    <w:tr2bl w:val="nil"/>
                  </w:tcBorders>
                  <w:vAlign w:val="center"/>
                </w:tcPr>
                <w:p w14:paraId="7F94641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废气处理设施更换</w:t>
                  </w:r>
                </w:p>
              </w:tc>
              <w:tc>
                <w:tcPr>
                  <w:tcW w:w="1723" w:type="dxa"/>
                  <w:tcBorders>
                    <w:tl2br w:val="nil"/>
                    <w:tr2bl w:val="nil"/>
                  </w:tcBorders>
                  <w:vAlign w:val="center"/>
                </w:tcPr>
                <w:p w14:paraId="0431E07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危险废物</w:t>
                  </w:r>
                </w:p>
                <w:p w14:paraId="226B9B0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类别HW49</w:t>
                  </w:r>
                </w:p>
                <w:p w14:paraId="60EFED1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代码900-041-49</w:t>
                  </w:r>
                </w:p>
              </w:tc>
              <w:tc>
                <w:tcPr>
                  <w:tcW w:w="1212" w:type="dxa"/>
                  <w:tcBorders>
                    <w:tl2br w:val="nil"/>
                    <w:tr2bl w:val="nil"/>
                  </w:tcBorders>
                  <w:vAlign w:val="center"/>
                </w:tcPr>
                <w:p w14:paraId="33BE7E52">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1.8</w:t>
                  </w:r>
                </w:p>
              </w:tc>
              <w:tc>
                <w:tcPr>
                  <w:tcW w:w="2229" w:type="dxa"/>
                  <w:vMerge w:val="continue"/>
                  <w:tcBorders>
                    <w:tl2br w:val="nil"/>
                    <w:tr2bl w:val="nil"/>
                  </w:tcBorders>
                  <w:vAlign w:val="center"/>
                </w:tcPr>
                <w:p w14:paraId="5801D3B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bl>
          <w:p w14:paraId="565B5B94">
            <w:pPr>
              <w:pStyle w:val="3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bCs/>
                <w:color w:val="auto"/>
                <w:sz w:val="24"/>
              </w:rPr>
              <w:t>现有工程产生的各类固体废物均分类实施</w:t>
            </w:r>
            <w:r>
              <w:rPr>
                <w:rFonts w:hint="default" w:ascii="Times New Roman" w:hAnsi="Times New Roman" w:eastAsia="仿宋_GB2312" w:cs="Times New Roman"/>
                <w:bCs/>
                <w:color w:val="auto"/>
                <w:sz w:val="24"/>
                <w:lang w:eastAsia="zh-CN"/>
              </w:rPr>
              <w:t>合理</w:t>
            </w:r>
            <w:r>
              <w:rPr>
                <w:rFonts w:hint="default" w:ascii="Times New Roman" w:hAnsi="Times New Roman" w:eastAsia="仿宋_GB2312" w:cs="Times New Roman"/>
                <w:bCs/>
                <w:color w:val="auto"/>
                <w:sz w:val="24"/>
              </w:rPr>
              <w:t>处置，</w:t>
            </w:r>
            <w:r>
              <w:rPr>
                <w:rFonts w:hint="default" w:ascii="Times New Roman" w:hAnsi="Times New Roman" w:eastAsia="仿宋_GB2312" w:cs="Times New Roman"/>
                <w:bCs/>
                <w:color w:val="auto"/>
                <w:sz w:val="24"/>
                <w:lang w:eastAsia="zh-CN"/>
              </w:rPr>
              <w:t>对周围环境影响较小。</w:t>
            </w:r>
          </w:p>
          <w:p w14:paraId="7372FC5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 w:leftChars="0" w:firstLine="482" w:firstLineChars="0"/>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现有工程主要污染物汇总</w:t>
            </w:r>
          </w:p>
          <w:p w14:paraId="16C5F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Cs/>
                <w:color w:val="auto"/>
                <w:kern w:val="0"/>
                <w:sz w:val="24"/>
                <w:szCs w:val="20"/>
                <w:lang w:val="en-US" w:eastAsia="zh-CN" w:bidi="ar-SA"/>
              </w:rPr>
              <w:t>现有工程污染物排放量</w:t>
            </w:r>
            <w:r>
              <w:rPr>
                <w:rFonts w:hint="eastAsia" w:ascii="Times New Roman" w:hAnsi="Times New Roman" w:eastAsia="仿宋_GB2312" w:cs="Times New Roman"/>
                <w:bCs/>
                <w:color w:val="auto"/>
                <w:kern w:val="0"/>
                <w:sz w:val="24"/>
                <w:szCs w:val="20"/>
                <w:lang w:val="en-US" w:eastAsia="zh-CN" w:bidi="ar-SA"/>
              </w:rPr>
              <w:t>根据</w:t>
            </w:r>
            <w:r>
              <w:rPr>
                <w:rFonts w:hint="default" w:ascii="Times New Roman" w:hAnsi="Times New Roman" w:eastAsia="仿宋_GB2312" w:cs="Times New Roman"/>
                <w:bCs/>
                <w:color w:val="auto"/>
                <w:kern w:val="0"/>
                <w:sz w:val="24"/>
                <w:szCs w:val="20"/>
                <w:lang w:val="en-US" w:eastAsia="zh-CN" w:bidi="ar-SA"/>
              </w:rPr>
              <w:t>宁夏洁宇美再生资源收利有限</w:t>
            </w:r>
            <w:r>
              <w:rPr>
                <w:rFonts w:hint="eastAsia" w:eastAsia="仿宋_GB2312" w:cs="Times New Roman"/>
                <w:bCs/>
                <w:color w:val="auto"/>
                <w:kern w:val="0"/>
                <w:sz w:val="24"/>
                <w:szCs w:val="20"/>
                <w:lang w:val="en-US" w:eastAsia="zh-CN" w:bidi="ar-SA"/>
              </w:rPr>
              <w:t>公司</w:t>
            </w:r>
            <w:r>
              <w:rPr>
                <w:rFonts w:hint="default" w:ascii="Times New Roman" w:hAnsi="Times New Roman" w:eastAsia="仿宋_GB2312" w:cs="Times New Roman"/>
                <w:bCs/>
                <w:color w:val="auto"/>
                <w:kern w:val="0"/>
                <w:sz w:val="24"/>
                <w:szCs w:val="20"/>
                <w:lang w:val="en-US" w:eastAsia="zh-CN" w:bidi="ar-SA"/>
              </w:rPr>
              <w:t>建设造纸污泥制板项目验收废气监测</w:t>
            </w:r>
            <w:r>
              <w:rPr>
                <w:rFonts w:hint="eastAsia" w:eastAsia="仿宋_GB2312" w:cs="Times New Roman"/>
                <w:bCs/>
                <w:color w:val="auto"/>
                <w:kern w:val="0"/>
                <w:sz w:val="24"/>
                <w:szCs w:val="20"/>
                <w:lang w:val="en-US" w:eastAsia="zh-CN" w:bidi="ar-SA"/>
              </w:rPr>
              <w:t>数据得出，具体见下表</w:t>
            </w:r>
            <w:r>
              <w:rPr>
                <w:rFonts w:hint="default" w:ascii="Times New Roman" w:hAnsi="Times New Roman" w:eastAsia="仿宋_GB2312" w:cs="Times New Roman"/>
                <w:color w:val="auto"/>
                <w:sz w:val="24"/>
                <w:szCs w:val="24"/>
                <w:lang w:eastAsia="zh-CN"/>
              </w:rPr>
              <w:t>。</w:t>
            </w:r>
          </w:p>
          <w:p w14:paraId="6D6D72AB">
            <w:pPr>
              <w:ind w:left="0" w:leftChars="0" w:firstLine="420" w:firstLineChars="200"/>
              <w:jc w:val="both"/>
              <w:rPr>
                <w:rFonts w:hint="default" w:ascii="Times New Roman" w:hAnsi="Times New Roman" w:eastAsia="仿宋_GB2312" w:cs="Times New Roman"/>
                <w:b/>
                <w:bCs/>
                <w:color w:val="auto"/>
                <w:lang w:val="en-US" w:eastAsia="zh-CN"/>
              </w:rPr>
            </w:pPr>
            <w:r>
              <w:rPr>
                <w:rFonts w:hint="default" w:ascii="Times New Roman" w:hAnsi="Times New Roman" w:eastAsia="宋体" w:cs="Times New Roman"/>
                <w:b w:val="0"/>
                <w:bCs w:val="0"/>
                <w:color w:val="auto"/>
                <w:sz w:val="21"/>
                <w:szCs w:val="21"/>
                <w:lang w:eastAsia="zh-CN"/>
              </w:rPr>
              <w:t>表</w:t>
            </w:r>
            <w:r>
              <w:rPr>
                <w:rFonts w:hint="eastAsia" w:ascii="Times New Roman" w:hAnsi="Times New Roman" w:eastAsia="宋体" w:cs="Times New Roman"/>
                <w:b w:val="0"/>
                <w:bCs w:val="0"/>
                <w:color w:val="auto"/>
                <w:sz w:val="21"/>
                <w:szCs w:val="21"/>
                <w:lang w:val="en-US" w:eastAsia="zh-CN"/>
              </w:rPr>
              <w:t>17</w:t>
            </w:r>
            <w:r>
              <w:rPr>
                <w:rFonts w:hint="default" w:ascii="Times New Roman" w:hAnsi="Times New Roman" w:eastAsia="宋体" w:cs="Times New Roman"/>
                <w:b w:val="0"/>
                <w:bCs w:val="0"/>
                <w:color w:val="auto"/>
                <w:sz w:val="21"/>
                <w:szCs w:val="21"/>
                <w:lang w:val="en-US" w:eastAsia="zh-CN"/>
              </w:rPr>
              <w:t xml:space="preserve"> </w:t>
            </w:r>
            <w:r>
              <w:rPr>
                <w:rFonts w:hint="eastAsia"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eastAsia"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bCs/>
                <w:color w:val="auto"/>
                <w:sz w:val="24"/>
                <w:szCs w:val="24"/>
                <w:lang w:eastAsia="zh-CN"/>
              </w:rPr>
              <w:t>现有工程污染物排放量汇总表</w:t>
            </w:r>
          </w:p>
          <w:tbl>
            <w:tblPr>
              <w:tblStyle w:val="28"/>
              <w:tblW w:w="8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9"/>
              <w:gridCol w:w="1741"/>
              <w:gridCol w:w="1191"/>
              <w:gridCol w:w="1464"/>
              <w:gridCol w:w="3605"/>
            </w:tblGrid>
            <w:tr w14:paraId="57775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1" w:type="dxa"/>
                  <w:gridSpan w:val="3"/>
                  <w:tcBorders>
                    <w:tl2br w:val="nil"/>
                    <w:tr2bl w:val="nil"/>
                  </w:tcBorders>
                  <w:noWrap w:val="0"/>
                  <w:vAlign w:val="center"/>
                </w:tcPr>
                <w:p w14:paraId="577495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污染因子</w:t>
                  </w:r>
                </w:p>
              </w:tc>
              <w:tc>
                <w:tcPr>
                  <w:tcW w:w="1464" w:type="dxa"/>
                  <w:tcBorders>
                    <w:tl2br w:val="nil"/>
                    <w:tr2bl w:val="nil"/>
                  </w:tcBorders>
                  <w:noWrap w:val="0"/>
                  <w:vAlign w:val="center"/>
                </w:tcPr>
                <w:p w14:paraId="6A4007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eastAsia="zh-CN"/>
                    </w:rPr>
                    <w:t>排放量</w:t>
                  </w:r>
                  <w:r>
                    <w:rPr>
                      <w:rFonts w:hint="eastAsia" w:cs="Times New Roman"/>
                      <w:b/>
                      <w:bCs/>
                      <w:color w:val="auto"/>
                      <w:sz w:val="21"/>
                      <w:szCs w:val="21"/>
                      <w:vertAlign w:val="baseline"/>
                      <w:lang w:val="en-US" w:eastAsia="zh-CN"/>
                    </w:rPr>
                    <w:t>/t</w:t>
                  </w:r>
                </w:p>
              </w:tc>
              <w:tc>
                <w:tcPr>
                  <w:tcW w:w="3605" w:type="dxa"/>
                  <w:tcBorders>
                    <w:tl2br w:val="nil"/>
                    <w:tr2bl w:val="nil"/>
                  </w:tcBorders>
                  <w:noWrap w:val="0"/>
                  <w:vAlign w:val="center"/>
                </w:tcPr>
                <w:p w14:paraId="24BC8B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处置方式和去向</w:t>
                  </w:r>
                </w:p>
              </w:tc>
            </w:tr>
            <w:tr w14:paraId="3E646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89" w:type="dxa"/>
                  <w:vMerge w:val="restart"/>
                  <w:tcBorders>
                    <w:tl2br w:val="nil"/>
                    <w:tr2bl w:val="nil"/>
                  </w:tcBorders>
                  <w:noWrap w:val="0"/>
                  <w:vAlign w:val="center"/>
                </w:tcPr>
                <w:p w14:paraId="7A7505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废气</w:t>
                  </w:r>
                </w:p>
              </w:tc>
              <w:tc>
                <w:tcPr>
                  <w:tcW w:w="1741" w:type="dxa"/>
                  <w:vMerge w:val="restart"/>
                  <w:tcBorders>
                    <w:tl2br w:val="nil"/>
                    <w:tr2bl w:val="nil"/>
                  </w:tcBorders>
                  <w:noWrap w:val="0"/>
                  <w:vAlign w:val="center"/>
                </w:tcPr>
                <w:p w14:paraId="2BF823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成</w:t>
                  </w:r>
                  <w:r>
                    <w:rPr>
                      <w:rFonts w:hint="default" w:ascii="Times New Roman" w:hAnsi="Times New Roman" w:eastAsia="宋体" w:cs="Times New Roman"/>
                      <w:color w:val="auto"/>
                      <w:sz w:val="21"/>
                      <w:szCs w:val="21"/>
                      <w:vertAlign w:val="baseline"/>
                      <w:lang w:val="en-US" w:eastAsia="zh-CN"/>
                    </w:rPr>
                    <w:t>型工序</w:t>
                  </w:r>
                  <w:r>
                    <w:rPr>
                      <w:rFonts w:hint="eastAsia" w:cs="Times New Roman"/>
                      <w:color w:val="auto"/>
                      <w:sz w:val="21"/>
                      <w:szCs w:val="21"/>
                      <w:vertAlign w:val="baseline"/>
                      <w:lang w:val="en-US" w:eastAsia="zh-CN"/>
                    </w:rPr>
                    <w:t>DA001</w:t>
                  </w:r>
                </w:p>
              </w:tc>
              <w:tc>
                <w:tcPr>
                  <w:tcW w:w="1191" w:type="dxa"/>
                  <w:tcBorders>
                    <w:tl2br w:val="nil"/>
                    <w:tr2bl w:val="nil"/>
                  </w:tcBorders>
                  <w:noWrap w:val="0"/>
                  <w:vAlign w:val="center"/>
                </w:tcPr>
                <w:p w14:paraId="6B54A5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氨</w:t>
                  </w:r>
                </w:p>
              </w:tc>
              <w:tc>
                <w:tcPr>
                  <w:tcW w:w="1464" w:type="dxa"/>
                  <w:tcBorders>
                    <w:tl2br w:val="nil"/>
                    <w:tr2bl w:val="nil"/>
                  </w:tcBorders>
                  <w:noWrap w:val="0"/>
                  <w:vAlign w:val="center"/>
                </w:tcPr>
                <w:p w14:paraId="584BA8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0.014</w:t>
                  </w:r>
                </w:p>
              </w:tc>
              <w:tc>
                <w:tcPr>
                  <w:tcW w:w="3605" w:type="dxa"/>
                  <w:vMerge w:val="restart"/>
                  <w:tcBorders>
                    <w:tl2br w:val="nil"/>
                    <w:tr2bl w:val="nil"/>
                  </w:tcBorders>
                  <w:noWrap w:val="0"/>
                  <w:vAlign w:val="center"/>
                </w:tcPr>
                <w:p w14:paraId="0B2FCCA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r>
                    <w:rPr>
                      <w:rFonts w:hint="eastAsia" w:cs="Times New Roman"/>
                      <w:color w:val="auto"/>
                      <w:sz w:val="21"/>
                      <w:szCs w:val="21"/>
                      <w:vertAlign w:val="baseline"/>
                      <w:lang w:eastAsia="zh-CN"/>
                    </w:rPr>
                    <w:t>集气罩</w:t>
                  </w:r>
                  <w:r>
                    <w:rPr>
                      <w:rFonts w:hint="eastAsia" w:cs="Times New Roman"/>
                      <w:color w:val="auto"/>
                      <w:sz w:val="21"/>
                      <w:szCs w:val="21"/>
                      <w:vertAlign w:val="baseline"/>
                      <w:lang w:val="en-US" w:eastAsia="zh-CN"/>
                    </w:rPr>
                    <w:t>+</w:t>
                  </w:r>
                  <w:r>
                    <w:rPr>
                      <w:rFonts w:hint="default" w:ascii="Times New Roman" w:hAnsi="Times New Roman" w:eastAsia="宋体" w:cs="Times New Roman"/>
                      <w:color w:val="auto"/>
                      <w:kern w:val="0"/>
                      <w:sz w:val="21"/>
                      <w:szCs w:val="21"/>
                      <w:lang w:eastAsia="zh-CN"/>
                    </w:rPr>
                    <w:t>水喷淋+干湿分离+活性炭吸附处理</w:t>
                  </w:r>
                  <w:r>
                    <w:rPr>
                      <w:rFonts w:hint="eastAsia" w:cs="Times New Roman"/>
                      <w:color w:val="auto"/>
                      <w:kern w:val="0"/>
                      <w:sz w:val="21"/>
                      <w:szCs w:val="21"/>
                      <w:lang w:val="en-US" w:eastAsia="zh-CN"/>
                    </w:rPr>
                    <w:t>+15m排气筒DA001</w:t>
                  </w:r>
                </w:p>
              </w:tc>
            </w:tr>
            <w:tr w14:paraId="1C879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 w:type="dxa"/>
                  <w:vMerge w:val="continue"/>
                  <w:tcBorders>
                    <w:tl2br w:val="nil"/>
                    <w:tr2bl w:val="nil"/>
                  </w:tcBorders>
                  <w:noWrap w:val="0"/>
                  <w:vAlign w:val="center"/>
                </w:tcPr>
                <w:p w14:paraId="1E3028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1741" w:type="dxa"/>
                  <w:vMerge w:val="continue"/>
                  <w:tcBorders>
                    <w:tl2br w:val="nil"/>
                    <w:tr2bl w:val="nil"/>
                  </w:tcBorders>
                  <w:noWrap w:val="0"/>
                  <w:vAlign w:val="center"/>
                </w:tcPr>
                <w:p w14:paraId="1C4A8C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pacing w:val="-2"/>
                      <w:sz w:val="28"/>
                      <w:szCs w:val="28"/>
                    </w:rPr>
                  </w:pPr>
                </w:p>
              </w:tc>
              <w:tc>
                <w:tcPr>
                  <w:tcW w:w="1191" w:type="dxa"/>
                  <w:tcBorders>
                    <w:tl2br w:val="nil"/>
                    <w:tr2bl w:val="nil"/>
                  </w:tcBorders>
                  <w:noWrap w:val="0"/>
                  <w:vAlign w:val="center"/>
                </w:tcPr>
                <w:p w14:paraId="3791C3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default" w:cs="Times New Roman"/>
                      <w:color w:val="auto"/>
                      <w:sz w:val="21"/>
                      <w:szCs w:val="21"/>
                      <w:vertAlign w:val="baseline"/>
                      <w:lang w:val="en-US" w:eastAsia="zh-CN"/>
                    </w:rPr>
                    <w:t>硫化氢</w:t>
                  </w:r>
                </w:p>
              </w:tc>
              <w:tc>
                <w:tcPr>
                  <w:tcW w:w="1464" w:type="dxa"/>
                  <w:tcBorders>
                    <w:tl2br w:val="nil"/>
                    <w:tr2bl w:val="nil"/>
                  </w:tcBorders>
                  <w:noWrap w:val="0"/>
                  <w:vAlign w:val="center"/>
                </w:tcPr>
                <w:p w14:paraId="3075A0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0.0042</w:t>
                  </w:r>
                </w:p>
              </w:tc>
              <w:tc>
                <w:tcPr>
                  <w:tcW w:w="3605" w:type="dxa"/>
                  <w:vMerge w:val="continue"/>
                  <w:tcBorders>
                    <w:tl2br w:val="nil"/>
                    <w:tr2bl w:val="nil"/>
                  </w:tcBorders>
                  <w:noWrap w:val="0"/>
                  <w:vAlign w:val="center"/>
                </w:tcPr>
                <w:p w14:paraId="3E67491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p>
              </w:tc>
            </w:tr>
            <w:tr w14:paraId="7E61D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 w:type="dxa"/>
                  <w:vMerge w:val="continue"/>
                  <w:tcBorders>
                    <w:tl2br w:val="nil"/>
                    <w:tr2bl w:val="nil"/>
                  </w:tcBorders>
                  <w:noWrap w:val="0"/>
                  <w:vAlign w:val="center"/>
                </w:tcPr>
                <w:p w14:paraId="3DCD67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1741" w:type="dxa"/>
                  <w:vMerge w:val="continue"/>
                  <w:tcBorders>
                    <w:tl2br w:val="nil"/>
                    <w:tr2bl w:val="nil"/>
                  </w:tcBorders>
                  <w:noWrap w:val="0"/>
                  <w:vAlign w:val="center"/>
                </w:tcPr>
                <w:p w14:paraId="37362E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p>
              </w:tc>
              <w:tc>
                <w:tcPr>
                  <w:tcW w:w="1191" w:type="dxa"/>
                  <w:tcBorders>
                    <w:tl2br w:val="nil"/>
                    <w:tr2bl w:val="nil"/>
                  </w:tcBorders>
                  <w:noWrap w:val="0"/>
                  <w:vAlign w:val="center"/>
                </w:tcPr>
                <w:p w14:paraId="49719B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臭气浓度</w:t>
                  </w:r>
                </w:p>
              </w:tc>
              <w:tc>
                <w:tcPr>
                  <w:tcW w:w="1464" w:type="dxa"/>
                  <w:tcBorders>
                    <w:tl2br w:val="nil"/>
                    <w:tr2bl w:val="nil"/>
                  </w:tcBorders>
                  <w:noWrap w:val="0"/>
                  <w:vAlign w:val="center"/>
                </w:tcPr>
                <w:p w14:paraId="505226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269</w:t>
                  </w:r>
                </w:p>
              </w:tc>
              <w:tc>
                <w:tcPr>
                  <w:tcW w:w="3605" w:type="dxa"/>
                  <w:vMerge w:val="continue"/>
                  <w:tcBorders>
                    <w:tl2br w:val="nil"/>
                    <w:tr2bl w:val="nil"/>
                  </w:tcBorders>
                  <w:noWrap w:val="0"/>
                  <w:vAlign w:val="center"/>
                </w:tcPr>
                <w:p w14:paraId="1012726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rPr>
                  </w:pPr>
                </w:p>
              </w:tc>
            </w:tr>
            <w:tr w14:paraId="5B41A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89" w:type="dxa"/>
                  <w:vMerge w:val="continue"/>
                  <w:tcBorders>
                    <w:tl2br w:val="nil"/>
                    <w:tr2bl w:val="nil"/>
                  </w:tcBorders>
                  <w:noWrap w:val="0"/>
                  <w:vAlign w:val="center"/>
                </w:tcPr>
                <w:p w14:paraId="095B8A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p>
              </w:tc>
              <w:tc>
                <w:tcPr>
                  <w:tcW w:w="1741" w:type="dxa"/>
                  <w:vMerge w:val="restart"/>
                  <w:tcBorders>
                    <w:tl2br w:val="nil"/>
                    <w:tr2bl w:val="nil"/>
                  </w:tcBorders>
                  <w:noWrap w:val="0"/>
                  <w:vAlign w:val="center"/>
                </w:tcPr>
                <w:p w14:paraId="5DC4B4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热压</w:t>
                  </w:r>
                  <w:r>
                    <w:rPr>
                      <w:rFonts w:hint="eastAsia" w:cs="Times New Roman"/>
                      <w:color w:val="auto"/>
                      <w:sz w:val="21"/>
                      <w:szCs w:val="21"/>
                      <w:vertAlign w:val="baseline"/>
                      <w:lang w:val="en-US" w:eastAsia="zh-CN"/>
                    </w:rPr>
                    <w:t>工序DA002</w:t>
                  </w:r>
                </w:p>
              </w:tc>
              <w:tc>
                <w:tcPr>
                  <w:tcW w:w="1191" w:type="dxa"/>
                  <w:tcBorders>
                    <w:tl2br w:val="nil"/>
                    <w:tr2bl w:val="nil"/>
                  </w:tcBorders>
                  <w:noWrap w:val="0"/>
                  <w:vAlign w:val="center"/>
                </w:tcPr>
                <w:p w14:paraId="12F201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氨</w:t>
                  </w:r>
                </w:p>
              </w:tc>
              <w:tc>
                <w:tcPr>
                  <w:tcW w:w="1464" w:type="dxa"/>
                  <w:tcBorders>
                    <w:tl2br w:val="nil"/>
                    <w:tr2bl w:val="nil"/>
                  </w:tcBorders>
                  <w:noWrap w:val="0"/>
                  <w:vAlign w:val="center"/>
                </w:tcPr>
                <w:p w14:paraId="6E9140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0.019</w:t>
                  </w:r>
                </w:p>
              </w:tc>
              <w:tc>
                <w:tcPr>
                  <w:tcW w:w="3605" w:type="dxa"/>
                  <w:vMerge w:val="restart"/>
                  <w:tcBorders>
                    <w:tl2br w:val="nil"/>
                    <w:tr2bl w:val="nil"/>
                  </w:tcBorders>
                  <w:noWrap w:val="0"/>
                  <w:vAlign w:val="center"/>
                </w:tcPr>
                <w:p w14:paraId="6505048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eastAsia="zh-CN"/>
                    </w:rPr>
                    <w:t>集气罩</w:t>
                  </w:r>
                  <w:r>
                    <w:rPr>
                      <w:rFonts w:hint="eastAsia" w:cs="Times New Roman"/>
                      <w:color w:val="auto"/>
                      <w:sz w:val="21"/>
                      <w:szCs w:val="21"/>
                      <w:vertAlign w:val="baseline"/>
                      <w:lang w:val="en-US" w:eastAsia="zh-CN"/>
                    </w:rPr>
                    <w:t>+</w:t>
                  </w:r>
                  <w:r>
                    <w:rPr>
                      <w:rFonts w:hint="default" w:ascii="Times New Roman" w:hAnsi="Times New Roman" w:eastAsia="宋体" w:cs="Times New Roman"/>
                      <w:color w:val="auto"/>
                      <w:kern w:val="0"/>
                      <w:sz w:val="21"/>
                      <w:szCs w:val="21"/>
                      <w:lang w:eastAsia="zh-CN"/>
                    </w:rPr>
                    <w:t>水喷淋+干湿分离+活性炭吸附处理</w:t>
                  </w:r>
                  <w:r>
                    <w:rPr>
                      <w:rFonts w:hint="eastAsia" w:cs="Times New Roman"/>
                      <w:color w:val="auto"/>
                      <w:kern w:val="0"/>
                      <w:sz w:val="21"/>
                      <w:szCs w:val="21"/>
                      <w:lang w:val="en-US" w:eastAsia="zh-CN"/>
                    </w:rPr>
                    <w:t>+15m排气筒DA002</w:t>
                  </w:r>
                </w:p>
              </w:tc>
            </w:tr>
            <w:tr w14:paraId="73D60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89" w:type="dxa"/>
                  <w:vMerge w:val="continue"/>
                  <w:tcBorders>
                    <w:tl2br w:val="nil"/>
                    <w:tr2bl w:val="nil"/>
                  </w:tcBorders>
                  <w:noWrap w:val="0"/>
                  <w:vAlign w:val="center"/>
                </w:tcPr>
                <w:p w14:paraId="036F17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p>
              </w:tc>
              <w:tc>
                <w:tcPr>
                  <w:tcW w:w="1741" w:type="dxa"/>
                  <w:vMerge w:val="continue"/>
                  <w:tcBorders>
                    <w:tl2br w:val="nil"/>
                    <w:tr2bl w:val="nil"/>
                  </w:tcBorders>
                  <w:noWrap w:val="0"/>
                  <w:vAlign w:val="center"/>
                </w:tcPr>
                <w:p w14:paraId="20AFA9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c>
                <w:tcPr>
                  <w:tcW w:w="1191" w:type="dxa"/>
                  <w:tcBorders>
                    <w:tl2br w:val="nil"/>
                    <w:tr2bl w:val="nil"/>
                  </w:tcBorders>
                  <w:noWrap w:val="0"/>
                  <w:vAlign w:val="center"/>
                </w:tcPr>
                <w:p w14:paraId="54F94B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default" w:cs="Times New Roman"/>
                      <w:color w:val="auto"/>
                      <w:sz w:val="21"/>
                      <w:szCs w:val="21"/>
                      <w:vertAlign w:val="baseline"/>
                      <w:lang w:val="en-US" w:eastAsia="zh-CN"/>
                    </w:rPr>
                    <w:t>硫化氢</w:t>
                  </w:r>
                </w:p>
              </w:tc>
              <w:tc>
                <w:tcPr>
                  <w:tcW w:w="1464" w:type="dxa"/>
                  <w:tcBorders>
                    <w:tl2br w:val="nil"/>
                    <w:tr2bl w:val="nil"/>
                  </w:tcBorders>
                  <w:noWrap w:val="0"/>
                  <w:vAlign w:val="center"/>
                </w:tcPr>
                <w:p w14:paraId="7D1FA0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0.0066</w:t>
                  </w:r>
                </w:p>
              </w:tc>
              <w:tc>
                <w:tcPr>
                  <w:tcW w:w="3605" w:type="dxa"/>
                  <w:vMerge w:val="continue"/>
                  <w:tcBorders>
                    <w:tl2br w:val="nil"/>
                    <w:tr2bl w:val="nil"/>
                  </w:tcBorders>
                  <w:noWrap w:val="0"/>
                  <w:vAlign w:val="center"/>
                </w:tcPr>
                <w:p w14:paraId="6348E5F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p>
              </w:tc>
            </w:tr>
            <w:tr w14:paraId="3A5DE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89" w:type="dxa"/>
                  <w:vMerge w:val="continue"/>
                  <w:tcBorders>
                    <w:tl2br w:val="nil"/>
                    <w:tr2bl w:val="nil"/>
                  </w:tcBorders>
                  <w:noWrap w:val="0"/>
                  <w:vAlign w:val="center"/>
                </w:tcPr>
                <w:p w14:paraId="5F5B50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p>
              </w:tc>
              <w:tc>
                <w:tcPr>
                  <w:tcW w:w="1741" w:type="dxa"/>
                  <w:vMerge w:val="continue"/>
                  <w:tcBorders>
                    <w:tl2br w:val="nil"/>
                    <w:tr2bl w:val="nil"/>
                  </w:tcBorders>
                  <w:noWrap w:val="0"/>
                  <w:vAlign w:val="center"/>
                </w:tcPr>
                <w:p w14:paraId="53011E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c>
                <w:tcPr>
                  <w:tcW w:w="1191" w:type="dxa"/>
                  <w:tcBorders>
                    <w:tl2br w:val="nil"/>
                    <w:tr2bl w:val="nil"/>
                  </w:tcBorders>
                  <w:noWrap w:val="0"/>
                  <w:vAlign w:val="center"/>
                </w:tcPr>
                <w:p w14:paraId="6E3943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臭气浓度</w:t>
                  </w:r>
                </w:p>
              </w:tc>
              <w:tc>
                <w:tcPr>
                  <w:tcW w:w="1464" w:type="dxa"/>
                  <w:tcBorders>
                    <w:tl2br w:val="nil"/>
                    <w:tr2bl w:val="nil"/>
                  </w:tcBorders>
                  <w:noWrap w:val="0"/>
                  <w:vAlign w:val="center"/>
                </w:tcPr>
                <w:p w14:paraId="6E05D2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478</w:t>
                  </w:r>
                </w:p>
              </w:tc>
              <w:tc>
                <w:tcPr>
                  <w:tcW w:w="3605" w:type="dxa"/>
                  <w:vMerge w:val="continue"/>
                  <w:tcBorders>
                    <w:tl2br w:val="nil"/>
                    <w:tr2bl w:val="nil"/>
                  </w:tcBorders>
                  <w:noWrap w:val="0"/>
                  <w:vAlign w:val="center"/>
                </w:tcPr>
                <w:p w14:paraId="2AC5E76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eastAsia="zh-CN"/>
                    </w:rPr>
                  </w:pPr>
                </w:p>
              </w:tc>
            </w:tr>
            <w:tr w14:paraId="3112B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9" w:type="dxa"/>
                  <w:vMerge w:val="continue"/>
                  <w:tcBorders>
                    <w:tl2br w:val="nil"/>
                    <w:tr2bl w:val="nil"/>
                  </w:tcBorders>
                  <w:noWrap w:val="0"/>
                  <w:vAlign w:val="center"/>
                </w:tcPr>
                <w:p w14:paraId="0274C2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741" w:type="dxa"/>
                  <w:vMerge w:val="restart"/>
                  <w:tcBorders>
                    <w:tl2br w:val="nil"/>
                    <w:tr2bl w:val="nil"/>
                  </w:tcBorders>
                  <w:noWrap w:val="0"/>
                  <w:vAlign w:val="center"/>
                </w:tcPr>
                <w:p w14:paraId="154D4E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热</w:t>
                  </w:r>
                  <w:r>
                    <w:rPr>
                      <w:rFonts w:hint="default" w:ascii="Times New Roman" w:hAnsi="Times New Roman" w:eastAsia="宋体" w:cs="Times New Roman"/>
                      <w:color w:val="auto"/>
                      <w:sz w:val="21"/>
                      <w:szCs w:val="21"/>
                      <w:vertAlign w:val="baseline"/>
                      <w:lang w:val="en-US" w:eastAsia="zh-CN"/>
                    </w:rPr>
                    <w:t>压工序</w:t>
                  </w:r>
                  <w:r>
                    <w:rPr>
                      <w:rFonts w:hint="eastAsia" w:ascii="Times New Roman" w:hAnsi="Times New Roman" w:eastAsia="宋体" w:cs="Times New Roman"/>
                      <w:color w:val="auto"/>
                      <w:sz w:val="21"/>
                      <w:szCs w:val="21"/>
                      <w:vertAlign w:val="baseline"/>
                      <w:lang w:val="en-US" w:eastAsia="zh-CN"/>
                    </w:rPr>
                    <w:t>DA003</w:t>
                  </w:r>
                </w:p>
              </w:tc>
              <w:tc>
                <w:tcPr>
                  <w:tcW w:w="1191" w:type="dxa"/>
                  <w:tcBorders>
                    <w:tl2br w:val="nil"/>
                    <w:tr2bl w:val="nil"/>
                  </w:tcBorders>
                  <w:noWrap w:val="0"/>
                  <w:vAlign w:val="center"/>
                </w:tcPr>
                <w:p w14:paraId="284BC8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氨</w:t>
                  </w:r>
                </w:p>
              </w:tc>
              <w:tc>
                <w:tcPr>
                  <w:tcW w:w="1464" w:type="dxa"/>
                  <w:tcBorders>
                    <w:tl2br w:val="nil"/>
                    <w:tr2bl w:val="nil"/>
                  </w:tcBorders>
                  <w:noWrap w:val="0"/>
                  <w:vAlign w:val="center"/>
                </w:tcPr>
                <w:p w14:paraId="44010D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0.16</w:t>
                  </w:r>
                </w:p>
              </w:tc>
              <w:tc>
                <w:tcPr>
                  <w:tcW w:w="3605" w:type="dxa"/>
                  <w:vMerge w:val="restart"/>
                  <w:tcBorders>
                    <w:tl2br w:val="nil"/>
                    <w:tr2bl w:val="nil"/>
                  </w:tcBorders>
                  <w:noWrap w:val="0"/>
                  <w:vAlign w:val="center"/>
                </w:tcPr>
                <w:p w14:paraId="23E057A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eastAsia="zh-CN"/>
                    </w:rPr>
                    <w:t>集气罩</w:t>
                  </w:r>
                  <w:r>
                    <w:rPr>
                      <w:rFonts w:hint="eastAsia" w:cs="Times New Roman"/>
                      <w:color w:val="auto"/>
                      <w:sz w:val="21"/>
                      <w:szCs w:val="21"/>
                      <w:vertAlign w:val="baseline"/>
                      <w:lang w:val="en-US" w:eastAsia="zh-CN"/>
                    </w:rPr>
                    <w:t>+</w:t>
                  </w:r>
                  <w:r>
                    <w:rPr>
                      <w:rFonts w:hint="default" w:ascii="Times New Roman" w:hAnsi="Times New Roman" w:eastAsia="宋体" w:cs="Times New Roman"/>
                      <w:color w:val="auto"/>
                      <w:kern w:val="0"/>
                      <w:sz w:val="21"/>
                      <w:szCs w:val="21"/>
                      <w:lang w:eastAsia="zh-CN"/>
                    </w:rPr>
                    <w:t>水喷淋+干湿分离+活性炭吸附处理</w:t>
                  </w:r>
                  <w:r>
                    <w:rPr>
                      <w:rFonts w:hint="eastAsia" w:cs="Times New Roman"/>
                      <w:color w:val="auto"/>
                      <w:kern w:val="0"/>
                      <w:sz w:val="21"/>
                      <w:szCs w:val="21"/>
                      <w:lang w:val="en-US" w:eastAsia="zh-CN"/>
                    </w:rPr>
                    <w:t>+15m排气筒DA003</w:t>
                  </w:r>
                </w:p>
              </w:tc>
            </w:tr>
            <w:tr w14:paraId="52387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9" w:type="dxa"/>
                  <w:vMerge w:val="continue"/>
                  <w:tcBorders>
                    <w:tl2br w:val="nil"/>
                    <w:tr2bl w:val="nil"/>
                  </w:tcBorders>
                  <w:noWrap w:val="0"/>
                  <w:vAlign w:val="center"/>
                </w:tcPr>
                <w:p w14:paraId="6FB7A5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1741" w:type="dxa"/>
                  <w:vMerge w:val="continue"/>
                  <w:tcBorders>
                    <w:tl2br w:val="nil"/>
                    <w:tr2bl w:val="nil"/>
                  </w:tcBorders>
                  <w:noWrap w:val="0"/>
                  <w:vAlign w:val="center"/>
                </w:tcPr>
                <w:p w14:paraId="1A8155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1191" w:type="dxa"/>
                  <w:tcBorders>
                    <w:tl2br w:val="nil"/>
                    <w:tr2bl w:val="nil"/>
                  </w:tcBorders>
                  <w:noWrap w:val="0"/>
                  <w:vAlign w:val="center"/>
                </w:tcPr>
                <w:p w14:paraId="7513EE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default" w:cs="Times New Roman"/>
                      <w:color w:val="auto"/>
                      <w:sz w:val="21"/>
                      <w:szCs w:val="21"/>
                      <w:vertAlign w:val="baseline"/>
                      <w:lang w:val="en-US" w:eastAsia="zh-CN"/>
                    </w:rPr>
                    <w:t>硫化氢</w:t>
                  </w:r>
                </w:p>
              </w:tc>
              <w:tc>
                <w:tcPr>
                  <w:tcW w:w="1464" w:type="dxa"/>
                  <w:tcBorders>
                    <w:tl2br w:val="nil"/>
                    <w:tr2bl w:val="nil"/>
                  </w:tcBorders>
                  <w:noWrap w:val="0"/>
                  <w:vAlign w:val="center"/>
                </w:tcPr>
                <w:p w14:paraId="46828D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0.0066</w:t>
                  </w:r>
                </w:p>
              </w:tc>
              <w:tc>
                <w:tcPr>
                  <w:tcW w:w="3605" w:type="dxa"/>
                  <w:vMerge w:val="continue"/>
                  <w:tcBorders>
                    <w:tl2br w:val="nil"/>
                    <w:tr2bl w:val="nil"/>
                  </w:tcBorders>
                  <w:noWrap w:val="0"/>
                  <w:vAlign w:val="center"/>
                </w:tcPr>
                <w:p w14:paraId="2229C35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color w:val="auto"/>
                      <w:sz w:val="21"/>
                      <w:szCs w:val="21"/>
                      <w:vertAlign w:val="baseline"/>
                      <w:lang w:val="en-US" w:eastAsia="zh-CN"/>
                    </w:rPr>
                  </w:pPr>
                </w:p>
              </w:tc>
            </w:tr>
            <w:tr w14:paraId="4DCFD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9" w:type="dxa"/>
                  <w:vMerge w:val="continue"/>
                  <w:tcBorders>
                    <w:tl2br w:val="nil"/>
                    <w:tr2bl w:val="nil"/>
                  </w:tcBorders>
                  <w:noWrap w:val="0"/>
                  <w:vAlign w:val="center"/>
                </w:tcPr>
                <w:p w14:paraId="4FDB58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c>
                <w:tcPr>
                  <w:tcW w:w="1741" w:type="dxa"/>
                  <w:vMerge w:val="continue"/>
                  <w:tcBorders>
                    <w:tl2br w:val="nil"/>
                    <w:tr2bl w:val="nil"/>
                  </w:tcBorders>
                  <w:noWrap w:val="0"/>
                  <w:vAlign w:val="center"/>
                </w:tcPr>
                <w:p w14:paraId="085ED8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c>
                <w:tcPr>
                  <w:tcW w:w="1191" w:type="dxa"/>
                  <w:tcBorders>
                    <w:tl2br w:val="nil"/>
                    <w:tr2bl w:val="nil"/>
                  </w:tcBorders>
                  <w:noWrap w:val="0"/>
                  <w:vAlign w:val="center"/>
                </w:tcPr>
                <w:p w14:paraId="5CBB9F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臭气浓度</w:t>
                  </w:r>
                </w:p>
              </w:tc>
              <w:tc>
                <w:tcPr>
                  <w:tcW w:w="1464" w:type="dxa"/>
                  <w:tcBorders>
                    <w:tl2br w:val="nil"/>
                    <w:tr2bl w:val="nil"/>
                  </w:tcBorders>
                  <w:noWrap w:val="0"/>
                  <w:vAlign w:val="center"/>
                </w:tcPr>
                <w:p w14:paraId="0BD2E4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478</w:t>
                  </w:r>
                </w:p>
              </w:tc>
              <w:tc>
                <w:tcPr>
                  <w:tcW w:w="3605" w:type="dxa"/>
                  <w:vMerge w:val="continue"/>
                  <w:tcBorders>
                    <w:tl2br w:val="nil"/>
                    <w:tr2bl w:val="nil"/>
                  </w:tcBorders>
                  <w:noWrap w:val="0"/>
                  <w:vAlign w:val="center"/>
                </w:tcPr>
                <w:p w14:paraId="59EE4C5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color w:val="auto"/>
                      <w:sz w:val="21"/>
                      <w:szCs w:val="21"/>
                      <w:vertAlign w:val="baseline"/>
                      <w:lang w:val="en-US" w:eastAsia="zh-CN"/>
                    </w:rPr>
                  </w:pPr>
                </w:p>
              </w:tc>
            </w:tr>
            <w:tr w14:paraId="12AA0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gridSpan w:val="2"/>
                  <w:tcBorders>
                    <w:tl2br w:val="nil"/>
                    <w:tr2bl w:val="nil"/>
                  </w:tcBorders>
                  <w:noWrap w:val="0"/>
                  <w:vAlign w:val="center"/>
                </w:tcPr>
                <w:p w14:paraId="59BE17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废水</w:t>
                  </w:r>
                </w:p>
              </w:tc>
              <w:tc>
                <w:tcPr>
                  <w:tcW w:w="1191" w:type="dxa"/>
                  <w:tcBorders>
                    <w:tl2br w:val="nil"/>
                    <w:tr2bl w:val="nil"/>
                  </w:tcBorders>
                  <w:noWrap w:val="0"/>
                  <w:vAlign w:val="center"/>
                </w:tcPr>
                <w:p w14:paraId="5B518C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COD</w:t>
                  </w:r>
                </w:p>
              </w:tc>
              <w:tc>
                <w:tcPr>
                  <w:tcW w:w="1464" w:type="dxa"/>
                  <w:tcBorders>
                    <w:tl2br w:val="nil"/>
                    <w:tr2bl w:val="nil"/>
                  </w:tcBorders>
                  <w:noWrap w:val="0"/>
                  <w:vAlign w:val="center"/>
                </w:tcPr>
                <w:p w14:paraId="12FC14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0.22</w:t>
                  </w:r>
                </w:p>
              </w:tc>
              <w:tc>
                <w:tcPr>
                  <w:tcW w:w="3605" w:type="dxa"/>
                  <w:tcBorders>
                    <w:tl2br w:val="nil"/>
                    <w:tr2bl w:val="nil"/>
                  </w:tcBorders>
                  <w:noWrap w:val="0"/>
                  <w:vAlign w:val="center"/>
                </w:tcPr>
                <w:p w14:paraId="559D533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vertAlign w:val="baseline"/>
                      <w:lang w:eastAsia="zh-CN"/>
                    </w:rPr>
                    <w:t>生活污水经美利纸业化粪池排入美利纸业污水处理站处理</w:t>
                  </w:r>
                </w:p>
              </w:tc>
            </w:tr>
            <w:tr w14:paraId="3AC4F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gridSpan w:val="2"/>
                  <w:vMerge w:val="restart"/>
                  <w:tcBorders>
                    <w:tl2br w:val="nil"/>
                    <w:tr2bl w:val="nil"/>
                  </w:tcBorders>
                  <w:noWrap w:val="0"/>
                  <w:vAlign w:val="center"/>
                </w:tcPr>
                <w:p w14:paraId="72DAE9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固废</w:t>
                  </w:r>
                </w:p>
              </w:tc>
              <w:tc>
                <w:tcPr>
                  <w:tcW w:w="1191" w:type="dxa"/>
                  <w:tcBorders>
                    <w:tl2br w:val="nil"/>
                    <w:tr2bl w:val="nil"/>
                  </w:tcBorders>
                  <w:noWrap w:val="0"/>
                  <w:vAlign w:val="center"/>
                </w:tcPr>
                <w:p w14:paraId="1E4B4C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pacing w:val="-2"/>
                      <w:sz w:val="21"/>
                      <w:szCs w:val="21"/>
                    </w:rPr>
                    <w:t>生活垃圾</w:t>
                  </w:r>
                </w:p>
              </w:tc>
              <w:tc>
                <w:tcPr>
                  <w:tcW w:w="1464" w:type="dxa"/>
                  <w:tcBorders>
                    <w:tl2br w:val="nil"/>
                    <w:tr2bl w:val="nil"/>
                  </w:tcBorders>
                  <w:noWrap w:val="0"/>
                  <w:vAlign w:val="center"/>
                </w:tcPr>
                <w:p w14:paraId="01CE839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pacing w:val="-2"/>
                      <w:sz w:val="21"/>
                      <w:szCs w:val="21"/>
                    </w:rPr>
                    <w:t>4.95</w:t>
                  </w:r>
                </w:p>
              </w:tc>
              <w:tc>
                <w:tcPr>
                  <w:tcW w:w="3605" w:type="dxa"/>
                  <w:tcBorders>
                    <w:tl2br w:val="nil"/>
                    <w:tr2bl w:val="nil"/>
                  </w:tcBorders>
                  <w:noWrap w:val="0"/>
                  <w:vAlign w:val="center"/>
                </w:tcPr>
                <w:p w14:paraId="0FEAE8B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80" w:firstLineChars="200"/>
                    <w:jc w:val="both"/>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pacing w:val="-10"/>
                      <w:sz w:val="21"/>
                      <w:szCs w:val="21"/>
                    </w:rPr>
                    <w:t>交环卫部门统一处理</w:t>
                  </w:r>
                </w:p>
              </w:tc>
            </w:tr>
            <w:tr w14:paraId="26332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gridSpan w:val="2"/>
                  <w:vMerge w:val="continue"/>
                  <w:tcBorders>
                    <w:tl2br w:val="nil"/>
                    <w:tr2bl w:val="nil"/>
                  </w:tcBorders>
                  <w:noWrap w:val="0"/>
                  <w:vAlign w:val="center"/>
                </w:tcPr>
                <w:p w14:paraId="09FD77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p>
              </w:tc>
              <w:tc>
                <w:tcPr>
                  <w:tcW w:w="1191" w:type="dxa"/>
                  <w:tcBorders>
                    <w:tl2br w:val="nil"/>
                    <w:tr2bl w:val="nil"/>
                  </w:tcBorders>
                  <w:noWrap w:val="0"/>
                  <w:vAlign w:val="center"/>
                </w:tcPr>
                <w:p w14:paraId="4C80933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pacing w:val="-2"/>
                      <w:sz w:val="21"/>
                      <w:szCs w:val="21"/>
                    </w:rPr>
                    <w:t>废边角料</w:t>
                  </w:r>
                </w:p>
              </w:tc>
              <w:tc>
                <w:tcPr>
                  <w:tcW w:w="1464" w:type="dxa"/>
                  <w:tcBorders>
                    <w:tl2br w:val="nil"/>
                    <w:tr2bl w:val="nil"/>
                  </w:tcBorders>
                  <w:noWrap w:val="0"/>
                  <w:vAlign w:val="center"/>
                </w:tcPr>
                <w:p w14:paraId="679A937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pacing w:val="-2"/>
                      <w:sz w:val="21"/>
                      <w:szCs w:val="21"/>
                    </w:rPr>
                    <w:t>55</w:t>
                  </w:r>
                </w:p>
              </w:tc>
              <w:tc>
                <w:tcPr>
                  <w:tcW w:w="3605" w:type="dxa"/>
                  <w:tcBorders>
                    <w:tl2br w:val="nil"/>
                    <w:tr2bl w:val="nil"/>
                  </w:tcBorders>
                  <w:noWrap w:val="0"/>
                  <w:vAlign w:val="center"/>
                </w:tcPr>
                <w:p w14:paraId="27780ED0">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80" w:firstLineChars="200"/>
                    <w:jc w:val="both"/>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pacing w:val="-10"/>
                      <w:sz w:val="21"/>
                      <w:szCs w:val="21"/>
                    </w:rPr>
                    <w:t>收集后回用于生产</w:t>
                  </w:r>
                </w:p>
              </w:tc>
            </w:tr>
            <w:tr w14:paraId="6D38F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gridSpan w:val="2"/>
                  <w:vMerge w:val="continue"/>
                  <w:tcBorders>
                    <w:tl2br w:val="nil"/>
                    <w:tr2bl w:val="nil"/>
                  </w:tcBorders>
                  <w:noWrap w:val="0"/>
                  <w:vAlign w:val="center"/>
                </w:tcPr>
                <w:p w14:paraId="4670C5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p>
              </w:tc>
              <w:tc>
                <w:tcPr>
                  <w:tcW w:w="1191" w:type="dxa"/>
                  <w:tcBorders>
                    <w:tl2br w:val="nil"/>
                    <w:tr2bl w:val="nil"/>
                  </w:tcBorders>
                  <w:noWrap w:val="0"/>
                  <w:vAlign w:val="center"/>
                </w:tcPr>
                <w:p w14:paraId="0A6B7F1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pacing w:val="-2"/>
                      <w:sz w:val="21"/>
                      <w:szCs w:val="21"/>
                    </w:rPr>
                    <w:t>沉渣</w:t>
                  </w:r>
                </w:p>
              </w:tc>
              <w:tc>
                <w:tcPr>
                  <w:tcW w:w="1464" w:type="dxa"/>
                  <w:tcBorders>
                    <w:tl2br w:val="nil"/>
                    <w:tr2bl w:val="nil"/>
                  </w:tcBorders>
                  <w:noWrap w:val="0"/>
                  <w:vAlign w:val="center"/>
                </w:tcPr>
                <w:p w14:paraId="0C0B205A">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pacing w:val="-2"/>
                      <w:sz w:val="21"/>
                      <w:szCs w:val="21"/>
                    </w:rPr>
                    <w:t>100</w:t>
                  </w:r>
                </w:p>
              </w:tc>
              <w:tc>
                <w:tcPr>
                  <w:tcW w:w="3605" w:type="dxa"/>
                  <w:tcBorders>
                    <w:tl2br w:val="nil"/>
                    <w:tr2bl w:val="nil"/>
                  </w:tcBorders>
                  <w:noWrap w:val="0"/>
                  <w:vAlign w:val="center"/>
                </w:tcPr>
                <w:p w14:paraId="37AADE76">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80" w:firstLineChars="200"/>
                    <w:jc w:val="both"/>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pacing w:val="-10"/>
                      <w:sz w:val="21"/>
                      <w:szCs w:val="21"/>
                    </w:rPr>
                    <w:t>定期清理回用于生产</w:t>
                  </w:r>
                </w:p>
              </w:tc>
            </w:tr>
            <w:tr w14:paraId="225EB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gridSpan w:val="2"/>
                  <w:vMerge w:val="continue"/>
                  <w:tcBorders>
                    <w:tl2br w:val="nil"/>
                    <w:tr2bl w:val="nil"/>
                  </w:tcBorders>
                  <w:noWrap w:val="0"/>
                  <w:vAlign w:val="center"/>
                </w:tcPr>
                <w:p w14:paraId="3E45A6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p>
              </w:tc>
              <w:tc>
                <w:tcPr>
                  <w:tcW w:w="1191" w:type="dxa"/>
                  <w:tcBorders>
                    <w:tl2br w:val="nil"/>
                    <w:tr2bl w:val="nil"/>
                  </w:tcBorders>
                  <w:noWrap w:val="0"/>
                  <w:vAlign w:val="center"/>
                </w:tcPr>
                <w:p w14:paraId="62EF43F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spacing w:val="-2"/>
                      <w:sz w:val="21"/>
                      <w:szCs w:val="21"/>
                    </w:rPr>
                    <w:t>废机油</w:t>
                  </w:r>
                </w:p>
              </w:tc>
              <w:tc>
                <w:tcPr>
                  <w:tcW w:w="1464" w:type="dxa"/>
                  <w:tcBorders>
                    <w:tl2br w:val="nil"/>
                    <w:tr2bl w:val="nil"/>
                  </w:tcBorders>
                  <w:noWrap w:val="0"/>
                  <w:vAlign w:val="center"/>
                </w:tcPr>
                <w:p w14:paraId="35C11C26">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pacing w:val="-2"/>
                      <w:sz w:val="21"/>
                      <w:szCs w:val="21"/>
                    </w:rPr>
                    <w:t>0.07</w:t>
                  </w:r>
                </w:p>
              </w:tc>
              <w:tc>
                <w:tcPr>
                  <w:tcW w:w="3605" w:type="dxa"/>
                  <w:vMerge w:val="restart"/>
                  <w:tcBorders>
                    <w:tl2br w:val="nil"/>
                    <w:tr2bl w:val="nil"/>
                  </w:tcBorders>
                  <w:noWrap w:val="0"/>
                  <w:vAlign w:val="center"/>
                </w:tcPr>
                <w:p w14:paraId="18A5A2A2">
                  <w:pPr>
                    <w:keepNext w:val="0"/>
                    <w:keepLines w:val="0"/>
                    <w:pageBreakBefore w:val="0"/>
                    <w:widowControl/>
                    <w:kinsoku/>
                    <w:wordWrap/>
                    <w:overflowPunct/>
                    <w:topLinePunct w:val="0"/>
                    <w:autoSpaceDE/>
                    <w:autoSpaceDN/>
                    <w:bidi w:val="0"/>
                    <w:adjustRightInd/>
                    <w:snapToGrid/>
                    <w:spacing w:line="240" w:lineRule="auto"/>
                    <w:ind w:firstLine="380" w:firstLineChars="200"/>
                    <w:jc w:val="both"/>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spacing w:val="-10"/>
                      <w:sz w:val="21"/>
                      <w:szCs w:val="21"/>
                    </w:rPr>
                    <w:t>暂存于美利纸业危险废物暂存间，废油交由中卫市中诚大恒再生物资回收有限公司处置，废活性炭交由宁夏上峰萌生环保科技有限公司处置</w:t>
                  </w:r>
                </w:p>
              </w:tc>
            </w:tr>
            <w:tr w14:paraId="71892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gridSpan w:val="2"/>
                  <w:vMerge w:val="continue"/>
                  <w:tcBorders>
                    <w:tl2br w:val="nil"/>
                    <w:tr2bl w:val="nil"/>
                  </w:tcBorders>
                  <w:noWrap w:val="0"/>
                  <w:vAlign w:val="center"/>
                </w:tcPr>
                <w:p w14:paraId="66713C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p>
              </w:tc>
              <w:tc>
                <w:tcPr>
                  <w:tcW w:w="1191" w:type="dxa"/>
                  <w:tcBorders>
                    <w:tl2br w:val="nil"/>
                    <w:tr2bl w:val="nil"/>
                  </w:tcBorders>
                  <w:noWrap w:val="0"/>
                  <w:vAlign w:val="center"/>
                </w:tcPr>
                <w:p w14:paraId="2F3DC88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spacing w:val="-2"/>
                      <w:sz w:val="21"/>
                      <w:szCs w:val="21"/>
                    </w:rPr>
                    <w:t>废液压油</w:t>
                  </w:r>
                </w:p>
              </w:tc>
              <w:tc>
                <w:tcPr>
                  <w:tcW w:w="1464" w:type="dxa"/>
                  <w:tcBorders>
                    <w:tl2br w:val="nil"/>
                    <w:tr2bl w:val="nil"/>
                  </w:tcBorders>
                  <w:noWrap w:val="0"/>
                  <w:vAlign w:val="center"/>
                </w:tcPr>
                <w:p w14:paraId="0F328E0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pacing w:val="-2"/>
                      <w:sz w:val="21"/>
                      <w:szCs w:val="21"/>
                    </w:rPr>
                    <w:t>0.1</w:t>
                  </w:r>
                </w:p>
              </w:tc>
              <w:tc>
                <w:tcPr>
                  <w:tcW w:w="3605" w:type="dxa"/>
                  <w:vMerge w:val="continue"/>
                  <w:tcBorders>
                    <w:tl2br w:val="nil"/>
                    <w:tr2bl w:val="nil"/>
                  </w:tcBorders>
                  <w:noWrap w:val="0"/>
                  <w:vAlign w:val="center"/>
                </w:tcPr>
                <w:p w14:paraId="4D0793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p>
              </w:tc>
            </w:tr>
            <w:tr w14:paraId="4CBF5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gridSpan w:val="2"/>
                  <w:vMerge w:val="continue"/>
                  <w:tcBorders>
                    <w:tl2br w:val="nil"/>
                    <w:tr2bl w:val="nil"/>
                  </w:tcBorders>
                  <w:noWrap w:val="0"/>
                  <w:vAlign w:val="center"/>
                </w:tcPr>
                <w:p w14:paraId="18318D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rPr>
                  </w:pPr>
                </w:p>
              </w:tc>
              <w:tc>
                <w:tcPr>
                  <w:tcW w:w="1191" w:type="dxa"/>
                  <w:tcBorders>
                    <w:tl2br w:val="nil"/>
                    <w:tr2bl w:val="nil"/>
                  </w:tcBorders>
                  <w:noWrap w:val="0"/>
                  <w:vAlign w:val="center"/>
                </w:tcPr>
                <w:p w14:paraId="5DAB47F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spacing w:val="-2"/>
                      <w:sz w:val="21"/>
                      <w:szCs w:val="21"/>
                    </w:rPr>
                    <w:t>废活性炭</w:t>
                  </w:r>
                </w:p>
              </w:tc>
              <w:tc>
                <w:tcPr>
                  <w:tcW w:w="1464" w:type="dxa"/>
                  <w:tcBorders>
                    <w:tl2br w:val="nil"/>
                    <w:tr2bl w:val="nil"/>
                  </w:tcBorders>
                  <w:noWrap w:val="0"/>
                  <w:vAlign w:val="center"/>
                </w:tcPr>
                <w:p w14:paraId="19AE371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pacing w:val="-2"/>
                      <w:sz w:val="21"/>
                      <w:szCs w:val="21"/>
                    </w:rPr>
                    <w:t>1.8</w:t>
                  </w:r>
                </w:p>
              </w:tc>
              <w:tc>
                <w:tcPr>
                  <w:tcW w:w="3605" w:type="dxa"/>
                  <w:vMerge w:val="continue"/>
                  <w:tcBorders>
                    <w:tl2br w:val="nil"/>
                    <w:tr2bl w:val="nil"/>
                  </w:tcBorders>
                  <w:noWrap w:val="0"/>
                  <w:vAlign w:val="center"/>
                </w:tcPr>
                <w:p w14:paraId="448DE2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p>
              </w:tc>
            </w:tr>
          </w:tbl>
          <w:p w14:paraId="02B1E3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Times New Roman"/>
                <w:b/>
                <w:bCs/>
                <w:color w:val="auto"/>
                <w:sz w:val="24"/>
                <w:lang w:val="en-US" w:eastAsia="zh-CN"/>
              </w:rPr>
            </w:pPr>
            <w:r>
              <w:rPr>
                <w:rFonts w:hint="eastAsia" w:eastAsia="仿宋_GB2312" w:cs="Times New Roman"/>
                <w:b/>
                <w:bCs/>
                <w:color w:val="auto"/>
                <w:sz w:val="24"/>
                <w:lang w:val="en-US" w:eastAsia="zh-CN"/>
              </w:rPr>
              <w:t>3</w:t>
            </w:r>
            <w:r>
              <w:rPr>
                <w:rFonts w:hint="default" w:ascii="Times New Roman" w:hAnsi="Times New Roman" w:eastAsia="仿宋_GB2312" w:cs="Times New Roman"/>
                <w:b/>
                <w:bCs/>
                <w:color w:val="auto"/>
                <w:sz w:val="24"/>
              </w:rPr>
              <w:t>、现有工程</w:t>
            </w:r>
            <w:r>
              <w:rPr>
                <w:rFonts w:hint="eastAsia" w:eastAsia="仿宋_GB2312" w:cs="Times New Roman"/>
                <w:b/>
                <w:bCs/>
                <w:color w:val="auto"/>
                <w:sz w:val="24"/>
                <w:lang w:val="en-US" w:eastAsia="zh-CN"/>
              </w:rPr>
              <w:t>排污许可情况</w:t>
            </w:r>
          </w:p>
          <w:p w14:paraId="1ABDAE26">
            <w:pPr>
              <w:pStyle w:val="64"/>
              <w:spacing w:before="2" w:line="344" w:lineRule="auto"/>
              <w:ind w:right="57"/>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现有项目于2023年3月开工建设，2023年5月竣工并进调试运行。建设单位已申领固定污染源排污登记回执，登记编号：91640500MAC5K0TG8G001P，有效期至2029年02月26日。</w:t>
            </w:r>
          </w:p>
          <w:p w14:paraId="2441D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default"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lang w:val="en-US" w:eastAsia="zh-CN"/>
              </w:rPr>
              <w:t>4、</w:t>
            </w:r>
            <w:r>
              <w:rPr>
                <w:rFonts w:hint="default" w:ascii="Times New Roman" w:hAnsi="Times New Roman" w:eastAsia="仿宋_GB2312" w:cs="Times New Roman"/>
                <w:b/>
                <w:bCs/>
                <w:color w:val="auto"/>
                <w:sz w:val="24"/>
                <w:szCs w:val="24"/>
                <w:lang w:val="en-US" w:eastAsia="zh-CN"/>
              </w:rPr>
              <w:t>现有</w:t>
            </w:r>
            <w:r>
              <w:rPr>
                <w:rFonts w:hint="default" w:ascii="Times New Roman" w:hAnsi="Times New Roman" w:eastAsia="仿宋_GB2312" w:cs="Times New Roman"/>
                <w:b/>
                <w:bCs/>
                <w:color w:val="auto"/>
                <w:sz w:val="24"/>
                <w:szCs w:val="24"/>
              </w:rPr>
              <w:t>工程环境问题及整改措施</w:t>
            </w:r>
          </w:p>
          <w:p w14:paraId="68A8E5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现有工程环境问题：</w:t>
            </w:r>
          </w:p>
          <w:p w14:paraId="496614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color w:val="auto"/>
                <w:sz w:val="24"/>
                <w:szCs w:val="24"/>
                <w:lang w:val="en-US" w:eastAsia="zh-CN"/>
              </w:rPr>
            </w:pPr>
            <w:r>
              <w:rPr>
                <w:rFonts w:hint="eastAsia" w:ascii="微软雅黑" w:hAnsi="微软雅黑" w:eastAsia="微软雅黑" w:cs="微软雅黑"/>
                <w:color w:val="auto"/>
                <w:sz w:val="24"/>
                <w:szCs w:val="24"/>
                <w:lang w:val="en-US" w:eastAsia="zh-CN"/>
              </w:rPr>
              <w:t>①</w:t>
            </w:r>
            <w:r>
              <w:rPr>
                <w:rFonts w:hint="eastAsia" w:ascii="Times New Roman" w:hAnsi="Times New Roman" w:eastAsia="仿宋_GB2312" w:cs="Times New Roman"/>
                <w:color w:val="auto"/>
                <w:sz w:val="24"/>
                <w:szCs w:val="24"/>
                <w:lang w:val="en-US" w:eastAsia="zh-CN"/>
              </w:rPr>
              <w:t>现有工程未按照，根据《</w:t>
            </w:r>
            <w:r>
              <w:rPr>
                <w:rFonts w:hint="default" w:ascii="Times New Roman" w:hAnsi="Times New Roman" w:eastAsia="仿宋_GB2312" w:cs="Times New Roman"/>
                <w:color w:val="auto"/>
                <w:sz w:val="24"/>
                <w:szCs w:val="24"/>
                <w:lang w:val="en-US" w:eastAsia="zh-CN"/>
              </w:rPr>
              <w:t>排污单位自行监测技术指南 总则》（HJ819-</w:t>
            </w:r>
            <w:r>
              <w:rPr>
                <w:rFonts w:hint="default" w:ascii="Times New Roman" w:hAnsi="Times New Roman" w:eastAsia="仿宋_GB2312" w:cs="Times New Roman"/>
                <w:color w:val="auto"/>
                <w:sz w:val="24"/>
                <w:szCs w:val="24"/>
                <w:lang w:val="en-US" w:eastAsia="zh-CN"/>
              </w:rPr>
              <w:fldChar w:fldCharType="begin"/>
            </w:r>
            <w:r>
              <w:rPr>
                <w:rFonts w:hint="default" w:ascii="Times New Roman" w:hAnsi="Times New Roman" w:eastAsia="仿宋_GB2312" w:cs="Times New Roman"/>
                <w:color w:val="auto"/>
                <w:sz w:val="24"/>
                <w:szCs w:val="24"/>
                <w:lang w:val="en-US" w:eastAsia="zh-CN"/>
              </w:rPr>
              <w:instrText xml:space="preserve"> HYPERLINK \l "bookmark1" </w:instrText>
            </w:r>
            <w:r>
              <w:rPr>
                <w:rFonts w:hint="default" w:ascii="Times New Roman" w:hAnsi="Times New Roman" w:eastAsia="仿宋_GB2312" w:cs="Times New Roman"/>
                <w:color w:val="auto"/>
                <w:sz w:val="24"/>
                <w:szCs w:val="24"/>
                <w:lang w:val="en-US" w:eastAsia="zh-CN"/>
              </w:rPr>
              <w:fldChar w:fldCharType="separate"/>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val="en-US" w:eastAsia="zh-CN"/>
              </w:rPr>
              <w:fldChar w:fldCharType="end"/>
            </w:r>
            <w:r>
              <w:rPr>
                <w:rFonts w:hint="default" w:ascii="Times New Roman" w:hAnsi="Times New Roman" w:eastAsia="仿宋_GB2312" w:cs="Times New Roman"/>
                <w:color w:val="auto"/>
                <w:sz w:val="24"/>
                <w:szCs w:val="24"/>
                <w:lang w:val="en-US" w:eastAsia="zh-CN"/>
              </w:rPr>
              <w:t>017）</w:t>
            </w:r>
            <w:r>
              <w:rPr>
                <w:rFonts w:hint="eastAsia" w:ascii="Times New Roman" w:hAnsi="Times New Roman" w:eastAsia="仿宋_GB2312" w:cs="Times New Roman"/>
                <w:color w:val="auto"/>
                <w:sz w:val="24"/>
                <w:szCs w:val="24"/>
                <w:lang w:val="en-US" w:eastAsia="zh-CN"/>
              </w:rPr>
              <w:t>技术规范要求制定的自行监测方案去对现有废水及噪声进行自行监测，缺少对废水及噪声的监测频次。</w:t>
            </w:r>
          </w:p>
          <w:p w14:paraId="2BB7F5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②现有项目厂区危险废物依托</w:t>
            </w:r>
            <w:r>
              <w:rPr>
                <w:rFonts w:hint="eastAsia" w:eastAsia="仿宋_GB2312" w:cs="Times New Roman"/>
                <w:bCs/>
                <w:snapToGrid w:val="0"/>
                <w:color w:val="auto"/>
                <w:kern w:val="0"/>
                <w:lang w:val="en-US" w:eastAsia="zh-CN"/>
              </w:rPr>
              <w:t>美利纸业危险废物暂存间，</w:t>
            </w:r>
            <w:r>
              <w:rPr>
                <w:rFonts w:hint="eastAsia" w:ascii="Times New Roman" w:hAnsi="Times New Roman" w:eastAsia="仿宋_GB2312" w:cs="Times New Roman"/>
                <w:color w:val="auto"/>
                <w:sz w:val="24"/>
                <w:szCs w:val="24"/>
                <w:lang w:val="en-US" w:eastAsia="zh-CN"/>
              </w:rPr>
              <w:t>无自己的危废暂存间，故</w:t>
            </w:r>
            <w:r>
              <w:rPr>
                <w:rFonts w:hint="default" w:ascii="Times New Roman" w:hAnsi="Times New Roman" w:eastAsia="仿宋_GB2312" w:cs="Times New Roman"/>
                <w:color w:val="auto"/>
                <w:lang w:val="en-US" w:eastAsia="zh-CN"/>
              </w:rPr>
              <w:t>宁夏洁宇美再生资源回收利用有限公司</w:t>
            </w:r>
            <w:r>
              <w:rPr>
                <w:rFonts w:hint="eastAsia" w:ascii="Times New Roman" w:hAnsi="Times New Roman" w:eastAsia="仿宋_GB2312" w:cs="Times New Roman"/>
                <w:color w:val="auto"/>
                <w:lang w:val="en-US" w:eastAsia="zh-CN"/>
              </w:rPr>
              <w:t>对自产的</w:t>
            </w:r>
            <w:r>
              <w:rPr>
                <w:rFonts w:hint="eastAsia" w:ascii="Times New Roman" w:hAnsi="Times New Roman" w:eastAsia="仿宋_GB2312" w:cs="Times New Roman"/>
                <w:color w:val="auto"/>
                <w:sz w:val="24"/>
                <w:szCs w:val="24"/>
                <w:lang w:val="en-US" w:eastAsia="zh-CN"/>
              </w:rPr>
              <w:t>危险废物</w:t>
            </w:r>
            <w:r>
              <w:rPr>
                <w:rFonts w:hint="eastAsia" w:eastAsia="仿宋_GB2312" w:cs="Times New Roman"/>
                <w:bCs/>
                <w:snapToGrid w:val="0"/>
                <w:color w:val="auto"/>
                <w:kern w:val="0"/>
                <w:lang w:val="en-US" w:eastAsia="zh-CN"/>
              </w:rPr>
              <w:t>管理的规范性、安全性和自主性管理不全面，环境风险较大。</w:t>
            </w:r>
          </w:p>
          <w:p w14:paraId="01539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eastAsia="仿宋_GB2312" w:cs="Times New Roman"/>
                <w:color w:val="auto"/>
                <w:sz w:val="24"/>
                <w:szCs w:val="24"/>
                <w:lang w:val="en-US" w:eastAsia="zh-CN"/>
              </w:rPr>
            </w:pPr>
            <w:r>
              <w:rPr>
                <w:rFonts w:hint="eastAsia" w:eastAsia="仿宋_GB2312" w:cs="Times New Roman"/>
                <w:color w:val="auto"/>
                <w:sz w:val="24"/>
                <w:szCs w:val="24"/>
                <w:lang w:val="en-US" w:eastAsia="zh-CN"/>
              </w:rPr>
              <w:t>整改措施：</w:t>
            </w:r>
          </w:p>
          <w:p w14:paraId="6CC21ABD">
            <w:pPr>
              <w:pStyle w:val="32"/>
              <w:numPr>
                <w:ilvl w:val="0"/>
                <w:numId w:val="0"/>
              </w:numPr>
              <w:ind w:firstLine="480" w:firstLineChars="200"/>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①现有项目按照根据《</w:t>
            </w:r>
            <w:r>
              <w:rPr>
                <w:rFonts w:hint="default" w:ascii="Times New Roman" w:hAnsi="Times New Roman" w:eastAsia="仿宋_GB2312" w:cs="Times New Roman"/>
                <w:color w:val="auto"/>
                <w:sz w:val="24"/>
                <w:szCs w:val="24"/>
                <w:lang w:val="en-US" w:eastAsia="zh-CN"/>
              </w:rPr>
              <w:t>排污单位自行监测技术指南 总则》（HJ819-</w:t>
            </w:r>
            <w:r>
              <w:rPr>
                <w:rFonts w:hint="default" w:ascii="Times New Roman" w:hAnsi="Times New Roman" w:eastAsia="仿宋_GB2312" w:cs="Times New Roman"/>
                <w:color w:val="auto"/>
                <w:sz w:val="24"/>
                <w:szCs w:val="24"/>
                <w:lang w:val="en-US" w:eastAsia="zh-CN"/>
              </w:rPr>
              <w:fldChar w:fldCharType="begin"/>
            </w:r>
            <w:r>
              <w:rPr>
                <w:rFonts w:hint="default" w:ascii="Times New Roman" w:hAnsi="Times New Roman" w:eastAsia="仿宋_GB2312" w:cs="Times New Roman"/>
                <w:color w:val="auto"/>
                <w:sz w:val="24"/>
                <w:szCs w:val="24"/>
                <w:lang w:val="en-US" w:eastAsia="zh-CN"/>
              </w:rPr>
              <w:instrText xml:space="preserve"> HYPERLINK \l "bookmark1" </w:instrText>
            </w:r>
            <w:r>
              <w:rPr>
                <w:rFonts w:hint="default" w:ascii="Times New Roman" w:hAnsi="Times New Roman" w:eastAsia="仿宋_GB2312" w:cs="Times New Roman"/>
                <w:color w:val="auto"/>
                <w:sz w:val="24"/>
                <w:szCs w:val="24"/>
                <w:lang w:val="en-US" w:eastAsia="zh-CN"/>
              </w:rPr>
              <w:fldChar w:fldCharType="separate"/>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val="en-US" w:eastAsia="zh-CN"/>
              </w:rPr>
              <w:fldChar w:fldCharType="end"/>
            </w:r>
            <w:r>
              <w:rPr>
                <w:rFonts w:hint="default" w:ascii="Times New Roman" w:hAnsi="Times New Roman" w:eastAsia="仿宋_GB2312" w:cs="Times New Roman"/>
                <w:color w:val="auto"/>
                <w:sz w:val="24"/>
                <w:szCs w:val="24"/>
                <w:lang w:val="en-US" w:eastAsia="zh-CN"/>
              </w:rPr>
              <w:t>017）</w:t>
            </w:r>
            <w:r>
              <w:rPr>
                <w:rFonts w:hint="eastAsia" w:ascii="Times New Roman" w:hAnsi="Times New Roman" w:eastAsia="仿宋_GB2312" w:cs="Times New Roman"/>
                <w:color w:val="auto"/>
                <w:sz w:val="24"/>
                <w:szCs w:val="24"/>
                <w:lang w:val="en-US" w:eastAsia="zh-CN"/>
              </w:rPr>
              <w:t>技术规范要求设计的自行监测方案要求，进行自行监测。</w:t>
            </w:r>
          </w:p>
          <w:p w14:paraId="2C57A684">
            <w:pPr>
              <w:keepNext w:val="0"/>
              <w:keepLines w:val="0"/>
              <w:pageBreakBefore w:val="0"/>
              <w:kinsoku/>
              <w:wordWrap/>
              <w:topLinePunct w:val="0"/>
              <w:bidi w:val="0"/>
              <w:adjustRightInd/>
              <w:snapToGrid/>
              <w:ind w:firstLine="31680"/>
              <w:rPr>
                <w:rFonts w:hint="eastAsia" w:eastAsia="仿宋_GB2312" w:cs="Times New Roman"/>
                <w:bCs/>
                <w:snapToGrid w:val="0"/>
                <w:color w:val="auto"/>
                <w:kern w:val="0"/>
                <w:lang w:val="en-US" w:eastAsia="zh-CN"/>
              </w:rPr>
            </w:pPr>
            <w:r>
              <w:rPr>
                <w:rFonts w:hint="default" w:ascii="Times New Roman" w:hAnsi="Times New Roman" w:eastAsia="仿宋_GB2312" w:cs="Times New Roman"/>
                <w:color w:val="auto"/>
                <w:sz w:val="24"/>
                <w:szCs w:val="24"/>
                <w:lang w:val="en-US" w:eastAsia="zh-CN"/>
              </w:rPr>
              <w:t>②</w:t>
            </w:r>
            <w:r>
              <w:rPr>
                <w:rFonts w:hint="eastAsia" w:eastAsia="仿宋_GB2312" w:cs="Times New Roman"/>
                <w:bCs/>
                <w:snapToGrid w:val="0"/>
                <w:color w:val="auto"/>
                <w:kern w:val="0"/>
                <w:lang w:val="en-US" w:eastAsia="zh-CN"/>
              </w:rPr>
              <w:t>建设单位为提升危废管理的规范性、安全性和自主性，符合相关环保法规，降低环境风险，以及考虑到可能带来长期的成本效益，故建设单位本次拟建设一规格为3.1*2.1*2.4的环保危废暂存间。</w:t>
            </w:r>
          </w:p>
          <w:p w14:paraId="0BAA7F0B">
            <w:pPr>
              <w:ind w:left="0" w:leftChars="0" w:firstLine="0" w:firstLineChars="0"/>
              <w:rPr>
                <w:rFonts w:hint="eastAsia" w:eastAsia="宋体"/>
                <w:color w:val="auto"/>
                <w:lang w:eastAsia="zh-CN"/>
              </w:rPr>
            </w:pPr>
          </w:p>
          <w:p w14:paraId="7EC78A04">
            <w:pPr>
              <w:ind w:left="0" w:leftChars="0" w:firstLine="0" w:firstLineChars="0"/>
              <w:rPr>
                <w:rFonts w:hint="eastAsia" w:eastAsia="宋体"/>
                <w:color w:val="auto"/>
                <w:lang w:eastAsia="zh-CN"/>
              </w:rPr>
            </w:pPr>
          </w:p>
          <w:p w14:paraId="0A9338BB">
            <w:pPr>
              <w:ind w:left="0" w:leftChars="0" w:firstLine="0" w:firstLineChars="0"/>
              <w:rPr>
                <w:rFonts w:hint="eastAsia" w:eastAsia="宋体"/>
                <w:color w:val="auto"/>
                <w:lang w:eastAsia="zh-CN"/>
              </w:rPr>
            </w:pPr>
          </w:p>
          <w:p w14:paraId="52E2971A">
            <w:pPr>
              <w:ind w:left="0" w:leftChars="0" w:firstLine="0" w:firstLineChars="0"/>
              <w:rPr>
                <w:rFonts w:hint="eastAsia" w:eastAsia="宋体"/>
                <w:color w:val="auto"/>
                <w:lang w:eastAsia="zh-CN"/>
              </w:rPr>
            </w:pPr>
          </w:p>
          <w:p w14:paraId="5B451EBE">
            <w:pPr>
              <w:pStyle w:val="32"/>
              <w:rPr>
                <w:rFonts w:hint="eastAsia" w:eastAsia="宋体"/>
                <w:color w:val="auto"/>
                <w:lang w:eastAsia="zh-CN"/>
              </w:rPr>
            </w:pPr>
          </w:p>
          <w:p w14:paraId="72D38754">
            <w:pPr>
              <w:rPr>
                <w:rFonts w:hint="eastAsia" w:eastAsia="宋体"/>
                <w:color w:val="auto"/>
                <w:lang w:eastAsia="zh-CN"/>
              </w:rPr>
            </w:pPr>
          </w:p>
          <w:p w14:paraId="06356B1C">
            <w:pPr>
              <w:pStyle w:val="32"/>
              <w:rPr>
                <w:rFonts w:hint="eastAsia" w:eastAsia="宋体"/>
                <w:color w:val="auto"/>
                <w:lang w:eastAsia="zh-CN"/>
              </w:rPr>
            </w:pPr>
          </w:p>
          <w:p w14:paraId="7EEBE1C8">
            <w:pPr>
              <w:rPr>
                <w:rFonts w:hint="eastAsia" w:eastAsia="宋体"/>
                <w:color w:val="auto"/>
                <w:lang w:eastAsia="zh-CN"/>
              </w:rPr>
            </w:pPr>
          </w:p>
          <w:p w14:paraId="53E4EBC0">
            <w:pPr>
              <w:pStyle w:val="32"/>
              <w:rPr>
                <w:rFonts w:hint="eastAsia" w:eastAsia="宋体"/>
                <w:color w:val="auto"/>
                <w:lang w:eastAsia="zh-CN"/>
              </w:rPr>
            </w:pPr>
          </w:p>
          <w:p w14:paraId="35E23B63">
            <w:pPr>
              <w:rPr>
                <w:rFonts w:hint="eastAsia" w:eastAsia="宋体"/>
                <w:color w:val="auto"/>
                <w:lang w:eastAsia="zh-CN"/>
              </w:rPr>
            </w:pPr>
          </w:p>
          <w:p w14:paraId="78FFAF97">
            <w:pPr>
              <w:pStyle w:val="32"/>
              <w:rPr>
                <w:rFonts w:hint="eastAsia" w:eastAsia="宋体"/>
                <w:color w:val="auto"/>
                <w:lang w:eastAsia="zh-CN"/>
              </w:rPr>
            </w:pPr>
          </w:p>
          <w:p w14:paraId="648C189B">
            <w:pPr>
              <w:rPr>
                <w:rFonts w:hint="eastAsia" w:eastAsia="宋体"/>
                <w:color w:val="auto"/>
                <w:lang w:eastAsia="zh-CN"/>
              </w:rPr>
            </w:pPr>
          </w:p>
          <w:p w14:paraId="310DB02E">
            <w:pPr>
              <w:pStyle w:val="32"/>
              <w:rPr>
                <w:rFonts w:hint="eastAsia" w:eastAsia="宋体"/>
                <w:color w:val="auto"/>
                <w:lang w:eastAsia="zh-CN"/>
              </w:rPr>
            </w:pPr>
          </w:p>
          <w:p w14:paraId="647A13CC">
            <w:pPr>
              <w:rPr>
                <w:rFonts w:hint="eastAsia" w:eastAsia="宋体"/>
                <w:color w:val="auto"/>
                <w:lang w:eastAsia="zh-CN"/>
              </w:rPr>
            </w:pPr>
          </w:p>
          <w:p w14:paraId="1ACF8058">
            <w:pPr>
              <w:pStyle w:val="32"/>
              <w:rPr>
                <w:rFonts w:hint="eastAsia" w:eastAsia="宋体"/>
                <w:color w:val="auto"/>
                <w:lang w:eastAsia="zh-CN"/>
              </w:rPr>
            </w:pPr>
          </w:p>
          <w:p w14:paraId="507AF7FB">
            <w:pPr>
              <w:rPr>
                <w:rFonts w:hint="eastAsia" w:eastAsia="宋体"/>
                <w:color w:val="auto"/>
                <w:lang w:eastAsia="zh-CN"/>
              </w:rPr>
            </w:pPr>
          </w:p>
          <w:p w14:paraId="06EFA082">
            <w:pPr>
              <w:pStyle w:val="32"/>
              <w:rPr>
                <w:rFonts w:hint="eastAsia" w:eastAsia="宋体"/>
                <w:color w:val="auto"/>
                <w:lang w:eastAsia="zh-CN"/>
              </w:rPr>
            </w:pPr>
          </w:p>
          <w:p w14:paraId="2F39ACC0">
            <w:pPr>
              <w:rPr>
                <w:rFonts w:hint="eastAsia" w:eastAsia="宋体"/>
                <w:color w:val="auto"/>
                <w:lang w:eastAsia="zh-CN"/>
              </w:rPr>
            </w:pPr>
          </w:p>
          <w:p w14:paraId="08D6A4CE">
            <w:pPr>
              <w:pStyle w:val="32"/>
              <w:rPr>
                <w:rFonts w:hint="eastAsia" w:eastAsia="宋体"/>
                <w:color w:val="auto"/>
                <w:lang w:eastAsia="zh-CN"/>
              </w:rPr>
            </w:pPr>
          </w:p>
          <w:p w14:paraId="18950CA8">
            <w:pPr>
              <w:rPr>
                <w:rFonts w:hint="eastAsia" w:eastAsia="宋体"/>
                <w:color w:val="auto"/>
                <w:lang w:eastAsia="zh-CN"/>
              </w:rPr>
            </w:pPr>
          </w:p>
          <w:p w14:paraId="0E670977">
            <w:pPr>
              <w:pStyle w:val="32"/>
              <w:rPr>
                <w:rFonts w:hint="eastAsia" w:eastAsia="宋体"/>
                <w:color w:val="auto"/>
                <w:lang w:eastAsia="zh-CN"/>
              </w:rPr>
            </w:pPr>
          </w:p>
          <w:p w14:paraId="3A8FE929">
            <w:pPr>
              <w:pStyle w:val="32"/>
              <w:ind w:left="0" w:leftChars="0" w:firstLine="0" w:firstLineChars="0"/>
              <w:rPr>
                <w:rFonts w:hint="eastAsia"/>
                <w:color w:val="auto"/>
                <w:lang w:eastAsia="zh-CN"/>
              </w:rPr>
            </w:pPr>
          </w:p>
          <w:p w14:paraId="38A9C685">
            <w:pPr>
              <w:rPr>
                <w:rFonts w:hint="eastAsia"/>
                <w:color w:val="auto"/>
                <w:lang w:eastAsia="zh-CN"/>
              </w:rPr>
            </w:pPr>
          </w:p>
          <w:p w14:paraId="5FDB8744">
            <w:pPr>
              <w:rPr>
                <w:rFonts w:hint="eastAsia"/>
                <w:color w:val="auto"/>
                <w:lang w:eastAsia="zh-CN"/>
              </w:rPr>
            </w:pPr>
          </w:p>
          <w:p w14:paraId="5FB491BE">
            <w:pPr>
              <w:rPr>
                <w:rFonts w:hint="eastAsia"/>
                <w:color w:val="auto"/>
                <w:lang w:eastAsia="zh-CN"/>
              </w:rPr>
            </w:pPr>
          </w:p>
          <w:p w14:paraId="0DD3BEA2">
            <w:pPr>
              <w:rPr>
                <w:rFonts w:hint="eastAsia"/>
                <w:color w:val="auto"/>
                <w:lang w:eastAsia="zh-CN"/>
              </w:rPr>
            </w:pPr>
          </w:p>
          <w:p w14:paraId="3E660F14">
            <w:pPr>
              <w:ind w:left="0" w:leftChars="0" w:firstLine="0" w:firstLineChars="0"/>
              <w:rPr>
                <w:rFonts w:hint="eastAsia"/>
                <w:color w:val="auto"/>
                <w:lang w:eastAsia="zh-CN"/>
              </w:rPr>
            </w:pPr>
          </w:p>
        </w:tc>
      </w:tr>
    </w:tbl>
    <w:p w14:paraId="5CFA8393">
      <w:pPr>
        <w:rPr>
          <w:rFonts w:hint="eastAsia" w:ascii="Times New Roman" w:hAnsi="Times New Roman" w:eastAsia="仿宋_GB2312" w:cs="Times New Roman"/>
          <w:b/>
          <w:bCs/>
          <w:snapToGrid w:val="0"/>
          <w:color w:val="000000"/>
          <w:sz w:val="30"/>
          <w:szCs w:val="30"/>
        </w:rPr>
      </w:pPr>
      <w:r>
        <w:rPr>
          <w:rFonts w:hint="eastAsia" w:ascii="Times New Roman" w:hAnsi="Times New Roman" w:eastAsia="仿宋_GB2312" w:cs="Times New Roman"/>
          <w:b/>
          <w:bCs/>
          <w:snapToGrid w:val="0"/>
          <w:color w:val="auto"/>
          <w:sz w:val="30"/>
          <w:szCs w:val="30"/>
        </w:rPr>
        <w:br w:type="page"/>
      </w:r>
    </w:p>
    <w:p w14:paraId="1A6C58E9">
      <w:pPr>
        <w:pStyle w:val="25"/>
        <w:spacing w:before="0" w:beforeAutospacing="0" w:after="0" w:afterAutospacing="0"/>
        <w:ind w:firstLine="0" w:firstLineChars="0"/>
        <w:jc w:val="center"/>
        <w:outlineLvl w:val="0"/>
        <w:rPr>
          <w:rFonts w:hint="eastAsia" w:ascii="Times New Roman" w:hAnsi="Times New Roman" w:eastAsia="仿宋_GB2312" w:cs="Times New Roman"/>
          <w:b/>
          <w:bCs/>
          <w:snapToGrid w:val="0"/>
          <w:color w:val="000000"/>
          <w:sz w:val="30"/>
          <w:szCs w:val="30"/>
        </w:rPr>
      </w:pPr>
      <w:r>
        <w:rPr>
          <w:rFonts w:hint="eastAsia" w:ascii="Times New Roman" w:hAnsi="Times New Roman" w:eastAsia="仿宋_GB2312" w:cs="Times New Roman"/>
          <w:b/>
          <w:bCs/>
          <w:snapToGrid w:val="0"/>
          <w:color w:val="000000"/>
          <w:sz w:val="30"/>
          <w:szCs w:val="30"/>
        </w:rPr>
        <w:t>三、区域环境质量现状、环境保护目标及评价标准</w:t>
      </w:r>
    </w:p>
    <w:tbl>
      <w:tblPr>
        <w:tblStyle w:val="27"/>
        <w:tblW w:w="9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477"/>
      </w:tblGrid>
      <w:tr w14:paraId="3F7C2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dxa"/>
            <w:tcBorders>
              <w:tl2br w:val="nil"/>
              <w:tr2bl w:val="nil"/>
            </w:tcBorders>
            <w:vAlign w:val="center"/>
          </w:tcPr>
          <w:p w14:paraId="09058D8B">
            <w:pPr>
              <w:spacing w:line="240" w:lineRule="auto"/>
              <w:ind w:firstLine="0" w:firstLineChars="0"/>
              <w:jc w:val="center"/>
              <w:rPr>
                <w:rFonts w:hint="default" w:ascii="Times New Roman" w:hAnsi="Times New Roman" w:eastAsia="仿宋_GB2312" w:cs="Times New Roman"/>
                <w:b/>
                <w:bCs/>
                <w:color w:val="000000" w:themeColor="text1"/>
                <w:kern w:val="0"/>
                <w:sz w:val="21"/>
                <w:szCs w:val="21"/>
                <w14:textFill>
                  <w14:solidFill>
                    <w14:schemeClr w14:val="tx1"/>
                  </w14:solidFill>
                </w14:textFill>
              </w:rPr>
            </w:pPr>
            <w:r>
              <w:rPr>
                <w:rFonts w:hint="default" w:ascii="Times New Roman" w:hAnsi="Times New Roman" w:eastAsia="仿宋_GB2312" w:cs="Times New Roman"/>
                <w:b/>
                <w:bCs/>
                <w:color w:val="000000" w:themeColor="text1"/>
                <w:kern w:val="0"/>
                <w:sz w:val="21"/>
                <w:szCs w:val="21"/>
                <w14:textFill>
                  <w14:solidFill>
                    <w14:schemeClr w14:val="tx1"/>
                  </w14:solidFill>
                </w14:textFill>
              </w:rPr>
              <w:t>区域</w:t>
            </w:r>
          </w:p>
          <w:p w14:paraId="0E20CDA9">
            <w:pPr>
              <w:spacing w:line="240" w:lineRule="auto"/>
              <w:ind w:firstLine="0" w:firstLineChars="0"/>
              <w:jc w:val="center"/>
              <w:rPr>
                <w:rFonts w:hint="default" w:ascii="Times New Roman" w:hAnsi="Times New Roman" w:eastAsia="仿宋_GB2312" w:cs="Times New Roman"/>
                <w:b/>
                <w:bCs/>
                <w:color w:val="000000" w:themeColor="text1"/>
                <w:kern w:val="0"/>
                <w:sz w:val="21"/>
                <w:szCs w:val="21"/>
                <w14:textFill>
                  <w14:solidFill>
                    <w14:schemeClr w14:val="tx1"/>
                  </w14:solidFill>
                </w14:textFill>
              </w:rPr>
            </w:pPr>
            <w:r>
              <w:rPr>
                <w:rFonts w:hint="default" w:ascii="Times New Roman" w:hAnsi="Times New Roman" w:eastAsia="仿宋_GB2312" w:cs="Times New Roman"/>
                <w:b/>
                <w:bCs/>
                <w:color w:val="000000" w:themeColor="text1"/>
                <w:kern w:val="0"/>
                <w:sz w:val="21"/>
                <w:szCs w:val="21"/>
                <w14:textFill>
                  <w14:solidFill>
                    <w14:schemeClr w14:val="tx1"/>
                  </w14:solidFill>
                </w14:textFill>
              </w:rPr>
              <w:t>环境</w:t>
            </w:r>
          </w:p>
          <w:p w14:paraId="25AAB0FC">
            <w:pPr>
              <w:spacing w:line="240" w:lineRule="auto"/>
              <w:ind w:firstLine="0" w:firstLineChars="0"/>
              <w:jc w:val="center"/>
              <w:rPr>
                <w:rFonts w:hint="default" w:ascii="Times New Roman" w:hAnsi="Times New Roman" w:eastAsia="仿宋_GB2312" w:cs="Times New Roman"/>
                <w:b/>
                <w:bCs/>
                <w:color w:val="000000" w:themeColor="text1"/>
                <w:kern w:val="0"/>
                <w:sz w:val="21"/>
                <w:szCs w:val="21"/>
                <w14:textFill>
                  <w14:solidFill>
                    <w14:schemeClr w14:val="tx1"/>
                  </w14:solidFill>
                </w14:textFill>
              </w:rPr>
            </w:pPr>
            <w:r>
              <w:rPr>
                <w:rFonts w:hint="default" w:ascii="Times New Roman" w:hAnsi="Times New Roman" w:eastAsia="仿宋_GB2312" w:cs="Times New Roman"/>
                <w:b/>
                <w:bCs/>
                <w:color w:val="000000" w:themeColor="text1"/>
                <w:kern w:val="0"/>
                <w:sz w:val="21"/>
                <w:szCs w:val="21"/>
                <w14:textFill>
                  <w14:solidFill>
                    <w14:schemeClr w14:val="tx1"/>
                  </w14:solidFill>
                </w14:textFill>
              </w:rPr>
              <w:t>质量</w:t>
            </w:r>
          </w:p>
          <w:p w14:paraId="7E2AE4FF">
            <w:pPr>
              <w:spacing w:line="240" w:lineRule="auto"/>
              <w:ind w:firstLine="0" w:firstLineChars="0"/>
              <w:jc w:val="center"/>
              <w:rPr>
                <w:rFonts w:hint="default"/>
                <w:sz w:val="21"/>
                <w:szCs w:val="21"/>
              </w:rPr>
            </w:pPr>
            <w:r>
              <w:rPr>
                <w:rFonts w:hint="default" w:ascii="Times New Roman" w:hAnsi="Times New Roman" w:eastAsia="仿宋_GB2312" w:cs="Times New Roman"/>
                <w:b/>
                <w:bCs/>
                <w:color w:val="000000" w:themeColor="text1"/>
                <w:kern w:val="0"/>
                <w:sz w:val="21"/>
                <w:szCs w:val="21"/>
                <w14:textFill>
                  <w14:solidFill>
                    <w14:schemeClr w14:val="tx1"/>
                  </w14:solidFill>
                </w14:textFill>
              </w:rPr>
              <w:t>现状</w:t>
            </w:r>
          </w:p>
        </w:tc>
        <w:tc>
          <w:tcPr>
            <w:tcW w:w="8477" w:type="dxa"/>
            <w:tcBorders>
              <w:tl2br w:val="nil"/>
              <w:tr2bl w:val="nil"/>
            </w:tcBorders>
            <w:vAlign w:val="center"/>
          </w:tcPr>
          <w:p w14:paraId="74BDB143">
            <w:pPr>
              <w:numPr>
                <w:ilvl w:val="0"/>
                <w:numId w:val="5"/>
              </w:numPr>
              <w:ind w:left="0" w:firstLine="482" w:firstLineChars="0"/>
              <w:rPr>
                <w:rFonts w:hint="default" w:ascii="Times New Roman" w:hAnsi="Times New Roman" w:eastAsia="仿宋_GB2312" w:cs="Times New Roman"/>
                <w:b/>
                <w:color w:val="000000" w:themeColor="text1"/>
                <w14:textFill>
                  <w14:solidFill>
                    <w14:schemeClr w14:val="tx1"/>
                  </w14:solidFill>
                </w14:textFill>
              </w:rPr>
            </w:pPr>
            <w:r>
              <w:rPr>
                <w:rFonts w:hint="default" w:ascii="Times New Roman" w:hAnsi="Times New Roman" w:eastAsia="仿宋_GB2312" w:cs="Times New Roman"/>
                <w:b/>
                <w:color w:val="000000" w:themeColor="text1"/>
                <w14:textFill>
                  <w14:solidFill>
                    <w14:schemeClr w14:val="tx1"/>
                  </w14:solidFill>
                </w14:textFill>
              </w:rPr>
              <w:t>环境空气质量现状</w:t>
            </w:r>
          </w:p>
          <w:p w14:paraId="1BE1200F">
            <w:pPr>
              <w:widowControl/>
              <w:ind w:firstLine="3168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常规污染物环境质量现状</w:t>
            </w:r>
          </w:p>
          <w:p w14:paraId="4E977D2B">
            <w:pPr>
              <w:widowControl/>
              <w:ind w:firstLine="31680"/>
              <w:jc w:val="left"/>
              <w:rPr>
                <w:rFonts w:hint="default" w:ascii="Times New Roman" w:hAnsi="Times New Roman" w:eastAsia="仿宋_GB2312" w:cs="Times New Roman"/>
                <w:snapToGrid w:val="0"/>
                <w:color w:val="000000" w:themeColor="text1"/>
                <w:kern w:val="0"/>
                <w:szCs w:val="22"/>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项目所在区域环境空气质量功能区为二类区，环境空气质量标准执行《环境空气质量标准》（GB3095-2012）及2018年修改单中的二级标准。建设地点位于宁夏中卫工业园区中小企业创业基地，项目优先采用宁夏回族自治区生态环境厅公开发布的《202</w:t>
            </w:r>
            <w:r>
              <w:rPr>
                <w:rFonts w:hint="eastAsia" w:eastAsia="仿宋_GB2312" w:cs="Times New Roman"/>
                <w:color w:val="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14:textFill>
                  <w14:solidFill>
                    <w14:schemeClr w14:val="tx1"/>
                  </w14:solidFill>
                </w14:textFill>
              </w:rPr>
              <w:t>年宁夏生态环境质量状况》中</w:t>
            </w:r>
            <w:r>
              <w:rPr>
                <w:rFonts w:hint="eastAsia" w:ascii="Times New Roman" w:hAnsi="Times New Roman" w:eastAsia="仿宋_GB2312" w:cs="Times New Roman"/>
                <w:color w:val="000000" w:themeColor="text1"/>
                <w:lang w:eastAsia="zh-CN"/>
                <w14:textFill>
                  <w14:solidFill>
                    <w14:schemeClr w14:val="tx1"/>
                  </w14:solidFill>
                </w14:textFill>
              </w:rPr>
              <w:t>中卫</w:t>
            </w:r>
            <w:r>
              <w:rPr>
                <w:rFonts w:hint="default" w:ascii="Times New Roman" w:hAnsi="Times New Roman" w:eastAsia="仿宋_GB2312" w:cs="Times New Roman"/>
                <w:color w:val="000000" w:themeColor="text1"/>
                <w14:textFill>
                  <w14:solidFill>
                    <w14:schemeClr w14:val="tx1"/>
                  </w14:solidFill>
                </w14:textFill>
              </w:rPr>
              <w:t>市的监测数据对项目达标情况进行判定。项目所在区域公布的环境空气质量现状评价具体见</w:t>
            </w:r>
            <w:r>
              <w:rPr>
                <w:rFonts w:hint="default" w:ascii="Times New Roman" w:hAnsi="Times New Roman" w:eastAsia="仿宋_GB2312" w:cs="Times New Roman"/>
                <w:color w:val="000000" w:themeColor="text1"/>
                <w:kern w:val="0"/>
                <w14:textFill>
                  <w14:solidFill>
                    <w14:schemeClr w14:val="tx1"/>
                  </w14:solidFill>
                </w14:textFill>
              </w:rPr>
              <w:t>下表。</w:t>
            </w:r>
          </w:p>
          <w:p w14:paraId="265AA51F">
            <w:pPr>
              <w:pStyle w:val="26"/>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表</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w:t>
            </w:r>
            <w:r>
              <w:rPr>
                <w:rFonts w:hint="eastAsia" w:cs="Times New Roman"/>
                <w:b w:val="0"/>
                <w:bCs w:val="0"/>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zCs w:val="24"/>
                <w14:textFill>
                  <w14:solidFill>
                    <w14:schemeClr w14:val="tx1"/>
                  </w14:solidFill>
                </w14:textFill>
              </w:rPr>
              <w:t>202</w:t>
            </w:r>
            <w:r>
              <w:rPr>
                <w:rFonts w:hint="eastAsia" w:cs="Times New Roman"/>
                <w:color w:val="000000" w:themeColor="text1"/>
                <w:szCs w:val="24"/>
                <w:lang w:val="en-US" w:eastAsia="zh-CN"/>
                <w14:textFill>
                  <w14:solidFill>
                    <w14:schemeClr w14:val="tx1"/>
                  </w14:solidFill>
                </w14:textFill>
              </w:rPr>
              <w:t>3</w:t>
            </w:r>
            <w:r>
              <w:rPr>
                <w:rFonts w:hint="default" w:ascii="Times New Roman" w:hAnsi="Times New Roman" w:eastAsia="宋体" w:cs="Times New Roman"/>
                <w:color w:val="000000" w:themeColor="text1"/>
                <w:szCs w:val="24"/>
                <w14:textFill>
                  <w14:solidFill>
                    <w14:schemeClr w14:val="tx1"/>
                  </w14:solidFill>
                </w14:textFill>
              </w:rPr>
              <w:t>年</w:t>
            </w:r>
            <w:r>
              <w:rPr>
                <w:rFonts w:hint="default" w:ascii="Times New Roman" w:hAnsi="Times New Roman" w:eastAsia="宋体" w:cs="Times New Roman"/>
                <w:color w:val="000000" w:themeColor="text1"/>
                <w:szCs w:val="24"/>
                <w:lang w:eastAsia="zh-CN"/>
                <w14:textFill>
                  <w14:solidFill>
                    <w14:schemeClr w14:val="tx1"/>
                  </w14:solidFill>
                </w14:textFill>
              </w:rPr>
              <w:t>中卫</w:t>
            </w:r>
            <w:r>
              <w:rPr>
                <w:rFonts w:hint="default" w:ascii="Times New Roman" w:hAnsi="Times New Roman" w:eastAsia="宋体" w:cs="Times New Roman"/>
                <w:color w:val="000000" w:themeColor="text1"/>
                <w:szCs w:val="24"/>
                <w14:textFill>
                  <w14:solidFill>
                    <w14:schemeClr w14:val="tx1"/>
                  </w14:solidFill>
                </w14:textFill>
              </w:rPr>
              <w:t xml:space="preserve">市环境空气污染物监测结果统计表  </w:t>
            </w:r>
            <w:r>
              <w:rPr>
                <w:rFonts w:hint="default" w:ascii="Times New Roman" w:hAnsi="Times New Roman" w:eastAsia="宋体" w:cs="Times New Roman"/>
                <w:b w:val="0"/>
                <w:bCs w:val="0"/>
                <w:color w:val="000000" w:themeColor="text1"/>
                <w:sz w:val="21"/>
                <w:szCs w:val="21"/>
                <w14:textFill>
                  <w14:solidFill>
                    <w14:schemeClr w14:val="tx1"/>
                  </w14:solidFill>
                </w14:textFill>
              </w:rPr>
              <w:t>单位：μg/m</w:t>
            </w:r>
            <w:r>
              <w:rPr>
                <w:rFonts w:hint="default" w:ascii="Times New Roman" w:hAnsi="Times New Roman" w:eastAsia="宋体" w:cs="Times New Roman"/>
                <w:b w:val="0"/>
                <w:bCs w:val="0"/>
                <w:color w:val="000000" w:themeColor="text1"/>
                <w:sz w:val="21"/>
                <w:szCs w:val="21"/>
                <w:vertAlign w:val="superscript"/>
                <w14:textFill>
                  <w14:solidFill>
                    <w14:schemeClr w14:val="tx1"/>
                  </w14:solidFill>
                </w14:textFill>
              </w:rPr>
              <w:t>3</w:t>
            </w:r>
          </w:p>
          <w:tbl>
            <w:tblPr>
              <w:tblStyle w:val="27"/>
              <w:tblW w:w="83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6"/>
              <w:gridCol w:w="3176"/>
              <w:gridCol w:w="1399"/>
              <w:gridCol w:w="1071"/>
              <w:gridCol w:w="854"/>
              <w:gridCol w:w="934"/>
            </w:tblGrid>
            <w:tr w14:paraId="58A8E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956" w:type="dxa"/>
                  <w:tcBorders>
                    <w:top w:val="single" w:color="auto" w:sz="12" w:space="0"/>
                    <w:left w:val="single" w:color="auto" w:sz="12" w:space="0"/>
                    <w:bottom w:val="single" w:color="auto" w:sz="6" w:space="0"/>
                    <w:right w:val="single" w:color="auto" w:sz="6" w:space="0"/>
                  </w:tcBorders>
                  <w:vAlign w:val="center"/>
                </w:tcPr>
                <w:p w14:paraId="2E4084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污染物</w:t>
                  </w:r>
                </w:p>
              </w:tc>
              <w:tc>
                <w:tcPr>
                  <w:tcW w:w="3176" w:type="dxa"/>
                  <w:tcBorders>
                    <w:top w:val="single" w:color="auto" w:sz="12" w:space="0"/>
                    <w:left w:val="single" w:color="auto" w:sz="6" w:space="0"/>
                    <w:bottom w:val="single" w:color="auto" w:sz="6" w:space="0"/>
                    <w:right w:val="single" w:color="auto" w:sz="6" w:space="0"/>
                  </w:tcBorders>
                  <w:vAlign w:val="center"/>
                </w:tcPr>
                <w:p w14:paraId="09E49E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年评价指标</w:t>
                  </w:r>
                </w:p>
              </w:tc>
              <w:tc>
                <w:tcPr>
                  <w:tcW w:w="1399" w:type="dxa"/>
                  <w:tcBorders>
                    <w:top w:val="single" w:color="auto" w:sz="12" w:space="0"/>
                    <w:left w:val="single" w:color="auto" w:sz="6" w:space="0"/>
                    <w:bottom w:val="single" w:color="auto" w:sz="6" w:space="0"/>
                    <w:right w:val="single" w:color="auto" w:sz="6" w:space="0"/>
                  </w:tcBorders>
                  <w:vAlign w:val="center"/>
                </w:tcPr>
                <w:p w14:paraId="49798F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现状浓度μg/m</w:t>
                  </w:r>
                  <w:r>
                    <w:rPr>
                      <w:rFonts w:hint="default" w:ascii="Times New Roman" w:hAnsi="Times New Roman" w:eastAsia="宋体" w:cs="Times New Roman"/>
                      <w:b/>
                      <w:bCs/>
                      <w:color w:val="auto"/>
                      <w:kern w:val="0"/>
                      <w:sz w:val="21"/>
                      <w:szCs w:val="21"/>
                      <w:vertAlign w:val="superscript"/>
                      <w:lang w:eastAsia="zh-CN"/>
                    </w:rPr>
                    <w:t>3</w:t>
                  </w:r>
                </w:p>
              </w:tc>
              <w:tc>
                <w:tcPr>
                  <w:tcW w:w="1071" w:type="dxa"/>
                  <w:tcBorders>
                    <w:top w:val="single" w:color="auto" w:sz="12" w:space="0"/>
                    <w:left w:val="single" w:color="auto" w:sz="6" w:space="0"/>
                    <w:bottom w:val="single" w:color="auto" w:sz="6" w:space="0"/>
                    <w:right w:val="single" w:color="auto" w:sz="6" w:space="0"/>
                  </w:tcBorders>
                  <w:vAlign w:val="center"/>
                </w:tcPr>
                <w:p w14:paraId="22FC99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标准值μg/m</w:t>
                  </w:r>
                  <w:r>
                    <w:rPr>
                      <w:rFonts w:hint="default" w:ascii="Times New Roman" w:hAnsi="Times New Roman" w:eastAsia="宋体" w:cs="Times New Roman"/>
                      <w:b/>
                      <w:bCs/>
                      <w:color w:val="auto"/>
                      <w:kern w:val="0"/>
                      <w:sz w:val="21"/>
                      <w:szCs w:val="21"/>
                      <w:vertAlign w:val="superscript"/>
                      <w:lang w:eastAsia="zh-CN"/>
                    </w:rPr>
                    <w:t>3</w:t>
                  </w:r>
                </w:p>
              </w:tc>
              <w:tc>
                <w:tcPr>
                  <w:tcW w:w="854" w:type="dxa"/>
                  <w:tcBorders>
                    <w:top w:val="single" w:color="auto" w:sz="12" w:space="0"/>
                    <w:left w:val="single" w:color="auto" w:sz="6" w:space="0"/>
                    <w:bottom w:val="single" w:color="auto" w:sz="6" w:space="0"/>
                    <w:right w:val="single" w:color="auto" w:sz="6" w:space="0"/>
                  </w:tcBorders>
                  <w:vAlign w:val="center"/>
                </w:tcPr>
                <w:p w14:paraId="30E3CE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占标率%</w:t>
                  </w:r>
                </w:p>
              </w:tc>
              <w:tc>
                <w:tcPr>
                  <w:tcW w:w="934" w:type="dxa"/>
                  <w:tcBorders>
                    <w:top w:val="single" w:color="auto" w:sz="12" w:space="0"/>
                    <w:left w:val="single" w:color="auto" w:sz="6" w:space="0"/>
                    <w:bottom w:val="single" w:color="auto" w:sz="6" w:space="0"/>
                    <w:right w:val="single" w:color="auto" w:sz="12" w:space="0"/>
                  </w:tcBorders>
                  <w:vAlign w:val="center"/>
                </w:tcPr>
                <w:p w14:paraId="418055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达标情况</w:t>
                  </w:r>
                </w:p>
              </w:tc>
            </w:tr>
            <w:tr w14:paraId="786AD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56" w:type="dxa"/>
                  <w:tcBorders>
                    <w:top w:val="single" w:color="auto" w:sz="6" w:space="0"/>
                    <w:left w:val="single" w:color="auto" w:sz="12" w:space="0"/>
                    <w:bottom w:val="single" w:color="auto" w:sz="6" w:space="0"/>
                    <w:right w:val="single" w:color="auto" w:sz="6" w:space="0"/>
                  </w:tcBorders>
                  <w:vAlign w:val="center"/>
                </w:tcPr>
                <w:p w14:paraId="481D4C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PM</w:t>
                  </w:r>
                  <w:r>
                    <w:rPr>
                      <w:rFonts w:hint="default" w:ascii="Times New Roman" w:hAnsi="Times New Roman" w:eastAsia="宋体" w:cs="Times New Roman"/>
                      <w:color w:val="auto"/>
                      <w:kern w:val="0"/>
                      <w:sz w:val="21"/>
                      <w:szCs w:val="21"/>
                      <w:vertAlign w:val="subscript"/>
                      <w:lang w:eastAsia="zh-CN"/>
                    </w:rPr>
                    <w:t>10</w:t>
                  </w:r>
                </w:p>
              </w:tc>
              <w:tc>
                <w:tcPr>
                  <w:tcW w:w="3176" w:type="dxa"/>
                  <w:tcBorders>
                    <w:top w:val="single" w:color="auto" w:sz="6" w:space="0"/>
                    <w:left w:val="single" w:color="auto" w:sz="6" w:space="0"/>
                    <w:bottom w:val="single" w:color="auto" w:sz="6" w:space="0"/>
                    <w:right w:val="single" w:color="auto" w:sz="6" w:space="0"/>
                  </w:tcBorders>
                  <w:vAlign w:val="center"/>
                </w:tcPr>
                <w:p w14:paraId="128621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年平均浓度</w:t>
                  </w:r>
                </w:p>
              </w:tc>
              <w:tc>
                <w:tcPr>
                  <w:tcW w:w="1399" w:type="dxa"/>
                  <w:tcBorders>
                    <w:top w:val="single" w:color="auto" w:sz="6" w:space="0"/>
                    <w:left w:val="single" w:color="auto" w:sz="6" w:space="0"/>
                    <w:bottom w:val="single" w:color="auto" w:sz="6" w:space="0"/>
                    <w:right w:val="single" w:color="auto" w:sz="6" w:space="0"/>
                  </w:tcBorders>
                  <w:vAlign w:val="center"/>
                </w:tcPr>
                <w:p w14:paraId="372C8404">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1071" w:type="dxa"/>
                  <w:tcBorders>
                    <w:top w:val="single" w:color="auto" w:sz="6" w:space="0"/>
                    <w:left w:val="single" w:color="auto" w:sz="6" w:space="0"/>
                    <w:bottom w:val="single" w:color="auto" w:sz="6" w:space="0"/>
                    <w:right w:val="single" w:color="auto" w:sz="6" w:space="0"/>
                  </w:tcBorders>
                  <w:vAlign w:val="center"/>
                </w:tcPr>
                <w:p w14:paraId="09E8961C">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70</w:t>
                  </w:r>
                </w:p>
              </w:tc>
              <w:tc>
                <w:tcPr>
                  <w:tcW w:w="854" w:type="dxa"/>
                  <w:tcBorders>
                    <w:top w:val="single" w:color="auto" w:sz="6" w:space="0"/>
                    <w:left w:val="single" w:color="auto" w:sz="6" w:space="0"/>
                    <w:bottom w:val="single" w:color="auto" w:sz="6" w:space="0"/>
                    <w:right w:val="single" w:color="auto" w:sz="6" w:space="0"/>
                  </w:tcBorders>
                  <w:vAlign w:val="center"/>
                </w:tcPr>
                <w:p w14:paraId="2A47C9FB">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94.29</w:t>
                  </w:r>
                </w:p>
              </w:tc>
              <w:tc>
                <w:tcPr>
                  <w:tcW w:w="934" w:type="dxa"/>
                  <w:tcBorders>
                    <w:top w:val="single" w:color="auto" w:sz="6" w:space="0"/>
                    <w:left w:val="single" w:color="auto" w:sz="6" w:space="0"/>
                    <w:bottom w:val="single" w:color="auto" w:sz="6" w:space="0"/>
                    <w:right w:val="single" w:color="auto" w:sz="12" w:space="0"/>
                  </w:tcBorders>
                  <w:vAlign w:val="center"/>
                </w:tcPr>
                <w:p w14:paraId="097D8D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达标</w:t>
                  </w:r>
                </w:p>
              </w:tc>
            </w:tr>
            <w:tr w14:paraId="638A9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56" w:type="dxa"/>
                  <w:tcBorders>
                    <w:top w:val="single" w:color="auto" w:sz="6" w:space="0"/>
                    <w:left w:val="single" w:color="auto" w:sz="12" w:space="0"/>
                    <w:bottom w:val="single" w:color="auto" w:sz="6" w:space="0"/>
                    <w:right w:val="single" w:color="auto" w:sz="6" w:space="0"/>
                  </w:tcBorders>
                  <w:vAlign w:val="center"/>
                </w:tcPr>
                <w:p w14:paraId="27E89C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PM</w:t>
                  </w:r>
                  <w:r>
                    <w:rPr>
                      <w:rFonts w:hint="default" w:ascii="Times New Roman" w:hAnsi="Times New Roman" w:eastAsia="宋体" w:cs="Times New Roman"/>
                      <w:color w:val="auto"/>
                      <w:kern w:val="0"/>
                      <w:sz w:val="21"/>
                      <w:szCs w:val="21"/>
                      <w:vertAlign w:val="subscript"/>
                      <w:lang w:eastAsia="zh-CN"/>
                    </w:rPr>
                    <w:t>2.5</w:t>
                  </w:r>
                </w:p>
              </w:tc>
              <w:tc>
                <w:tcPr>
                  <w:tcW w:w="3176" w:type="dxa"/>
                  <w:tcBorders>
                    <w:top w:val="single" w:color="auto" w:sz="6" w:space="0"/>
                    <w:left w:val="single" w:color="auto" w:sz="6" w:space="0"/>
                    <w:bottom w:val="single" w:color="auto" w:sz="6" w:space="0"/>
                    <w:right w:val="single" w:color="auto" w:sz="6" w:space="0"/>
                  </w:tcBorders>
                  <w:vAlign w:val="center"/>
                </w:tcPr>
                <w:p w14:paraId="5F20AA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年平均浓度</w:t>
                  </w:r>
                </w:p>
              </w:tc>
              <w:tc>
                <w:tcPr>
                  <w:tcW w:w="1399" w:type="dxa"/>
                  <w:tcBorders>
                    <w:top w:val="single" w:color="auto" w:sz="6" w:space="0"/>
                    <w:left w:val="single" w:color="auto" w:sz="6" w:space="0"/>
                    <w:bottom w:val="single" w:color="auto" w:sz="6" w:space="0"/>
                    <w:right w:val="single" w:color="auto" w:sz="6" w:space="0"/>
                  </w:tcBorders>
                  <w:vAlign w:val="center"/>
                </w:tcPr>
                <w:p w14:paraId="07B12701">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28</w:t>
                  </w:r>
                </w:p>
              </w:tc>
              <w:tc>
                <w:tcPr>
                  <w:tcW w:w="1071" w:type="dxa"/>
                  <w:tcBorders>
                    <w:top w:val="single" w:color="auto" w:sz="6" w:space="0"/>
                    <w:left w:val="single" w:color="auto" w:sz="6" w:space="0"/>
                    <w:bottom w:val="single" w:color="auto" w:sz="6" w:space="0"/>
                    <w:right w:val="single" w:color="auto" w:sz="6" w:space="0"/>
                  </w:tcBorders>
                  <w:vAlign w:val="center"/>
                </w:tcPr>
                <w:p w14:paraId="2E283C92">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35</w:t>
                  </w:r>
                </w:p>
              </w:tc>
              <w:tc>
                <w:tcPr>
                  <w:tcW w:w="854" w:type="dxa"/>
                  <w:tcBorders>
                    <w:top w:val="single" w:color="auto" w:sz="6" w:space="0"/>
                    <w:left w:val="single" w:color="auto" w:sz="6" w:space="0"/>
                    <w:bottom w:val="single" w:color="auto" w:sz="6" w:space="0"/>
                    <w:right w:val="single" w:color="auto" w:sz="6" w:space="0"/>
                  </w:tcBorders>
                  <w:vAlign w:val="center"/>
                </w:tcPr>
                <w:p w14:paraId="4BE2054F">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80.00</w:t>
                  </w:r>
                </w:p>
              </w:tc>
              <w:tc>
                <w:tcPr>
                  <w:tcW w:w="934" w:type="dxa"/>
                  <w:tcBorders>
                    <w:top w:val="single" w:color="auto" w:sz="6" w:space="0"/>
                    <w:left w:val="single" w:color="auto" w:sz="6" w:space="0"/>
                    <w:bottom w:val="single" w:color="auto" w:sz="6" w:space="0"/>
                    <w:right w:val="single" w:color="auto" w:sz="12" w:space="0"/>
                  </w:tcBorders>
                  <w:vAlign w:val="center"/>
                </w:tcPr>
                <w:p w14:paraId="04DEBE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达标</w:t>
                  </w:r>
                </w:p>
              </w:tc>
            </w:tr>
            <w:tr w14:paraId="2450D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56" w:type="dxa"/>
                  <w:tcBorders>
                    <w:top w:val="single" w:color="auto" w:sz="6" w:space="0"/>
                    <w:left w:val="single" w:color="auto" w:sz="12" w:space="0"/>
                    <w:bottom w:val="single" w:color="auto" w:sz="6" w:space="0"/>
                    <w:right w:val="single" w:color="auto" w:sz="6" w:space="0"/>
                  </w:tcBorders>
                  <w:vAlign w:val="center"/>
                </w:tcPr>
                <w:p w14:paraId="2A38A3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SO</w:t>
                  </w:r>
                  <w:r>
                    <w:rPr>
                      <w:rFonts w:hint="default" w:ascii="Times New Roman" w:hAnsi="Times New Roman" w:eastAsia="宋体" w:cs="Times New Roman"/>
                      <w:color w:val="auto"/>
                      <w:kern w:val="0"/>
                      <w:sz w:val="21"/>
                      <w:szCs w:val="21"/>
                      <w:vertAlign w:val="subscript"/>
                      <w:lang w:eastAsia="zh-CN"/>
                    </w:rPr>
                    <w:t>2</w:t>
                  </w:r>
                </w:p>
              </w:tc>
              <w:tc>
                <w:tcPr>
                  <w:tcW w:w="3176" w:type="dxa"/>
                  <w:tcBorders>
                    <w:top w:val="single" w:color="auto" w:sz="6" w:space="0"/>
                    <w:left w:val="single" w:color="auto" w:sz="6" w:space="0"/>
                    <w:bottom w:val="single" w:color="auto" w:sz="6" w:space="0"/>
                    <w:right w:val="single" w:color="auto" w:sz="6" w:space="0"/>
                  </w:tcBorders>
                  <w:vAlign w:val="center"/>
                </w:tcPr>
                <w:p w14:paraId="7898DC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年平均浓度</w:t>
                  </w:r>
                </w:p>
              </w:tc>
              <w:tc>
                <w:tcPr>
                  <w:tcW w:w="1399" w:type="dxa"/>
                  <w:tcBorders>
                    <w:top w:val="single" w:color="auto" w:sz="6" w:space="0"/>
                    <w:left w:val="single" w:color="auto" w:sz="6" w:space="0"/>
                    <w:bottom w:val="single" w:color="auto" w:sz="6" w:space="0"/>
                    <w:right w:val="single" w:color="auto" w:sz="6" w:space="0"/>
                  </w:tcBorders>
                  <w:vAlign w:val="center"/>
                </w:tcPr>
                <w:p w14:paraId="62B82E4F">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1071" w:type="dxa"/>
                  <w:tcBorders>
                    <w:top w:val="single" w:color="auto" w:sz="6" w:space="0"/>
                    <w:left w:val="single" w:color="auto" w:sz="6" w:space="0"/>
                    <w:bottom w:val="single" w:color="auto" w:sz="6" w:space="0"/>
                    <w:right w:val="single" w:color="auto" w:sz="6" w:space="0"/>
                  </w:tcBorders>
                  <w:vAlign w:val="center"/>
                </w:tcPr>
                <w:p w14:paraId="63A084F7">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854" w:type="dxa"/>
                  <w:tcBorders>
                    <w:top w:val="single" w:color="auto" w:sz="6" w:space="0"/>
                    <w:left w:val="single" w:color="auto" w:sz="6" w:space="0"/>
                    <w:bottom w:val="single" w:color="auto" w:sz="6" w:space="0"/>
                    <w:right w:val="single" w:color="auto" w:sz="6" w:space="0"/>
                  </w:tcBorders>
                  <w:vAlign w:val="center"/>
                </w:tcPr>
                <w:p w14:paraId="52A60E9F">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16.67</w:t>
                  </w:r>
                </w:p>
              </w:tc>
              <w:tc>
                <w:tcPr>
                  <w:tcW w:w="934" w:type="dxa"/>
                  <w:tcBorders>
                    <w:top w:val="single" w:color="auto" w:sz="6" w:space="0"/>
                    <w:left w:val="single" w:color="auto" w:sz="6" w:space="0"/>
                    <w:bottom w:val="single" w:color="auto" w:sz="6" w:space="0"/>
                    <w:right w:val="single" w:color="auto" w:sz="12" w:space="0"/>
                  </w:tcBorders>
                  <w:vAlign w:val="center"/>
                </w:tcPr>
                <w:p w14:paraId="428B42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达标</w:t>
                  </w:r>
                </w:p>
              </w:tc>
            </w:tr>
            <w:tr w14:paraId="0B49E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56" w:type="dxa"/>
                  <w:tcBorders>
                    <w:top w:val="single" w:color="auto" w:sz="6" w:space="0"/>
                    <w:left w:val="single" w:color="auto" w:sz="12" w:space="0"/>
                    <w:bottom w:val="single" w:color="auto" w:sz="6" w:space="0"/>
                    <w:right w:val="single" w:color="auto" w:sz="6" w:space="0"/>
                  </w:tcBorders>
                  <w:vAlign w:val="center"/>
                </w:tcPr>
                <w:p w14:paraId="393743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NO</w:t>
                  </w:r>
                  <w:r>
                    <w:rPr>
                      <w:rFonts w:hint="default" w:ascii="Times New Roman" w:hAnsi="Times New Roman" w:eastAsia="宋体" w:cs="Times New Roman"/>
                      <w:color w:val="auto"/>
                      <w:kern w:val="0"/>
                      <w:sz w:val="21"/>
                      <w:szCs w:val="21"/>
                      <w:vertAlign w:val="subscript"/>
                      <w:lang w:eastAsia="zh-CN"/>
                    </w:rPr>
                    <w:t>2</w:t>
                  </w:r>
                </w:p>
              </w:tc>
              <w:tc>
                <w:tcPr>
                  <w:tcW w:w="3176" w:type="dxa"/>
                  <w:tcBorders>
                    <w:top w:val="single" w:color="auto" w:sz="6" w:space="0"/>
                    <w:left w:val="single" w:color="auto" w:sz="6" w:space="0"/>
                    <w:bottom w:val="single" w:color="auto" w:sz="6" w:space="0"/>
                    <w:right w:val="single" w:color="auto" w:sz="6" w:space="0"/>
                  </w:tcBorders>
                  <w:vAlign w:val="center"/>
                </w:tcPr>
                <w:p w14:paraId="654F2D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年平均浓度</w:t>
                  </w:r>
                </w:p>
              </w:tc>
              <w:tc>
                <w:tcPr>
                  <w:tcW w:w="1399" w:type="dxa"/>
                  <w:tcBorders>
                    <w:top w:val="single" w:color="auto" w:sz="6" w:space="0"/>
                    <w:left w:val="single" w:color="auto" w:sz="6" w:space="0"/>
                    <w:bottom w:val="single" w:color="auto" w:sz="6" w:space="0"/>
                    <w:right w:val="single" w:color="auto" w:sz="6" w:space="0"/>
                  </w:tcBorders>
                  <w:vAlign w:val="center"/>
                </w:tcPr>
                <w:p w14:paraId="7D121982">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w:t>
                  </w:r>
                </w:p>
              </w:tc>
              <w:tc>
                <w:tcPr>
                  <w:tcW w:w="1071" w:type="dxa"/>
                  <w:tcBorders>
                    <w:top w:val="single" w:color="auto" w:sz="6" w:space="0"/>
                    <w:left w:val="single" w:color="auto" w:sz="6" w:space="0"/>
                    <w:bottom w:val="single" w:color="auto" w:sz="6" w:space="0"/>
                    <w:right w:val="single" w:color="auto" w:sz="6" w:space="0"/>
                  </w:tcBorders>
                  <w:vAlign w:val="center"/>
                </w:tcPr>
                <w:p w14:paraId="28899674">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w:t>
                  </w:r>
                </w:p>
              </w:tc>
              <w:tc>
                <w:tcPr>
                  <w:tcW w:w="854" w:type="dxa"/>
                  <w:tcBorders>
                    <w:top w:val="single" w:color="auto" w:sz="6" w:space="0"/>
                    <w:left w:val="single" w:color="auto" w:sz="6" w:space="0"/>
                    <w:bottom w:val="single" w:color="auto" w:sz="6" w:space="0"/>
                    <w:right w:val="single" w:color="auto" w:sz="6" w:space="0"/>
                  </w:tcBorders>
                  <w:vAlign w:val="center"/>
                </w:tcPr>
                <w:p w14:paraId="442D892A">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57.5</w:t>
                  </w:r>
                </w:p>
              </w:tc>
              <w:tc>
                <w:tcPr>
                  <w:tcW w:w="934" w:type="dxa"/>
                  <w:tcBorders>
                    <w:top w:val="single" w:color="auto" w:sz="6" w:space="0"/>
                    <w:left w:val="single" w:color="auto" w:sz="6" w:space="0"/>
                    <w:bottom w:val="single" w:color="auto" w:sz="6" w:space="0"/>
                    <w:right w:val="single" w:color="auto" w:sz="12" w:space="0"/>
                  </w:tcBorders>
                  <w:vAlign w:val="center"/>
                </w:tcPr>
                <w:p w14:paraId="71603B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达标</w:t>
                  </w:r>
                </w:p>
              </w:tc>
            </w:tr>
            <w:tr w14:paraId="66560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56" w:type="dxa"/>
                  <w:tcBorders>
                    <w:top w:val="single" w:color="auto" w:sz="6" w:space="0"/>
                    <w:left w:val="single" w:color="auto" w:sz="12" w:space="0"/>
                    <w:bottom w:val="single" w:color="auto" w:sz="6" w:space="0"/>
                    <w:right w:val="single" w:color="auto" w:sz="6" w:space="0"/>
                  </w:tcBorders>
                  <w:vAlign w:val="center"/>
                </w:tcPr>
                <w:p w14:paraId="31EA86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CO</w:t>
                  </w:r>
                </w:p>
              </w:tc>
              <w:tc>
                <w:tcPr>
                  <w:tcW w:w="3176" w:type="dxa"/>
                  <w:tcBorders>
                    <w:top w:val="single" w:color="auto" w:sz="6" w:space="0"/>
                    <w:left w:val="single" w:color="auto" w:sz="6" w:space="0"/>
                    <w:bottom w:val="single" w:color="auto" w:sz="6" w:space="0"/>
                    <w:right w:val="single" w:color="auto" w:sz="6" w:space="0"/>
                  </w:tcBorders>
                  <w:vAlign w:val="center"/>
                </w:tcPr>
                <w:p w14:paraId="63B22D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24小时平均第95百分位数</w:t>
                  </w:r>
                </w:p>
              </w:tc>
              <w:tc>
                <w:tcPr>
                  <w:tcW w:w="1399" w:type="dxa"/>
                  <w:tcBorders>
                    <w:top w:val="single" w:color="auto" w:sz="6" w:space="0"/>
                    <w:left w:val="single" w:color="auto" w:sz="6" w:space="0"/>
                    <w:bottom w:val="single" w:color="auto" w:sz="6" w:space="0"/>
                    <w:right w:val="single" w:color="auto" w:sz="6" w:space="0"/>
                  </w:tcBorders>
                  <w:vAlign w:val="center"/>
                </w:tcPr>
                <w:p w14:paraId="2A477744">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w:t>
                  </w:r>
                  <w:r>
                    <w:rPr>
                      <w:rFonts w:hint="default" w:ascii="Times New Roman" w:hAnsi="Times New Roman" w:eastAsia="宋体" w:cs="Times New Roman"/>
                      <w:color w:val="000000" w:themeColor="text1"/>
                      <w:sz w:val="21"/>
                      <w:szCs w:val="21"/>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p>
              </w:tc>
              <w:tc>
                <w:tcPr>
                  <w:tcW w:w="1071" w:type="dxa"/>
                  <w:tcBorders>
                    <w:top w:val="single" w:color="auto" w:sz="6" w:space="0"/>
                    <w:left w:val="single" w:color="auto" w:sz="6" w:space="0"/>
                    <w:bottom w:val="single" w:color="auto" w:sz="6" w:space="0"/>
                    <w:right w:val="single" w:color="auto" w:sz="6" w:space="0"/>
                  </w:tcBorders>
                  <w:vAlign w:val="center"/>
                </w:tcPr>
                <w:p w14:paraId="17D41336">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p>
              </w:tc>
              <w:tc>
                <w:tcPr>
                  <w:tcW w:w="854" w:type="dxa"/>
                  <w:tcBorders>
                    <w:top w:val="single" w:color="auto" w:sz="6" w:space="0"/>
                    <w:left w:val="single" w:color="auto" w:sz="6" w:space="0"/>
                    <w:bottom w:val="single" w:color="auto" w:sz="6" w:space="0"/>
                    <w:right w:val="single" w:color="auto" w:sz="6" w:space="0"/>
                  </w:tcBorders>
                  <w:vAlign w:val="center"/>
                </w:tcPr>
                <w:p w14:paraId="1DBB071C">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17.5</w:t>
                  </w:r>
                </w:p>
              </w:tc>
              <w:tc>
                <w:tcPr>
                  <w:tcW w:w="934" w:type="dxa"/>
                  <w:tcBorders>
                    <w:top w:val="single" w:color="auto" w:sz="6" w:space="0"/>
                    <w:left w:val="single" w:color="auto" w:sz="6" w:space="0"/>
                    <w:bottom w:val="single" w:color="auto" w:sz="6" w:space="0"/>
                    <w:right w:val="single" w:color="auto" w:sz="12" w:space="0"/>
                  </w:tcBorders>
                  <w:vAlign w:val="center"/>
                </w:tcPr>
                <w:p w14:paraId="58C7F4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达标</w:t>
                  </w:r>
                </w:p>
              </w:tc>
            </w:tr>
            <w:tr w14:paraId="788D1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956" w:type="dxa"/>
                  <w:tcBorders>
                    <w:top w:val="single" w:color="auto" w:sz="6" w:space="0"/>
                    <w:left w:val="single" w:color="auto" w:sz="12" w:space="0"/>
                    <w:bottom w:val="single" w:color="auto" w:sz="12" w:space="0"/>
                    <w:right w:val="single" w:color="auto" w:sz="6" w:space="0"/>
                  </w:tcBorders>
                  <w:vAlign w:val="center"/>
                </w:tcPr>
                <w:p w14:paraId="14C9FE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O</w:t>
                  </w:r>
                  <w:r>
                    <w:rPr>
                      <w:rFonts w:hint="default" w:ascii="Times New Roman" w:hAnsi="Times New Roman" w:eastAsia="宋体" w:cs="Times New Roman"/>
                      <w:color w:val="auto"/>
                      <w:kern w:val="0"/>
                      <w:sz w:val="21"/>
                      <w:szCs w:val="21"/>
                      <w:vertAlign w:val="subscript"/>
                      <w:lang w:eastAsia="zh-CN"/>
                    </w:rPr>
                    <w:t>3</w:t>
                  </w:r>
                </w:p>
              </w:tc>
              <w:tc>
                <w:tcPr>
                  <w:tcW w:w="3176" w:type="dxa"/>
                  <w:tcBorders>
                    <w:top w:val="single" w:color="auto" w:sz="6" w:space="0"/>
                    <w:left w:val="single" w:color="auto" w:sz="6" w:space="0"/>
                    <w:bottom w:val="single" w:color="auto" w:sz="12" w:space="0"/>
                    <w:right w:val="single" w:color="auto" w:sz="6" w:space="0"/>
                  </w:tcBorders>
                  <w:vAlign w:val="center"/>
                </w:tcPr>
                <w:p w14:paraId="6CD82D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日最大8小时滑动平均值的第90百分位数</w:t>
                  </w:r>
                </w:p>
              </w:tc>
              <w:tc>
                <w:tcPr>
                  <w:tcW w:w="1399" w:type="dxa"/>
                  <w:tcBorders>
                    <w:top w:val="single" w:color="auto" w:sz="6" w:space="0"/>
                    <w:left w:val="single" w:color="auto" w:sz="6" w:space="0"/>
                    <w:bottom w:val="single" w:color="auto" w:sz="12" w:space="0"/>
                    <w:right w:val="single" w:color="auto" w:sz="6" w:space="0"/>
                  </w:tcBorders>
                  <w:vAlign w:val="center"/>
                </w:tcPr>
                <w:p w14:paraId="130B631C">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140</w:t>
                  </w:r>
                </w:p>
              </w:tc>
              <w:tc>
                <w:tcPr>
                  <w:tcW w:w="1071" w:type="dxa"/>
                  <w:tcBorders>
                    <w:top w:val="single" w:color="auto" w:sz="6" w:space="0"/>
                    <w:left w:val="single" w:color="auto" w:sz="6" w:space="0"/>
                    <w:bottom w:val="single" w:color="auto" w:sz="12" w:space="0"/>
                    <w:right w:val="single" w:color="auto" w:sz="6" w:space="0"/>
                  </w:tcBorders>
                  <w:vAlign w:val="center"/>
                </w:tcPr>
                <w:p w14:paraId="58D026A6">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160</w:t>
                  </w:r>
                </w:p>
              </w:tc>
              <w:tc>
                <w:tcPr>
                  <w:tcW w:w="854" w:type="dxa"/>
                  <w:tcBorders>
                    <w:top w:val="single" w:color="auto" w:sz="6" w:space="0"/>
                    <w:left w:val="single" w:color="auto" w:sz="6" w:space="0"/>
                    <w:bottom w:val="single" w:color="auto" w:sz="12" w:space="0"/>
                    <w:right w:val="single" w:color="auto" w:sz="6" w:space="0"/>
                  </w:tcBorders>
                  <w:vAlign w:val="center"/>
                </w:tcPr>
                <w:p w14:paraId="1CBF4550">
                  <w:pPr>
                    <w:pStyle w:val="41"/>
                    <w:keepNext w:val="0"/>
                    <w:keepLines w:val="0"/>
                    <w:pageBreakBefore w:val="0"/>
                    <w:widowControl/>
                    <w:shd w:val="clear" w:color="auto" w:fill="auto"/>
                    <w:kinsoku/>
                    <w:wordWrap/>
                    <w:overflowPunct/>
                    <w:topLinePunct w:val="0"/>
                    <w:autoSpaceDE w:val="0"/>
                    <w:autoSpaceDN w:val="0"/>
                    <w:bidi w:val="0"/>
                    <w:adjustRightInd/>
                    <w:snapToGrid/>
                    <w:spacing w:before="0"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87.5</w:t>
                  </w:r>
                </w:p>
              </w:tc>
              <w:tc>
                <w:tcPr>
                  <w:tcW w:w="934" w:type="dxa"/>
                  <w:tcBorders>
                    <w:top w:val="single" w:color="auto" w:sz="6" w:space="0"/>
                    <w:left w:val="single" w:color="auto" w:sz="6" w:space="0"/>
                    <w:bottom w:val="single" w:color="auto" w:sz="12" w:space="0"/>
                    <w:right w:val="single" w:color="auto" w:sz="12" w:space="0"/>
                  </w:tcBorders>
                  <w:vAlign w:val="center"/>
                </w:tcPr>
                <w:p w14:paraId="484935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达标</w:t>
                  </w:r>
                </w:p>
              </w:tc>
            </w:tr>
          </w:tbl>
          <w:p w14:paraId="18B87FFE">
            <w:pPr>
              <w:pStyle w:val="9"/>
              <w:ind w:firstLine="31680"/>
              <w:rPr>
                <w:rFonts w:hint="default" w:ascii="Times New Roman" w:hAnsi="Times New Roman" w:eastAsia="仿宋_GB2312" w:cs="Times New Roman"/>
                <w:snapToGrid w:val="0"/>
                <w:color w:val="000000" w:themeColor="text1"/>
                <w14:textFill>
                  <w14:solidFill>
                    <w14:schemeClr w14:val="tx1"/>
                  </w14:solidFill>
                </w14:textFill>
              </w:rPr>
            </w:pPr>
            <w:r>
              <w:rPr>
                <w:rFonts w:hint="default" w:ascii="Times New Roman" w:hAnsi="Times New Roman" w:eastAsia="仿宋_GB2312" w:cs="Times New Roman"/>
                <w:snapToGrid w:val="0"/>
                <w:color w:val="000000" w:themeColor="text1"/>
                <w14:textFill>
                  <w14:solidFill>
                    <w14:schemeClr w14:val="tx1"/>
                  </w14:solidFill>
                </w14:textFill>
              </w:rPr>
              <w:t>根据《202</w:t>
            </w:r>
            <w:r>
              <w:rPr>
                <w:rFonts w:hint="eastAsia" w:eastAsia="仿宋_GB2312" w:cs="Times New Roman"/>
                <w:snapToGrid w:val="0"/>
                <w:color w:val="000000" w:themeColor="text1"/>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14:textFill>
                  <w14:solidFill>
                    <w14:schemeClr w14:val="tx1"/>
                  </w14:solidFill>
                </w14:textFill>
              </w:rPr>
              <w:t>年宁夏生态环境质量状况》，中卫市各项监测指标</w:t>
            </w:r>
            <w:r>
              <w:rPr>
                <w:rFonts w:hint="eastAsia" w:eastAsia="仿宋_GB2312" w:cs="Times New Roman"/>
                <w:snapToGrid w:val="0"/>
                <w:color w:val="000000" w:themeColor="text1"/>
                <w:lang w:eastAsia="zh-CN"/>
                <w14:textFill>
                  <w14:solidFill>
                    <w14:schemeClr w14:val="tx1"/>
                  </w14:solidFill>
                </w14:textFill>
              </w:rPr>
              <w:t>剔除沙尘天气外，</w:t>
            </w:r>
            <w:r>
              <w:rPr>
                <w:rFonts w:hint="default" w:ascii="Times New Roman" w:hAnsi="Times New Roman" w:eastAsia="仿宋_GB2312" w:cs="Times New Roman"/>
                <w:snapToGrid w:val="0"/>
                <w:color w:val="000000" w:themeColor="text1"/>
                <w14:textFill>
                  <w14:solidFill>
                    <w14:schemeClr w14:val="tx1"/>
                  </w14:solidFill>
                </w14:textFill>
              </w:rPr>
              <w:t>全年均可满足《环境空气质量标准》(GB3095-2012)中二级标准限值要求，项目所在区为达标区。</w:t>
            </w:r>
          </w:p>
          <w:p w14:paraId="590312C3">
            <w:pPr>
              <w:numPr>
                <w:ilvl w:val="0"/>
                <w:numId w:val="5"/>
              </w:numPr>
              <w:ind w:firstLine="482" w:firstLineChars="0"/>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地表水环境质量状况</w:t>
            </w:r>
          </w:p>
          <w:p w14:paraId="5A9B7F66">
            <w:pPr>
              <w:pStyle w:val="16"/>
              <w:widowControl w:val="0"/>
              <w:snapToGrid/>
              <w:ind w:firstLine="31680"/>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pPr>
            <w:r>
              <w:rPr>
                <w:rFonts w:hint="default" w:ascii="Times New Roman" w:hAnsi="Times New Roman" w:eastAsia="仿宋_GB2312" w:cs="Times New Roman"/>
                <w:sz w:val="24"/>
                <w:szCs w:val="24"/>
              </w:rPr>
              <w:t>项目所在区域的地表水体为第四排水沟，位于项目南侧</w:t>
            </w:r>
            <w:r>
              <w:rPr>
                <w:rFonts w:hint="default" w:ascii="Times New Roman" w:hAnsi="Times New Roman" w:eastAsia="仿宋_GB2312" w:cs="Times New Roman"/>
                <w:sz w:val="24"/>
                <w:szCs w:val="24"/>
                <w:lang w:val="en-US" w:eastAsia="zh-CN"/>
              </w:rPr>
              <w:t>70</w:t>
            </w:r>
            <w:r>
              <w:rPr>
                <w:rFonts w:hint="default" w:ascii="Times New Roman" w:hAnsi="Times New Roman" w:eastAsia="仿宋_GB2312" w:cs="Times New Roman"/>
                <w:sz w:val="24"/>
                <w:szCs w:val="24"/>
              </w:rPr>
              <w:t>m处，水体</w:t>
            </w:r>
            <w:r>
              <w:rPr>
                <w:rFonts w:hint="default" w:ascii="Times New Roman" w:hAnsi="Times New Roman" w:eastAsia="仿宋_GB2312" w:cs="Times New Roman"/>
                <w:spacing w:val="-3"/>
                <w:sz w:val="24"/>
                <w:szCs w:val="24"/>
              </w:rPr>
              <w:t>水环</w:t>
            </w:r>
            <w:r>
              <w:rPr>
                <w:rFonts w:hint="default" w:ascii="Times New Roman" w:hAnsi="Times New Roman" w:eastAsia="仿宋_GB2312" w:cs="Times New Roman"/>
                <w:sz w:val="24"/>
                <w:szCs w:val="24"/>
              </w:rPr>
              <w:t>境功能考核目标为地表水环境IV类水质标准。根据《202</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年宁夏生态环境质量报告》中结论可知，中卫第四排水沟（与原七排交汇处）202</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2022年</w:t>
            </w:r>
            <w:r>
              <w:rPr>
                <w:rFonts w:hint="default" w:ascii="Times New Roman" w:hAnsi="Times New Roman" w:eastAsia="仿宋_GB2312" w:cs="Times New Roman"/>
                <w:sz w:val="24"/>
                <w:szCs w:val="24"/>
              </w:rPr>
              <w:t>水质</w:t>
            </w:r>
            <w:r>
              <w:rPr>
                <w:rFonts w:hint="default" w:ascii="Times New Roman" w:hAnsi="Times New Roman" w:eastAsia="仿宋_GB2312" w:cs="Times New Roman"/>
                <w:sz w:val="24"/>
                <w:szCs w:val="24"/>
                <w:lang w:eastAsia="zh-CN"/>
              </w:rPr>
              <w:t>数据有效性不足</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2021年水质为Ⅱ类</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能够满足《地表水环境质量标准》（GB3838-2002）中IV类水质标准要求</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w:t>
            </w:r>
          </w:p>
          <w:p w14:paraId="46E28F64">
            <w:pPr>
              <w:pStyle w:val="16"/>
              <w:widowControl w:val="0"/>
              <w:snapToGrid/>
              <w:ind w:firstLine="31680"/>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3.声环境质量现状</w:t>
            </w:r>
          </w:p>
          <w:p w14:paraId="305CA219">
            <w:pPr>
              <w:pStyle w:val="6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根据实地调查，项目建设地点位于</w:t>
            </w:r>
            <w:r>
              <w:rPr>
                <w:rFonts w:ascii="FangSong_GB2312" w:hAnsi="FangSong_GB2312" w:eastAsia="FangSong_GB2312" w:cs="FangSong_GB2312"/>
                <w:color w:val="auto"/>
                <w:spacing w:val="-1"/>
                <w:sz w:val="24"/>
                <w:szCs w:val="24"/>
              </w:rPr>
              <w:t>宁夏回族自治区中卫市沙坡头区柔远镇</w:t>
            </w:r>
            <w:r>
              <w:rPr>
                <w:rFonts w:hint="default" w:ascii="Times New Roman" w:hAnsi="Times New Roman" w:eastAsia="仿宋_GB2312" w:cs="Times New Roman"/>
                <w:color w:val="auto"/>
                <w:lang w:val="en-US" w:eastAsia="zh-CN"/>
              </w:rPr>
              <w:t>宁夏洁宇美再生资源回收利用有限公司</w:t>
            </w:r>
            <w:r>
              <w:rPr>
                <w:rFonts w:hint="eastAsia" w:ascii="Times New Roman" w:hAnsi="Times New Roman" w:eastAsia="仿宋_GB2312" w:cs="Times New Roman"/>
                <w:color w:val="auto"/>
                <w:lang w:val="en-US" w:eastAsia="zh-CN"/>
              </w:rPr>
              <w:t>院内</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，厂界外周边50m范围内均为</w:t>
            </w:r>
            <w:r>
              <w:rPr>
                <w:rFonts w:hint="default" w:ascii="Times New Roman" w:hAnsi="Times New Roman" w:eastAsia="仿宋_GB2312" w:cs="Times New Roman"/>
                <w:color w:val="auto"/>
                <w:lang w:val="en-US" w:eastAsia="zh-CN"/>
              </w:rPr>
              <w:t>宁夏洁宇美再生资源回收利用有限公司</w:t>
            </w:r>
            <w:r>
              <w:rPr>
                <w:rFonts w:hint="eastAsia" w:ascii="Times New Roman" w:hAnsi="Times New Roman" w:eastAsia="仿宋_GB2312" w:cs="Times New Roman"/>
                <w:color w:val="auto"/>
                <w:lang w:val="en-US" w:eastAsia="zh-CN"/>
              </w:rPr>
              <w:t>厂房</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，因此不再开展声环境质量现状调查</w:t>
            </w:r>
          </w:p>
          <w:p w14:paraId="102F2D40">
            <w:pPr>
              <w:pStyle w:val="64"/>
              <w:spacing w:before="35" w:line="219" w:lineRule="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t>4.地下水、土壤环境质量现状</w:t>
            </w:r>
          </w:p>
          <w:p w14:paraId="7AF85253">
            <w:pPr>
              <w:pStyle w:val="64"/>
              <w:spacing w:before="41" w:line="355" w:lineRule="auto"/>
              <w:ind w:left="104" w:right="96"/>
              <w:jc w:val="both"/>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本项目</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危废暂存间</w:t>
            </w: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底部采用镀锌方管焊接，墙板材料墙板顶板均采用彩图夹芯板(阻燃)，地板材料底部防火防潮玻镁板，中间铺设HDPE防渗膜，上方铺设花纹防滑钢板；设</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分区域存放</w:t>
            </w: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区</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，危废暂存间内设3个70cm高的隔断</w:t>
            </w: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地面设有导流槽，油污收集池，柜体外部设置油污收集口</w:t>
            </w: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，渗透系数≤10</w:t>
            </w:r>
            <w:r>
              <w:rPr>
                <w:rFonts w:hint="eastAsia" w:ascii="Times New Roman" w:hAnsi="Times New Roman" w:eastAsia="仿宋_GB2312" w:cs="Times New Roman"/>
                <w:snapToGrid w:val="0"/>
                <w:color w:val="000000" w:themeColor="text1"/>
                <w:kern w:val="0"/>
                <w:sz w:val="24"/>
                <w:szCs w:val="20"/>
                <w:vertAlign w:val="superscript"/>
                <w:lang w:val="en-US" w:eastAsia="zh-CN" w:bidi="ar-SA"/>
                <w14:textFill>
                  <w14:solidFill>
                    <w14:schemeClr w14:val="tx1"/>
                  </w14:solidFill>
                </w14:textFill>
              </w:rPr>
              <w:t>-7</w:t>
            </w: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cm/s</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正常工况下，不会对土壤及地下水造成污染，且项目建设区域不涉及集中式饮用水水源地及与地下水环境相关的其他保护区，不在集中式饮用水水源准保护区以外的补给径流区等敏感区，因此，本次评价不对地下水、土壤环境质量现状进行评价。</w:t>
            </w:r>
          </w:p>
          <w:p w14:paraId="5A76F5EC">
            <w:pPr>
              <w:rPr>
                <w:rFonts w:hint="default" w:ascii="Times New Roman" w:hAnsi="Times New Roman" w:eastAsia="仿宋_GB2312" w:cs="Times New Roman"/>
                <w:b/>
                <w:bCs/>
                <w:color w:val="000000" w:themeColor="text1"/>
                <w14:textFill>
                  <w14:solidFill>
                    <w14:schemeClr w14:val="tx1"/>
                  </w14:solidFill>
                </w14:textFill>
              </w:rPr>
            </w:pPr>
            <w:r>
              <w:rPr>
                <w:rFonts w:hint="eastAsia" w:eastAsia="仿宋_GB2312" w:cs="Times New Roman"/>
                <w:b/>
                <w:bCs/>
                <w:color w:val="000000" w:themeColor="text1"/>
                <w:lang w:val="en-US" w:eastAsia="zh-CN"/>
                <w14:textFill>
                  <w14:solidFill>
                    <w14:schemeClr w14:val="tx1"/>
                  </w14:solidFill>
                </w14:textFill>
              </w:rPr>
              <w:t>5</w:t>
            </w:r>
            <w:r>
              <w:rPr>
                <w:rFonts w:hint="default" w:ascii="Times New Roman" w:hAnsi="Times New Roman" w:eastAsia="仿宋_GB2312" w:cs="Times New Roman"/>
                <w:b/>
                <w:bCs/>
                <w:color w:val="000000" w:themeColor="text1"/>
                <w14:textFill>
                  <w14:solidFill>
                    <w14:schemeClr w14:val="tx1"/>
                  </w14:solidFill>
                </w14:textFill>
              </w:rPr>
              <w:t>、生态环境状况</w:t>
            </w:r>
          </w:p>
          <w:p w14:paraId="0ADE105C">
            <w:pPr>
              <w:ind w:firstLine="31680"/>
              <w:rPr>
                <w:rFonts w:hint="eastAsia" w:ascii="Times New Roman" w:hAnsi="Times New Roman" w:eastAsia="仿宋_GB2312" w:cs="Times New Roman"/>
                <w:b w:val="0"/>
                <w:bCs w:val="0"/>
                <w:color w:val="000000" w:themeColor="text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依据《建设项目环境影响报告表编制技术指南》（污染影响类）（试行），“产业园区外建设项目新增用地且用地范围内含有生态环境保护目标时，应进行生态现状调查”。</w:t>
            </w:r>
          </w:p>
          <w:p w14:paraId="3FD177CF">
            <w:pPr>
              <w:ind w:firstLine="31680"/>
              <w:rPr>
                <w:rFonts w:hint="default" w:ascii="Times New Roman" w:hAnsi="Times New Roman" w:eastAsia="仿宋_GB2312" w:cs="Times New Roman"/>
                <w:color w:val="0000FF"/>
              </w:rPr>
            </w:pP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本项目用地为工业用地，项目所在地附近无珍稀野生动植物分布。项目用地范围内无生态环境保护目标，因此，不进行生态现状调查。</w:t>
            </w:r>
          </w:p>
        </w:tc>
      </w:tr>
      <w:tr w14:paraId="21836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dxa"/>
            <w:tcBorders>
              <w:tl2br w:val="nil"/>
              <w:tr2bl w:val="nil"/>
            </w:tcBorders>
            <w:vAlign w:val="center"/>
          </w:tcPr>
          <w:p w14:paraId="08C6A5CD">
            <w:pPr>
              <w:spacing w:line="240" w:lineRule="auto"/>
              <w:ind w:firstLine="0" w:firstLineChars="0"/>
              <w:jc w:val="center"/>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环境</w:t>
            </w:r>
          </w:p>
          <w:p w14:paraId="0B8055C7">
            <w:pPr>
              <w:spacing w:line="240" w:lineRule="auto"/>
              <w:ind w:firstLine="0" w:firstLineChars="0"/>
              <w:jc w:val="center"/>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保护</w:t>
            </w:r>
          </w:p>
          <w:p w14:paraId="4E288BCA">
            <w:pPr>
              <w:spacing w:line="240" w:lineRule="auto"/>
              <w:ind w:firstLine="0" w:firstLineChars="0"/>
              <w:jc w:val="center"/>
              <w:rPr>
                <w:rFonts w:hint="default" w:ascii="Times New Roman" w:hAnsi="Times New Roman" w:eastAsia="仿宋_GB2312" w:cs="Times New Roman"/>
                <w:b/>
                <w:bCs/>
                <w:color w:val="0000FF"/>
                <w:kern w:val="0"/>
                <w:sz w:val="21"/>
                <w:szCs w:val="21"/>
              </w:rPr>
            </w:pPr>
            <w:r>
              <w:rPr>
                <w:rFonts w:hint="default" w:ascii="Times New Roman" w:hAnsi="Times New Roman" w:eastAsia="仿宋_GB2312" w:cs="Times New Roman"/>
                <w:b/>
                <w:bCs/>
                <w:color w:val="auto"/>
                <w:kern w:val="0"/>
                <w:sz w:val="21"/>
                <w:szCs w:val="21"/>
              </w:rPr>
              <w:t>目标</w:t>
            </w:r>
          </w:p>
        </w:tc>
        <w:tc>
          <w:tcPr>
            <w:tcW w:w="8477" w:type="dxa"/>
            <w:tcBorders>
              <w:tl2br w:val="nil"/>
              <w:tr2bl w:val="nil"/>
            </w:tcBorders>
            <w:vAlign w:val="center"/>
          </w:tcPr>
          <w:p w14:paraId="7A2A029C">
            <w:pPr>
              <w:ind w:firstLine="31680"/>
              <w:rPr>
                <w:rFonts w:hint="eastAsia" w:ascii="Times New Roman" w:hAnsi="Times New Roman" w:eastAsia="仿宋_GB2312" w:cs="Times New Roman"/>
                <w:b w:val="0"/>
                <w:bCs w:val="0"/>
                <w:color w:val="000000" w:themeColor="text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本项目建设地点位于</w:t>
            </w:r>
            <w:r>
              <w:rPr>
                <w:rFonts w:ascii="FangSong_GB2312" w:hAnsi="FangSong_GB2312" w:eastAsia="FangSong_GB2312" w:cs="FangSong_GB2312"/>
                <w:color w:val="auto"/>
                <w:spacing w:val="-1"/>
                <w:sz w:val="24"/>
                <w:szCs w:val="24"/>
              </w:rPr>
              <w:t>宁夏回族自治区中卫市沙坡头区柔远镇</w:t>
            </w:r>
            <w:r>
              <w:rPr>
                <w:rFonts w:hint="default" w:ascii="Times New Roman" w:hAnsi="Times New Roman" w:eastAsia="仿宋_GB2312" w:cs="Times New Roman"/>
                <w:color w:val="auto"/>
                <w:lang w:val="en-US" w:eastAsia="zh-CN"/>
              </w:rPr>
              <w:t>宁夏洁宇美再生资源回收利用有限公司</w:t>
            </w:r>
            <w:r>
              <w:rPr>
                <w:rFonts w:hint="eastAsia" w:ascii="Times New Roman" w:hAnsi="Times New Roman" w:eastAsia="仿宋_GB2312" w:cs="Times New Roman"/>
                <w:color w:val="auto"/>
                <w:lang w:val="en-US" w:eastAsia="zh-CN"/>
              </w:rPr>
              <w:t>院内</w:t>
            </w: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，不新增建设用地。根据现场调查，本项目厂界外50m范围内均为</w:t>
            </w:r>
            <w:r>
              <w:rPr>
                <w:rFonts w:hint="default" w:ascii="Times New Roman" w:hAnsi="Times New Roman" w:eastAsia="仿宋_GB2312" w:cs="Times New Roman"/>
                <w:color w:val="auto"/>
                <w:lang w:val="en-US" w:eastAsia="zh-CN"/>
              </w:rPr>
              <w:t>宁夏洁宇美再生资源回收利用有限公</w:t>
            </w: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厂房；厂界外500m范围内无地下水集中式饮用水水源和热水、矿泉水、温泉等特殊地下水资源。故本项目区域无声环境、地下水环境及生态环境保护目标。项目厂界外500m范围内大气环境保护目标包括施庙村及夹渠村九队。本项目环境保护目标及保护要求见下表</w:t>
            </w:r>
            <w:r>
              <w:rPr>
                <w:rFonts w:hint="eastAsia" w:eastAsia="仿宋_GB2312" w:cs="Times New Roman"/>
                <w:b w:val="0"/>
                <w:bCs w:val="0"/>
                <w:color w:val="000000" w:themeColor="text1"/>
                <w:lang w:val="en-US" w:eastAsia="zh-CN"/>
                <w14:textFill>
                  <w14:solidFill>
                    <w14:schemeClr w14:val="tx1"/>
                  </w14:solidFill>
                </w14:textFill>
              </w:rPr>
              <w:t>，本项目地理位置图见附图7，周边关系图见附图8</w:t>
            </w: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w:t>
            </w:r>
          </w:p>
          <w:p w14:paraId="5D5CB18E">
            <w:pPr>
              <w:spacing w:line="240" w:lineRule="auto"/>
              <w:ind w:firstLine="31680"/>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表1</w:t>
            </w:r>
            <w:r>
              <w:rPr>
                <w:rFonts w:hint="eastAsia" w:cs="Times New Roman"/>
                <w:b w:val="0"/>
                <w:bCs w:val="0"/>
                <w:color w:val="000000" w:themeColor="text1"/>
                <w:kern w:val="2"/>
                <w:sz w:val="21"/>
                <w:szCs w:val="21"/>
                <w:lang w:val="en-US" w:eastAsia="zh-CN" w:bidi="ar-SA"/>
                <w14:textFill>
                  <w14:solidFill>
                    <w14:schemeClr w14:val="tx1"/>
                  </w14:solidFill>
                </w14:textFill>
              </w:rPr>
              <w:t>9</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项目环境保护目标及保护要求一览表</w:t>
            </w:r>
          </w:p>
          <w:tbl>
            <w:tblPr>
              <w:tblStyle w:val="49"/>
              <w:tblW w:w="83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544"/>
              <w:gridCol w:w="1456"/>
              <w:gridCol w:w="1279"/>
              <w:gridCol w:w="1059"/>
              <w:gridCol w:w="783"/>
              <w:gridCol w:w="671"/>
              <w:gridCol w:w="885"/>
            </w:tblGrid>
            <w:tr w14:paraId="207A8A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3" w:type="dxa"/>
                  <w:vMerge w:val="restart"/>
                  <w:tcBorders>
                    <w:tl2br w:val="nil"/>
                    <w:tr2bl w:val="nil"/>
                  </w:tcBorders>
                  <w:vAlign w:val="center"/>
                </w:tcPr>
                <w:p w14:paraId="6E04384C">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环境要素</w:t>
                  </w:r>
                </w:p>
              </w:tc>
              <w:tc>
                <w:tcPr>
                  <w:tcW w:w="3000" w:type="dxa"/>
                  <w:gridSpan w:val="2"/>
                  <w:tcBorders>
                    <w:tl2br w:val="nil"/>
                    <w:tr2bl w:val="nil"/>
                  </w:tcBorders>
                  <w:vAlign w:val="center"/>
                </w:tcPr>
                <w:p w14:paraId="377CD503">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坐标</w:t>
                  </w:r>
                </w:p>
              </w:tc>
              <w:tc>
                <w:tcPr>
                  <w:tcW w:w="1279" w:type="dxa"/>
                  <w:vMerge w:val="restart"/>
                  <w:tcBorders>
                    <w:tl2br w:val="nil"/>
                    <w:tr2bl w:val="nil"/>
                  </w:tcBorders>
                  <w:vAlign w:val="center"/>
                </w:tcPr>
                <w:p w14:paraId="3FE2B45D">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保护对象</w:t>
                  </w:r>
                </w:p>
              </w:tc>
              <w:tc>
                <w:tcPr>
                  <w:tcW w:w="1059" w:type="dxa"/>
                  <w:vMerge w:val="restart"/>
                  <w:tcBorders>
                    <w:tl2br w:val="nil"/>
                    <w:tr2bl w:val="nil"/>
                  </w:tcBorders>
                  <w:vAlign w:val="center"/>
                </w:tcPr>
                <w:p w14:paraId="749154DD">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保护内容</w:t>
                  </w:r>
                </w:p>
              </w:tc>
              <w:tc>
                <w:tcPr>
                  <w:tcW w:w="783" w:type="dxa"/>
                  <w:vMerge w:val="restart"/>
                  <w:tcBorders>
                    <w:tl2br w:val="nil"/>
                    <w:tr2bl w:val="nil"/>
                  </w:tcBorders>
                  <w:vAlign w:val="center"/>
                </w:tcPr>
                <w:p w14:paraId="4C1CEF10">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环境功能区</w:t>
                  </w:r>
                </w:p>
              </w:tc>
              <w:tc>
                <w:tcPr>
                  <w:tcW w:w="671" w:type="dxa"/>
                  <w:vMerge w:val="restart"/>
                  <w:tcBorders>
                    <w:tl2br w:val="nil"/>
                    <w:tr2bl w:val="nil"/>
                  </w:tcBorders>
                  <w:vAlign w:val="center"/>
                </w:tcPr>
                <w:p w14:paraId="47F8262A">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相对项目方位</w:t>
                  </w:r>
                </w:p>
              </w:tc>
              <w:tc>
                <w:tcPr>
                  <w:tcW w:w="885" w:type="dxa"/>
                  <w:vMerge w:val="restart"/>
                  <w:tcBorders>
                    <w:tl2br w:val="nil"/>
                    <w:tr2bl w:val="nil"/>
                  </w:tcBorders>
                  <w:vAlign w:val="center"/>
                </w:tcPr>
                <w:p w14:paraId="72DBE091">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相对项目最近距离</w:t>
                  </w:r>
                </w:p>
              </w:tc>
            </w:tr>
            <w:tr w14:paraId="25503A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3" w:type="dxa"/>
                  <w:vMerge w:val="continue"/>
                  <w:tcBorders>
                    <w:tl2br w:val="nil"/>
                    <w:tr2bl w:val="nil"/>
                  </w:tcBorders>
                  <w:vAlign w:val="center"/>
                </w:tcPr>
                <w:p w14:paraId="634C9F22">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544" w:type="dxa"/>
                  <w:tcBorders>
                    <w:tl2br w:val="nil"/>
                    <w:tr2bl w:val="nil"/>
                  </w:tcBorders>
                  <w:vAlign w:val="center"/>
                </w:tcPr>
                <w:p w14:paraId="5BE1D987">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经度</w:t>
                  </w:r>
                </w:p>
              </w:tc>
              <w:tc>
                <w:tcPr>
                  <w:tcW w:w="1456" w:type="dxa"/>
                  <w:tcBorders>
                    <w:tl2br w:val="nil"/>
                    <w:tr2bl w:val="nil"/>
                  </w:tcBorders>
                  <w:vAlign w:val="center"/>
                </w:tcPr>
                <w:p w14:paraId="569A7E98">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纬度</w:t>
                  </w:r>
                </w:p>
              </w:tc>
              <w:tc>
                <w:tcPr>
                  <w:tcW w:w="1279" w:type="dxa"/>
                  <w:vMerge w:val="continue"/>
                  <w:tcBorders>
                    <w:tl2br w:val="nil"/>
                    <w:tr2bl w:val="nil"/>
                  </w:tcBorders>
                  <w:vAlign w:val="center"/>
                </w:tcPr>
                <w:p w14:paraId="0C3AA792">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059" w:type="dxa"/>
                  <w:vMerge w:val="continue"/>
                  <w:tcBorders>
                    <w:tl2br w:val="nil"/>
                    <w:tr2bl w:val="nil"/>
                  </w:tcBorders>
                  <w:vAlign w:val="center"/>
                </w:tcPr>
                <w:p w14:paraId="371943AD">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783" w:type="dxa"/>
                  <w:vMerge w:val="continue"/>
                  <w:tcBorders>
                    <w:tl2br w:val="nil"/>
                    <w:tr2bl w:val="nil"/>
                  </w:tcBorders>
                  <w:vAlign w:val="center"/>
                </w:tcPr>
                <w:p w14:paraId="1BE84D7E">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671" w:type="dxa"/>
                  <w:vMerge w:val="continue"/>
                  <w:tcBorders>
                    <w:tl2br w:val="nil"/>
                    <w:tr2bl w:val="nil"/>
                  </w:tcBorders>
                  <w:vAlign w:val="center"/>
                </w:tcPr>
                <w:p w14:paraId="57228EDC">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885" w:type="dxa"/>
                  <w:vMerge w:val="continue"/>
                  <w:tcBorders>
                    <w:tl2br w:val="nil"/>
                    <w:tr2bl w:val="nil"/>
                  </w:tcBorders>
                  <w:vAlign w:val="center"/>
                </w:tcPr>
                <w:p w14:paraId="1639A24A">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38E0C4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3" w:type="dxa"/>
                  <w:tcBorders>
                    <w:tl2br w:val="nil"/>
                    <w:tr2bl w:val="nil"/>
                  </w:tcBorders>
                  <w:vAlign w:val="center"/>
                </w:tcPr>
                <w:p w14:paraId="33312E2B">
                  <w:pPr>
                    <w:pStyle w:val="64"/>
                    <w:keepNext w:val="0"/>
                    <w:keepLines w:val="0"/>
                    <w:pageBreakBefore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地表水环境</w:t>
                  </w:r>
                </w:p>
              </w:tc>
              <w:tc>
                <w:tcPr>
                  <w:tcW w:w="1544" w:type="dxa"/>
                  <w:tcBorders>
                    <w:tl2br w:val="nil"/>
                    <w:tr2bl w:val="nil"/>
                  </w:tcBorders>
                  <w:vAlign w:val="center"/>
                </w:tcPr>
                <w:p w14:paraId="66C5B37A">
                  <w:pPr>
                    <w:keepNext w:val="0"/>
                    <w:keepLines w:val="0"/>
                    <w:pageBreakBefore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456" w:type="dxa"/>
                  <w:tcBorders>
                    <w:tl2br w:val="nil"/>
                    <w:tr2bl w:val="nil"/>
                  </w:tcBorders>
                  <w:vAlign w:val="center"/>
                </w:tcPr>
                <w:p w14:paraId="7441C196">
                  <w:pPr>
                    <w:keepNext w:val="0"/>
                    <w:keepLines w:val="0"/>
                    <w:pageBreakBefore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279" w:type="dxa"/>
                  <w:tcBorders>
                    <w:tl2br w:val="nil"/>
                    <w:tr2bl w:val="nil"/>
                  </w:tcBorders>
                  <w:vAlign w:val="center"/>
                </w:tcPr>
                <w:p w14:paraId="17A83C7B">
                  <w:pPr>
                    <w:pStyle w:val="64"/>
                    <w:keepNext w:val="0"/>
                    <w:keepLines w:val="0"/>
                    <w:pageBreakBefore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第四排水沟</w:t>
                  </w:r>
                </w:p>
              </w:tc>
              <w:tc>
                <w:tcPr>
                  <w:tcW w:w="1059" w:type="dxa"/>
                  <w:tcBorders>
                    <w:tl2br w:val="nil"/>
                    <w:tr2bl w:val="nil"/>
                  </w:tcBorders>
                  <w:vAlign w:val="center"/>
                </w:tcPr>
                <w:p w14:paraId="54EFC27D">
                  <w:pPr>
                    <w:pStyle w:val="64"/>
                    <w:keepNext w:val="0"/>
                    <w:keepLines w:val="0"/>
                    <w:pageBreakBefore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地表水</w:t>
                  </w:r>
                </w:p>
              </w:tc>
              <w:tc>
                <w:tcPr>
                  <w:tcW w:w="783" w:type="dxa"/>
                  <w:tcBorders>
                    <w:tl2br w:val="nil"/>
                    <w:tr2bl w:val="nil"/>
                  </w:tcBorders>
                  <w:vAlign w:val="center"/>
                </w:tcPr>
                <w:p w14:paraId="32C3C400">
                  <w:pPr>
                    <w:pStyle w:val="64"/>
                    <w:keepNext w:val="0"/>
                    <w:keepLines w:val="0"/>
                    <w:pageBreakBefore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IV类</w:t>
                  </w:r>
                </w:p>
              </w:tc>
              <w:tc>
                <w:tcPr>
                  <w:tcW w:w="671" w:type="dxa"/>
                  <w:tcBorders>
                    <w:tl2br w:val="nil"/>
                    <w:tr2bl w:val="nil"/>
                  </w:tcBorders>
                  <w:vAlign w:val="center"/>
                </w:tcPr>
                <w:p w14:paraId="6F4389E8">
                  <w:pPr>
                    <w:keepNext w:val="0"/>
                    <w:keepLines w:val="0"/>
                    <w:pageBreakBefore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S</w:t>
                  </w:r>
                </w:p>
              </w:tc>
              <w:tc>
                <w:tcPr>
                  <w:tcW w:w="885" w:type="dxa"/>
                  <w:tcBorders>
                    <w:tl2br w:val="nil"/>
                    <w:tr2bl w:val="nil"/>
                  </w:tcBorders>
                  <w:vAlign w:val="center"/>
                </w:tcPr>
                <w:p w14:paraId="69C0D415">
                  <w:pPr>
                    <w:keepNext w:val="0"/>
                    <w:keepLines w:val="0"/>
                    <w:pageBreakBefore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70</w:t>
                  </w:r>
                  <w:r>
                    <w:rPr>
                      <w:rFonts w:hint="default" w:ascii="Times New Roman" w:hAnsi="Times New Roman" w:eastAsia="宋体" w:cs="Times New Roman"/>
                      <w:color w:val="auto"/>
                      <w:kern w:val="2"/>
                      <w:sz w:val="21"/>
                      <w:szCs w:val="21"/>
                      <w:highlight w:val="none"/>
                      <w:lang w:val="en-US" w:eastAsia="zh-CN" w:bidi="ar-SA"/>
                    </w:rPr>
                    <w:t>m</w:t>
                  </w:r>
                </w:p>
              </w:tc>
            </w:tr>
            <w:tr w14:paraId="4165B6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3" w:type="dxa"/>
                  <w:vMerge w:val="restart"/>
                  <w:tcBorders>
                    <w:tl2br w:val="nil"/>
                    <w:tr2bl w:val="nil"/>
                  </w:tcBorders>
                  <w:vAlign w:val="center"/>
                </w:tcPr>
                <w:p w14:paraId="3B718634">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大气环境</w:t>
                  </w:r>
                </w:p>
              </w:tc>
              <w:tc>
                <w:tcPr>
                  <w:tcW w:w="1544" w:type="dxa"/>
                  <w:tcBorders>
                    <w:tl2br w:val="nil"/>
                    <w:tr2bl w:val="nil"/>
                  </w:tcBorders>
                  <w:vAlign w:val="center"/>
                </w:tcPr>
                <w:p w14:paraId="55651925">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E105°16′54.436″</w:t>
                  </w:r>
                </w:p>
              </w:tc>
              <w:tc>
                <w:tcPr>
                  <w:tcW w:w="1456" w:type="dxa"/>
                  <w:tcBorders>
                    <w:tl2br w:val="nil"/>
                    <w:tr2bl w:val="nil"/>
                  </w:tcBorders>
                  <w:vAlign w:val="center"/>
                </w:tcPr>
                <w:p w14:paraId="1E84AB49">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N37°30′57.619″</w:t>
                  </w:r>
                </w:p>
              </w:tc>
              <w:tc>
                <w:tcPr>
                  <w:tcW w:w="1279" w:type="dxa"/>
                  <w:tcBorders>
                    <w:tl2br w:val="nil"/>
                    <w:tr2bl w:val="nil"/>
                  </w:tcBorders>
                  <w:vAlign w:val="center"/>
                </w:tcPr>
                <w:p w14:paraId="2193AE42">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施庙村</w:t>
                  </w:r>
                </w:p>
              </w:tc>
              <w:tc>
                <w:tcPr>
                  <w:tcW w:w="1059" w:type="dxa"/>
                  <w:tcBorders>
                    <w:tl2br w:val="nil"/>
                    <w:tr2bl w:val="nil"/>
                  </w:tcBorders>
                  <w:vAlign w:val="center"/>
                </w:tcPr>
                <w:p w14:paraId="5D349C1E">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居民390户</w:t>
                  </w:r>
                </w:p>
              </w:tc>
              <w:tc>
                <w:tcPr>
                  <w:tcW w:w="783" w:type="dxa"/>
                  <w:tcBorders>
                    <w:tl2br w:val="nil"/>
                    <w:tr2bl w:val="nil"/>
                  </w:tcBorders>
                  <w:vAlign w:val="center"/>
                </w:tcPr>
                <w:p w14:paraId="0DAFC071">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二类</w:t>
                  </w:r>
                </w:p>
              </w:tc>
              <w:tc>
                <w:tcPr>
                  <w:tcW w:w="671" w:type="dxa"/>
                  <w:tcBorders>
                    <w:tl2br w:val="nil"/>
                    <w:tr2bl w:val="nil"/>
                  </w:tcBorders>
                  <w:vAlign w:val="center"/>
                </w:tcPr>
                <w:p w14:paraId="55656CB8">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w:t>
                  </w:r>
                </w:p>
              </w:tc>
              <w:tc>
                <w:tcPr>
                  <w:tcW w:w="885" w:type="dxa"/>
                  <w:tcBorders>
                    <w:tl2br w:val="nil"/>
                    <w:tr2bl w:val="nil"/>
                  </w:tcBorders>
                  <w:vAlign w:val="center"/>
                </w:tcPr>
                <w:p w14:paraId="64F96B3A">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175m</w:t>
                  </w:r>
                </w:p>
              </w:tc>
            </w:tr>
            <w:tr w14:paraId="1FBED5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3" w:type="dxa"/>
                  <w:vMerge w:val="continue"/>
                  <w:tcBorders>
                    <w:tl2br w:val="nil"/>
                    <w:tr2bl w:val="nil"/>
                  </w:tcBorders>
                  <w:vAlign w:val="center"/>
                </w:tcPr>
                <w:p w14:paraId="55758652">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544" w:type="dxa"/>
                  <w:tcBorders>
                    <w:tl2br w:val="nil"/>
                    <w:tr2bl w:val="nil"/>
                  </w:tcBorders>
                  <w:vAlign w:val="center"/>
                </w:tcPr>
                <w:p w14:paraId="0FDD61EC">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E105°17′1.273″</w:t>
                  </w:r>
                </w:p>
              </w:tc>
              <w:tc>
                <w:tcPr>
                  <w:tcW w:w="1456" w:type="dxa"/>
                  <w:tcBorders>
                    <w:tl2br w:val="nil"/>
                    <w:tr2bl w:val="nil"/>
                  </w:tcBorders>
                  <w:vAlign w:val="center"/>
                </w:tcPr>
                <w:p w14:paraId="09EC0F55">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N37°30′44.936″</w:t>
                  </w:r>
                </w:p>
              </w:tc>
              <w:tc>
                <w:tcPr>
                  <w:tcW w:w="1279" w:type="dxa"/>
                  <w:tcBorders>
                    <w:tl2br w:val="nil"/>
                    <w:tr2bl w:val="nil"/>
                  </w:tcBorders>
                  <w:vAlign w:val="center"/>
                </w:tcPr>
                <w:p w14:paraId="5B770B47">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夹渠村九队</w:t>
                  </w:r>
                </w:p>
              </w:tc>
              <w:tc>
                <w:tcPr>
                  <w:tcW w:w="1059" w:type="dxa"/>
                  <w:tcBorders>
                    <w:tl2br w:val="nil"/>
                    <w:tr2bl w:val="nil"/>
                  </w:tcBorders>
                  <w:vAlign w:val="center"/>
                </w:tcPr>
                <w:p w14:paraId="6DBAE5CD">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居民20户</w:t>
                  </w:r>
                </w:p>
              </w:tc>
              <w:tc>
                <w:tcPr>
                  <w:tcW w:w="783" w:type="dxa"/>
                  <w:tcBorders>
                    <w:tl2br w:val="nil"/>
                    <w:tr2bl w:val="nil"/>
                  </w:tcBorders>
                  <w:vAlign w:val="center"/>
                </w:tcPr>
                <w:p w14:paraId="731DB27A">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二类</w:t>
                  </w:r>
                </w:p>
              </w:tc>
              <w:tc>
                <w:tcPr>
                  <w:tcW w:w="671" w:type="dxa"/>
                  <w:tcBorders>
                    <w:tl2br w:val="nil"/>
                    <w:tr2bl w:val="nil"/>
                  </w:tcBorders>
                  <w:vAlign w:val="center"/>
                </w:tcPr>
                <w:p w14:paraId="49D7A407">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SE</w:t>
                  </w:r>
                </w:p>
              </w:tc>
              <w:tc>
                <w:tcPr>
                  <w:tcW w:w="885" w:type="dxa"/>
                  <w:tcBorders>
                    <w:tl2br w:val="nil"/>
                    <w:tr2bl w:val="nil"/>
                  </w:tcBorders>
                  <w:vAlign w:val="center"/>
                </w:tcPr>
                <w:p w14:paraId="04DF8A0E">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220m</w:t>
                  </w:r>
                </w:p>
              </w:tc>
            </w:tr>
          </w:tbl>
          <w:p w14:paraId="5145230D">
            <w:pPr>
              <w:ind w:firstLine="31680"/>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2、声环境保护目标</w:t>
            </w:r>
          </w:p>
          <w:p w14:paraId="521E5072">
            <w:pPr>
              <w:keepNext w:val="0"/>
              <w:keepLines w:val="0"/>
              <w:pageBreakBefore w:val="0"/>
              <w:widowControl w:val="0"/>
              <w:kinsoku/>
              <w:wordWrap/>
              <w:overflowPunct/>
              <w:topLinePunct w:val="0"/>
              <w:autoSpaceDE/>
              <w:autoSpaceDN/>
              <w:bidi w:val="0"/>
              <w:adjustRightInd/>
              <w:snapToGrid/>
              <w:spacing w:line="336" w:lineRule="auto"/>
              <w:ind w:firstLine="3168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本项目厂界外50m范围内无声环境保护目标。</w:t>
            </w:r>
          </w:p>
          <w:p w14:paraId="03A82C66">
            <w:pPr>
              <w:keepNext w:val="0"/>
              <w:keepLines w:val="0"/>
              <w:pageBreakBefore w:val="0"/>
              <w:widowControl w:val="0"/>
              <w:kinsoku/>
              <w:wordWrap/>
              <w:overflowPunct/>
              <w:topLinePunct w:val="0"/>
              <w:autoSpaceDE/>
              <w:autoSpaceDN/>
              <w:bidi w:val="0"/>
              <w:adjustRightInd/>
              <w:snapToGrid/>
              <w:spacing w:line="336" w:lineRule="auto"/>
              <w:ind w:firstLine="31680"/>
              <w:textAlignment w:val="auto"/>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3、地下水环境保护目标</w:t>
            </w:r>
          </w:p>
          <w:p w14:paraId="090C563A">
            <w:pPr>
              <w:keepNext w:val="0"/>
              <w:keepLines w:val="0"/>
              <w:pageBreakBefore w:val="0"/>
              <w:widowControl w:val="0"/>
              <w:kinsoku/>
              <w:wordWrap/>
              <w:overflowPunct/>
              <w:topLinePunct w:val="0"/>
              <w:autoSpaceDE/>
              <w:autoSpaceDN/>
              <w:bidi w:val="0"/>
              <w:adjustRightInd/>
              <w:snapToGrid/>
              <w:spacing w:line="336" w:lineRule="auto"/>
              <w:ind w:firstLine="3168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本项目边界外500米范围内无地下水集中式饮用水水源和热水、矿泉水、温泉等特殊地下水资源，故无地下水环境保护目标。</w:t>
            </w:r>
          </w:p>
          <w:p w14:paraId="40C97922">
            <w:pPr>
              <w:keepNext w:val="0"/>
              <w:keepLines w:val="0"/>
              <w:pageBreakBefore w:val="0"/>
              <w:widowControl w:val="0"/>
              <w:kinsoku/>
              <w:wordWrap/>
              <w:overflowPunct/>
              <w:topLinePunct w:val="0"/>
              <w:autoSpaceDE/>
              <w:autoSpaceDN/>
              <w:bidi w:val="0"/>
              <w:adjustRightInd/>
              <w:snapToGrid/>
              <w:spacing w:line="336" w:lineRule="auto"/>
              <w:ind w:firstLine="31680"/>
              <w:textAlignment w:val="auto"/>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4、生态环境保护目标</w:t>
            </w:r>
          </w:p>
          <w:p w14:paraId="7B530E6A">
            <w:pPr>
              <w:keepNext w:val="0"/>
              <w:keepLines w:val="0"/>
              <w:pageBreakBefore w:val="0"/>
              <w:widowControl w:val="0"/>
              <w:kinsoku/>
              <w:wordWrap/>
              <w:overflowPunct/>
              <w:topLinePunct w:val="0"/>
              <w:autoSpaceDE/>
              <w:autoSpaceDN/>
              <w:bidi w:val="0"/>
              <w:adjustRightInd/>
              <w:snapToGrid/>
              <w:spacing w:line="336" w:lineRule="auto"/>
              <w:ind w:firstLine="31680"/>
              <w:textAlignment w:val="auto"/>
              <w:rPr>
                <w:rFonts w:hint="default" w:ascii="Times New Roman" w:hAnsi="Times New Roman" w:eastAsia="仿宋_GB2312" w:cs="Times New Roman"/>
                <w:color w:val="0000FF"/>
              </w:rPr>
            </w:pPr>
            <w:r>
              <w:rPr>
                <w:rFonts w:hint="default" w:ascii="Times New Roman" w:hAnsi="Times New Roman" w:eastAsia="仿宋_GB2312" w:cs="Times New Roman"/>
                <w:color w:val="000000" w:themeColor="text1"/>
                <w14:textFill>
                  <w14:solidFill>
                    <w14:schemeClr w14:val="tx1"/>
                  </w14:solidFill>
                </w14:textFill>
              </w:rPr>
              <w:t>本项目用地范围内无生态环境保护目标。</w:t>
            </w:r>
          </w:p>
        </w:tc>
      </w:tr>
      <w:tr w14:paraId="1C569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dxa"/>
            <w:tcBorders>
              <w:tl2br w:val="nil"/>
              <w:tr2bl w:val="nil"/>
            </w:tcBorders>
            <w:vAlign w:val="center"/>
          </w:tcPr>
          <w:p w14:paraId="730D1D6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污染</w:t>
            </w:r>
          </w:p>
          <w:p w14:paraId="1FA0A5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物排</w:t>
            </w:r>
          </w:p>
          <w:p w14:paraId="60972B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放控</w:t>
            </w:r>
          </w:p>
          <w:p w14:paraId="7AAF3F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制标</w:t>
            </w:r>
          </w:p>
          <w:p w14:paraId="56805E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default" w:ascii="Times New Roman" w:hAnsi="Times New Roman" w:eastAsia="仿宋_GB2312" w:cs="Times New Roman"/>
                <w:b/>
                <w:bCs/>
                <w:color w:val="auto"/>
                <w:kern w:val="0"/>
                <w:sz w:val="21"/>
                <w:szCs w:val="21"/>
              </w:rPr>
              <w:t>准</w:t>
            </w:r>
          </w:p>
        </w:tc>
        <w:tc>
          <w:tcPr>
            <w:tcW w:w="8477" w:type="dxa"/>
            <w:tcBorders>
              <w:tl2br w:val="nil"/>
              <w:tr2bl w:val="nil"/>
            </w:tcBorders>
            <w:vAlign w:val="center"/>
          </w:tcPr>
          <w:p w14:paraId="07E129B3">
            <w:pPr>
              <w:ind w:firstLine="31680"/>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1、废气排放标准</w:t>
            </w:r>
          </w:p>
          <w:p w14:paraId="4BCA65AD">
            <w:pPr>
              <w:pStyle w:val="4"/>
              <w:snapToGrid w:val="0"/>
              <w:spacing w:line="360" w:lineRule="auto"/>
              <w:ind w:firstLine="480"/>
              <w:rPr>
                <w:rFonts w:hint="eastAsia" w:ascii="宋体" w:hAnsi="宋体" w:cs="宋体"/>
                <w:color w:val="auto"/>
                <w:sz w:val="24"/>
                <w:szCs w:val="24"/>
                <w:highlight w:val="none"/>
              </w:rPr>
            </w:pPr>
            <w:r>
              <w:rPr>
                <w:rFonts w:hint="eastAsia" w:ascii="宋体" w:hAnsi="宋体" w:eastAsia="仿宋_GB2312" w:cs="宋体"/>
                <w:bCs/>
                <w:color w:val="auto"/>
                <w:sz w:val="24"/>
                <w:szCs w:val="24"/>
                <w:highlight w:val="none"/>
                <w:lang w:eastAsia="zh-CN"/>
              </w:rPr>
              <w:t>（</w:t>
            </w:r>
            <w:r>
              <w:rPr>
                <w:rFonts w:hint="eastAsia" w:ascii="宋体" w:hAnsi="宋体" w:eastAsia="仿宋_GB2312" w:cs="宋体"/>
                <w:bCs/>
                <w:color w:val="auto"/>
                <w:sz w:val="24"/>
                <w:szCs w:val="24"/>
                <w:highlight w:val="none"/>
                <w:lang w:val="en-US" w:eastAsia="zh-CN"/>
              </w:rPr>
              <w:t>1</w:t>
            </w:r>
            <w:r>
              <w:rPr>
                <w:rFonts w:hint="eastAsia" w:ascii="宋体" w:hAnsi="宋体" w:eastAsia="仿宋_GB2312" w:cs="宋体"/>
                <w:bCs/>
                <w:color w:val="auto"/>
                <w:sz w:val="24"/>
                <w:szCs w:val="24"/>
                <w:highlight w:val="none"/>
                <w:lang w:eastAsia="zh-CN"/>
              </w:rPr>
              <w:t>）项目运营期</w:t>
            </w:r>
            <w:r>
              <w:rPr>
                <w:rFonts w:hint="default" w:ascii="Times New Roman" w:hAnsi="Times New Roman" w:eastAsia="仿宋_GB2312" w:cs="Times New Roman"/>
                <w:color w:val="auto"/>
                <w:sz w:val="24"/>
                <w:szCs w:val="24"/>
                <w:highlight w:val="none"/>
              </w:rPr>
              <w:t>废气执行《</w:t>
            </w: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"https://www.mee.gov.cn/ywgz/fgbz/bz/bzwb/dqhjbh/dqgdwrywrwpfbz/199701/W020220228503314149181.pdf"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仿宋_GB2312" w:cs="Times New Roman"/>
                <w:color w:val="auto"/>
                <w:sz w:val="24"/>
                <w:szCs w:val="24"/>
                <w:highlight w:val="none"/>
              </w:rPr>
              <w:t>大气污染物综合排放标准</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szCs w:val="24"/>
                <w:highlight w:val="none"/>
              </w:rPr>
              <w:t>》（GB16297-1996）表2</w:t>
            </w:r>
            <w:r>
              <w:rPr>
                <w:rFonts w:hint="eastAsia" w:eastAsia="仿宋_GB2312" w:cs="Times New Roman"/>
                <w:color w:val="auto"/>
                <w:sz w:val="24"/>
                <w:szCs w:val="24"/>
                <w:highlight w:val="none"/>
                <w:lang w:eastAsia="zh-CN"/>
              </w:rPr>
              <w:t>无组织</w:t>
            </w:r>
            <w:r>
              <w:rPr>
                <w:rFonts w:hint="default" w:ascii="Times New Roman" w:hAnsi="Times New Roman" w:eastAsia="仿宋_GB2312" w:cs="Times New Roman"/>
                <w:color w:val="auto"/>
                <w:sz w:val="24"/>
                <w:szCs w:val="24"/>
                <w:highlight w:val="none"/>
              </w:rPr>
              <w:t>排放限值</w:t>
            </w:r>
            <w:r>
              <w:rPr>
                <w:rFonts w:hint="eastAsia" w:ascii="宋体" w:hAnsi="宋体" w:cs="宋体"/>
                <w:color w:val="auto"/>
                <w:sz w:val="24"/>
                <w:szCs w:val="24"/>
                <w:highlight w:val="none"/>
              </w:rPr>
              <w:t>；</w:t>
            </w:r>
          </w:p>
          <w:p w14:paraId="24024DA4">
            <w:pPr>
              <w:pStyle w:val="4"/>
              <w:snapToGrid w:val="0"/>
              <w:spacing w:line="240" w:lineRule="auto"/>
              <w:ind w:firstLine="480"/>
              <w:rPr>
                <w:rFonts w:hint="default" w:ascii="Times New Roman" w:hAnsi="Times New Roman" w:eastAsia="宋体" w:cs="Times New Roman"/>
                <w:b/>
                <w:bCs/>
              </w:rPr>
            </w:pPr>
            <w:r>
              <w:rPr>
                <w:rFonts w:hint="default" w:ascii="Times New Roman" w:hAnsi="Times New Roman" w:eastAsia="仿宋_GB2312" w:cs="Times New Roman"/>
                <w:b w:val="0"/>
                <w:bCs w:val="0"/>
                <w:snapToGrid w:val="0"/>
                <w:color w:val="auto"/>
                <w:sz w:val="21"/>
                <w:szCs w:val="21"/>
                <w:highlight w:val="none"/>
                <w:lang w:eastAsia="zh-CN"/>
              </w:rPr>
              <w:t>表</w:t>
            </w:r>
            <w:r>
              <w:rPr>
                <w:rFonts w:hint="eastAsia" w:eastAsia="仿宋_GB2312" w:cs="Times New Roman"/>
                <w:b w:val="0"/>
                <w:bCs w:val="0"/>
                <w:snapToGrid w:val="0"/>
                <w:color w:val="auto"/>
                <w:sz w:val="21"/>
                <w:szCs w:val="21"/>
                <w:highlight w:val="none"/>
                <w:lang w:val="en-US" w:eastAsia="zh-CN"/>
              </w:rPr>
              <w:t>20</w:t>
            </w:r>
            <w:r>
              <w:rPr>
                <w:rFonts w:hint="default" w:ascii="Times New Roman" w:hAnsi="Times New Roman" w:eastAsia="仿宋_GB2312" w:cs="Times New Roman"/>
                <w:b w:val="0"/>
                <w:bCs w:val="0"/>
                <w:snapToGrid w:val="0"/>
                <w:color w:val="auto"/>
                <w:sz w:val="21"/>
                <w:szCs w:val="21"/>
                <w:highlight w:val="none"/>
                <w:lang w:val="en-US" w:eastAsia="zh-CN"/>
              </w:rPr>
              <w:t xml:space="preserve">              </w:t>
            </w:r>
            <w:r>
              <w:rPr>
                <w:rFonts w:hint="default" w:ascii="Times New Roman" w:hAnsi="Times New Roman" w:eastAsia="仿宋_GB2312" w:cs="Times New Roman"/>
                <w:b/>
                <w:bCs/>
                <w:color w:val="auto"/>
                <w:sz w:val="24"/>
                <w:szCs w:val="24"/>
                <w:highlight w:val="none"/>
              </w:rPr>
              <w:t>《</w:t>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"https://www.mee.gov.cn/ywgz/fgbz/bz/bzwb/dqhjbh/dqgdwrywrwpfbz/199701/W020220228503314149181.pdf"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大气污染物综合排放标准</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t>》（GB16297-1996）</w:t>
            </w:r>
          </w:p>
          <w:tbl>
            <w:tblPr>
              <w:tblStyle w:val="27"/>
              <w:tblW w:w="8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2951"/>
              <w:gridCol w:w="2861"/>
            </w:tblGrid>
            <w:tr w14:paraId="3FFCE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07" w:type="dxa"/>
                  <w:tcBorders>
                    <w:tl2br w:val="nil"/>
                    <w:tr2bl w:val="nil"/>
                  </w:tcBorders>
                  <w:noWrap w:val="0"/>
                  <w:vAlign w:val="center"/>
                </w:tcPr>
                <w:p w14:paraId="19475860">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类别</w:t>
                  </w:r>
                </w:p>
              </w:tc>
              <w:tc>
                <w:tcPr>
                  <w:tcW w:w="1839" w:type="dxa"/>
                  <w:tcBorders>
                    <w:tl2br w:val="nil"/>
                    <w:tr2bl w:val="nil"/>
                  </w:tcBorders>
                  <w:noWrap w:val="0"/>
                  <w:vAlign w:val="center"/>
                </w:tcPr>
                <w:p w14:paraId="7D6326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项目</w:t>
                  </w:r>
                </w:p>
              </w:tc>
              <w:tc>
                <w:tcPr>
                  <w:tcW w:w="1783" w:type="dxa"/>
                  <w:tcBorders>
                    <w:tl2br w:val="nil"/>
                    <w:tr2bl w:val="nil"/>
                  </w:tcBorders>
                  <w:noWrap w:val="0"/>
                  <w:vAlign w:val="center"/>
                </w:tcPr>
                <w:p w14:paraId="0349CD2C">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b/>
                      <w:bCs/>
                      <w:spacing w:val="2"/>
                      <w:sz w:val="20"/>
                      <w:szCs w:val="20"/>
                    </w:rPr>
                    <w:t>限值要求</w:t>
                  </w:r>
                </w:p>
              </w:tc>
            </w:tr>
            <w:tr w14:paraId="33937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tcBorders>
                    <w:tl2br w:val="nil"/>
                    <w:tr2bl w:val="nil"/>
                  </w:tcBorders>
                  <w:noWrap w:val="0"/>
                  <w:vAlign w:val="center"/>
                </w:tcPr>
                <w:p w14:paraId="70B2BC08">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sz w:val="21"/>
                      <w:szCs w:val="21"/>
                      <w:highlight w:val="none"/>
                      <w:lang w:eastAsia="zh-CN"/>
                    </w:rPr>
                  </w:pPr>
                  <w:r>
                    <w:rPr>
                      <w:rFonts w:hint="eastAsia" w:cs="Times New Roman"/>
                      <w:b w:val="0"/>
                      <w:bCs w:val="0"/>
                      <w:color w:val="auto"/>
                      <w:sz w:val="21"/>
                      <w:szCs w:val="21"/>
                      <w:highlight w:val="none"/>
                      <w:lang w:eastAsia="zh-CN"/>
                    </w:rPr>
                    <w:t>无组织气体</w:t>
                  </w:r>
                </w:p>
              </w:tc>
              <w:tc>
                <w:tcPr>
                  <w:tcW w:w="1839" w:type="dxa"/>
                  <w:tcBorders>
                    <w:tl2br w:val="nil"/>
                    <w:tr2bl w:val="nil"/>
                  </w:tcBorders>
                  <w:noWrap w:val="0"/>
                  <w:vAlign w:val="center"/>
                </w:tcPr>
                <w:p w14:paraId="49BC2A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eastAsia="zh-CN"/>
                    </w:rPr>
                    <w:t>非甲烷总烃</w:t>
                  </w:r>
                </w:p>
              </w:tc>
              <w:tc>
                <w:tcPr>
                  <w:tcW w:w="1783" w:type="dxa"/>
                  <w:tcBorders>
                    <w:tl2br w:val="nil"/>
                    <w:tr2bl w:val="nil"/>
                  </w:tcBorders>
                  <w:noWrap w:val="0"/>
                  <w:vAlign w:val="center"/>
                </w:tcPr>
                <w:p w14:paraId="3CD009C0">
                  <w:pPr>
                    <w:keepNext w:val="0"/>
                    <w:keepLines w:val="0"/>
                    <w:pageBreakBefore w:val="0"/>
                    <w:tabs>
                      <w:tab w:val="left" w:pos="259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ascii="Times New Roman" w:hAnsi="Times New Roman" w:eastAsia="Times New Roman" w:cs="Times New Roman"/>
                      <w:b w:val="0"/>
                      <w:bCs w:val="0"/>
                      <w:spacing w:val="5"/>
                      <w:sz w:val="20"/>
                      <w:szCs w:val="20"/>
                    </w:rPr>
                    <w:t>≤4.0</w:t>
                  </w:r>
                  <w:r>
                    <w:rPr>
                      <w:rFonts w:ascii="Times New Roman" w:hAnsi="Times New Roman" w:eastAsia="Times New Roman" w:cs="Times New Roman"/>
                      <w:b w:val="0"/>
                      <w:bCs w:val="0"/>
                      <w:sz w:val="20"/>
                      <w:szCs w:val="20"/>
                    </w:rPr>
                    <w:t>mg</w:t>
                  </w:r>
                  <w:r>
                    <w:rPr>
                      <w:rFonts w:ascii="Times New Roman" w:hAnsi="Times New Roman" w:eastAsia="Times New Roman" w:cs="Times New Roman"/>
                      <w:b w:val="0"/>
                      <w:bCs w:val="0"/>
                      <w:spacing w:val="5"/>
                      <w:sz w:val="20"/>
                      <w:szCs w:val="20"/>
                    </w:rPr>
                    <w:t>/m</w:t>
                  </w:r>
                  <w:r>
                    <w:rPr>
                      <w:rFonts w:ascii="Times New Roman" w:hAnsi="Times New Roman" w:eastAsia="Times New Roman" w:cs="Times New Roman"/>
                      <w:b w:val="0"/>
                      <w:bCs w:val="0"/>
                      <w:spacing w:val="5"/>
                      <w:position w:val="6"/>
                      <w:sz w:val="13"/>
                      <w:szCs w:val="13"/>
                    </w:rPr>
                    <w:t>3</w:t>
                  </w:r>
                </w:p>
              </w:tc>
            </w:tr>
          </w:tbl>
          <w:p w14:paraId="1B9EDF78">
            <w:pPr>
              <w:ind w:firstLine="31680"/>
              <w:rPr>
                <w:rFonts w:hint="default" w:ascii="Times New Roman" w:hAnsi="Times New Roman" w:eastAsia="仿宋_GB2312" w:cs="Times New Roman"/>
                <w:b/>
                <w:bCs/>
                <w:color w:val="000000" w:themeColor="text1"/>
                <w14:textFill>
                  <w14:solidFill>
                    <w14:schemeClr w14:val="tx1"/>
                  </w14:solidFill>
                </w14:textFill>
              </w:rPr>
            </w:pPr>
            <w:r>
              <w:rPr>
                <w:rFonts w:hint="eastAsia" w:eastAsia="仿宋_GB2312" w:cs="Times New Roman"/>
                <w:b/>
                <w:bCs/>
                <w:color w:val="000000" w:themeColor="text1"/>
                <w:lang w:val="en-US" w:eastAsia="zh-CN"/>
                <w14:textFill>
                  <w14:solidFill>
                    <w14:schemeClr w14:val="tx1"/>
                  </w14:solidFill>
                </w14:textFill>
              </w:rPr>
              <w:t>2</w:t>
            </w:r>
            <w:r>
              <w:rPr>
                <w:rFonts w:hint="default" w:ascii="Times New Roman" w:hAnsi="Times New Roman" w:eastAsia="仿宋_GB2312" w:cs="Times New Roman"/>
                <w:b/>
                <w:bCs/>
                <w:color w:val="000000" w:themeColor="text1"/>
                <w14:textFill>
                  <w14:solidFill>
                    <w14:schemeClr w14:val="tx1"/>
                  </w14:solidFill>
                </w14:textFill>
              </w:rPr>
              <w:t>、噪声</w:t>
            </w:r>
          </w:p>
          <w:p w14:paraId="346F89F9">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rPr>
            </w:pPr>
            <w:r>
              <w:rPr>
                <w:rFonts w:hint="eastAsia" w:ascii="仿宋_GB2312" w:hAnsi="仿宋_GB2312" w:eastAsia="仿宋_GB2312" w:cs="仿宋_GB2312"/>
              </w:rPr>
              <w:t>施工期噪声执行《建筑施工场界环境噪声排放标准》（GB12523-2011），详见下表。</w:t>
            </w:r>
          </w:p>
          <w:p w14:paraId="73762595">
            <w:pPr>
              <w:keepNext w:val="0"/>
              <w:keepLines w:val="0"/>
              <w:pageBreakBefore w:val="0"/>
              <w:widowControl w:val="0"/>
              <w:kinsoku/>
              <w:wordWrap/>
              <w:overflowPunct/>
              <w:topLinePunct w:val="0"/>
              <w:autoSpaceDE/>
              <w:autoSpaceDN/>
              <w:bidi w:val="0"/>
              <w:adjustRightInd/>
              <w:snapToGrid/>
              <w:spacing w:line="240" w:lineRule="auto"/>
              <w:ind w:firstLine="31680"/>
              <w:jc w:val="both"/>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表2</w:t>
            </w:r>
            <w:r>
              <w:rPr>
                <w:rFonts w:hint="eastAsia" w:cs="Times New Roman"/>
                <w:b w:val="0"/>
                <w:bCs w:val="0"/>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14:textFill>
                  <w14:solidFill>
                    <w14:schemeClr w14:val="tx1"/>
                  </w14:solidFill>
                </w14:textFill>
              </w:rPr>
              <w:t>建筑施工场界环境噪声排放标准值</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单位：dB(A)</w:t>
            </w:r>
          </w:p>
          <w:tbl>
            <w:tblPr>
              <w:tblStyle w:val="27"/>
              <w:tblW w:w="8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61"/>
              <w:gridCol w:w="1992"/>
              <w:gridCol w:w="1937"/>
            </w:tblGrid>
            <w:tr w14:paraId="0EBF2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5" w:type="dxa"/>
                  <w:tcBorders>
                    <w:tl2br w:val="nil"/>
                    <w:tr2bl w:val="nil"/>
                  </w:tcBorders>
                  <w:vAlign w:val="center"/>
                </w:tcPr>
                <w:p w14:paraId="441D3C36">
                  <w:pPr>
                    <w:keepNext w:val="0"/>
                    <w:keepLines w:val="0"/>
                    <w:pageBreakBefore w:val="0"/>
                    <w:kinsoku/>
                    <w:wordWrap/>
                    <w:overflowPunct/>
                    <w:topLinePunct w:val="0"/>
                    <w:bidi w:val="0"/>
                    <w:adjustRightInd/>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执行标准</w:t>
                  </w:r>
                </w:p>
              </w:tc>
              <w:tc>
                <w:tcPr>
                  <w:tcW w:w="1985" w:type="dxa"/>
                  <w:tcBorders>
                    <w:tl2br w:val="nil"/>
                    <w:tr2bl w:val="nil"/>
                  </w:tcBorders>
                  <w:vAlign w:val="center"/>
                </w:tcPr>
                <w:p w14:paraId="06B98659">
                  <w:pPr>
                    <w:keepNext w:val="0"/>
                    <w:keepLines w:val="0"/>
                    <w:pageBreakBefore w:val="0"/>
                    <w:kinsoku/>
                    <w:wordWrap/>
                    <w:overflowPunct/>
                    <w:topLinePunct w:val="0"/>
                    <w:bidi w:val="0"/>
                    <w:adjustRightInd/>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昼间</w:t>
                  </w:r>
                </w:p>
              </w:tc>
              <w:tc>
                <w:tcPr>
                  <w:tcW w:w="1929" w:type="dxa"/>
                  <w:tcBorders>
                    <w:tl2br w:val="nil"/>
                    <w:tr2bl w:val="nil"/>
                  </w:tcBorders>
                  <w:vAlign w:val="center"/>
                </w:tcPr>
                <w:p w14:paraId="22E9535B">
                  <w:pPr>
                    <w:keepNext w:val="0"/>
                    <w:keepLines w:val="0"/>
                    <w:pageBreakBefore w:val="0"/>
                    <w:kinsoku/>
                    <w:wordWrap/>
                    <w:overflowPunct/>
                    <w:topLinePunct w:val="0"/>
                    <w:bidi w:val="0"/>
                    <w:adjustRightInd/>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夜间</w:t>
                  </w:r>
                </w:p>
              </w:tc>
            </w:tr>
            <w:tr w14:paraId="1DE11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5" w:type="dxa"/>
                  <w:tcBorders>
                    <w:tl2br w:val="nil"/>
                    <w:tr2bl w:val="nil"/>
                  </w:tcBorders>
                  <w:vAlign w:val="center"/>
                </w:tcPr>
                <w:p w14:paraId="66206A75">
                  <w:pPr>
                    <w:keepNext w:val="0"/>
                    <w:keepLines w:val="0"/>
                    <w:pageBreakBefore w:val="0"/>
                    <w:widowControl/>
                    <w:kinsoku/>
                    <w:wordWrap/>
                    <w:overflowPunct/>
                    <w:topLinePunct w:val="0"/>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《建筑施工场界环境噪声排放标准》（GB12523-2011）</w:t>
                  </w:r>
                </w:p>
              </w:tc>
              <w:tc>
                <w:tcPr>
                  <w:tcW w:w="1985" w:type="dxa"/>
                  <w:tcBorders>
                    <w:tl2br w:val="nil"/>
                    <w:tr2bl w:val="nil"/>
                  </w:tcBorders>
                  <w:vAlign w:val="center"/>
                </w:tcPr>
                <w:p w14:paraId="53727C8A">
                  <w:pPr>
                    <w:keepNext w:val="0"/>
                    <w:keepLines w:val="0"/>
                    <w:pageBreakBefore w:val="0"/>
                    <w:widowControl/>
                    <w:kinsoku/>
                    <w:wordWrap/>
                    <w:overflowPunct/>
                    <w:topLinePunct w:val="0"/>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1929" w:type="dxa"/>
                  <w:tcBorders>
                    <w:tl2br w:val="nil"/>
                    <w:tr2bl w:val="nil"/>
                  </w:tcBorders>
                  <w:vAlign w:val="center"/>
                </w:tcPr>
                <w:p w14:paraId="0003E44D">
                  <w:pPr>
                    <w:pStyle w:val="36"/>
                    <w:keepNext w:val="0"/>
                    <w:keepLines w:val="0"/>
                    <w:pageBreakBefore w:val="0"/>
                    <w:kinsoku/>
                    <w:wordWrap/>
                    <w:overflowPunct/>
                    <w:topLinePunct w:val="0"/>
                    <w:bidi w:val="0"/>
                    <w:adjustRightInd/>
                    <w:snapToGrid/>
                    <w:spacing w:before="0" w:after="0" w:line="240" w:lineRule="auto"/>
                    <w:ind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55</w:t>
                  </w:r>
                </w:p>
              </w:tc>
            </w:tr>
          </w:tbl>
          <w:p w14:paraId="50F20AB4">
            <w:pPr>
              <w:ind w:firstLine="31680"/>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运营期噪声排放执行《工业企业厂界环境噪声排放标准》（GB12348-2008）</w:t>
            </w:r>
            <w:r>
              <w:rPr>
                <w:rFonts w:hint="eastAsia" w:eastAsia="仿宋_GB2312" w:cs="Times New Roman"/>
                <w:color w:val="000000" w:themeColor="text1"/>
                <w:lang w:val="en-US" w:eastAsia="zh-CN"/>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t>类标准。具体标准详见下表。</w:t>
            </w:r>
          </w:p>
          <w:p w14:paraId="264C0C71">
            <w:pPr>
              <w:spacing w:line="240" w:lineRule="auto"/>
              <w:ind w:firstLine="31680"/>
              <w:jc w:val="both"/>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表</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w:t>
            </w:r>
            <w:r>
              <w:rPr>
                <w:rFonts w:hint="eastAsia"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14:textFill>
                  <w14:solidFill>
                    <w14:schemeClr w14:val="tx1"/>
                  </w14:solidFill>
                </w14:textFill>
              </w:rPr>
              <w:t>《工业企业厂界环境噪声排放标准》（GB12348-2008）</w:t>
            </w:r>
          </w:p>
          <w:tbl>
            <w:tblPr>
              <w:tblStyle w:val="27"/>
              <w:tblW w:w="8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2386"/>
              <w:gridCol w:w="2659"/>
            </w:tblGrid>
            <w:tr w14:paraId="74926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7" w:type="dxa"/>
                  <w:tcBorders>
                    <w:top w:val="single" w:color="auto" w:sz="12" w:space="0"/>
                    <w:left w:val="single" w:color="auto" w:sz="12" w:space="0"/>
                    <w:bottom w:val="single" w:color="auto" w:sz="4" w:space="0"/>
                    <w:right w:val="single" w:color="auto" w:sz="4" w:space="0"/>
                  </w:tcBorders>
                  <w:vAlign w:val="center"/>
                </w:tcPr>
                <w:p w14:paraId="431CE2D9">
                  <w:pPr>
                    <w:ind w:firstLine="3168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声环境功能区类别</w:t>
                  </w:r>
                </w:p>
              </w:tc>
              <w:tc>
                <w:tcPr>
                  <w:tcW w:w="2345" w:type="dxa"/>
                  <w:tcBorders>
                    <w:top w:val="single" w:color="auto" w:sz="12" w:space="0"/>
                    <w:left w:val="single" w:color="auto" w:sz="4" w:space="0"/>
                    <w:bottom w:val="single" w:color="auto" w:sz="4" w:space="0"/>
                    <w:right w:val="single" w:color="auto" w:sz="4" w:space="0"/>
                  </w:tcBorders>
                  <w:vAlign w:val="center"/>
                </w:tcPr>
                <w:p w14:paraId="2BFF16E1">
                  <w:pPr>
                    <w:ind w:firstLine="3168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昼间</w:t>
                  </w:r>
                </w:p>
              </w:tc>
              <w:tc>
                <w:tcPr>
                  <w:tcW w:w="2613" w:type="dxa"/>
                  <w:tcBorders>
                    <w:top w:val="single" w:color="auto" w:sz="12" w:space="0"/>
                    <w:left w:val="single" w:color="auto" w:sz="4" w:space="0"/>
                    <w:bottom w:val="single" w:color="auto" w:sz="4" w:space="0"/>
                    <w:right w:val="single" w:color="auto" w:sz="12" w:space="0"/>
                  </w:tcBorders>
                  <w:vAlign w:val="center"/>
                </w:tcPr>
                <w:p w14:paraId="239443EB">
                  <w:pPr>
                    <w:ind w:firstLine="3168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夜间</w:t>
                  </w:r>
                </w:p>
              </w:tc>
            </w:tr>
            <w:tr w14:paraId="102A2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287" w:type="dxa"/>
                  <w:tcBorders>
                    <w:top w:val="single" w:color="auto" w:sz="4" w:space="0"/>
                    <w:left w:val="single" w:color="auto" w:sz="12" w:space="0"/>
                    <w:bottom w:val="single" w:color="auto" w:sz="12" w:space="0"/>
                    <w:right w:val="single" w:color="auto" w:sz="4" w:space="0"/>
                  </w:tcBorders>
                  <w:vAlign w:val="center"/>
                </w:tcPr>
                <w:p w14:paraId="2DFDA1B3">
                  <w:pPr>
                    <w:ind w:firstLine="3168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类</w:t>
                  </w:r>
                </w:p>
              </w:tc>
              <w:tc>
                <w:tcPr>
                  <w:tcW w:w="2345" w:type="dxa"/>
                  <w:tcBorders>
                    <w:top w:val="single" w:color="auto" w:sz="4" w:space="0"/>
                    <w:left w:val="single" w:color="auto" w:sz="4" w:space="0"/>
                    <w:bottom w:val="single" w:color="auto" w:sz="12" w:space="0"/>
                    <w:right w:val="single" w:color="auto" w:sz="4" w:space="0"/>
                  </w:tcBorders>
                  <w:vAlign w:val="center"/>
                </w:tcPr>
                <w:p w14:paraId="7A3ED6D6">
                  <w:pPr>
                    <w:ind w:firstLine="3168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dB(A)</w:t>
                  </w:r>
                </w:p>
              </w:tc>
              <w:tc>
                <w:tcPr>
                  <w:tcW w:w="2613" w:type="dxa"/>
                  <w:tcBorders>
                    <w:top w:val="single" w:color="auto" w:sz="4" w:space="0"/>
                    <w:left w:val="single" w:color="auto" w:sz="4" w:space="0"/>
                    <w:bottom w:val="single" w:color="auto" w:sz="12" w:space="0"/>
                    <w:right w:val="single" w:color="auto" w:sz="12" w:space="0"/>
                  </w:tcBorders>
                  <w:vAlign w:val="center"/>
                </w:tcPr>
                <w:p w14:paraId="58F403A7">
                  <w:pPr>
                    <w:ind w:firstLine="3168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dB(A)</w:t>
                  </w:r>
                </w:p>
              </w:tc>
            </w:tr>
          </w:tbl>
          <w:p w14:paraId="2CABC323">
            <w:pPr>
              <w:keepNext w:val="0"/>
              <w:keepLines w:val="0"/>
              <w:pageBreakBefore w:val="0"/>
              <w:widowControl w:val="0"/>
              <w:kinsoku/>
              <w:wordWrap/>
              <w:overflowPunct/>
              <w:topLinePunct w:val="0"/>
              <w:autoSpaceDE/>
              <w:autoSpaceDN/>
              <w:bidi w:val="0"/>
              <w:adjustRightInd/>
              <w:snapToGrid/>
              <w:spacing w:line="336" w:lineRule="auto"/>
              <w:ind w:firstLine="31680"/>
              <w:textAlignment w:val="auto"/>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4、固体废物</w:t>
            </w:r>
          </w:p>
          <w:p w14:paraId="043495E0">
            <w:pPr>
              <w:pStyle w:val="9"/>
              <w:keepNext w:val="0"/>
              <w:keepLines w:val="0"/>
              <w:pageBreakBefore w:val="0"/>
              <w:widowControl w:val="0"/>
              <w:kinsoku/>
              <w:wordWrap/>
              <w:overflowPunct/>
              <w:topLinePunct w:val="0"/>
              <w:autoSpaceDE/>
              <w:autoSpaceDN/>
              <w:bidi w:val="0"/>
              <w:adjustRightInd/>
              <w:snapToGrid/>
              <w:spacing w:line="336" w:lineRule="auto"/>
              <w:ind w:firstLine="31680"/>
              <w:textAlignment w:val="auto"/>
              <w:rPr>
                <w:rFonts w:hint="default" w:ascii="Times New Roman" w:hAnsi="Times New Roman" w:eastAsia="仿宋_GB2312" w:cs="Times New Roman"/>
                <w:color w:val="0000FF"/>
                <w:lang w:val="en-US" w:eastAsia="zh-CN"/>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项目危险废物执行《危险废物贮存污染控制标准》（GB18597-2023）、《危险废物转移管理办法》（部令第23号）及《危险废物收集、贮存、运输技术规范》（HJ2025-2012）相关要求。</w:t>
            </w:r>
          </w:p>
        </w:tc>
      </w:tr>
      <w:tr w14:paraId="5849A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dxa"/>
            <w:tcBorders>
              <w:tl2br w:val="nil"/>
              <w:tr2bl w:val="nil"/>
            </w:tcBorders>
            <w:vAlign w:val="center"/>
          </w:tcPr>
          <w:p w14:paraId="3F88712C">
            <w:pPr>
              <w:spacing w:line="240" w:lineRule="auto"/>
              <w:ind w:firstLine="0" w:firstLineChars="0"/>
              <w:jc w:val="both"/>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总量</w:t>
            </w:r>
          </w:p>
          <w:p w14:paraId="5F0A73E6">
            <w:pPr>
              <w:spacing w:line="240" w:lineRule="auto"/>
              <w:ind w:firstLine="0" w:firstLineChars="0"/>
              <w:jc w:val="center"/>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控制</w:t>
            </w:r>
          </w:p>
          <w:p w14:paraId="09133169">
            <w:pPr>
              <w:spacing w:line="240" w:lineRule="auto"/>
              <w:ind w:firstLine="0" w:firstLineChars="0"/>
              <w:jc w:val="center"/>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指标</w:t>
            </w:r>
          </w:p>
        </w:tc>
        <w:tc>
          <w:tcPr>
            <w:tcW w:w="8477" w:type="dxa"/>
            <w:tcBorders>
              <w:tl2br w:val="nil"/>
              <w:tr2bl w:val="nil"/>
            </w:tcBorders>
            <w:vAlign w:val="center"/>
          </w:tcPr>
          <w:p w14:paraId="0AB9453D">
            <w:pPr>
              <w:pStyle w:val="9"/>
              <w:keepNext w:val="0"/>
              <w:keepLines w:val="0"/>
              <w:pageBreakBefore w:val="0"/>
              <w:widowControl w:val="0"/>
              <w:kinsoku/>
              <w:wordWrap/>
              <w:overflowPunct/>
              <w:topLinePunct w:val="0"/>
              <w:autoSpaceDE/>
              <w:autoSpaceDN/>
              <w:bidi w:val="0"/>
              <w:adjustRightInd/>
              <w:snapToGrid/>
              <w:spacing w:line="336" w:lineRule="auto"/>
              <w:ind w:firstLine="960" w:firstLineChars="400"/>
              <w:textAlignment w:val="auto"/>
              <w:rPr>
                <w:rFonts w:hint="eastAsia" w:eastAsia="仿宋_GB2312" w:cs="Times New Roman"/>
                <w:color w:val="auto"/>
                <w:lang w:eastAsia="zh-CN"/>
              </w:rPr>
            </w:pPr>
          </w:p>
          <w:p w14:paraId="368ED299">
            <w:pPr>
              <w:pStyle w:val="9"/>
              <w:keepNext w:val="0"/>
              <w:keepLines w:val="0"/>
              <w:pageBreakBefore w:val="0"/>
              <w:widowControl w:val="0"/>
              <w:kinsoku/>
              <w:wordWrap/>
              <w:overflowPunct/>
              <w:topLinePunct w:val="0"/>
              <w:autoSpaceDE/>
              <w:autoSpaceDN/>
              <w:bidi w:val="0"/>
              <w:adjustRightInd/>
              <w:snapToGrid/>
              <w:spacing w:line="336" w:lineRule="auto"/>
              <w:ind w:firstLine="960" w:firstLineChars="400"/>
              <w:textAlignment w:val="auto"/>
              <w:rPr>
                <w:rFonts w:hint="eastAsia" w:eastAsia="仿宋_GB2312" w:cs="Times New Roman"/>
                <w:color w:val="auto"/>
                <w:lang w:eastAsia="zh-CN"/>
              </w:rPr>
            </w:pPr>
          </w:p>
          <w:p w14:paraId="0803E638">
            <w:pPr>
              <w:pStyle w:val="9"/>
              <w:keepNext w:val="0"/>
              <w:keepLines w:val="0"/>
              <w:pageBreakBefore w:val="0"/>
              <w:widowControl w:val="0"/>
              <w:kinsoku/>
              <w:wordWrap/>
              <w:overflowPunct/>
              <w:topLinePunct w:val="0"/>
              <w:autoSpaceDE/>
              <w:autoSpaceDN/>
              <w:bidi w:val="0"/>
              <w:adjustRightInd/>
              <w:snapToGrid/>
              <w:spacing w:line="336" w:lineRule="auto"/>
              <w:ind w:firstLine="3840" w:firstLineChars="1600"/>
              <w:textAlignment w:val="auto"/>
              <w:rPr>
                <w:rFonts w:hint="eastAsia" w:eastAsia="仿宋_GB2312" w:cs="Times New Roman"/>
                <w:color w:val="auto"/>
                <w:lang w:eastAsia="zh-CN"/>
              </w:rPr>
            </w:pPr>
            <w:r>
              <w:rPr>
                <w:rFonts w:hint="eastAsia" w:eastAsia="仿宋_GB2312" w:cs="Times New Roman"/>
                <w:color w:val="auto"/>
                <w:lang w:eastAsia="zh-CN"/>
              </w:rPr>
              <w:t>无</w:t>
            </w:r>
          </w:p>
          <w:p w14:paraId="728C2083">
            <w:pPr>
              <w:pStyle w:val="9"/>
              <w:keepNext w:val="0"/>
              <w:keepLines w:val="0"/>
              <w:pageBreakBefore w:val="0"/>
              <w:widowControl w:val="0"/>
              <w:kinsoku/>
              <w:wordWrap/>
              <w:overflowPunct/>
              <w:topLinePunct w:val="0"/>
              <w:autoSpaceDE/>
              <w:autoSpaceDN/>
              <w:bidi w:val="0"/>
              <w:adjustRightInd/>
              <w:snapToGrid/>
              <w:spacing w:line="336" w:lineRule="auto"/>
              <w:ind w:firstLine="960" w:firstLineChars="400"/>
              <w:textAlignment w:val="auto"/>
              <w:rPr>
                <w:rFonts w:hint="eastAsia" w:eastAsia="仿宋_GB2312" w:cs="Times New Roman"/>
                <w:color w:val="auto"/>
                <w:lang w:eastAsia="zh-CN"/>
              </w:rPr>
            </w:pPr>
          </w:p>
          <w:p w14:paraId="49D1356D">
            <w:pPr>
              <w:pStyle w:val="9"/>
              <w:keepNext w:val="0"/>
              <w:keepLines w:val="0"/>
              <w:pageBreakBefore w:val="0"/>
              <w:widowControl w:val="0"/>
              <w:kinsoku/>
              <w:wordWrap/>
              <w:overflowPunct/>
              <w:topLinePunct w:val="0"/>
              <w:autoSpaceDE/>
              <w:autoSpaceDN/>
              <w:bidi w:val="0"/>
              <w:adjustRightInd/>
              <w:snapToGrid/>
              <w:spacing w:line="336" w:lineRule="auto"/>
              <w:ind w:firstLine="960" w:firstLineChars="400"/>
              <w:textAlignment w:val="auto"/>
              <w:rPr>
                <w:rFonts w:hint="eastAsia" w:eastAsia="仿宋_GB2312" w:cs="Times New Roman"/>
                <w:color w:val="auto"/>
                <w:lang w:eastAsia="zh-CN"/>
              </w:rPr>
            </w:pPr>
          </w:p>
          <w:p w14:paraId="15F3987A">
            <w:pPr>
              <w:pStyle w:val="9"/>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ascii="Times New Roman" w:hAnsi="Times New Roman" w:eastAsia="仿宋_GB2312" w:cs="Times New Roman"/>
                <w:color w:val="auto"/>
                <w:szCs w:val="24"/>
                <w:lang w:eastAsia="zh-CN"/>
              </w:rPr>
            </w:pPr>
          </w:p>
        </w:tc>
      </w:tr>
    </w:tbl>
    <w:p w14:paraId="064B2E2A">
      <w:pPr>
        <w:rPr>
          <w:rFonts w:hint="eastAsia" w:ascii="Times New Roman" w:hAnsi="Times New Roman" w:eastAsia="仿宋_GB2312" w:cs="Times New Roman"/>
          <w:b/>
          <w:bCs/>
          <w:snapToGrid w:val="0"/>
          <w:color w:val="000000"/>
          <w:sz w:val="30"/>
          <w:szCs w:val="30"/>
          <w:lang w:val="en-US" w:eastAsia="zh-CN"/>
        </w:rPr>
      </w:pPr>
      <w:r>
        <w:rPr>
          <w:rFonts w:hint="eastAsia" w:ascii="Times New Roman" w:hAnsi="Times New Roman" w:eastAsia="仿宋_GB2312" w:cs="Times New Roman"/>
          <w:b/>
          <w:bCs/>
          <w:snapToGrid w:val="0"/>
          <w:color w:val="000000"/>
          <w:sz w:val="30"/>
          <w:szCs w:val="30"/>
          <w:lang w:val="en-US" w:eastAsia="zh-CN"/>
        </w:rPr>
        <w:br w:type="page"/>
      </w:r>
    </w:p>
    <w:p w14:paraId="5C253997">
      <w:pPr>
        <w:pStyle w:val="25"/>
        <w:spacing w:before="0" w:beforeAutospacing="0" w:after="0" w:afterAutospacing="0"/>
        <w:ind w:firstLine="0" w:firstLineChars="0"/>
        <w:jc w:val="center"/>
        <w:outlineLvl w:val="0"/>
        <w:rPr>
          <w:rFonts w:hint="eastAsia" w:ascii="Times New Roman" w:hAnsi="Times New Roman" w:eastAsia="仿宋_GB2312" w:cs="Times New Roman"/>
          <w:b/>
          <w:bCs/>
          <w:snapToGrid w:val="0"/>
          <w:color w:val="000000"/>
          <w:sz w:val="30"/>
          <w:szCs w:val="30"/>
        </w:rPr>
      </w:pPr>
      <w:r>
        <w:rPr>
          <w:rFonts w:hint="eastAsia" w:ascii="Times New Roman" w:hAnsi="Times New Roman" w:eastAsia="仿宋_GB2312" w:cs="Times New Roman"/>
          <w:b/>
          <w:bCs/>
          <w:snapToGrid w:val="0"/>
          <w:color w:val="000000"/>
          <w:sz w:val="30"/>
          <w:szCs w:val="30"/>
          <w:lang w:val="en-US" w:eastAsia="zh-CN"/>
        </w:rPr>
        <w:t>四、主要环境影响和保护措施</w:t>
      </w:r>
    </w:p>
    <w:tbl>
      <w:tblPr>
        <w:tblStyle w:val="28"/>
        <w:tblW w:w="9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26"/>
      </w:tblGrid>
      <w:tr w14:paraId="13154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675" w:type="dxa"/>
            <w:tcBorders>
              <w:tl2br w:val="nil"/>
              <w:tr2bl w:val="nil"/>
            </w:tcBorders>
            <w:vAlign w:val="center"/>
          </w:tcPr>
          <w:p w14:paraId="4F5E283F">
            <w:pPr>
              <w:widowControl/>
              <w:spacing w:line="240" w:lineRule="auto"/>
              <w:ind w:firstLine="0" w:firstLineChars="0"/>
              <w:jc w:val="center"/>
              <w:rPr>
                <w:rFonts w:hint="eastAsia"/>
              </w:rPr>
            </w:pPr>
            <w:r>
              <w:rPr>
                <w:rFonts w:hint="eastAsia" w:ascii="仿宋_GB2312" w:hAnsi="仿宋_GB2312" w:eastAsia="仿宋_GB2312" w:cs="仿宋_GB2312"/>
                <w:b/>
                <w:bCs/>
                <w:color w:val="000000" w:themeColor="text1"/>
                <w:kern w:val="0"/>
                <w:sz w:val="21"/>
                <w:szCs w:val="21"/>
                <w:lang w:bidi="ar"/>
                <w14:textFill>
                  <w14:solidFill>
                    <w14:schemeClr w14:val="tx1"/>
                  </w14:solidFill>
                </w14:textFill>
              </w:rPr>
              <w:t>施工期环境保护措施</w:t>
            </w:r>
          </w:p>
        </w:tc>
        <w:tc>
          <w:tcPr>
            <w:tcW w:w="8526" w:type="dxa"/>
            <w:tcBorders>
              <w:tl2br w:val="nil"/>
              <w:tr2bl w:val="nil"/>
            </w:tcBorders>
            <w:vAlign w:val="center"/>
          </w:tcPr>
          <w:p w14:paraId="772CC730">
            <w:pPr>
              <w:keepNext w:val="0"/>
              <w:keepLines w:val="0"/>
              <w:pageBreakBefore w:val="0"/>
              <w:widowControl/>
              <w:kinsoku/>
              <w:wordWrap/>
              <w:overflowPunct/>
              <w:topLinePunct w:val="0"/>
              <w:autoSpaceDE/>
              <w:autoSpaceDN/>
              <w:bidi w:val="0"/>
              <w:adjustRightInd/>
              <w:snapToGrid/>
              <w:ind w:firstLine="48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本项目已建成投入运行，不存在施工期环境影</w:t>
            </w:r>
            <w:r>
              <w:rPr>
                <w:rFonts w:hint="eastAsia" w:ascii="仿宋_GB2312" w:hAnsi="仿宋_GB2312" w:eastAsia="仿宋_GB2312" w:cs="仿宋_GB2312"/>
                <w:spacing w:val="-1"/>
              </w:rPr>
              <w:t>响，因此不对施工期环境保护措施进行评价，并且施工期未收到环保投诉</w:t>
            </w:r>
            <w:r>
              <w:rPr>
                <w:rFonts w:hint="eastAsia" w:ascii="仿宋_GB2312" w:hAnsi="仿宋_GB2312" w:eastAsia="仿宋_GB2312" w:cs="仿宋_GB2312"/>
                <w:color w:val="000000" w:themeColor="text1"/>
                <w14:textFill>
                  <w14:solidFill>
                    <w14:schemeClr w14:val="tx1"/>
                  </w14:solidFill>
                </w14:textFill>
              </w:rPr>
              <w:t>。</w:t>
            </w:r>
          </w:p>
        </w:tc>
      </w:tr>
      <w:tr w14:paraId="6A7F4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l2br w:val="nil"/>
              <w:tr2bl w:val="nil"/>
            </w:tcBorders>
            <w:vAlign w:val="center"/>
          </w:tcPr>
          <w:p w14:paraId="374947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bCs/>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eastAsia="zh-CN" w:bidi="ar"/>
                <w14:textFill>
                  <w14:solidFill>
                    <w14:schemeClr w14:val="tx1"/>
                  </w14:solidFill>
                </w14:textFill>
              </w:rPr>
              <w:t>运</w:t>
            </w:r>
            <w:r>
              <w:rPr>
                <w:rFonts w:hint="eastAsia" w:ascii="仿宋_GB2312" w:hAnsi="仿宋_GB2312" w:eastAsia="仿宋_GB2312" w:cs="仿宋_GB2312"/>
                <w:b/>
                <w:bCs/>
                <w:color w:val="000000" w:themeColor="text1"/>
                <w:kern w:val="0"/>
                <w:sz w:val="21"/>
                <w:szCs w:val="21"/>
                <w:lang w:bidi="ar"/>
                <w14:textFill>
                  <w14:solidFill>
                    <w14:schemeClr w14:val="tx1"/>
                  </w14:solidFill>
                </w14:textFill>
              </w:rPr>
              <w:t>营期环境影响和保护措施</w:t>
            </w:r>
          </w:p>
          <w:p w14:paraId="7F038CD9">
            <w:pPr>
              <w:pStyle w:val="16"/>
              <w:ind w:left="0" w:leftChars="0" w:firstLine="0" w:firstLineChars="0"/>
              <w:rPr>
                <w:rFonts w:hint="eastAsia"/>
                <w:sz w:val="21"/>
                <w:szCs w:val="21"/>
              </w:rPr>
            </w:pPr>
          </w:p>
        </w:tc>
        <w:tc>
          <w:tcPr>
            <w:tcW w:w="8526" w:type="dxa"/>
            <w:tcBorders>
              <w:tl2br w:val="nil"/>
              <w:tr2bl w:val="nil"/>
            </w:tcBorders>
            <w:vAlign w:val="center"/>
          </w:tcPr>
          <w:p w14:paraId="5CB2F51F">
            <w:pPr>
              <w:pStyle w:val="8"/>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eastAsia" w:eastAsia="仿宋_GB2312" w:cs="Times New Roman"/>
                <w:b/>
                <w:bCs/>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24"/>
                <w:szCs w:val="24"/>
                <w14:textFill>
                  <w14:solidFill>
                    <w14:schemeClr w14:val="tx1"/>
                  </w14:solidFill>
                </w14:textFill>
              </w:rPr>
              <w:t>、大气污染防治措施</w:t>
            </w:r>
          </w:p>
          <w:p w14:paraId="3F35CAD5">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1"/>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本项目危废暂存间主要暂存设备维修产生的废机油、废液压油及废活性炭。废机油、废液压油的主要成分为矿物油，由专用收集桶密封暂存且产生量较少；废活性炭主要含有有机废气，由专用收集桶密封暂存且</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活性炭</w:t>
            </w:r>
            <w:r>
              <w:rPr>
                <w:rFonts w:hint="eastAsia" w:ascii="Times New Roman" w:hAnsi="Times New Roman" w:eastAsia="仿宋_GB2312" w:cs="Times New Roman"/>
                <w:b w:val="0"/>
                <w:bCs/>
                <w:color w:val="auto"/>
                <w:sz w:val="24"/>
                <w:szCs w:val="24"/>
                <w:lang w:val="en-US" w:eastAsia="zh-CN"/>
              </w:rPr>
              <w:t>储存时间不超过3个月</w:t>
            </w:r>
            <w:r>
              <w:rPr>
                <w:rFonts w:hint="eastAsia" w:ascii="仿宋_GB2312" w:hAnsi="仿宋_GB2312" w:eastAsia="仿宋_GB2312" w:cs="仿宋_GB2312"/>
                <w:kern w:val="2"/>
                <w:sz w:val="24"/>
                <w:szCs w:val="24"/>
                <w:lang w:val="en-US" w:eastAsia="zh-CN" w:bidi="ar-SA"/>
              </w:rPr>
              <w:t>。</w:t>
            </w:r>
          </w:p>
          <w:p w14:paraId="02054665">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1"/>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项目废气主要产生于危废的暂存过程，会产生少量的非甲烷总烃，本项目危险废物均采用专用密封桶暂存，可有效减少废气的逸散，并在危险废物暂存间内设置排风扇加强通风，因此本项目产生的废气对周围环境影响可接受。</w:t>
            </w:r>
          </w:p>
          <w:p w14:paraId="0476D019">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78"/>
              <w:jc w:val="both"/>
              <w:textAlignment w:val="auto"/>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kern w:val="2"/>
                <w:sz w:val="24"/>
                <w:szCs w:val="24"/>
                <w:lang w:val="en-US" w:eastAsia="zh-CN" w:bidi="ar-SA"/>
              </w:rPr>
              <w:t>运营期监测计划：对照《排污单位自行监测技术指南总则》</w:t>
            </w:r>
            <w:r>
              <w:rPr>
                <w:rFonts w:hint="default" w:ascii="Times New Roman" w:hAnsi="Times New Roman" w:eastAsia="仿宋_GB2312" w:cs="Times New Roman"/>
                <w:kern w:val="2"/>
                <w:sz w:val="24"/>
                <w:szCs w:val="24"/>
                <w:lang w:val="en-US" w:eastAsia="zh-CN" w:bidi="ar-SA"/>
              </w:rPr>
              <w:t>（HJ819-2017）中要求，本项目监测计划见下表。</w:t>
            </w:r>
          </w:p>
          <w:p w14:paraId="6BB36056">
            <w:pPr>
              <w:pStyle w:val="64"/>
              <w:spacing w:before="34" w:line="240" w:lineRule="auto"/>
              <w:jc w:val="both"/>
              <w:rPr>
                <w:rFonts w:hint="eastAsia" w:ascii="宋体" w:hAnsi="宋体" w:eastAsia="宋体" w:cs="宋体"/>
                <w:b/>
                <w:bCs/>
                <w:spacing w:val="-4"/>
                <w:kern w:val="2"/>
                <w:sz w:val="24"/>
                <w:szCs w:val="24"/>
                <w:lang w:val="en-US" w:eastAsia="zh-CN" w:bidi="ar-SA"/>
              </w:rPr>
            </w:pPr>
            <w:r>
              <w:rPr>
                <w:rFonts w:hint="default" w:ascii="Times New Roman" w:hAnsi="Times New Roman" w:eastAsia="宋体" w:cs="Times New Roman"/>
                <w:b w:val="0"/>
                <w:bCs w:val="0"/>
                <w:color w:val="000000" w:themeColor="text1"/>
                <w:sz w:val="21"/>
                <w:szCs w:val="21"/>
                <w14:textFill>
                  <w14:solidFill>
                    <w14:schemeClr w14:val="tx1"/>
                  </w14:solidFill>
                </w14:textFill>
              </w:rPr>
              <w:t>表</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23</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w:t>
            </w:r>
            <w:r>
              <w:rPr>
                <w:rFonts w:hint="default" w:ascii="宋体" w:hAnsi="宋体" w:eastAsia="宋体" w:cs="宋体"/>
                <w:b/>
                <w:bCs/>
                <w:spacing w:val="-4"/>
                <w:kern w:val="2"/>
                <w:sz w:val="21"/>
                <w:szCs w:val="21"/>
                <w:lang w:val="en-US" w:eastAsia="zh-CN" w:bidi="ar-SA"/>
              </w:rPr>
              <w:t xml:space="preserve"> </w:t>
            </w:r>
            <w:r>
              <w:rPr>
                <w:rFonts w:ascii="宋体" w:hAnsi="宋体" w:eastAsia="宋体" w:cs="宋体"/>
                <w:b/>
                <w:bCs/>
                <w:spacing w:val="-4"/>
                <w:kern w:val="2"/>
                <w:sz w:val="24"/>
                <w:szCs w:val="24"/>
                <w:lang w:val="en-US" w:eastAsia="zh-CN" w:bidi="ar-SA"/>
              </w:rPr>
              <w:t>废气监测要求及排放标准一览表</w:t>
            </w:r>
          </w:p>
          <w:tbl>
            <w:tblPr>
              <w:tblStyle w:val="28"/>
              <w:tblW w:w="8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74"/>
              <w:gridCol w:w="1631"/>
              <w:gridCol w:w="1360"/>
              <w:gridCol w:w="3124"/>
            </w:tblGrid>
            <w:tr w14:paraId="1633D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dxa"/>
                  <w:tcBorders>
                    <w:tl2br w:val="nil"/>
                    <w:tr2bl w:val="nil"/>
                  </w:tcBorders>
                  <w:vAlign w:val="center"/>
                </w:tcPr>
                <w:p w14:paraId="34AB3110">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kern w:val="2"/>
                      <w:sz w:val="21"/>
                      <w:szCs w:val="21"/>
                      <w:vertAlign w:val="baseline"/>
                      <w:lang w:val="en-US" w:eastAsia="zh-CN" w:bidi="ar-SA"/>
                    </w:rPr>
                  </w:pPr>
                  <w:r>
                    <w:rPr>
                      <w:rFonts w:ascii="宋体" w:hAnsi="宋体" w:eastAsia="宋体" w:cs="宋体"/>
                      <w:b/>
                      <w:bCs/>
                      <w:spacing w:val="-2"/>
                      <w:sz w:val="21"/>
                      <w:szCs w:val="21"/>
                    </w:rPr>
                    <w:t>序号</w:t>
                  </w:r>
                </w:p>
              </w:tc>
              <w:tc>
                <w:tcPr>
                  <w:tcW w:w="1544" w:type="dxa"/>
                  <w:tcBorders>
                    <w:tl2br w:val="nil"/>
                    <w:tr2bl w:val="nil"/>
                  </w:tcBorders>
                  <w:vAlign w:val="center"/>
                </w:tcPr>
                <w:p w14:paraId="024A393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kern w:val="2"/>
                      <w:sz w:val="21"/>
                      <w:szCs w:val="21"/>
                      <w:vertAlign w:val="baseline"/>
                      <w:lang w:val="en-US" w:eastAsia="zh-CN" w:bidi="ar-SA"/>
                    </w:rPr>
                  </w:pPr>
                  <w:r>
                    <w:rPr>
                      <w:rFonts w:ascii="宋体" w:hAnsi="宋体" w:eastAsia="宋体" w:cs="宋体"/>
                      <w:b/>
                      <w:bCs/>
                      <w:spacing w:val="-4"/>
                      <w:sz w:val="21"/>
                      <w:szCs w:val="21"/>
                    </w:rPr>
                    <w:t>监测点位</w:t>
                  </w:r>
                </w:p>
              </w:tc>
              <w:tc>
                <w:tcPr>
                  <w:tcW w:w="1600" w:type="dxa"/>
                  <w:tcBorders>
                    <w:tl2br w:val="nil"/>
                    <w:tr2bl w:val="nil"/>
                  </w:tcBorders>
                  <w:vAlign w:val="center"/>
                </w:tcPr>
                <w:p w14:paraId="7517981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kern w:val="2"/>
                      <w:sz w:val="21"/>
                      <w:szCs w:val="21"/>
                      <w:vertAlign w:val="baseline"/>
                      <w:lang w:val="en-US" w:eastAsia="zh-CN" w:bidi="ar-SA"/>
                    </w:rPr>
                  </w:pPr>
                  <w:r>
                    <w:rPr>
                      <w:rFonts w:ascii="宋体" w:hAnsi="宋体" w:eastAsia="宋体" w:cs="宋体"/>
                      <w:b/>
                      <w:bCs/>
                      <w:spacing w:val="-4"/>
                      <w:sz w:val="21"/>
                      <w:szCs w:val="21"/>
                    </w:rPr>
                    <w:t>监测因子</w:t>
                  </w:r>
                </w:p>
              </w:tc>
              <w:tc>
                <w:tcPr>
                  <w:tcW w:w="1334" w:type="dxa"/>
                  <w:tcBorders>
                    <w:tl2br w:val="nil"/>
                    <w:tr2bl w:val="nil"/>
                  </w:tcBorders>
                  <w:vAlign w:val="center"/>
                </w:tcPr>
                <w:p w14:paraId="3E044D4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kern w:val="2"/>
                      <w:sz w:val="21"/>
                      <w:szCs w:val="21"/>
                      <w:vertAlign w:val="baseline"/>
                      <w:lang w:val="en-US" w:eastAsia="zh-CN" w:bidi="ar-SA"/>
                    </w:rPr>
                  </w:pPr>
                  <w:r>
                    <w:rPr>
                      <w:rFonts w:ascii="宋体" w:hAnsi="宋体" w:eastAsia="宋体" w:cs="宋体"/>
                      <w:b/>
                      <w:bCs/>
                      <w:spacing w:val="-4"/>
                      <w:sz w:val="21"/>
                      <w:szCs w:val="21"/>
                    </w:rPr>
                    <w:t>监测频次</w:t>
                  </w:r>
                </w:p>
              </w:tc>
              <w:tc>
                <w:tcPr>
                  <w:tcW w:w="3063" w:type="dxa"/>
                  <w:tcBorders>
                    <w:tl2br w:val="nil"/>
                    <w:tr2bl w:val="nil"/>
                  </w:tcBorders>
                  <w:vAlign w:val="center"/>
                </w:tcPr>
                <w:p w14:paraId="0A8E1D7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kern w:val="2"/>
                      <w:sz w:val="21"/>
                      <w:szCs w:val="21"/>
                      <w:vertAlign w:val="baseline"/>
                      <w:lang w:val="en-US" w:eastAsia="zh-CN" w:bidi="ar-SA"/>
                    </w:rPr>
                  </w:pPr>
                  <w:r>
                    <w:rPr>
                      <w:rFonts w:ascii="宋体" w:hAnsi="宋体" w:eastAsia="宋体" w:cs="宋体"/>
                      <w:b/>
                      <w:bCs/>
                      <w:spacing w:val="-3"/>
                      <w:sz w:val="21"/>
                      <w:szCs w:val="21"/>
                    </w:rPr>
                    <w:t>标准</w:t>
                  </w:r>
                </w:p>
              </w:tc>
            </w:tr>
            <w:tr w14:paraId="26B40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dxa"/>
                  <w:tcBorders>
                    <w:tl2br w:val="nil"/>
                    <w:tr2bl w:val="nil"/>
                  </w:tcBorders>
                  <w:vAlign w:val="center"/>
                </w:tcPr>
                <w:p w14:paraId="6B1509F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kern w:val="2"/>
                      <w:sz w:val="21"/>
                      <w:szCs w:val="21"/>
                      <w:vertAlign w:val="baseline"/>
                      <w:lang w:val="en-US" w:eastAsia="zh-CN" w:bidi="ar-SA"/>
                    </w:rPr>
                  </w:pPr>
                  <w:r>
                    <w:rPr>
                      <w:rFonts w:ascii="Times New Roman" w:hAnsi="Times New Roman" w:eastAsia="Times New Roman" w:cs="Times New Roman"/>
                      <w:sz w:val="21"/>
                      <w:szCs w:val="21"/>
                    </w:rPr>
                    <w:t>1</w:t>
                  </w:r>
                </w:p>
              </w:tc>
              <w:tc>
                <w:tcPr>
                  <w:tcW w:w="1544" w:type="dxa"/>
                  <w:tcBorders>
                    <w:tl2br w:val="nil"/>
                    <w:tr2bl w:val="nil"/>
                  </w:tcBorders>
                  <w:vAlign w:val="center"/>
                </w:tcPr>
                <w:p w14:paraId="1F80C3A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kern w:val="2"/>
                      <w:sz w:val="21"/>
                      <w:szCs w:val="21"/>
                      <w:vertAlign w:val="baseline"/>
                      <w:lang w:val="en-US" w:eastAsia="zh-CN" w:bidi="ar-SA"/>
                    </w:rPr>
                  </w:pPr>
                  <w:r>
                    <w:rPr>
                      <w:rFonts w:ascii="宋体" w:hAnsi="宋体" w:eastAsia="宋体" w:cs="宋体"/>
                      <w:spacing w:val="-1"/>
                      <w:sz w:val="21"/>
                      <w:szCs w:val="21"/>
                    </w:rPr>
                    <w:t>厂界</w:t>
                  </w:r>
                </w:p>
              </w:tc>
              <w:tc>
                <w:tcPr>
                  <w:tcW w:w="1600" w:type="dxa"/>
                  <w:tcBorders>
                    <w:tl2br w:val="nil"/>
                    <w:tr2bl w:val="nil"/>
                  </w:tcBorders>
                  <w:vAlign w:val="center"/>
                </w:tcPr>
                <w:p w14:paraId="637A5A8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kern w:val="2"/>
                      <w:sz w:val="21"/>
                      <w:szCs w:val="21"/>
                      <w:vertAlign w:val="baseline"/>
                      <w:lang w:val="en-US" w:eastAsia="zh-CN" w:bidi="ar-SA"/>
                    </w:rPr>
                  </w:pPr>
                  <w:r>
                    <w:rPr>
                      <w:rFonts w:ascii="宋体" w:hAnsi="宋体" w:eastAsia="宋体" w:cs="宋体"/>
                      <w:spacing w:val="-3"/>
                      <w:sz w:val="21"/>
                      <w:szCs w:val="21"/>
                    </w:rPr>
                    <w:t>非甲烷总烃</w:t>
                  </w:r>
                </w:p>
              </w:tc>
              <w:tc>
                <w:tcPr>
                  <w:tcW w:w="1334" w:type="dxa"/>
                  <w:tcBorders>
                    <w:tl2br w:val="nil"/>
                    <w:tr2bl w:val="nil"/>
                  </w:tcBorders>
                  <w:vAlign w:val="center"/>
                </w:tcPr>
                <w:p w14:paraId="707D02B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kern w:val="2"/>
                      <w:sz w:val="21"/>
                      <w:szCs w:val="21"/>
                      <w:vertAlign w:val="baseline"/>
                      <w:lang w:val="en-US" w:eastAsia="zh-CN" w:bidi="ar-SA"/>
                    </w:rPr>
                  </w:pPr>
                  <w:r>
                    <w:rPr>
                      <w:rFonts w:ascii="Times New Roman" w:hAnsi="Times New Roman" w:eastAsia="Times New Roman" w:cs="Times New Roman"/>
                      <w:spacing w:val="-9"/>
                      <w:sz w:val="21"/>
                      <w:szCs w:val="21"/>
                    </w:rPr>
                    <w:t>1</w:t>
                  </w:r>
                  <w:r>
                    <w:rPr>
                      <w:rFonts w:ascii="宋体" w:hAnsi="宋体" w:eastAsia="宋体" w:cs="宋体"/>
                      <w:spacing w:val="-9"/>
                      <w:sz w:val="21"/>
                      <w:szCs w:val="21"/>
                    </w:rPr>
                    <w:t>次</w:t>
                  </w:r>
                  <w:r>
                    <w:rPr>
                      <w:rFonts w:ascii="Times New Roman" w:hAnsi="Times New Roman" w:eastAsia="Times New Roman" w:cs="Times New Roman"/>
                      <w:spacing w:val="-9"/>
                      <w:sz w:val="21"/>
                      <w:szCs w:val="21"/>
                    </w:rPr>
                    <w:t>/</w:t>
                  </w:r>
                  <w:r>
                    <w:rPr>
                      <w:rFonts w:ascii="宋体" w:hAnsi="宋体" w:eastAsia="宋体" w:cs="宋体"/>
                      <w:spacing w:val="-9"/>
                      <w:sz w:val="21"/>
                      <w:szCs w:val="21"/>
                    </w:rPr>
                    <w:t>年</w:t>
                  </w:r>
                </w:p>
              </w:tc>
              <w:tc>
                <w:tcPr>
                  <w:tcW w:w="3063" w:type="dxa"/>
                  <w:tcBorders>
                    <w:tl2br w:val="nil"/>
                    <w:tr2bl w:val="nil"/>
                  </w:tcBorders>
                  <w:vAlign w:val="center"/>
                </w:tcPr>
                <w:p w14:paraId="398AF8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2"/>
                      <w:sz w:val="21"/>
                      <w:szCs w:val="21"/>
                      <w:vertAlign w:val="baseline"/>
                      <w:lang w:val="en-US" w:eastAsia="zh-CN" w:bidi="ar-SA"/>
                    </w:rPr>
                  </w:pPr>
                  <w:r>
                    <w:rPr>
                      <w:rFonts w:ascii="宋体" w:hAnsi="宋体" w:eastAsia="宋体" w:cs="宋体"/>
                      <w:spacing w:val="-4"/>
                      <w:sz w:val="21"/>
                      <w:szCs w:val="21"/>
                    </w:rPr>
                    <w:t>《大气污染物综合排放标准》（</w:t>
                  </w:r>
                  <w:r>
                    <w:rPr>
                      <w:rFonts w:ascii="Times New Roman" w:hAnsi="Times New Roman" w:eastAsia="Times New Roman" w:cs="Times New Roman"/>
                      <w:spacing w:val="-4"/>
                      <w:sz w:val="21"/>
                      <w:szCs w:val="21"/>
                    </w:rPr>
                    <w:t>GB16297-1996</w:t>
                  </w:r>
                  <w:r>
                    <w:rPr>
                      <w:rFonts w:ascii="宋体" w:hAnsi="宋体" w:eastAsia="宋体" w:cs="宋体"/>
                      <w:spacing w:val="-4"/>
                      <w:sz w:val="21"/>
                      <w:szCs w:val="21"/>
                    </w:rPr>
                    <w:t>）</w:t>
                  </w:r>
                </w:p>
              </w:tc>
            </w:tr>
          </w:tbl>
          <w:p w14:paraId="14D06F41">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1"/>
              <w:jc w:val="both"/>
              <w:textAlignment w:val="auto"/>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2、水环境影响和保护措施</w:t>
            </w:r>
          </w:p>
          <w:p w14:paraId="5D846F90">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1"/>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本项目位于现有厂区内，职工均为公司现有员工，不新增定员，所以不产生生活污水，且项目仅对危险废物进行贮存，贮存过程中不会产生生产废水。</w:t>
            </w:r>
          </w:p>
          <w:p w14:paraId="160CF162">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1"/>
              <w:jc w:val="both"/>
              <w:textAlignment w:val="auto"/>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3、噪声环境影响和保护措施</w:t>
            </w:r>
          </w:p>
          <w:p w14:paraId="3DAADDFF">
            <w:pPr>
              <w:pStyle w:val="64"/>
              <w:keepNext w:val="0"/>
              <w:keepLines w:val="0"/>
              <w:pageBreakBefore w:val="0"/>
              <w:widowControl w:val="0"/>
              <w:kinsoku/>
              <w:wordWrap/>
              <w:overflowPunct/>
              <w:topLinePunct w:val="0"/>
              <w:autoSpaceDE/>
              <w:autoSpaceDN/>
              <w:bidi w:val="0"/>
              <w:adjustRightInd/>
              <w:snapToGrid/>
              <w:spacing w:line="360" w:lineRule="auto"/>
              <w:ind w:left="0" w:right="0" w:firstLine="481"/>
              <w:jc w:val="both"/>
              <w:textAlignment w:val="auto"/>
              <w:rPr>
                <w:rFonts w:hint="eastAsia" w:ascii="仿宋_GB2312" w:hAnsi="仿宋_GB2312" w:eastAsia="仿宋_GB2312" w:cs="仿宋_GB2312"/>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本项目主要噪声源为排气扇运行时产生的噪声以及运输车辆产生的噪声，其噪声在70-85dB（A）左右。</w:t>
            </w:r>
            <w:r>
              <w:rPr>
                <w:rFonts w:hint="eastAsia" w:ascii="仿宋_GB2312" w:hAnsi="仿宋_GB2312" w:eastAsia="仿宋_GB2312" w:cs="仿宋_GB2312"/>
                <w:kern w:val="2"/>
                <w:sz w:val="24"/>
                <w:szCs w:val="24"/>
                <w:lang w:val="en-US" w:eastAsia="zh-CN" w:bidi="ar-SA"/>
              </w:rPr>
              <w:t>项目主要噪声源强情况见下表。</w:t>
            </w:r>
          </w:p>
          <w:p w14:paraId="60775888">
            <w:pPr>
              <w:pStyle w:val="64"/>
              <w:keepNext w:val="0"/>
              <w:keepLines w:val="0"/>
              <w:pageBreakBefore w:val="0"/>
              <w:widowControl w:val="0"/>
              <w:kinsoku/>
              <w:wordWrap/>
              <w:overflowPunct/>
              <w:topLinePunct w:val="0"/>
              <w:autoSpaceDE/>
              <w:autoSpaceDN/>
              <w:bidi w:val="0"/>
              <w:adjustRightInd/>
              <w:snapToGrid/>
              <w:spacing w:line="240" w:lineRule="auto"/>
              <w:ind w:left="0" w:right="0" w:firstLine="481"/>
              <w:jc w:val="both"/>
              <w:textAlignment w:val="auto"/>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表24              </w:t>
            </w:r>
            <w:r>
              <w:rPr>
                <w:rFonts w:hint="eastAsia" w:ascii="宋体" w:hAnsi="宋体" w:eastAsia="宋体" w:cs="宋体"/>
                <w:b/>
                <w:bCs/>
                <w:spacing w:val="-4"/>
                <w:kern w:val="2"/>
                <w:sz w:val="24"/>
                <w:szCs w:val="24"/>
                <w:lang w:val="en-US" w:eastAsia="zh-CN" w:bidi="ar-SA"/>
              </w:rPr>
              <w:t>主要噪声源源强一览表</w:t>
            </w:r>
            <w:r>
              <w:rPr>
                <w:rFonts w:hint="eastAsia" w:ascii="宋体" w:hAnsi="宋体" w:eastAsia="宋体" w:cs="宋体"/>
                <w:b/>
                <w:bCs/>
                <w:spacing w:val="-4"/>
                <w:kern w:val="2"/>
                <w:sz w:val="21"/>
                <w:szCs w:val="21"/>
                <w:lang w:val="en-US" w:eastAsia="zh-CN" w:bidi="ar-SA"/>
              </w:rPr>
              <w:t xml:space="preserve">       </w:t>
            </w:r>
            <w:r>
              <w:rPr>
                <w:rFonts w:hint="default" w:ascii="Times New Roman" w:hAnsi="Times New Roman" w:eastAsia="宋体" w:cs="Times New Roman"/>
                <w:b w:val="0"/>
                <w:bCs w:val="0"/>
                <w:spacing w:val="-4"/>
                <w:kern w:val="2"/>
                <w:sz w:val="21"/>
                <w:szCs w:val="21"/>
                <w:lang w:val="en-US" w:eastAsia="zh-CN" w:bidi="ar-SA"/>
              </w:rPr>
              <w:t>单位：dB（A）</w:t>
            </w:r>
          </w:p>
          <w:tbl>
            <w:tblPr>
              <w:tblStyle w:val="49"/>
              <w:tblW w:w="83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003"/>
              <w:gridCol w:w="1136"/>
              <w:gridCol w:w="607"/>
              <w:gridCol w:w="3033"/>
              <w:gridCol w:w="773"/>
              <w:gridCol w:w="1211"/>
            </w:tblGrid>
            <w:tr w14:paraId="0BF4B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27" w:type="dxa"/>
                  <w:tcBorders>
                    <w:top w:val="single" w:color="000000" w:sz="10" w:space="0"/>
                    <w:left w:val="single" w:color="000000" w:sz="10" w:space="0"/>
                  </w:tcBorders>
                  <w:vAlign w:val="center"/>
                </w:tcPr>
                <w:p w14:paraId="7F333D1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2"/>
                      <w:sz w:val="21"/>
                      <w:szCs w:val="21"/>
                    </w:rPr>
                    <w:t>序号</w:t>
                  </w:r>
                </w:p>
              </w:tc>
              <w:tc>
                <w:tcPr>
                  <w:tcW w:w="1003" w:type="dxa"/>
                  <w:tcBorders>
                    <w:top w:val="single" w:color="000000" w:sz="10" w:space="0"/>
                  </w:tcBorders>
                  <w:vAlign w:val="center"/>
                </w:tcPr>
                <w:p w14:paraId="0FD5DE3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3"/>
                      <w:sz w:val="21"/>
                      <w:szCs w:val="21"/>
                    </w:rPr>
                    <w:t>名称</w:t>
                  </w:r>
                </w:p>
              </w:tc>
              <w:tc>
                <w:tcPr>
                  <w:tcW w:w="1136" w:type="dxa"/>
                  <w:tcBorders>
                    <w:top w:val="single" w:color="000000" w:sz="10" w:space="0"/>
                  </w:tcBorders>
                  <w:vAlign w:val="center"/>
                </w:tcPr>
                <w:p w14:paraId="296DEC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pacing w:val="-4"/>
                      <w:kern w:val="2"/>
                      <w:sz w:val="24"/>
                      <w:szCs w:val="24"/>
                      <w:lang w:val="en-US" w:eastAsia="zh-CN" w:bidi="ar-SA"/>
                    </w:rPr>
                  </w:pPr>
                  <w:r>
                    <w:rPr>
                      <w:rFonts w:hint="default" w:ascii="Times New Roman" w:hAnsi="Times New Roman" w:eastAsia="宋体" w:cs="Times New Roman"/>
                      <w:b/>
                      <w:bCs/>
                      <w:spacing w:val="-4"/>
                      <w:kern w:val="2"/>
                      <w:sz w:val="24"/>
                      <w:szCs w:val="24"/>
                      <w:lang w:val="en-US" w:eastAsia="zh-CN" w:bidi="ar-SA"/>
                    </w:rPr>
                    <w:t>噪声源强</w:t>
                  </w:r>
                </w:p>
              </w:tc>
              <w:tc>
                <w:tcPr>
                  <w:tcW w:w="607" w:type="dxa"/>
                  <w:tcBorders>
                    <w:top w:val="single" w:color="000000" w:sz="10" w:space="0"/>
                  </w:tcBorders>
                  <w:vAlign w:val="center"/>
                </w:tcPr>
                <w:p w14:paraId="53903BE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3"/>
                      <w:sz w:val="21"/>
                      <w:szCs w:val="21"/>
                    </w:rPr>
                    <w:t>数量</w:t>
                  </w:r>
                </w:p>
              </w:tc>
              <w:tc>
                <w:tcPr>
                  <w:tcW w:w="3033" w:type="dxa"/>
                  <w:tcBorders>
                    <w:top w:val="single" w:color="000000" w:sz="10" w:space="0"/>
                  </w:tcBorders>
                  <w:vAlign w:val="center"/>
                </w:tcPr>
                <w:p w14:paraId="2AF0229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5"/>
                      <w:sz w:val="21"/>
                      <w:szCs w:val="21"/>
                    </w:rPr>
                    <w:t>治理措施</w:t>
                  </w:r>
                </w:p>
              </w:tc>
              <w:tc>
                <w:tcPr>
                  <w:tcW w:w="773" w:type="dxa"/>
                  <w:tcBorders>
                    <w:top w:val="single" w:color="000000" w:sz="10" w:space="0"/>
                  </w:tcBorders>
                  <w:vAlign w:val="center"/>
                </w:tcPr>
                <w:p w14:paraId="598D8F7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3"/>
                      <w:sz w:val="21"/>
                      <w:szCs w:val="21"/>
                    </w:rPr>
                    <w:t>排放强度</w:t>
                  </w:r>
                </w:p>
              </w:tc>
              <w:tc>
                <w:tcPr>
                  <w:tcW w:w="1211" w:type="dxa"/>
                  <w:tcBorders>
                    <w:top w:val="single" w:color="000000" w:sz="10" w:space="0"/>
                    <w:right w:val="single" w:color="000000" w:sz="10" w:space="0"/>
                  </w:tcBorders>
                  <w:vAlign w:val="center"/>
                </w:tcPr>
                <w:p w14:paraId="02CDD2F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4"/>
                      <w:sz w:val="21"/>
                      <w:szCs w:val="21"/>
                    </w:rPr>
                    <w:t>持续时间</w:t>
                  </w:r>
                </w:p>
              </w:tc>
            </w:tr>
            <w:tr w14:paraId="75661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627" w:type="dxa"/>
                  <w:tcBorders>
                    <w:left w:val="single" w:color="000000" w:sz="10" w:space="0"/>
                  </w:tcBorders>
                  <w:vAlign w:val="center"/>
                </w:tcPr>
                <w:p w14:paraId="67F485B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w:t>
                  </w:r>
                </w:p>
              </w:tc>
              <w:tc>
                <w:tcPr>
                  <w:tcW w:w="1003" w:type="dxa"/>
                  <w:vAlign w:val="center"/>
                </w:tcPr>
                <w:p w14:paraId="1D9A25E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运输车辆</w:t>
                  </w:r>
                </w:p>
              </w:tc>
              <w:tc>
                <w:tcPr>
                  <w:tcW w:w="1136" w:type="dxa"/>
                  <w:vAlign w:val="center"/>
                </w:tcPr>
                <w:p w14:paraId="63B7AA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pacing w:val="-4"/>
                      <w:kern w:val="2"/>
                      <w:sz w:val="24"/>
                      <w:szCs w:val="24"/>
                      <w:lang w:val="en-US" w:eastAsia="zh-CN" w:bidi="ar-SA"/>
                    </w:rPr>
                  </w:pPr>
                  <w:r>
                    <w:rPr>
                      <w:rFonts w:hint="default" w:ascii="Times New Roman" w:hAnsi="Times New Roman" w:eastAsia="宋体" w:cs="Times New Roman"/>
                      <w:b w:val="0"/>
                      <w:bCs w:val="0"/>
                      <w:spacing w:val="-4"/>
                      <w:kern w:val="2"/>
                      <w:sz w:val="24"/>
                      <w:szCs w:val="24"/>
                      <w:lang w:val="en-US" w:eastAsia="zh-CN" w:bidi="ar-SA"/>
                    </w:rPr>
                    <w:t>75</w:t>
                  </w:r>
                </w:p>
              </w:tc>
              <w:tc>
                <w:tcPr>
                  <w:tcW w:w="607" w:type="dxa"/>
                  <w:vAlign w:val="center"/>
                </w:tcPr>
                <w:p w14:paraId="549CF6C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0"/>
                      <w:sz w:val="21"/>
                      <w:szCs w:val="21"/>
                    </w:rPr>
                    <w:t>1辆</w:t>
                  </w:r>
                </w:p>
              </w:tc>
              <w:tc>
                <w:tcPr>
                  <w:tcW w:w="3033" w:type="dxa"/>
                  <w:vAlign w:val="center"/>
                </w:tcPr>
                <w:p w14:paraId="3C69922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4"/>
                      <w:sz w:val="21"/>
                      <w:szCs w:val="21"/>
                    </w:rPr>
                    <w:t>安装隔音门</w:t>
                  </w:r>
                  <w:r>
                    <w:rPr>
                      <w:rFonts w:hint="default" w:ascii="Times New Roman" w:hAnsi="Times New Roman" w:eastAsia="宋体" w:cs="Times New Roman"/>
                      <w:b w:val="0"/>
                      <w:bCs w:val="0"/>
                      <w:spacing w:val="-5"/>
                      <w:sz w:val="21"/>
                      <w:szCs w:val="21"/>
                    </w:rPr>
                    <w:t>窗、厂房隔声</w:t>
                  </w:r>
                </w:p>
              </w:tc>
              <w:tc>
                <w:tcPr>
                  <w:tcW w:w="773" w:type="dxa"/>
                  <w:vAlign w:val="center"/>
                </w:tcPr>
                <w:p w14:paraId="3748A67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3"/>
                      <w:sz w:val="21"/>
                      <w:szCs w:val="21"/>
                    </w:rPr>
                    <w:t>55</w:t>
                  </w:r>
                </w:p>
              </w:tc>
              <w:tc>
                <w:tcPr>
                  <w:tcW w:w="1211" w:type="dxa"/>
                  <w:tcBorders>
                    <w:right w:val="single" w:color="000000" w:sz="10" w:space="0"/>
                  </w:tcBorders>
                  <w:vAlign w:val="center"/>
                </w:tcPr>
                <w:p w14:paraId="4D3347D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2h</w:t>
                  </w:r>
                </w:p>
              </w:tc>
            </w:tr>
            <w:tr w14:paraId="107BC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27" w:type="dxa"/>
                  <w:tcBorders>
                    <w:left w:val="single" w:color="000000" w:sz="10" w:space="0"/>
                    <w:bottom w:val="single" w:color="000000" w:sz="10" w:space="0"/>
                  </w:tcBorders>
                  <w:vAlign w:val="top"/>
                </w:tcPr>
                <w:p w14:paraId="48BB7B9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b w:val="0"/>
                      <w:bCs w:val="0"/>
                      <w:spacing w:val="-2"/>
                      <w:sz w:val="21"/>
                      <w:szCs w:val="21"/>
                      <w:lang w:val="en-US" w:eastAsia="zh-CN"/>
                    </w:rPr>
                  </w:pPr>
                  <w:r>
                    <w:rPr>
                      <w:rFonts w:hint="eastAsia" w:cs="Times New Roman"/>
                      <w:b w:val="0"/>
                      <w:bCs w:val="0"/>
                      <w:spacing w:val="-2"/>
                      <w:sz w:val="21"/>
                      <w:szCs w:val="21"/>
                      <w:lang w:val="en-US" w:eastAsia="zh-CN"/>
                    </w:rPr>
                    <w:t>2</w:t>
                  </w:r>
                </w:p>
              </w:tc>
              <w:tc>
                <w:tcPr>
                  <w:tcW w:w="1003" w:type="dxa"/>
                  <w:tcBorders>
                    <w:bottom w:val="single" w:color="000000" w:sz="10" w:space="0"/>
                  </w:tcBorders>
                  <w:vAlign w:val="top"/>
                </w:tcPr>
                <w:p w14:paraId="3ABFEA2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b w:val="0"/>
                      <w:bCs w:val="0"/>
                      <w:spacing w:val="-2"/>
                      <w:sz w:val="21"/>
                      <w:szCs w:val="21"/>
                      <w:lang w:eastAsia="zh-CN"/>
                    </w:rPr>
                  </w:pPr>
                  <w:r>
                    <w:rPr>
                      <w:rFonts w:hint="eastAsia" w:cs="Times New Roman"/>
                      <w:b w:val="0"/>
                      <w:bCs w:val="0"/>
                      <w:spacing w:val="-2"/>
                      <w:sz w:val="21"/>
                      <w:szCs w:val="21"/>
                      <w:lang w:eastAsia="zh-CN"/>
                    </w:rPr>
                    <w:t>排气扇</w:t>
                  </w:r>
                </w:p>
              </w:tc>
              <w:tc>
                <w:tcPr>
                  <w:tcW w:w="1136" w:type="dxa"/>
                  <w:tcBorders>
                    <w:bottom w:val="single" w:color="000000" w:sz="10" w:space="0"/>
                  </w:tcBorders>
                  <w:vAlign w:val="top"/>
                </w:tcPr>
                <w:p w14:paraId="1C0E213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pacing w:val="-2"/>
                      <w:sz w:val="21"/>
                      <w:szCs w:val="21"/>
                      <w:lang w:val="en-US" w:eastAsia="zh-CN"/>
                    </w:rPr>
                  </w:pPr>
                  <w:r>
                    <w:rPr>
                      <w:rFonts w:hint="eastAsia" w:cs="Times New Roman"/>
                      <w:b w:val="0"/>
                      <w:bCs w:val="0"/>
                      <w:spacing w:val="-2"/>
                      <w:sz w:val="21"/>
                      <w:szCs w:val="21"/>
                      <w:lang w:val="en-US" w:eastAsia="zh-CN"/>
                    </w:rPr>
                    <w:t>70-85</w:t>
                  </w:r>
                </w:p>
              </w:tc>
              <w:tc>
                <w:tcPr>
                  <w:tcW w:w="607" w:type="dxa"/>
                  <w:tcBorders>
                    <w:bottom w:val="single" w:color="000000" w:sz="10" w:space="0"/>
                  </w:tcBorders>
                  <w:vAlign w:val="top"/>
                </w:tcPr>
                <w:p w14:paraId="5796123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b w:val="0"/>
                      <w:bCs w:val="0"/>
                      <w:spacing w:val="-2"/>
                      <w:sz w:val="21"/>
                      <w:szCs w:val="21"/>
                      <w:lang w:val="en-US" w:eastAsia="zh-CN"/>
                    </w:rPr>
                  </w:pPr>
                  <w:r>
                    <w:rPr>
                      <w:rFonts w:hint="eastAsia" w:cs="Times New Roman"/>
                      <w:b w:val="0"/>
                      <w:bCs w:val="0"/>
                      <w:spacing w:val="-2"/>
                      <w:sz w:val="21"/>
                      <w:szCs w:val="21"/>
                      <w:lang w:val="en-US" w:eastAsia="zh-CN"/>
                    </w:rPr>
                    <w:t>1台</w:t>
                  </w:r>
                </w:p>
              </w:tc>
              <w:tc>
                <w:tcPr>
                  <w:tcW w:w="3033" w:type="dxa"/>
                  <w:tcBorders>
                    <w:bottom w:val="single" w:color="000000" w:sz="10" w:space="0"/>
                  </w:tcBorders>
                  <w:vAlign w:val="center"/>
                </w:tcPr>
                <w:p w14:paraId="5BF09F8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pacing w:val="-2"/>
                      <w:sz w:val="21"/>
                      <w:szCs w:val="21"/>
                    </w:rPr>
                  </w:pPr>
                  <w:r>
                    <w:rPr>
                      <w:rFonts w:hint="default" w:ascii="Times New Roman" w:hAnsi="Times New Roman" w:eastAsia="宋体" w:cs="Times New Roman"/>
                      <w:b w:val="0"/>
                      <w:bCs w:val="0"/>
                      <w:spacing w:val="-2"/>
                      <w:sz w:val="21"/>
                      <w:szCs w:val="21"/>
                    </w:rPr>
                    <w:t>安装减震垫、隔音门窗、厂房隔声</w:t>
                  </w:r>
                </w:p>
              </w:tc>
              <w:tc>
                <w:tcPr>
                  <w:tcW w:w="773" w:type="dxa"/>
                  <w:tcBorders>
                    <w:bottom w:val="single" w:color="000000" w:sz="10" w:space="0"/>
                  </w:tcBorders>
                  <w:vAlign w:val="center"/>
                </w:tcPr>
                <w:p w14:paraId="341F607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pacing w:val="-2"/>
                      <w:sz w:val="21"/>
                      <w:szCs w:val="21"/>
                      <w:lang w:val="en-US" w:eastAsia="zh-CN"/>
                    </w:rPr>
                  </w:pPr>
                  <w:r>
                    <w:rPr>
                      <w:rFonts w:hint="eastAsia" w:cs="Times New Roman"/>
                      <w:b w:val="0"/>
                      <w:bCs w:val="0"/>
                      <w:spacing w:val="-2"/>
                      <w:sz w:val="21"/>
                      <w:szCs w:val="21"/>
                      <w:lang w:val="en-US" w:eastAsia="zh-CN"/>
                    </w:rPr>
                    <w:t>60</w:t>
                  </w:r>
                </w:p>
              </w:tc>
              <w:tc>
                <w:tcPr>
                  <w:tcW w:w="1211" w:type="dxa"/>
                  <w:tcBorders>
                    <w:bottom w:val="single" w:color="000000" w:sz="10" w:space="0"/>
                    <w:right w:val="single" w:color="000000" w:sz="10" w:space="0"/>
                  </w:tcBorders>
                  <w:vAlign w:val="center"/>
                </w:tcPr>
                <w:p w14:paraId="2C81984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pacing w:val="-2"/>
                      <w:sz w:val="21"/>
                      <w:szCs w:val="21"/>
                      <w:lang w:val="en-US" w:eastAsia="zh-CN"/>
                    </w:rPr>
                  </w:pPr>
                  <w:r>
                    <w:rPr>
                      <w:rFonts w:hint="eastAsia" w:cs="Times New Roman"/>
                      <w:b w:val="0"/>
                      <w:bCs w:val="0"/>
                      <w:spacing w:val="-2"/>
                      <w:sz w:val="21"/>
                      <w:szCs w:val="21"/>
                      <w:lang w:val="en-US" w:eastAsia="zh-CN"/>
                    </w:rPr>
                    <w:t>8h</w:t>
                  </w:r>
                </w:p>
              </w:tc>
            </w:tr>
          </w:tbl>
          <w:p w14:paraId="48D5472F">
            <w:pPr>
              <w:spacing w:before="33" w:line="347" w:lineRule="auto"/>
              <w:ind w:left="104" w:right="83" w:firstLine="453"/>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根据上述结果，本项目噪声经相应治理措施处置后，厂界噪声可以达到《工业企业厂界环境噪声排放标准》（GB12348-2008）中的</w:t>
            </w:r>
            <w:r>
              <w:rPr>
                <w:rFonts w:hint="eastAsia" w:eastAsia="仿宋_GB2312" w:cs="Times New Roman"/>
                <w:kern w:val="2"/>
                <w:sz w:val="24"/>
                <w:szCs w:val="24"/>
                <w:lang w:val="en-US" w:eastAsia="zh-CN" w:bidi="ar-SA"/>
              </w:rPr>
              <w:t>2</w:t>
            </w:r>
            <w:r>
              <w:rPr>
                <w:rFonts w:hint="default" w:ascii="Times New Roman" w:hAnsi="Times New Roman" w:eastAsia="仿宋_GB2312" w:cs="Times New Roman"/>
                <w:kern w:val="2"/>
                <w:sz w:val="24"/>
                <w:szCs w:val="24"/>
                <w:lang w:val="en-US" w:eastAsia="zh-CN" w:bidi="ar-SA"/>
              </w:rPr>
              <w:t>类标准要求，项目厂区噪声达标排放。</w:t>
            </w:r>
          </w:p>
          <w:p w14:paraId="27891B67">
            <w:pPr>
              <w:spacing w:before="33" w:line="347" w:lineRule="auto"/>
              <w:ind w:left="104" w:right="83" w:firstLine="453"/>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根据《排污单位自行监测技术指南 总则》（HJ819-2017），噪声监测要求及排放标准见</w:t>
            </w:r>
            <w:r>
              <w:rPr>
                <w:rFonts w:hint="eastAsia" w:eastAsia="仿宋_GB2312" w:cs="Times New Roman"/>
                <w:kern w:val="2"/>
                <w:sz w:val="24"/>
                <w:szCs w:val="24"/>
                <w:lang w:val="en-US" w:eastAsia="zh-CN" w:bidi="ar-SA"/>
              </w:rPr>
              <w:t>下表</w:t>
            </w:r>
            <w:r>
              <w:rPr>
                <w:rFonts w:hint="default" w:ascii="Times New Roman" w:hAnsi="Times New Roman" w:eastAsia="仿宋_GB2312" w:cs="Times New Roman"/>
                <w:kern w:val="2"/>
                <w:sz w:val="24"/>
                <w:szCs w:val="24"/>
                <w:lang w:val="en-US" w:eastAsia="zh-CN" w:bidi="ar-SA"/>
              </w:rPr>
              <w:t>。</w:t>
            </w:r>
          </w:p>
          <w:p w14:paraId="0BC57F2D">
            <w:pPr>
              <w:spacing w:before="32" w:line="222" w:lineRule="auto"/>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表</w:t>
            </w:r>
            <w:r>
              <w:rPr>
                <w:rFonts w:hint="eastAsia" w:cs="Times New Roman"/>
                <w:b w:val="0"/>
                <w:bCs w:val="0"/>
                <w:color w:val="000000" w:themeColor="text1"/>
                <w:kern w:val="2"/>
                <w:sz w:val="21"/>
                <w:szCs w:val="21"/>
                <w:lang w:val="en-US" w:eastAsia="zh-CN" w:bidi="ar-SA"/>
                <w14:textFill>
                  <w14:solidFill>
                    <w14:schemeClr w14:val="tx1"/>
                  </w14:solidFill>
                </w14:textFill>
              </w:rPr>
              <w:t>25</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 xml:space="preserve">   </w:t>
            </w:r>
            <w:r>
              <w:rPr>
                <w:rFonts w:hint="eastAsia" w:cs="Times New Roman"/>
                <w:b w:val="0"/>
                <w:bCs w:val="0"/>
                <w:color w:val="000000" w:themeColor="text1"/>
                <w:kern w:val="2"/>
                <w:sz w:val="21"/>
                <w:szCs w:val="21"/>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b/>
                <w:bCs/>
                <w:spacing w:val="-4"/>
                <w:kern w:val="2"/>
                <w:sz w:val="24"/>
                <w:szCs w:val="24"/>
                <w:lang w:val="en-US" w:eastAsia="zh-CN" w:bidi="ar-SA"/>
              </w:rPr>
              <w:t>本项目噪声监测要求及排放标准一览表</w:t>
            </w:r>
          </w:p>
          <w:tbl>
            <w:tblPr>
              <w:tblStyle w:val="49"/>
              <w:tblW w:w="8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1628"/>
              <w:gridCol w:w="1587"/>
              <w:gridCol w:w="3687"/>
            </w:tblGrid>
            <w:tr w14:paraId="32D91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8" w:type="dxa"/>
                  <w:tcBorders>
                    <w:top w:val="single" w:color="000000" w:sz="10" w:space="0"/>
                    <w:left w:val="single" w:color="000000" w:sz="10" w:space="0"/>
                  </w:tcBorders>
                  <w:vAlign w:val="center"/>
                </w:tcPr>
                <w:p w14:paraId="13FDDBE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宋体" w:hAnsi="宋体" w:eastAsia="宋体" w:cs="宋体"/>
                      <w:sz w:val="21"/>
                      <w:szCs w:val="21"/>
                    </w:rPr>
                  </w:pPr>
                  <w:r>
                    <w:rPr>
                      <w:rFonts w:ascii="宋体" w:hAnsi="宋体" w:eastAsia="宋体" w:cs="宋体"/>
                      <w:b/>
                      <w:bCs/>
                      <w:spacing w:val="-4"/>
                      <w:sz w:val="21"/>
                      <w:szCs w:val="21"/>
                    </w:rPr>
                    <w:t>监测点位</w:t>
                  </w:r>
                </w:p>
              </w:tc>
              <w:tc>
                <w:tcPr>
                  <w:tcW w:w="1628" w:type="dxa"/>
                  <w:tcBorders>
                    <w:top w:val="single" w:color="000000" w:sz="10" w:space="0"/>
                  </w:tcBorders>
                  <w:vAlign w:val="center"/>
                </w:tcPr>
                <w:p w14:paraId="030A5AD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宋体" w:hAnsi="宋体" w:eastAsia="宋体" w:cs="宋体"/>
                      <w:sz w:val="21"/>
                      <w:szCs w:val="21"/>
                    </w:rPr>
                  </w:pPr>
                  <w:r>
                    <w:rPr>
                      <w:rFonts w:ascii="宋体" w:hAnsi="宋体" w:eastAsia="宋体" w:cs="宋体"/>
                      <w:b/>
                      <w:bCs/>
                      <w:spacing w:val="-4"/>
                      <w:sz w:val="21"/>
                      <w:szCs w:val="21"/>
                    </w:rPr>
                    <w:t>监测因子</w:t>
                  </w:r>
                </w:p>
              </w:tc>
              <w:tc>
                <w:tcPr>
                  <w:tcW w:w="1587" w:type="dxa"/>
                  <w:tcBorders>
                    <w:top w:val="single" w:color="000000" w:sz="10" w:space="0"/>
                  </w:tcBorders>
                  <w:vAlign w:val="center"/>
                </w:tcPr>
                <w:p w14:paraId="13BF5EB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宋体" w:hAnsi="宋体" w:eastAsia="宋体" w:cs="宋体"/>
                      <w:sz w:val="21"/>
                      <w:szCs w:val="21"/>
                    </w:rPr>
                  </w:pPr>
                  <w:r>
                    <w:rPr>
                      <w:rFonts w:ascii="宋体" w:hAnsi="宋体" w:eastAsia="宋体" w:cs="宋体"/>
                      <w:b/>
                      <w:bCs/>
                      <w:spacing w:val="-4"/>
                      <w:sz w:val="21"/>
                      <w:szCs w:val="21"/>
                    </w:rPr>
                    <w:t>监测频次</w:t>
                  </w:r>
                </w:p>
              </w:tc>
              <w:tc>
                <w:tcPr>
                  <w:tcW w:w="3687" w:type="dxa"/>
                  <w:tcBorders>
                    <w:top w:val="single" w:color="000000" w:sz="10" w:space="0"/>
                    <w:right w:val="single" w:color="000000" w:sz="10" w:space="0"/>
                  </w:tcBorders>
                  <w:vAlign w:val="center"/>
                </w:tcPr>
                <w:p w14:paraId="7CEDE02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宋体" w:hAnsi="宋体" w:eastAsia="宋体" w:cs="宋体"/>
                      <w:sz w:val="21"/>
                      <w:szCs w:val="21"/>
                    </w:rPr>
                  </w:pPr>
                  <w:r>
                    <w:rPr>
                      <w:rFonts w:ascii="宋体" w:hAnsi="宋体" w:eastAsia="宋体" w:cs="宋体"/>
                      <w:b/>
                      <w:bCs/>
                      <w:spacing w:val="-4"/>
                      <w:sz w:val="21"/>
                      <w:szCs w:val="21"/>
                    </w:rPr>
                    <w:t>执行排放标准</w:t>
                  </w:r>
                </w:p>
              </w:tc>
            </w:tr>
            <w:tr w14:paraId="188C0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88" w:type="dxa"/>
                  <w:tcBorders>
                    <w:left w:val="single" w:color="000000" w:sz="10" w:space="0"/>
                    <w:bottom w:val="single" w:color="000000" w:sz="10" w:space="0"/>
                  </w:tcBorders>
                  <w:vAlign w:val="center"/>
                </w:tcPr>
                <w:p w14:paraId="1E914F5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pacing w:val="-2"/>
                      <w:sz w:val="21"/>
                      <w:szCs w:val="21"/>
                    </w:rPr>
                  </w:pPr>
                  <w:r>
                    <w:rPr>
                      <w:rFonts w:hint="default" w:ascii="Times New Roman" w:hAnsi="Times New Roman" w:eastAsia="宋体" w:cs="Times New Roman"/>
                      <w:b w:val="0"/>
                      <w:bCs w:val="0"/>
                      <w:spacing w:val="-2"/>
                      <w:sz w:val="21"/>
                      <w:szCs w:val="21"/>
                    </w:rPr>
                    <w:t>厂界外1m</w:t>
                  </w:r>
                </w:p>
              </w:tc>
              <w:tc>
                <w:tcPr>
                  <w:tcW w:w="1628" w:type="dxa"/>
                  <w:tcBorders>
                    <w:bottom w:val="single" w:color="000000" w:sz="10" w:space="0"/>
                  </w:tcBorders>
                  <w:vAlign w:val="center"/>
                </w:tcPr>
                <w:p w14:paraId="1DA526D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pacing w:val="-2"/>
                      <w:sz w:val="21"/>
                      <w:szCs w:val="21"/>
                    </w:rPr>
                  </w:pPr>
                  <w:r>
                    <w:rPr>
                      <w:rFonts w:hint="default" w:ascii="Times New Roman" w:hAnsi="Times New Roman" w:eastAsia="宋体" w:cs="Times New Roman"/>
                      <w:b w:val="0"/>
                      <w:bCs w:val="0"/>
                      <w:spacing w:val="-2"/>
                      <w:sz w:val="21"/>
                      <w:szCs w:val="21"/>
                    </w:rPr>
                    <w:t>等效A声级</w:t>
                  </w:r>
                </w:p>
              </w:tc>
              <w:tc>
                <w:tcPr>
                  <w:tcW w:w="1587" w:type="dxa"/>
                  <w:tcBorders>
                    <w:bottom w:val="single" w:color="000000" w:sz="10" w:space="0"/>
                  </w:tcBorders>
                  <w:vAlign w:val="center"/>
                </w:tcPr>
                <w:p w14:paraId="5C3EC30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pacing w:val="-2"/>
                      <w:sz w:val="21"/>
                      <w:szCs w:val="21"/>
                    </w:rPr>
                  </w:pPr>
                  <w:r>
                    <w:rPr>
                      <w:rFonts w:hint="default" w:ascii="Times New Roman" w:hAnsi="Times New Roman" w:eastAsia="宋体" w:cs="Times New Roman"/>
                      <w:b w:val="0"/>
                      <w:bCs w:val="0"/>
                      <w:spacing w:val="-2"/>
                      <w:sz w:val="21"/>
                      <w:szCs w:val="21"/>
                    </w:rPr>
                    <w:t>1次/季度</w:t>
                  </w:r>
                </w:p>
              </w:tc>
              <w:tc>
                <w:tcPr>
                  <w:tcW w:w="3687" w:type="dxa"/>
                  <w:tcBorders>
                    <w:bottom w:val="single" w:color="000000" w:sz="10" w:space="0"/>
                    <w:right w:val="single" w:color="000000" w:sz="10" w:space="0"/>
                  </w:tcBorders>
                  <w:vAlign w:val="center"/>
                </w:tcPr>
                <w:p w14:paraId="61053BD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spacing w:val="-2"/>
                      <w:sz w:val="21"/>
                      <w:szCs w:val="21"/>
                    </w:rPr>
                  </w:pPr>
                  <w:r>
                    <w:rPr>
                      <w:rFonts w:hint="default" w:ascii="Times New Roman" w:hAnsi="Times New Roman" w:eastAsia="宋体" w:cs="Times New Roman"/>
                      <w:b w:val="0"/>
                      <w:bCs w:val="0"/>
                      <w:spacing w:val="-2"/>
                      <w:sz w:val="21"/>
                      <w:szCs w:val="21"/>
                    </w:rPr>
                    <w:t>《工业企业厂界环境噪声排放标准》(GB12348-2008)中</w:t>
                  </w:r>
                  <w:r>
                    <w:rPr>
                      <w:rFonts w:hint="eastAsia" w:cs="Times New Roman"/>
                      <w:b w:val="0"/>
                      <w:bCs w:val="0"/>
                      <w:spacing w:val="-2"/>
                      <w:sz w:val="21"/>
                      <w:szCs w:val="21"/>
                      <w:lang w:val="en-US" w:eastAsia="zh-CN"/>
                    </w:rPr>
                    <w:t>2</w:t>
                  </w:r>
                  <w:r>
                    <w:rPr>
                      <w:rFonts w:hint="default" w:ascii="Times New Roman" w:hAnsi="Times New Roman" w:eastAsia="宋体" w:cs="Times New Roman"/>
                      <w:b w:val="0"/>
                      <w:bCs w:val="0"/>
                      <w:spacing w:val="-2"/>
                      <w:sz w:val="21"/>
                      <w:szCs w:val="21"/>
                    </w:rPr>
                    <w:t>类标准</w:t>
                  </w:r>
                </w:p>
              </w:tc>
            </w:tr>
          </w:tbl>
          <w:p w14:paraId="1FA1812F">
            <w:pPr>
              <w:spacing w:before="33" w:line="347" w:lineRule="auto"/>
              <w:ind w:left="104" w:right="83" w:firstLine="453"/>
              <w:jc w:val="both"/>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4、固体废物环境影响和保护措施</w:t>
            </w:r>
          </w:p>
          <w:p w14:paraId="568E496B">
            <w:pPr>
              <w:spacing w:before="33" w:line="347" w:lineRule="auto"/>
              <w:ind w:left="104" w:right="83" w:firstLine="453"/>
              <w:jc w:val="both"/>
              <w:rPr>
                <w:rFonts w:hint="default" w:ascii="Times New Roman" w:hAnsi="Times New Roman" w:eastAsia="仿宋_GB2312" w:cs="Times New Roman"/>
                <w:b w:val="0"/>
                <w:bCs/>
                <w:snapToGrid w:val="0"/>
                <w:color w:val="000000" w:themeColor="text1"/>
                <w:kern w:val="0"/>
                <w:lang w:val="en-US" w:eastAsia="zh-CN"/>
                <w14:textFill>
                  <w14:solidFill>
                    <w14:schemeClr w14:val="tx1"/>
                  </w14:solidFill>
                </w14:textFill>
              </w:rPr>
            </w:pPr>
            <w:r>
              <w:rPr>
                <w:rFonts w:hint="default" w:ascii="Times New Roman" w:hAnsi="Times New Roman" w:eastAsia="仿宋_GB2312" w:cs="Times New Roman"/>
                <w:kern w:val="2"/>
                <w:sz w:val="24"/>
                <w:szCs w:val="24"/>
                <w:lang w:val="en-US" w:eastAsia="zh-CN" w:bidi="ar-SA"/>
              </w:rPr>
              <w:t>本项目运营期不新增工作人员，因此不新增生活垃圾</w:t>
            </w:r>
            <w:r>
              <w:rPr>
                <w:rFonts w:hint="eastAsia"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项目暂存的危险废物主要为废机油、废液压油及废活性炭。根据实际运行情况，项目废机油年产量0.07t</w:t>
            </w:r>
            <w:r>
              <w:rPr>
                <w:rFonts w:hint="eastAsia"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废液压油年产量0.1t</w:t>
            </w:r>
            <w:r>
              <w:rPr>
                <w:rFonts w:hint="eastAsia"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废活性炭年产量1.8t，具体产生及储存情况见下表</w:t>
            </w:r>
            <w:r>
              <w:rPr>
                <w:rFonts w:hint="eastAsia" w:ascii="Times New Roman" w:hAnsi="Times New Roman" w:eastAsia="仿宋_GB2312" w:cs="Times New Roman"/>
                <w:b w:val="0"/>
                <w:bCs/>
                <w:snapToGrid w:val="0"/>
                <w:color w:val="000000" w:themeColor="text1"/>
                <w:kern w:val="0"/>
                <w:lang w:val="en-US" w:eastAsia="zh-CN"/>
                <w14:textFill>
                  <w14:solidFill>
                    <w14:schemeClr w14:val="tx1"/>
                  </w14:solidFill>
                </w14:textFill>
              </w:rPr>
              <w:t>。</w:t>
            </w:r>
          </w:p>
          <w:p w14:paraId="0D3AFCF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仿宋_GB2312" w:cs="Times New Roman"/>
                <w:b/>
                <w:bCs/>
                <w:color w:val="000000" w:themeColor="text1"/>
                <w:szCs w:val="32"/>
                <w14:textFill>
                  <w14:solidFill>
                    <w14:schemeClr w14:val="tx1"/>
                  </w14:solidFill>
                </w14:textFill>
              </w:rPr>
            </w:pPr>
            <w:r>
              <w:rPr>
                <w:rFonts w:hint="default" w:ascii="Times New Roman" w:hAnsi="Times New Roman" w:eastAsia="仿宋_GB2312" w:cs="Times New Roman"/>
                <w:b w:val="0"/>
                <w:bCs w:val="0"/>
                <w:color w:val="000000" w:themeColor="text1"/>
                <w:sz w:val="21"/>
                <w:szCs w:val="21"/>
                <w14:textFill>
                  <w14:solidFill>
                    <w14:schemeClr w14:val="tx1"/>
                  </w14:solidFill>
                </w14:textFill>
              </w:rPr>
              <w:t>表</w:t>
            </w:r>
            <w:r>
              <w:rPr>
                <w:rFonts w:hint="eastAsia" w:eastAsia="仿宋_GB2312" w:cs="Times New Roman"/>
                <w:b w:val="0"/>
                <w:bCs w:val="0"/>
                <w:color w:val="000000" w:themeColor="text1"/>
                <w:sz w:val="21"/>
                <w:szCs w:val="21"/>
                <w:lang w:val="en-US" w:eastAsia="zh-CN"/>
                <w14:textFill>
                  <w14:solidFill>
                    <w14:schemeClr w14:val="tx1"/>
                  </w14:solidFill>
                </w14:textFill>
              </w:rPr>
              <w:t>26</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 xml:space="preserve"> </w:t>
            </w:r>
            <w:r>
              <w:rPr>
                <w:rFonts w:hint="eastAsia" w:eastAsia="仿宋_GB2312"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Cs w:val="32"/>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危险废物产生贮存情况一览表</w:t>
            </w:r>
          </w:p>
          <w:tbl>
            <w:tblPr>
              <w:tblStyle w:val="49"/>
              <w:tblW w:w="8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2"/>
              <w:gridCol w:w="1061"/>
              <w:gridCol w:w="1200"/>
              <w:gridCol w:w="1829"/>
              <w:gridCol w:w="1225"/>
              <w:gridCol w:w="2513"/>
            </w:tblGrid>
            <w:tr w14:paraId="22882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2" w:type="dxa"/>
                  <w:tcBorders>
                    <w:tl2br w:val="nil"/>
                    <w:tr2bl w:val="nil"/>
                  </w:tcBorders>
                  <w:vAlign w:val="center"/>
                </w:tcPr>
                <w:p w14:paraId="500ACBB7">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序号</w:t>
                  </w:r>
                </w:p>
              </w:tc>
              <w:tc>
                <w:tcPr>
                  <w:tcW w:w="1061" w:type="dxa"/>
                  <w:tcBorders>
                    <w:tl2br w:val="nil"/>
                    <w:tr2bl w:val="nil"/>
                  </w:tcBorders>
                  <w:vAlign w:val="center"/>
                </w:tcPr>
                <w:p w14:paraId="6A135903">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固废名称</w:t>
                  </w:r>
                </w:p>
              </w:tc>
              <w:tc>
                <w:tcPr>
                  <w:tcW w:w="1200" w:type="dxa"/>
                  <w:tcBorders>
                    <w:tl2br w:val="nil"/>
                    <w:tr2bl w:val="nil"/>
                  </w:tcBorders>
                  <w:vAlign w:val="center"/>
                </w:tcPr>
                <w:p w14:paraId="7E48E42F">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有害物质</w:t>
                  </w:r>
                </w:p>
              </w:tc>
              <w:tc>
                <w:tcPr>
                  <w:tcW w:w="1829" w:type="dxa"/>
                  <w:tcBorders>
                    <w:tl2br w:val="nil"/>
                    <w:tr2bl w:val="nil"/>
                  </w:tcBorders>
                  <w:vAlign w:val="center"/>
                </w:tcPr>
                <w:p w14:paraId="331B521E">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属性</w:t>
                  </w:r>
                </w:p>
              </w:tc>
              <w:tc>
                <w:tcPr>
                  <w:tcW w:w="1225" w:type="dxa"/>
                  <w:tcBorders>
                    <w:tl2br w:val="nil"/>
                    <w:tr2bl w:val="nil"/>
                  </w:tcBorders>
                  <w:vAlign w:val="center"/>
                </w:tcPr>
                <w:p w14:paraId="1D60DCA2">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产生量（t/a）</w:t>
                  </w:r>
                </w:p>
              </w:tc>
              <w:tc>
                <w:tcPr>
                  <w:tcW w:w="2513" w:type="dxa"/>
                  <w:tcBorders>
                    <w:tl2br w:val="nil"/>
                    <w:tr2bl w:val="nil"/>
                  </w:tcBorders>
                  <w:vAlign w:val="center"/>
                </w:tcPr>
                <w:p w14:paraId="01D93E8F">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最终去向</w:t>
                  </w:r>
                </w:p>
              </w:tc>
            </w:tr>
            <w:tr w14:paraId="50669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62" w:type="dxa"/>
                  <w:tcBorders>
                    <w:tl2br w:val="nil"/>
                    <w:tr2bl w:val="nil"/>
                  </w:tcBorders>
                  <w:vAlign w:val="center"/>
                </w:tcPr>
                <w:p w14:paraId="4EAF16D8">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1061" w:type="dxa"/>
                  <w:tcBorders>
                    <w:tl2br w:val="nil"/>
                    <w:tr2bl w:val="nil"/>
                  </w:tcBorders>
                  <w:vAlign w:val="center"/>
                </w:tcPr>
                <w:p w14:paraId="2FA03DED">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废机油</w:t>
                  </w:r>
                </w:p>
              </w:tc>
              <w:tc>
                <w:tcPr>
                  <w:tcW w:w="1200" w:type="dxa"/>
                  <w:tcBorders>
                    <w:tl2br w:val="nil"/>
                    <w:tr2bl w:val="nil"/>
                  </w:tcBorders>
                  <w:vAlign w:val="center"/>
                </w:tcPr>
                <w:p w14:paraId="4F57019C">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1829" w:type="dxa"/>
                  <w:tcBorders>
                    <w:tl2br w:val="nil"/>
                    <w:tr2bl w:val="nil"/>
                  </w:tcBorders>
                  <w:vAlign w:val="center"/>
                </w:tcPr>
                <w:p w14:paraId="2DDCCEE7">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危险废物</w:t>
                  </w:r>
                </w:p>
                <w:p w14:paraId="0D0ACE44">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类别HW08</w:t>
                  </w:r>
                </w:p>
                <w:p w14:paraId="06B4E982">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代码900-214-08</w:t>
                  </w:r>
                </w:p>
              </w:tc>
              <w:tc>
                <w:tcPr>
                  <w:tcW w:w="1225" w:type="dxa"/>
                  <w:tcBorders>
                    <w:tl2br w:val="nil"/>
                    <w:tr2bl w:val="nil"/>
                  </w:tcBorders>
                  <w:vAlign w:val="center"/>
                </w:tcPr>
                <w:p w14:paraId="0D7DC5AA">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0.07</w:t>
                  </w:r>
                </w:p>
              </w:tc>
              <w:tc>
                <w:tcPr>
                  <w:tcW w:w="2513" w:type="dxa"/>
                  <w:vMerge w:val="restart"/>
                  <w:tcBorders>
                    <w:tl2br w:val="nil"/>
                    <w:tr2bl w:val="nil"/>
                  </w:tcBorders>
                  <w:vAlign w:val="center"/>
                </w:tcPr>
                <w:p w14:paraId="634750BA">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暂存于美利纸业危险废物暂存间，废油交由中卫市中诚大恒再生物资回收有限公司处置，废活性炭交由宁夏上峰萌生环保科技有限公司处置</w:t>
                  </w:r>
                </w:p>
              </w:tc>
            </w:tr>
            <w:tr w14:paraId="0C2F5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62" w:type="dxa"/>
                  <w:tcBorders>
                    <w:tl2br w:val="nil"/>
                    <w:tr2bl w:val="nil"/>
                  </w:tcBorders>
                  <w:vAlign w:val="center"/>
                </w:tcPr>
                <w:p w14:paraId="0907F331">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1061" w:type="dxa"/>
                  <w:tcBorders>
                    <w:tl2br w:val="nil"/>
                    <w:tr2bl w:val="nil"/>
                  </w:tcBorders>
                  <w:vAlign w:val="center"/>
                </w:tcPr>
                <w:p w14:paraId="564102E6">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废液压油</w:t>
                  </w:r>
                </w:p>
              </w:tc>
              <w:tc>
                <w:tcPr>
                  <w:tcW w:w="1200" w:type="dxa"/>
                  <w:tcBorders>
                    <w:tl2br w:val="nil"/>
                    <w:tr2bl w:val="nil"/>
                  </w:tcBorders>
                  <w:vAlign w:val="center"/>
                </w:tcPr>
                <w:p w14:paraId="753F8FF4">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1829" w:type="dxa"/>
                  <w:tcBorders>
                    <w:tl2br w:val="nil"/>
                    <w:tr2bl w:val="nil"/>
                  </w:tcBorders>
                  <w:vAlign w:val="center"/>
                </w:tcPr>
                <w:p w14:paraId="0417993D">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危险废物</w:t>
                  </w:r>
                </w:p>
                <w:p w14:paraId="06F979D5">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类别HW08</w:t>
                  </w:r>
                </w:p>
                <w:p w14:paraId="4D0F9A6A">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代900-218-08</w:t>
                  </w:r>
                </w:p>
              </w:tc>
              <w:tc>
                <w:tcPr>
                  <w:tcW w:w="1225" w:type="dxa"/>
                  <w:tcBorders>
                    <w:tl2br w:val="nil"/>
                    <w:tr2bl w:val="nil"/>
                  </w:tcBorders>
                  <w:vAlign w:val="center"/>
                </w:tcPr>
                <w:p w14:paraId="21BB6A47">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w:t>
                  </w:r>
                </w:p>
              </w:tc>
              <w:tc>
                <w:tcPr>
                  <w:tcW w:w="2513" w:type="dxa"/>
                  <w:vMerge w:val="continue"/>
                  <w:tcBorders>
                    <w:tl2br w:val="nil"/>
                    <w:tr2bl w:val="nil"/>
                  </w:tcBorders>
                  <w:vAlign w:val="center"/>
                </w:tcPr>
                <w:p w14:paraId="14C93E27">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0D911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62" w:type="dxa"/>
                  <w:tcBorders>
                    <w:tl2br w:val="nil"/>
                    <w:tr2bl w:val="nil"/>
                  </w:tcBorders>
                  <w:vAlign w:val="center"/>
                </w:tcPr>
                <w:p w14:paraId="188A1E78">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c>
                <w:tcPr>
                  <w:tcW w:w="1061" w:type="dxa"/>
                  <w:tcBorders>
                    <w:tl2br w:val="nil"/>
                    <w:tr2bl w:val="nil"/>
                  </w:tcBorders>
                  <w:vAlign w:val="center"/>
                </w:tcPr>
                <w:p w14:paraId="5B8ECF24">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废活性炭</w:t>
                  </w:r>
                </w:p>
              </w:tc>
              <w:tc>
                <w:tcPr>
                  <w:tcW w:w="1200" w:type="dxa"/>
                  <w:tcBorders>
                    <w:tl2br w:val="nil"/>
                    <w:tr2bl w:val="nil"/>
                  </w:tcBorders>
                  <w:vAlign w:val="center"/>
                </w:tcPr>
                <w:p w14:paraId="03C8C0C5">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1829" w:type="dxa"/>
                  <w:tcBorders>
                    <w:tl2br w:val="nil"/>
                    <w:tr2bl w:val="nil"/>
                  </w:tcBorders>
                  <w:vAlign w:val="center"/>
                </w:tcPr>
                <w:p w14:paraId="34D9E201">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危险废物</w:t>
                  </w:r>
                </w:p>
                <w:p w14:paraId="6D1C0EB7">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类别HW49</w:t>
                  </w:r>
                </w:p>
                <w:p w14:paraId="52A072CB">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代码900-041-49</w:t>
                  </w:r>
                </w:p>
              </w:tc>
              <w:tc>
                <w:tcPr>
                  <w:tcW w:w="1225" w:type="dxa"/>
                  <w:tcBorders>
                    <w:tl2br w:val="nil"/>
                    <w:tr2bl w:val="nil"/>
                  </w:tcBorders>
                  <w:vAlign w:val="center"/>
                </w:tcPr>
                <w:p w14:paraId="5A982F8E">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1.8</w:t>
                  </w:r>
                </w:p>
              </w:tc>
              <w:tc>
                <w:tcPr>
                  <w:tcW w:w="2513" w:type="dxa"/>
                  <w:vMerge w:val="continue"/>
                  <w:tcBorders>
                    <w:tl2br w:val="nil"/>
                    <w:tr2bl w:val="nil"/>
                  </w:tcBorders>
                  <w:vAlign w:val="center"/>
                </w:tcPr>
                <w:p w14:paraId="50324502">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bl>
          <w:p w14:paraId="0C73C355">
            <w:pPr>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kern w:val="2"/>
                <w:sz w:val="24"/>
                <w:szCs w:val="24"/>
                <w:lang w:val="en-US" w:eastAsia="zh-CN" w:bidi="ar-SA"/>
              </w:rPr>
              <w:t>危险废物暂存间建设要求：</w:t>
            </w:r>
            <w:r>
              <w:rPr>
                <w:rFonts w:hint="default" w:ascii="Times New Roman" w:hAnsi="Times New Roman" w:eastAsia="仿宋_GB2312" w:cs="Times New Roman"/>
                <w:color w:val="auto"/>
                <w:sz w:val="24"/>
                <w:szCs w:val="32"/>
                <w:lang w:val="en-US" w:eastAsia="zh-CN"/>
              </w:rPr>
              <w:t>危险废物暂存间应按照《危险废物贮存污染控制标准》（GB18597-2023）中要求建造，具体要求为：</w:t>
            </w:r>
          </w:p>
          <w:p w14:paraId="21067940">
            <w:pPr>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①贮存设施或贮存分区内地面、墙面裙脚、堵截泄漏的围堰、接触危险废物的隔板和墙体等应采用坚固的材料建造，表面无裂缝。</w:t>
            </w:r>
          </w:p>
          <w:p w14:paraId="0ABBFC69">
            <w:pPr>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②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仿宋_GB2312" w:cs="Times New Roman"/>
                <w:color w:val="auto"/>
                <w:sz w:val="24"/>
                <w:szCs w:val="32"/>
                <w:vertAlign w:val="superscript"/>
                <w:lang w:val="en-US" w:eastAsia="zh-CN"/>
              </w:rPr>
              <w:t>-7</w:t>
            </w:r>
            <w:r>
              <w:rPr>
                <w:rFonts w:hint="default" w:ascii="Times New Roman" w:hAnsi="Times New Roman" w:eastAsia="仿宋_GB2312" w:cs="Times New Roman"/>
                <w:color w:val="auto"/>
                <w:sz w:val="24"/>
                <w:szCs w:val="32"/>
                <w:lang w:val="en-US" w:eastAsia="zh-CN"/>
              </w:rPr>
              <w:t>cm/s），或至少2mm厚高密度聚乙烯膜等人工防渗材料（渗透系数不大于10</w:t>
            </w:r>
            <w:r>
              <w:rPr>
                <w:rFonts w:hint="default" w:ascii="Times New Roman" w:hAnsi="Times New Roman" w:eastAsia="仿宋_GB2312" w:cs="Times New Roman"/>
                <w:color w:val="auto"/>
                <w:sz w:val="24"/>
                <w:szCs w:val="32"/>
                <w:vertAlign w:val="superscript"/>
                <w:lang w:val="en-US" w:eastAsia="zh-CN"/>
              </w:rPr>
              <w:t>-10</w:t>
            </w:r>
            <w:r>
              <w:rPr>
                <w:rFonts w:hint="default" w:ascii="Times New Roman" w:hAnsi="Times New Roman" w:eastAsia="仿宋_GB2312" w:cs="Times New Roman"/>
                <w:color w:val="auto"/>
                <w:sz w:val="24"/>
                <w:szCs w:val="32"/>
                <w:lang w:val="en-US" w:eastAsia="zh-CN"/>
              </w:rPr>
              <w:t>cm/s），或其他防渗性能等效的材料。</w:t>
            </w:r>
          </w:p>
          <w:p w14:paraId="1D1BE934">
            <w:pPr>
              <w:adjustRightInd w:val="0"/>
              <w:snapToGrid w:val="0"/>
              <w:spacing w:line="360" w:lineRule="auto"/>
              <w:ind w:firstLine="480" w:firstLineChars="200"/>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szCs w:val="32"/>
                <w:lang w:val="en-US" w:eastAsia="zh-CN"/>
              </w:rPr>
              <w:t>③同一贮存设施宜采用相同的防渗、防腐工艺（包括防渗、防腐结构或材料），防渗、防腐材料应覆盖所有可能与废物及其渗滤液、渗漏液等接触的构筑物表面；采用不同防渗、防腐工艺应分别建设贮存分区。</w:t>
            </w:r>
          </w:p>
          <w:p w14:paraId="159574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snapToGrid w:val="0"/>
                <w:color w:val="auto"/>
                <w:kern w:val="0"/>
                <w:sz w:val="24"/>
                <w:szCs w:val="20"/>
                <w:lang w:val="en-US" w:eastAsia="zh-CN" w:bidi="ar-SA"/>
              </w:rPr>
            </w:pPr>
            <w:r>
              <w:rPr>
                <w:rFonts w:hint="default" w:ascii="Times New Roman" w:hAnsi="Times New Roman" w:eastAsia="仿宋_GB2312" w:cs="Times New Roman"/>
                <w:color w:val="auto"/>
                <w:sz w:val="24"/>
                <w:szCs w:val="24"/>
                <w:lang w:val="en-US" w:eastAsia="zh-CN"/>
              </w:rPr>
              <w:t>本项目贮存的危险废物废机油、</w:t>
            </w:r>
            <w:r>
              <w:rPr>
                <w:rFonts w:hint="eastAsia" w:ascii="Times New Roman" w:hAnsi="Times New Roman" w:eastAsia="仿宋_GB2312" w:cs="Times New Roman"/>
                <w:color w:val="auto"/>
                <w:sz w:val="24"/>
                <w:szCs w:val="24"/>
                <w:lang w:val="en-US" w:eastAsia="zh-CN"/>
              </w:rPr>
              <w:t>废液压油，</w:t>
            </w:r>
            <w:r>
              <w:rPr>
                <w:rFonts w:hint="default" w:ascii="Times New Roman" w:hAnsi="Times New Roman" w:eastAsia="仿宋_GB2312" w:cs="Times New Roman"/>
                <w:color w:val="auto"/>
                <w:sz w:val="24"/>
                <w:szCs w:val="24"/>
                <w:lang w:val="en-US" w:eastAsia="zh-CN"/>
              </w:rPr>
              <w:t>废机油桶</w:t>
            </w:r>
            <w:r>
              <w:rPr>
                <w:rFonts w:hint="eastAsia" w:ascii="Times New Roman" w:hAnsi="Times New Roman" w:eastAsia="仿宋_GB2312" w:cs="Times New Roman"/>
                <w:color w:val="auto"/>
                <w:sz w:val="24"/>
                <w:szCs w:val="24"/>
                <w:lang w:val="en-US" w:eastAsia="zh-CN"/>
              </w:rPr>
              <w:t>、废液压油桶</w:t>
            </w:r>
            <w:r>
              <w:rPr>
                <w:rFonts w:hint="default" w:ascii="Times New Roman" w:hAnsi="Times New Roman" w:eastAsia="仿宋_GB2312" w:cs="Times New Roman"/>
                <w:color w:val="auto"/>
                <w:sz w:val="24"/>
                <w:szCs w:val="24"/>
                <w:lang w:val="en-US" w:eastAsia="zh-CN"/>
              </w:rPr>
              <w:t>不直接接触地面，但为了严格管理，本次采取的防渗措施为：</w:t>
            </w:r>
            <w:r>
              <w:rPr>
                <w:rFonts w:hint="default" w:ascii="Times New Roman" w:hAnsi="Times New Roman" w:eastAsia="仿宋_GB2312" w:cs="Times New Roman"/>
                <w:snapToGrid w:val="0"/>
                <w:color w:val="auto"/>
                <w:kern w:val="0"/>
                <w:sz w:val="24"/>
                <w:szCs w:val="20"/>
                <w:lang w:val="en-US" w:eastAsia="zh-CN" w:bidi="ar-SA"/>
              </w:rPr>
              <w:t>危废暂存间</w:t>
            </w:r>
            <w:r>
              <w:rPr>
                <w:rFonts w:hint="eastAsia" w:ascii="Times New Roman" w:hAnsi="Times New Roman" w:eastAsia="仿宋_GB2312" w:cs="Times New Roman"/>
                <w:snapToGrid w:val="0"/>
                <w:color w:val="auto"/>
                <w:kern w:val="0"/>
                <w:sz w:val="24"/>
                <w:szCs w:val="20"/>
                <w:lang w:val="en-US" w:eastAsia="zh-CN" w:bidi="ar-SA"/>
              </w:rPr>
              <w:t>底部采用镀锌方管焊接，墙板材料墙板顶板均采用彩图夹芯板(阻燃)，地板材料底部防火防潮玻镁板，中间铺设HDPE防渗膜，上方铺设花纹防滑钢板；设</w:t>
            </w:r>
            <w:r>
              <w:rPr>
                <w:rFonts w:hint="default" w:ascii="Times New Roman" w:hAnsi="Times New Roman" w:eastAsia="仿宋_GB2312" w:cs="Times New Roman"/>
                <w:snapToGrid w:val="0"/>
                <w:color w:val="auto"/>
                <w:kern w:val="0"/>
                <w:sz w:val="24"/>
                <w:szCs w:val="20"/>
                <w:lang w:val="en-US" w:eastAsia="zh-CN" w:bidi="ar-SA"/>
              </w:rPr>
              <w:t>分区域存放</w:t>
            </w:r>
            <w:r>
              <w:rPr>
                <w:rFonts w:hint="eastAsia" w:ascii="Times New Roman" w:hAnsi="Times New Roman" w:eastAsia="仿宋_GB2312" w:cs="Times New Roman"/>
                <w:snapToGrid w:val="0"/>
                <w:color w:val="auto"/>
                <w:kern w:val="0"/>
                <w:sz w:val="24"/>
                <w:szCs w:val="20"/>
                <w:lang w:val="en-US" w:eastAsia="zh-CN" w:bidi="ar-SA"/>
              </w:rPr>
              <w:t>区</w:t>
            </w:r>
            <w:r>
              <w:rPr>
                <w:rFonts w:hint="default" w:ascii="Times New Roman" w:hAnsi="Times New Roman" w:eastAsia="仿宋_GB2312" w:cs="Times New Roman"/>
                <w:snapToGrid w:val="0"/>
                <w:color w:val="auto"/>
                <w:kern w:val="0"/>
                <w:sz w:val="24"/>
                <w:szCs w:val="20"/>
                <w:lang w:val="en-US" w:eastAsia="zh-CN" w:bidi="ar-SA"/>
              </w:rPr>
              <w:t>，危废暂存间内设3个70cm高的隔断</w:t>
            </w:r>
            <w:r>
              <w:rPr>
                <w:rFonts w:hint="eastAsia" w:ascii="Times New Roman" w:hAnsi="Times New Roman" w:eastAsia="仿宋_GB2312" w:cs="Times New Roman"/>
                <w:snapToGrid w:val="0"/>
                <w:color w:val="auto"/>
                <w:kern w:val="0"/>
                <w:sz w:val="24"/>
                <w:szCs w:val="20"/>
                <w:lang w:val="en-US" w:eastAsia="zh-CN" w:bidi="ar-SA"/>
              </w:rPr>
              <w:t>；</w:t>
            </w:r>
            <w:r>
              <w:rPr>
                <w:rFonts w:hint="default" w:ascii="Times New Roman" w:hAnsi="Times New Roman" w:eastAsia="仿宋_GB2312" w:cs="Times New Roman"/>
                <w:snapToGrid w:val="0"/>
                <w:color w:val="auto"/>
                <w:kern w:val="0"/>
                <w:sz w:val="24"/>
                <w:szCs w:val="20"/>
                <w:lang w:val="en-US" w:eastAsia="zh-CN" w:bidi="ar-SA"/>
              </w:rPr>
              <w:t>地面设有导流槽，油污收集池，柜体外部设置油污收集口</w:t>
            </w:r>
            <w:r>
              <w:rPr>
                <w:rFonts w:hint="eastAsia" w:ascii="Times New Roman" w:hAnsi="Times New Roman" w:eastAsia="仿宋_GB2312" w:cs="Times New Roman"/>
                <w:snapToGrid w:val="0"/>
                <w:color w:val="auto"/>
                <w:kern w:val="0"/>
                <w:sz w:val="24"/>
                <w:szCs w:val="20"/>
                <w:lang w:val="en-US" w:eastAsia="zh-CN" w:bidi="ar-SA"/>
              </w:rPr>
              <w:t>，渗透系数≤10</w:t>
            </w:r>
            <w:r>
              <w:rPr>
                <w:rFonts w:hint="eastAsia" w:ascii="Times New Roman" w:hAnsi="Times New Roman" w:eastAsia="仿宋_GB2312" w:cs="Times New Roman"/>
                <w:snapToGrid w:val="0"/>
                <w:color w:val="auto"/>
                <w:kern w:val="0"/>
                <w:sz w:val="24"/>
                <w:szCs w:val="20"/>
                <w:vertAlign w:val="superscript"/>
                <w:lang w:val="en-US" w:eastAsia="zh-CN" w:bidi="ar-SA"/>
              </w:rPr>
              <w:t>-7</w:t>
            </w:r>
            <w:r>
              <w:rPr>
                <w:rFonts w:hint="eastAsia" w:ascii="Times New Roman" w:hAnsi="Times New Roman" w:eastAsia="仿宋_GB2312" w:cs="Times New Roman"/>
                <w:snapToGrid w:val="0"/>
                <w:color w:val="auto"/>
                <w:kern w:val="0"/>
                <w:sz w:val="24"/>
                <w:szCs w:val="20"/>
                <w:lang w:val="en-US" w:eastAsia="zh-CN" w:bidi="ar-SA"/>
              </w:rPr>
              <w:t>cm/s</w:t>
            </w:r>
            <w:r>
              <w:rPr>
                <w:rFonts w:hint="default" w:ascii="Times New Roman" w:hAnsi="Times New Roman" w:eastAsia="仿宋_GB2312" w:cs="Times New Roman"/>
                <w:snapToGrid w:val="0"/>
                <w:color w:val="auto"/>
                <w:kern w:val="0"/>
                <w:sz w:val="24"/>
                <w:szCs w:val="20"/>
                <w:lang w:val="en-US" w:eastAsia="zh-CN" w:bidi="ar-SA"/>
              </w:rPr>
              <w:t>。</w:t>
            </w:r>
          </w:p>
          <w:p w14:paraId="00D9A0C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baseline"/>
              <w:rPr>
                <w:rFonts w:hint="default" w:ascii="Times New Roman" w:hAnsi="Times New Roman" w:eastAsia="仿宋_GB2312" w:cs="Times New Roman"/>
                <w:b/>
                <w:bCs/>
                <w:color w:val="auto"/>
                <w:sz w:val="24"/>
                <w:szCs w:val="32"/>
                <w:lang w:val="en-US" w:eastAsia="zh-CN"/>
              </w:rPr>
            </w:pPr>
            <w:r>
              <w:rPr>
                <w:rFonts w:hint="default" w:ascii="Times New Roman" w:hAnsi="Times New Roman" w:eastAsia="仿宋_GB2312" w:cs="Times New Roman"/>
                <w:b/>
                <w:bCs/>
                <w:color w:val="auto"/>
                <w:sz w:val="24"/>
                <w:szCs w:val="32"/>
                <w:lang w:val="en-US" w:eastAsia="zh-CN"/>
              </w:rPr>
              <w:t>危险废物堆放要求：</w:t>
            </w:r>
          </w:p>
          <w:p w14:paraId="262D32A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①本项目危废中，废机油</w:t>
            </w:r>
            <w:r>
              <w:rPr>
                <w:rFonts w:hint="eastAsia" w:ascii="Times New Roman" w:hAnsi="Times New Roman" w:eastAsia="仿宋_GB2312" w:cs="Times New Roman"/>
                <w:color w:val="auto"/>
                <w:sz w:val="24"/>
                <w:szCs w:val="32"/>
                <w:lang w:val="en-US" w:eastAsia="zh-CN"/>
              </w:rPr>
              <w:t>、废液压油</w:t>
            </w:r>
            <w:r>
              <w:rPr>
                <w:rFonts w:hint="default" w:ascii="Times New Roman" w:hAnsi="Times New Roman" w:eastAsia="仿宋_GB2312" w:cs="Times New Roman"/>
                <w:color w:val="auto"/>
                <w:sz w:val="24"/>
                <w:szCs w:val="32"/>
                <w:lang w:val="en-US" w:eastAsia="zh-CN"/>
              </w:rPr>
              <w:t>为液态类废物，要存放在专用容器内，盛装废机油的桶必须粘贴危险废物种类标识。</w:t>
            </w:r>
          </w:p>
          <w:p w14:paraId="0C478D5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②暂存间设置明显的贮存危险废物种类标识和警示标识，并在暂存间周围显著处标记“严禁烟火”的禁示牌。</w:t>
            </w:r>
          </w:p>
          <w:p w14:paraId="79803A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③厂内要有专人管理危险废物，危险废物出入危废暂存间前，应登记造册，做好记录，注明危险废物的名称、来源、数量、特性、入库日期、出库日期、接受单位等。</w:t>
            </w:r>
          </w:p>
          <w:p w14:paraId="4A51016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④定期对所贮存的危险废物包装容器及贮存设施进行检查，发现破损及时清理更换。</w:t>
            </w:r>
          </w:p>
          <w:p w14:paraId="7FECE06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b/>
                <w:bCs/>
                <w:color w:val="auto"/>
                <w:sz w:val="24"/>
                <w:szCs w:val="32"/>
                <w:lang w:val="en-US" w:eastAsia="zh-CN"/>
              </w:rPr>
              <w:t>危险废物的转运：</w:t>
            </w:r>
          </w:p>
          <w:p w14:paraId="4921C16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危险废物应及时转运，废物转移时应作好废物的记录登记交接工作。同时，危险废物应按照国家有关规定向当地环境保护行政主管部门申报登记，接受当地环境保护行政主管部门监督管理。</w:t>
            </w:r>
          </w:p>
          <w:p w14:paraId="624832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综上所述，本项目产生的危险废物均得到有效处置，不会对环境产生较大影响。</w:t>
            </w:r>
          </w:p>
          <w:p w14:paraId="4CC690F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baseline"/>
              <w:rPr>
                <w:rFonts w:hint="default" w:ascii="Times New Roman" w:hAnsi="Times New Roman" w:eastAsia="仿宋_GB2312" w:cs="Times New Roman"/>
                <w:b/>
                <w:bCs/>
                <w:color w:val="auto"/>
                <w:sz w:val="24"/>
                <w:szCs w:val="32"/>
                <w:lang w:val="en-US" w:eastAsia="zh-CN"/>
              </w:rPr>
            </w:pPr>
            <w:r>
              <w:rPr>
                <w:rFonts w:hint="default" w:ascii="Times New Roman" w:hAnsi="Times New Roman" w:eastAsia="仿宋_GB2312" w:cs="Times New Roman"/>
                <w:b/>
                <w:bCs/>
                <w:color w:val="auto"/>
                <w:sz w:val="24"/>
                <w:szCs w:val="32"/>
                <w:lang w:val="en-US" w:eastAsia="zh-CN"/>
              </w:rPr>
              <w:t>标牌标识要求：</w:t>
            </w:r>
          </w:p>
          <w:p w14:paraId="5A34B0C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按照《</w:t>
            </w:r>
            <w:r>
              <w:rPr>
                <w:rFonts w:hint="default" w:ascii="Times New Roman" w:hAnsi="Times New Roman" w:eastAsia="仿宋_GB2312" w:cs="Times New Roman"/>
                <w:color w:val="auto"/>
                <w:sz w:val="24"/>
                <w:szCs w:val="24"/>
              </w:rPr>
              <w:t>危险废物识别标志设置技术规范</w:t>
            </w:r>
            <w:r>
              <w:rPr>
                <w:rFonts w:hint="default" w:ascii="Times New Roman" w:hAnsi="Times New Roman" w:eastAsia="仿宋_GB2312" w:cs="Times New Roman"/>
                <w:color w:val="auto"/>
                <w:sz w:val="24"/>
                <w:szCs w:val="32"/>
                <w:lang w:val="en-US" w:eastAsia="zh-CN"/>
              </w:rPr>
              <w:t>》（HJ1276-2022）设置相应标志，标志设置的总体要求为：</w:t>
            </w:r>
          </w:p>
          <w:p w14:paraId="48C3130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①</w:t>
            </w:r>
            <w:r>
              <w:rPr>
                <w:rFonts w:hint="default" w:ascii="Times New Roman" w:hAnsi="Times New Roman" w:eastAsia="仿宋_GB2312" w:cs="Times New Roman"/>
                <w:color w:val="auto"/>
                <w:sz w:val="24"/>
                <w:szCs w:val="24"/>
              </w:rPr>
              <w:t>危险废物识别标志的设置应具有足够的警示性，以提醒相关人员在从事收集、贮存、利用、处置危险废物经营活动时注意防范危险废物的环境风险。</w:t>
            </w:r>
          </w:p>
          <w:p w14:paraId="222B75B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②</w:t>
            </w:r>
            <w:r>
              <w:rPr>
                <w:rFonts w:hint="default" w:ascii="Times New Roman" w:hAnsi="Times New Roman" w:eastAsia="仿宋_GB2312" w:cs="Times New Roman"/>
                <w:color w:val="auto"/>
                <w:sz w:val="24"/>
                <w:szCs w:val="24"/>
              </w:rPr>
              <w:t>危险废物识别标志应设置在醒目的位置，避免被其他固定物体遮挡，并与周边的环境特点相协调。</w:t>
            </w:r>
          </w:p>
          <w:p w14:paraId="73CD582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③</w:t>
            </w:r>
            <w:r>
              <w:rPr>
                <w:rFonts w:hint="default" w:ascii="Times New Roman" w:hAnsi="Times New Roman" w:eastAsia="仿宋_GB2312" w:cs="Times New Roman"/>
                <w:color w:val="auto"/>
                <w:sz w:val="24"/>
                <w:szCs w:val="24"/>
              </w:rPr>
              <w:t>危险废物识别标志与其他标志宜保持视觉上的分离。危险废物识别标志与其他标志相近设置时，宜确保危险废物识别标志在视觉上的识别和信息的读取不受其他标志的影响。</w:t>
            </w:r>
          </w:p>
          <w:p w14:paraId="4293C49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④</w:t>
            </w:r>
            <w:r>
              <w:rPr>
                <w:rFonts w:hint="default" w:ascii="Times New Roman" w:hAnsi="Times New Roman" w:eastAsia="仿宋_GB2312" w:cs="Times New Roman"/>
                <w:color w:val="auto"/>
                <w:sz w:val="24"/>
                <w:szCs w:val="24"/>
              </w:rPr>
              <w:t>同一场所内，同一种类危险废物识别标志的尺寸、设置位置、设置方式和设置高度等宜保持一致。</w:t>
            </w:r>
          </w:p>
          <w:p w14:paraId="308622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24"/>
                <w:lang w:eastAsia="zh-CN"/>
              </w:rPr>
              <w:t>⑤</w:t>
            </w:r>
            <w:r>
              <w:rPr>
                <w:rFonts w:hint="default" w:ascii="Times New Roman" w:hAnsi="Times New Roman" w:eastAsia="仿宋_GB2312" w:cs="Times New Roman"/>
                <w:color w:val="auto"/>
                <w:sz w:val="24"/>
                <w:szCs w:val="24"/>
              </w:rPr>
              <w:t>危险废物识别标志的设置除应满足本标准的要求外，还应执行国家安全生产、消防等有关法律、法规和标准的要求。</w:t>
            </w:r>
          </w:p>
          <w:p w14:paraId="309D066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针对本项目，标志设置如下：</w:t>
            </w:r>
          </w:p>
          <w:p w14:paraId="7BA3F4B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①危废暂存间内危废的容器和包装物必须粘贴危险废物标签。</w:t>
            </w:r>
            <w:r>
              <w:rPr>
                <w:rFonts w:hint="default" w:ascii="Times New Roman" w:hAnsi="Times New Roman" w:eastAsia="仿宋_GB2312" w:cs="Times New Roman"/>
                <w:color w:val="auto"/>
                <w:sz w:val="24"/>
                <w:szCs w:val="24"/>
              </w:rPr>
              <w:t>危险废物标签应以醒目的字样标注“危险废物”</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危险废物标签应包含废物名称、废物类别、废物代码、废物形态、危险特性、主要成分、有害成分、注意事项、产生/收集单位名称、联系人、联系方式、产生日期、废物重量和备注。</w:t>
            </w:r>
          </w:p>
          <w:p w14:paraId="1FEA6DB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②</w:t>
            </w:r>
            <w:r>
              <w:rPr>
                <w:rFonts w:hint="default" w:ascii="Times New Roman" w:hAnsi="Times New Roman" w:eastAsia="仿宋_GB2312" w:cs="Times New Roman"/>
                <w:color w:val="auto"/>
                <w:sz w:val="24"/>
                <w:szCs w:val="24"/>
              </w:rPr>
              <w:t>危险废物</w:t>
            </w:r>
            <w:r>
              <w:rPr>
                <w:rFonts w:hint="default" w:ascii="Times New Roman" w:hAnsi="Times New Roman" w:eastAsia="仿宋_GB2312" w:cs="Times New Roman"/>
                <w:color w:val="auto"/>
                <w:sz w:val="24"/>
                <w:szCs w:val="24"/>
                <w:lang w:eastAsia="zh-CN"/>
              </w:rPr>
              <w:t>贮存分区</w:t>
            </w:r>
            <w:r>
              <w:rPr>
                <w:rFonts w:hint="default" w:ascii="Times New Roman" w:hAnsi="Times New Roman" w:eastAsia="仿宋_GB2312" w:cs="Times New Roman"/>
                <w:color w:val="auto"/>
                <w:sz w:val="24"/>
                <w:szCs w:val="32"/>
                <w:lang w:val="en-US" w:eastAsia="zh-CN"/>
              </w:rPr>
              <w:t>必须粘贴</w:t>
            </w:r>
            <w:r>
              <w:rPr>
                <w:rFonts w:hint="default" w:ascii="Times New Roman" w:hAnsi="Times New Roman" w:eastAsia="仿宋_GB2312" w:cs="Times New Roman"/>
                <w:color w:val="auto"/>
                <w:sz w:val="24"/>
                <w:szCs w:val="24"/>
                <w:lang w:eastAsia="zh-CN"/>
              </w:rPr>
              <w:t>分区</w:t>
            </w:r>
            <w:r>
              <w:rPr>
                <w:rFonts w:hint="default" w:ascii="Times New Roman" w:hAnsi="Times New Roman" w:eastAsia="仿宋_GB2312" w:cs="Times New Roman"/>
                <w:color w:val="auto"/>
                <w:sz w:val="24"/>
                <w:szCs w:val="24"/>
              </w:rPr>
              <w:t>标志</w:t>
            </w:r>
            <w:r>
              <w:rPr>
                <w:rFonts w:hint="default" w:ascii="Times New Roman" w:hAnsi="Times New Roman" w:eastAsia="仿宋_GB2312" w:cs="Times New Roman"/>
                <w:color w:val="auto"/>
                <w:sz w:val="24"/>
                <w:szCs w:val="32"/>
                <w:lang w:val="en-US" w:eastAsia="zh-CN"/>
              </w:rPr>
              <w:t>。</w:t>
            </w:r>
            <w:r>
              <w:rPr>
                <w:rFonts w:hint="default" w:ascii="Times New Roman" w:hAnsi="Times New Roman" w:eastAsia="仿宋_GB2312" w:cs="Times New Roman"/>
                <w:color w:val="auto"/>
                <w:sz w:val="24"/>
                <w:szCs w:val="24"/>
              </w:rPr>
              <w:t>危险废物贮存分区标志应以醒目的方式标注“危险废物贮存分区标志”字样</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危险废物贮存分区标志应包含但不限于设施内部所有贮存分区的平面分布、各分区存放的危险废物信息、本贮存分区的具体位置、环境应急物资所在位置以及进出口位置和方向</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危险废物贮存单位可根据自身贮存设施建设情况，在危险废物贮存分区标志中添加收集池、导流沟和通道等信息</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危险废物贮存分区标志的信息应随着设施内废物贮存情况的变化及时调整。</w:t>
            </w:r>
          </w:p>
          <w:p w14:paraId="25023CE4">
            <w:pPr>
              <w:autoSpaceDE w:val="0"/>
              <w:autoSpaceDN w:val="0"/>
              <w:adjustRightInd w:val="0"/>
              <w:snapToGrid w:val="0"/>
              <w:spacing w:line="360" w:lineRule="auto"/>
              <w:ind w:firstLine="480" w:firstLineChars="200"/>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③危险废物暂存间必须</w:t>
            </w:r>
            <w:r>
              <w:rPr>
                <w:rFonts w:hint="default" w:ascii="Times New Roman" w:hAnsi="Times New Roman" w:eastAsia="仿宋_GB2312" w:cs="Times New Roman"/>
                <w:color w:val="auto"/>
                <w:sz w:val="24"/>
                <w:szCs w:val="32"/>
                <w:lang w:val="en-US" w:eastAsia="zh-CN"/>
              </w:rPr>
              <w:t>粘贴</w:t>
            </w:r>
            <w:r>
              <w:rPr>
                <w:rFonts w:hint="default" w:ascii="Times New Roman" w:hAnsi="Times New Roman" w:eastAsia="仿宋_GB2312" w:cs="Times New Roman"/>
                <w:color w:val="auto"/>
                <w:sz w:val="24"/>
                <w:szCs w:val="24"/>
                <w:lang w:eastAsia="zh-CN"/>
              </w:rPr>
              <w:t>设施</w:t>
            </w:r>
            <w:r>
              <w:rPr>
                <w:rFonts w:hint="default" w:ascii="Times New Roman" w:hAnsi="Times New Roman" w:eastAsia="仿宋_GB2312" w:cs="Times New Roman"/>
                <w:color w:val="auto"/>
                <w:sz w:val="24"/>
                <w:szCs w:val="24"/>
              </w:rPr>
              <w:t>标志</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危险废物贮存、利用、处置设施标志应包含三角形警告性图形标志和文字性辅助标志，其中三角形警告性图形标志应符合GB 15562.2中的要求</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危险废物贮存、利用、处置设施标志应以醒目的文字标注危险废物设施的类型</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危险废物贮存、利用、处置设施标志还应包含危险废物设施所属的单位名称、设施编码、负责人及联系方式。</w:t>
            </w:r>
          </w:p>
          <w:p w14:paraId="6DF8DE31">
            <w:pPr>
              <w:autoSpaceDE w:val="0"/>
              <w:autoSpaceDN w:val="0"/>
              <w:adjustRightInd w:val="0"/>
              <w:snapToGrid w:val="0"/>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各标识可如下：</w:t>
            </w:r>
          </w:p>
          <w:p w14:paraId="7E6A3FE0">
            <w:pPr>
              <w:pStyle w:val="16"/>
              <w:rPr>
                <w:rFonts w:hint="default" w:ascii="Times New Roman" w:hAnsi="Times New Roman" w:eastAsia="仿宋_GB2312" w:cs="Times New Roman"/>
                <w:color w:val="auto"/>
                <w:sz w:val="24"/>
                <w:szCs w:val="24"/>
              </w:rPr>
            </w:pPr>
          </w:p>
          <w:p w14:paraId="73CB65C9">
            <w:pPr>
              <w:rPr>
                <w:rFonts w:hint="default" w:ascii="Times New Roman" w:hAnsi="Times New Roman" w:eastAsia="仿宋_GB2312" w:cs="Times New Roman"/>
                <w:color w:val="auto"/>
                <w:sz w:val="24"/>
                <w:szCs w:val="24"/>
              </w:rPr>
            </w:pPr>
          </w:p>
          <w:p w14:paraId="1697BEB9">
            <w:pPr>
              <w:pStyle w:val="16"/>
              <w:rPr>
                <w:rFonts w:hint="default" w:ascii="Times New Roman" w:hAnsi="Times New Roman" w:eastAsia="仿宋_GB2312" w:cs="Times New Roman"/>
                <w:color w:val="auto"/>
                <w:sz w:val="24"/>
                <w:szCs w:val="24"/>
              </w:rPr>
            </w:pPr>
          </w:p>
          <w:p w14:paraId="1F050CA9">
            <w:pPr>
              <w:rPr>
                <w:rFonts w:hint="default" w:ascii="Times New Roman" w:hAnsi="Times New Roman" w:eastAsia="仿宋_GB2312" w:cs="Times New Roman"/>
                <w:color w:val="auto"/>
                <w:sz w:val="24"/>
                <w:szCs w:val="24"/>
              </w:rPr>
            </w:pPr>
          </w:p>
          <w:p w14:paraId="4A071C3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rPr>
            </w:pPr>
            <w:r>
              <w:rPr>
                <w:rFonts w:hint="default" w:ascii="Times New Roman" w:hAnsi="Times New Roman" w:eastAsia="仿宋_GB2312" w:cs="Times New Roman"/>
                <w:b w:val="0"/>
                <w:bCs w:val="0"/>
                <w:color w:val="auto"/>
                <w:sz w:val="21"/>
                <w:szCs w:val="21"/>
              </w:rPr>
              <w:t>表</w:t>
            </w:r>
            <w:r>
              <w:rPr>
                <w:rFonts w:hint="eastAsia" w:eastAsia="仿宋_GB2312" w:cs="Times New Roman"/>
                <w:b w:val="0"/>
                <w:bCs w:val="0"/>
                <w:color w:val="auto"/>
                <w:sz w:val="21"/>
                <w:szCs w:val="21"/>
                <w:lang w:val="en-US" w:eastAsia="zh-CN"/>
              </w:rPr>
              <w:t>27</w:t>
            </w:r>
            <w:r>
              <w:rPr>
                <w:rFonts w:hint="default" w:ascii="Times New Roman" w:hAnsi="Times New Roman" w:eastAsia="仿宋_GB2312" w:cs="Times New Roman"/>
                <w:b w:val="0"/>
                <w:bCs w:val="0"/>
                <w:color w:val="auto"/>
                <w:sz w:val="21"/>
                <w:szCs w:val="21"/>
              </w:rPr>
              <w:t xml:space="preserve"> </w:t>
            </w:r>
            <w:r>
              <w:rPr>
                <w:rFonts w:hint="eastAsia" w:eastAsia="仿宋_GB2312" w:cs="Times New Roman"/>
                <w:b w:val="0"/>
                <w:bCs w:val="0"/>
                <w:color w:val="auto"/>
                <w:sz w:val="21"/>
                <w:szCs w:val="21"/>
                <w:lang w:val="en-US" w:eastAsia="zh-CN"/>
              </w:rPr>
              <w:t xml:space="preserve">              </w:t>
            </w:r>
            <w:r>
              <w:rPr>
                <w:rFonts w:hint="default" w:ascii="Times New Roman" w:hAnsi="Times New Roman" w:eastAsia="仿宋_GB2312" w:cs="Times New Roman"/>
                <w:b/>
                <w:bCs/>
                <w:color w:val="auto"/>
                <w:szCs w:val="32"/>
              </w:rPr>
              <w:t xml:space="preserve">  </w:t>
            </w:r>
            <w:r>
              <w:rPr>
                <w:rFonts w:hint="eastAsia" w:ascii="宋体" w:hAnsi="宋体" w:eastAsia="宋体" w:cs="宋体"/>
                <w:b/>
                <w:color w:val="auto"/>
                <w:kern w:val="0"/>
                <w:sz w:val="24"/>
                <w:szCs w:val="24"/>
              </w:rPr>
              <w:t>危险</w:t>
            </w:r>
            <w:r>
              <w:rPr>
                <w:rFonts w:hint="eastAsia" w:ascii="宋体" w:hAnsi="宋体" w:eastAsia="宋体" w:cs="宋体"/>
                <w:b/>
                <w:color w:val="auto"/>
                <w:kern w:val="0"/>
                <w:sz w:val="24"/>
                <w:szCs w:val="24"/>
                <w:lang w:eastAsia="zh-CN"/>
              </w:rPr>
              <w:t>暂存间标识</w:t>
            </w:r>
            <w:r>
              <w:rPr>
                <w:rFonts w:hint="eastAsia" w:ascii="宋体" w:hAnsi="宋体" w:eastAsia="宋体" w:cs="宋体"/>
                <w:b/>
                <w:color w:val="auto"/>
                <w:kern w:val="0"/>
                <w:sz w:val="24"/>
                <w:szCs w:val="24"/>
              </w:rPr>
              <w:t>一览表</w:t>
            </w:r>
          </w:p>
          <w:tbl>
            <w:tblPr>
              <w:tblStyle w:val="27"/>
              <w:tblW w:w="839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244"/>
              <w:gridCol w:w="2088"/>
              <w:gridCol w:w="1891"/>
              <w:gridCol w:w="3167"/>
            </w:tblGrid>
            <w:tr w14:paraId="61FDCFB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340" w:hRule="atLeast"/>
                <w:tblHeader/>
                <w:jc w:val="center"/>
              </w:trPr>
              <w:tc>
                <w:tcPr>
                  <w:tcW w:w="1351" w:type="dxa"/>
                  <w:noWrap w:val="0"/>
                  <w:vAlign w:val="center"/>
                </w:tcPr>
                <w:p w14:paraId="7CB9DBE5">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设施场所</w:t>
                  </w:r>
                </w:p>
              </w:tc>
              <w:tc>
                <w:tcPr>
                  <w:tcW w:w="4328" w:type="dxa"/>
                  <w:gridSpan w:val="2"/>
                  <w:noWrap w:val="0"/>
                  <w:vAlign w:val="center"/>
                </w:tcPr>
                <w:p w14:paraId="042AB34A">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警告标志</w:t>
                  </w:r>
                </w:p>
              </w:tc>
              <w:tc>
                <w:tcPr>
                  <w:tcW w:w="3448" w:type="dxa"/>
                  <w:noWrap w:val="0"/>
                  <w:vAlign w:val="center"/>
                </w:tcPr>
                <w:p w14:paraId="458FD196">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悬挂位置</w:t>
                  </w:r>
                </w:p>
              </w:tc>
            </w:tr>
            <w:tr w14:paraId="19347CB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340" w:hRule="atLeast"/>
                <w:jc w:val="center"/>
              </w:trPr>
              <w:tc>
                <w:tcPr>
                  <w:tcW w:w="1351" w:type="dxa"/>
                  <w:noWrap w:val="0"/>
                  <w:vAlign w:val="center"/>
                </w:tcPr>
                <w:p w14:paraId="1E218D36">
                  <w:pPr>
                    <w:pStyle w:val="43"/>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危险废物贮存场所的危险废物标签</w:t>
                  </w:r>
                </w:p>
              </w:tc>
              <w:tc>
                <w:tcPr>
                  <w:tcW w:w="2271" w:type="dxa"/>
                  <w:noWrap w:val="0"/>
                  <w:vAlign w:val="center"/>
                </w:tcPr>
                <w:p w14:paraId="402C7AAD">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drawing>
                      <wp:inline distT="0" distB="0" distL="114300" distR="114300">
                        <wp:extent cx="1285875" cy="1008380"/>
                        <wp:effectExtent l="0" t="0" r="9525" b="127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9"/>
                                <a:stretch>
                                  <a:fillRect/>
                                </a:stretch>
                              </pic:blipFill>
                              <pic:spPr>
                                <a:xfrm>
                                  <a:off x="0" y="0"/>
                                  <a:ext cx="1285875" cy="1008380"/>
                                </a:xfrm>
                                <a:prstGeom prst="rect">
                                  <a:avLst/>
                                </a:prstGeom>
                                <a:noFill/>
                                <a:ln>
                                  <a:noFill/>
                                </a:ln>
                              </pic:spPr>
                            </pic:pic>
                          </a:graphicData>
                        </a:graphic>
                      </wp:inline>
                    </w:drawing>
                  </w:r>
                </w:p>
              </w:tc>
              <w:tc>
                <w:tcPr>
                  <w:tcW w:w="2057" w:type="dxa"/>
                  <w:noWrap w:val="0"/>
                  <w:vAlign w:val="center"/>
                </w:tcPr>
                <w:p w14:paraId="2C82B049">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尺寸：</w:t>
                  </w:r>
                  <w:r>
                    <w:rPr>
                      <w:rFonts w:hint="default" w:ascii="Times New Roman" w:hAnsi="Times New Roman" w:eastAsia="宋体" w:cs="Times New Roman"/>
                      <w:snapToGrid w:val="0"/>
                      <w:color w:val="auto"/>
                      <w:sz w:val="21"/>
                      <w:szCs w:val="21"/>
                      <w:highlight w:val="none"/>
                    </w:rPr>
                    <w:t>40×40cm</w:t>
                  </w:r>
                </w:p>
                <w:p w14:paraId="67035B7E">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底色：</w:t>
                  </w:r>
                  <w:r>
                    <w:rPr>
                      <w:rFonts w:hint="default" w:ascii="Times New Roman" w:hAnsi="Times New Roman" w:eastAsia="宋体" w:cs="Times New Roman"/>
                      <w:snapToGrid w:val="0"/>
                      <w:color w:val="auto"/>
                      <w:sz w:val="21"/>
                      <w:szCs w:val="21"/>
                      <w:highlight w:val="none"/>
                    </w:rPr>
                    <w:t>醒目橘黄色</w:t>
                  </w:r>
                </w:p>
                <w:p w14:paraId="3CC7B51A">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字体：</w:t>
                  </w:r>
                  <w:r>
                    <w:rPr>
                      <w:rFonts w:hint="default" w:ascii="Times New Roman" w:hAnsi="Times New Roman" w:eastAsia="宋体" w:cs="Times New Roman"/>
                      <w:snapToGrid w:val="0"/>
                      <w:color w:val="auto"/>
                      <w:sz w:val="21"/>
                      <w:szCs w:val="21"/>
                      <w:highlight w:val="none"/>
                    </w:rPr>
                    <w:t>黑体字</w:t>
                  </w:r>
                </w:p>
                <w:p w14:paraId="5C6BCA91">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字体颜色：</w:t>
                  </w:r>
                  <w:r>
                    <w:rPr>
                      <w:rFonts w:hint="default" w:ascii="Times New Roman" w:hAnsi="Times New Roman" w:eastAsia="宋体" w:cs="Times New Roman"/>
                      <w:snapToGrid w:val="0"/>
                      <w:color w:val="auto"/>
                      <w:sz w:val="21"/>
                      <w:szCs w:val="21"/>
                      <w:highlight w:val="none"/>
                    </w:rPr>
                    <w:t>黑色</w:t>
                  </w:r>
                </w:p>
              </w:tc>
              <w:tc>
                <w:tcPr>
                  <w:tcW w:w="3448" w:type="dxa"/>
                  <w:noWrap w:val="0"/>
                  <w:vAlign w:val="center"/>
                </w:tcPr>
                <w:p w14:paraId="0710A5C4">
                  <w:pPr>
                    <w:pStyle w:val="43"/>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将危险废物标签悬挂在内部墙壁于适当的位置上；当所贮存的危险废物在两种及两种以上时，危险废物标签的悬挂应与其分类相对应</w:t>
                  </w:r>
                </w:p>
              </w:tc>
            </w:tr>
            <w:tr w14:paraId="6F17600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340" w:hRule="atLeast"/>
                <w:jc w:val="center"/>
              </w:trPr>
              <w:tc>
                <w:tcPr>
                  <w:tcW w:w="1351" w:type="dxa"/>
                  <w:noWrap w:val="0"/>
                  <w:vAlign w:val="center"/>
                </w:tcPr>
                <w:p w14:paraId="172C7A47">
                  <w:pPr>
                    <w:pStyle w:val="43"/>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盛装危险废物容器的危险废物标签</w:t>
                  </w:r>
                </w:p>
              </w:tc>
              <w:tc>
                <w:tcPr>
                  <w:tcW w:w="2271" w:type="dxa"/>
                  <w:noWrap w:val="0"/>
                  <w:vAlign w:val="center"/>
                </w:tcPr>
                <w:p w14:paraId="7BD4A148">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drawing>
                      <wp:inline distT="0" distB="0" distL="114300" distR="114300">
                        <wp:extent cx="1284605" cy="1008380"/>
                        <wp:effectExtent l="0" t="0" r="10795" b="127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0"/>
                                <a:stretch>
                                  <a:fillRect/>
                                </a:stretch>
                              </pic:blipFill>
                              <pic:spPr>
                                <a:xfrm>
                                  <a:off x="0" y="0"/>
                                  <a:ext cx="1284605" cy="1008380"/>
                                </a:xfrm>
                                <a:prstGeom prst="rect">
                                  <a:avLst/>
                                </a:prstGeom>
                                <a:noFill/>
                                <a:ln>
                                  <a:noFill/>
                                </a:ln>
                              </pic:spPr>
                            </pic:pic>
                          </a:graphicData>
                        </a:graphic>
                      </wp:inline>
                    </w:drawing>
                  </w:r>
                </w:p>
              </w:tc>
              <w:tc>
                <w:tcPr>
                  <w:tcW w:w="2057" w:type="dxa"/>
                  <w:noWrap w:val="0"/>
                  <w:vAlign w:val="center"/>
                </w:tcPr>
                <w:p w14:paraId="60B7B7B9">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尺寸：</w:t>
                  </w:r>
                  <w:r>
                    <w:rPr>
                      <w:rFonts w:hint="default" w:ascii="Times New Roman" w:hAnsi="Times New Roman" w:eastAsia="宋体" w:cs="Times New Roman"/>
                      <w:snapToGrid w:val="0"/>
                      <w:color w:val="auto"/>
                      <w:sz w:val="21"/>
                      <w:szCs w:val="21"/>
                      <w:highlight w:val="none"/>
                    </w:rPr>
                    <w:t>20×20cm</w:t>
                  </w:r>
                </w:p>
                <w:p w14:paraId="1F01CF3B">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底色：</w:t>
                  </w:r>
                  <w:r>
                    <w:rPr>
                      <w:rFonts w:hint="default" w:ascii="Times New Roman" w:hAnsi="Times New Roman" w:eastAsia="宋体" w:cs="Times New Roman"/>
                      <w:snapToGrid w:val="0"/>
                      <w:color w:val="auto"/>
                      <w:sz w:val="21"/>
                      <w:szCs w:val="21"/>
                      <w:highlight w:val="none"/>
                    </w:rPr>
                    <w:t>醒目橘黄色</w:t>
                  </w:r>
                </w:p>
                <w:p w14:paraId="0D58FA14">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字体：</w:t>
                  </w:r>
                  <w:r>
                    <w:rPr>
                      <w:rFonts w:hint="default" w:ascii="Times New Roman" w:hAnsi="Times New Roman" w:eastAsia="宋体" w:cs="Times New Roman"/>
                      <w:snapToGrid w:val="0"/>
                      <w:color w:val="auto"/>
                      <w:sz w:val="21"/>
                      <w:szCs w:val="21"/>
                      <w:highlight w:val="none"/>
                    </w:rPr>
                    <w:t>黑体字</w:t>
                  </w:r>
                </w:p>
                <w:p w14:paraId="3593BCE2">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字体颜色：</w:t>
                  </w:r>
                  <w:r>
                    <w:rPr>
                      <w:rFonts w:hint="default" w:ascii="Times New Roman" w:hAnsi="Times New Roman" w:eastAsia="宋体" w:cs="Times New Roman"/>
                      <w:snapToGrid w:val="0"/>
                      <w:color w:val="auto"/>
                      <w:sz w:val="21"/>
                      <w:szCs w:val="21"/>
                      <w:highlight w:val="none"/>
                    </w:rPr>
                    <w:t>黑色</w:t>
                  </w:r>
                </w:p>
              </w:tc>
              <w:tc>
                <w:tcPr>
                  <w:tcW w:w="3448" w:type="dxa"/>
                  <w:noWrap w:val="0"/>
                  <w:vAlign w:val="center"/>
                </w:tcPr>
                <w:p w14:paraId="2D3B832E">
                  <w:pPr>
                    <w:pStyle w:val="43"/>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盛装危险废物容器上必须粘贴危险废物标签，当采取袋装危险废物或不便于粘贴险废物标签时，则应在适当的位置系挂危险废物标签牌</w:t>
                  </w:r>
                </w:p>
              </w:tc>
            </w:tr>
          </w:tbl>
          <w:p w14:paraId="0BB2C748">
            <w:pPr>
              <w:pStyle w:val="1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日常危废管理：</w:t>
            </w:r>
          </w:p>
          <w:p w14:paraId="4DFF546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根据《危险废物贮存污染控制标准》（GB18597-2023）的规定，评价要求在企业在厂区内设危险废物暂存场所，另外根据</w:t>
            </w:r>
            <w:r>
              <w:rPr>
                <w:rFonts w:hint="default" w:ascii="Times New Roman" w:hAnsi="Times New Roman" w:eastAsia="仿宋_GB2312" w:cs="Times New Roman"/>
                <w:color w:val="auto"/>
                <w:sz w:val="24"/>
                <w:szCs w:val="24"/>
              </w:rPr>
              <w:t>《危险废物转移管理办法》</w:t>
            </w:r>
            <w:r>
              <w:rPr>
                <w:rFonts w:hint="default" w:ascii="Times New Roman" w:hAnsi="Times New Roman" w:eastAsia="仿宋_GB2312" w:cs="Times New Roman"/>
                <w:color w:val="auto"/>
                <w:sz w:val="24"/>
                <w:szCs w:val="32"/>
                <w:lang w:val="en-US" w:eastAsia="zh-CN"/>
              </w:rPr>
              <w:t>的要求，评价对项目产生的危险废物的贮存、转移、管理提出如下要求：</w:t>
            </w:r>
          </w:p>
          <w:p w14:paraId="6E694D9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a.废物必须装入符合标准的容器内；</w:t>
            </w:r>
          </w:p>
          <w:p w14:paraId="0FBBECC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b.装载容器内必须留足够的空间，容器顶部与液体表面之间保留100mm以上的空间；</w:t>
            </w:r>
          </w:p>
          <w:p w14:paraId="56572C1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c.盛装危险废物的容器上必须粘贴符合《危险废物贮存污染控制标准》（GB18597-2023）要附录A所示的标签；</w:t>
            </w:r>
          </w:p>
          <w:p w14:paraId="21919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d.危险废物暂存库房不得接收未粘贴上述规定的标签或标签填写不规范的危险废物；</w:t>
            </w:r>
          </w:p>
          <w:p w14:paraId="75F85DE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e.必须作好危险废物记录，记录上须注明危险废物的名称、来源、数量、特性和包装容器的类别、入库日期、存放库位、废物出库日期及接收单位名称；危险废物的记录和货单在危险废物回取后应继续保留三年；</w:t>
            </w:r>
          </w:p>
          <w:p w14:paraId="375F016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f.必须定期对所贮存的危险废物包装容器及贮存设施进行检查，发现破损，应及时采取措施清理更换；</w:t>
            </w:r>
          </w:p>
          <w:p w14:paraId="6007616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g.危险废物贮存库房设置灭火器等防火设备，做好火灾的预防工作；</w:t>
            </w:r>
          </w:p>
          <w:p w14:paraId="4C2A3B6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h.建设单位必须如实填写联单中产生单位栏目，并加盖公章，经交付危险废物运输单位核实验收签字后，将联单第一联副联自留存档，将联单第二联交当地环境保护“行政主管部门，联单第一联正联及其余各联交付运输单位随危险废物转移运行：</w:t>
            </w:r>
          </w:p>
          <w:p w14:paraId="15AF862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i.联单保存期限为五年；贮存危险废物，其联单保存期限与危险废物贮存期限相同。</w:t>
            </w:r>
          </w:p>
          <w:p w14:paraId="4DDB5F3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j.建设单位应当建立、健全污染环境防治责任制度，采取防治工业固体废物污染环境的措施。</w:t>
            </w:r>
          </w:p>
          <w:p w14:paraId="196AFE3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k.收集、贮存、运输、危险废物的设施、场所，必须设置危险废物识别标志。</w:t>
            </w:r>
          </w:p>
          <w:p w14:paraId="1E6AF92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I.企业应制定环境风险评估报告和突发环境事件应急预案，并定期演练。</w:t>
            </w:r>
          </w:p>
          <w:p w14:paraId="520422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m.环境风险评估报告和突发环境事件应急预案应报当地环保局备案。</w:t>
            </w:r>
          </w:p>
          <w:p w14:paraId="03405C8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综上所述，在严格按照环境评价提出的要求下，固体废弃物处置方式合理可行，不会产生对区域环境的明显影响。</w:t>
            </w:r>
          </w:p>
          <w:p w14:paraId="400AF14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2" w:firstLineChars="200"/>
              <w:jc w:val="both"/>
              <w:textAlignment w:val="auto"/>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5、土壤及地下水环境影响和保护措施</w:t>
            </w:r>
          </w:p>
          <w:p w14:paraId="077A248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根据工程分析可知，本项目可能存在的土壤及地下水污染源为废液收集池。本项目对暂存间底部及收集池进行防渗设计，防渗技术要求满足《危险废物贮存污染控制标准》(GB18597-2023)要求，正常工况下不会对土壤及地下水造成污染。如发生防渗层破裂，污染物质泄漏，可能会对土壤及地下水产生影响，因此本项目在运行期间应加强管理，一旦发现污染物泄漏或防渗层破裂，应立即采取有效收集措施，并及时修复防渗层，防止废液等危险废物渗入土壤影响地下水环境。</w:t>
            </w:r>
          </w:p>
          <w:p w14:paraId="1658E5B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危废暂存间</w:t>
            </w: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底部采用镀锌方管焊接，墙板材料墙板顶板均采用彩图夹芯板(阻燃)，地板材料底部防火防潮玻镁板，中间铺设HDPE防渗膜，上方铺设花纹防滑钢板；设</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分区域存放</w:t>
            </w: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区</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，危废暂存间内设3个70cm高的隔断</w:t>
            </w: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地面设有导流槽，油污收集池，柜体外部设置油污收集口</w:t>
            </w: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，渗透系数≤10</w:t>
            </w:r>
            <w:r>
              <w:rPr>
                <w:rFonts w:hint="eastAsia" w:ascii="Times New Roman" w:hAnsi="Times New Roman" w:eastAsia="仿宋_GB2312" w:cs="Times New Roman"/>
                <w:snapToGrid w:val="0"/>
                <w:color w:val="000000" w:themeColor="text1"/>
                <w:kern w:val="0"/>
                <w:sz w:val="24"/>
                <w:szCs w:val="20"/>
                <w:vertAlign w:val="superscript"/>
                <w:lang w:val="en-US" w:eastAsia="zh-CN" w:bidi="ar-SA"/>
                <w14:textFill>
                  <w14:solidFill>
                    <w14:schemeClr w14:val="tx1"/>
                  </w14:solidFill>
                </w14:textFill>
              </w:rPr>
              <w:t>-7</w:t>
            </w:r>
            <w:r>
              <w:rPr>
                <w:rFonts w:hint="eastAsia"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cm/s</w:t>
            </w:r>
            <w:r>
              <w:rPr>
                <w:rFonts w:hint="default" w:ascii="Times New Roman" w:hAnsi="Times New Roman" w:eastAsia="仿宋_GB2312" w:cs="Times New Roman"/>
                <w:snapToGrid w:val="0"/>
                <w:color w:val="000000" w:themeColor="text1"/>
                <w:kern w:val="0"/>
                <w:sz w:val="24"/>
                <w:szCs w:val="20"/>
                <w:lang w:val="en-US" w:eastAsia="zh-CN" w:bidi="ar-SA"/>
                <w14:textFill>
                  <w14:solidFill>
                    <w14:schemeClr w14:val="tx1"/>
                  </w14:solidFill>
                </w14:textFill>
              </w:rPr>
              <w:t>。</w:t>
            </w:r>
          </w:p>
          <w:p w14:paraId="090CF62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为了进一步降低废液渗入地下对地下水及土壤产生影响，建议建设单位采取下列措施：</w:t>
            </w:r>
          </w:p>
          <w:p w14:paraId="3355D0E0">
            <w:pPr>
              <w:keepNext w:val="0"/>
              <w:keepLines w:val="0"/>
              <w:pageBreakBefore w:val="0"/>
              <w:widowControl w:val="0"/>
              <w:numPr>
                <w:ilvl w:val="0"/>
                <w:numId w:val="6"/>
              </w:numPr>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制定危险废物贮存库定期巡检制度，每天由专人负责对危险废物包装桶进行检查，如果发现有泄漏情况，立即报告相关领导，更换新的包装桶。</w:t>
            </w:r>
          </w:p>
          <w:p w14:paraId="7ECCCCD3">
            <w:pPr>
              <w:keepNext w:val="0"/>
              <w:keepLines w:val="0"/>
              <w:pageBreakBefore w:val="0"/>
              <w:widowControl w:val="0"/>
              <w:numPr>
                <w:ilvl w:val="0"/>
                <w:numId w:val="6"/>
              </w:numPr>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源头控制措施：项目危险废物的装卸、暂存过程中，检查收集桶密封情况，防止危险废物跑、冒、滴、漏。</w:t>
            </w:r>
          </w:p>
          <w:p w14:paraId="2406CEF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（3）加强危险废物管理、环境风险事故处置能力，及时清运危险废物；在危废间内设置托盘，降低污染地下水及土壤的风险。</w:t>
            </w:r>
          </w:p>
          <w:p w14:paraId="4C470F1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因此本项目运行后，不会对周围地下水、土壤环境造成污染。</w:t>
            </w:r>
          </w:p>
          <w:p w14:paraId="603354F7">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6、</w:t>
            </w:r>
            <w:r>
              <w:rPr>
                <w:rFonts w:hint="default" w:ascii="Times New Roman" w:hAnsi="Times New Roman" w:eastAsia="仿宋_GB2312" w:cs="Times New Roman"/>
                <w:b/>
                <w:bCs/>
                <w:color w:val="auto"/>
                <w:kern w:val="2"/>
                <w:sz w:val="24"/>
                <w:szCs w:val="24"/>
                <w:lang w:val="en-US" w:eastAsia="zh-CN" w:bidi="ar-SA"/>
              </w:rPr>
              <w:t>环境风险影响分析及环保措施</w:t>
            </w:r>
          </w:p>
          <w:p w14:paraId="4068FC9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根据对项目使用的原辅材料、产品、污染物及火灾和爆炸伴生/次生物的调查，对照《建设项目环境风险评价技术导则》(HJ169-2018)附录B表B.1突发环境事件风险物质及临界量，本项目涉及的风险物质为废机油，属于附录B表B.1中的危险物质。</w:t>
            </w:r>
          </w:p>
          <w:p w14:paraId="5B4CCC23">
            <w:pPr>
              <w:widowControl w:val="0"/>
              <w:adjustRightInd w:val="0"/>
              <w:snapToGrid w:val="0"/>
              <w:spacing w:line="360" w:lineRule="auto"/>
              <w:ind w:firstLine="480" w:firstLineChars="200"/>
              <w:jc w:val="both"/>
              <w:rPr>
                <w:rFonts w:hint="default" w:ascii="Times New Roman" w:hAnsi="Times New Roman" w:eastAsia="仿宋_GB2312" w:cs="Times New Roman"/>
                <w:bCs/>
                <w:color w:val="auto"/>
                <w:kern w:val="0"/>
                <w:sz w:val="24"/>
                <w:szCs w:val="20"/>
              </w:rPr>
            </w:pPr>
            <w:r>
              <w:rPr>
                <w:rFonts w:hint="default" w:ascii="Times New Roman" w:hAnsi="Times New Roman" w:eastAsia="仿宋_GB2312" w:cs="Times New Roman"/>
                <w:bCs/>
                <w:color w:val="auto"/>
                <w:kern w:val="0"/>
                <w:sz w:val="24"/>
                <w:szCs w:val="20"/>
              </w:rPr>
              <w:t>根据《建设项目环境风险评价技术导则》（HJ169-2018）附录C，Q按下式进行计算：</w:t>
            </w:r>
          </w:p>
          <w:p w14:paraId="76C05A8E">
            <w:pPr>
              <w:widowControl w:val="0"/>
              <w:adjustRightInd w:val="0"/>
              <w:snapToGrid w:val="0"/>
              <w:spacing w:line="360" w:lineRule="auto"/>
              <w:ind w:firstLine="480" w:firstLineChars="200"/>
              <w:jc w:val="both"/>
              <w:rPr>
                <w:rFonts w:hint="default" w:ascii="Times New Roman" w:hAnsi="Times New Roman" w:eastAsia="仿宋_GB2312" w:cs="Times New Roman"/>
                <w:bCs/>
                <w:color w:val="auto"/>
                <w:kern w:val="0"/>
                <w:sz w:val="24"/>
                <w:szCs w:val="20"/>
              </w:rPr>
            </w:pPr>
            <w:r>
              <w:rPr>
                <w:rFonts w:hint="default" w:ascii="Times New Roman" w:hAnsi="Times New Roman" w:eastAsia="仿宋_GB2312" w:cs="Times New Roman"/>
                <w:bCs/>
                <w:color w:val="auto"/>
                <w:position w:val="-30"/>
                <w:szCs w:val="20"/>
              </w:rPr>
              <w:drawing>
                <wp:inline distT="0" distB="0" distL="114300" distR="114300">
                  <wp:extent cx="1287780" cy="431800"/>
                  <wp:effectExtent l="0" t="0" r="0" b="5080"/>
                  <wp:docPr id="1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
                          <pic:cNvPicPr>
                            <a:picLocks noChangeAspect="1"/>
                          </pic:cNvPicPr>
                        </pic:nvPicPr>
                        <pic:blipFill>
                          <a:blip r:embed="rId21"/>
                          <a:stretch>
                            <a:fillRect/>
                          </a:stretch>
                        </pic:blipFill>
                        <pic:spPr>
                          <a:xfrm>
                            <a:off x="0" y="0"/>
                            <a:ext cx="1287780" cy="431800"/>
                          </a:xfrm>
                          <a:prstGeom prst="rect">
                            <a:avLst/>
                          </a:prstGeom>
                          <a:noFill/>
                          <a:ln>
                            <a:noFill/>
                          </a:ln>
                        </pic:spPr>
                      </pic:pic>
                    </a:graphicData>
                  </a:graphic>
                </wp:inline>
              </w:drawing>
            </w:r>
          </w:p>
          <w:p w14:paraId="686DEC62">
            <w:pPr>
              <w:widowControl w:val="0"/>
              <w:adjustRightInd w:val="0"/>
              <w:snapToGrid w:val="0"/>
              <w:spacing w:line="360" w:lineRule="auto"/>
              <w:ind w:firstLine="480" w:firstLineChars="200"/>
              <w:jc w:val="both"/>
              <w:rPr>
                <w:rFonts w:hint="default" w:ascii="Times New Roman" w:hAnsi="Times New Roman" w:eastAsia="仿宋_GB2312" w:cs="Times New Roman"/>
                <w:bCs/>
                <w:color w:val="auto"/>
                <w:kern w:val="0"/>
                <w:sz w:val="24"/>
                <w:szCs w:val="20"/>
              </w:rPr>
            </w:pPr>
            <w:r>
              <w:rPr>
                <w:rFonts w:hint="default" w:ascii="Times New Roman" w:hAnsi="Times New Roman" w:eastAsia="仿宋_GB2312" w:cs="Times New Roman"/>
                <w:bCs/>
                <w:color w:val="auto"/>
                <w:kern w:val="0"/>
                <w:sz w:val="24"/>
                <w:szCs w:val="20"/>
              </w:rPr>
              <w:t>式中：</w:t>
            </w:r>
          </w:p>
          <w:p w14:paraId="253A78F1">
            <w:pPr>
              <w:widowControl w:val="0"/>
              <w:adjustRightInd w:val="0"/>
              <w:snapToGrid w:val="0"/>
              <w:spacing w:line="360" w:lineRule="auto"/>
              <w:ind w:firstLine="480" w:firstLineChars="200"/>
              <w:jc w:val="both"/>
              <w:rPr>
                <w:rFonts w:hint="default" w:ascii="Times New Roman" w:hAnsi="Times New Roman" w:eastAsia="仿宋_GB2312" w:cs="Times New Roman"/>
                <w:bCs/>
                <w:color w:val="auto"/>
                <w:kern w:val="0"/>
                <w:sz w:val="24"/>
                <w:szCs w:val="20"/>
              </w:rPr>
            </w:pPr>
            <w:r>
              <w:rPr>
                <w:rFonts w:hint="default" w:ascii="Times New Roman" w:hAnsi="Times New Roman" w:eastAsia="仿宋_GB2312" w:cs="Times New Roman"/>
                <w:bCs/>
                <w:color w:val="auto"/>
                <w:kern w:val="0"/>
                <w:sz w:val="24"/>
                <w:szCs w:val="20"/>
              </w:rPr>
              <w:t>q</w:t>
            </w:r>
            <w:r>
              <w:rPr>
                <w:rFonts w:hint="default" w:ascii="Times New Roman" w:hAnsi="Times New Roman" w:eastAsia="仿宋_GB2312" w:cs="Times New Roman"/>
                <w:bCs/>
                <w:color w:val="auto"/>
                <w:kern w:val="0"/>
                <w:sz w:val="24"/>
                <w:szCs w:val="20"/>
                <w:vertAlign w:val="subscript"/>
              </w:rPr>
              <w:t>1</w:t>
            </w:r>
            <w:r>
              <w:rPr>
                <w:rFonts w:hint="default" w:ascii="Times New Roman" w:hAnsi="Times New Roman" w:eastAsia="仿宋_GB2312" w:cs="Times New Roman"/>
                <w:bCs/>
                <w:color w:val="auto"/>
                <w:kern w:val="0"/>
                <w:sz w:val="24"/>
                <w:szCs w:val="20"/>
              </w:rPr>
              <w:t>，q</w:t>
            </w:r>
            <w:r>
              <w:rPr>
                <w:rFonts w:hint="default" w:ascii="Times New Roman" w:hAnsi="Times New Roman" w:eastAsia="仿宋_GB2312" w:cs="Times New Roman"/>
                <w:bCs/>
                <w:color w:val="auto"/>
                <w:kern w:val="0"/>
                <w:sz w:val="24"/>
                <w:szCs w:val="20"/>
                <w:vertAlign w:val="subscript"/>
              </w:rPr>
              <w:t>2</w:t>
            </w:r>
            <w:r>
              <w:rPr>
                <w:rFonts w:hint="default" w:ascii="Times New Roman" w:hAnsi="Times New Roman" w:eastAsia="仿宋_GB2312" w:cs="Times New Roman"/>
                <w:bCs/>
                <w:color w:val="auto"/>
                <w:kern w:val="0"/>
                <w:sz w:val="24"/>
                <w:szCs w:val="20"/>
              </w:rPr>
              <w:t>…qn——每种危险物质的最大存在量，t；</w:t>
            </w:r>
          </w:p>
          <w:p w14:paraId="4B7640AE">
            <w:pPr>
              <w:widowControl w:val="0"/>
              <w:adjustRightInd w:val="0"/>
              <w:snapToGrid w:val="0"/>
              <w:spacing w:line="360" w:lineRule="auto"/>
              <w:ind w:firstLine="480" w:firstLineChars="200"/>
              <w:jc w:val="both"/>
              <w:rPr>
                <w:rFonts w:hint="default" w:ascii="Times New Roman" w:hAnsi="Times New Roman" w:eastAsia="仿宋_GB2312" w:cs="Times New Roman"/>
                <w:bCs/>
                <w:color w:val="auto"/>
                <w:kern w:val="0"/>
                <w:sz w:val="24"/>
                <w:szCs w:val="20"/>
              </w:rPr>
            </w:pPr>
            <w:r>
              <w:rPr>
                <w:rFonts w:hint="default" w:ascii="Times New Roman" w:hAnsi="Times New Roman" w:eastAsia="仿宋_GB2312" w:cs="Times New Roman"/>
                <w:bCs/>
                <w:color w:val="auto"/>
                <w:kern w:val="0"/>
                <w:sz w:val="24"/>
                <w:szCs w:val="20"/>
              </w:rPr>
              <w:t>Q</w:t>
            </w:r>
            <w:r>
              <w:rPr>
                <w:rFonts w:hint="default" w:ascii="Times New Roman" w:hAnsi="Times New Roman" w:eastAsia="仿宋_GB2312" w:cs="Times New Roman"/>
                <w:bCs/>
                <w:color w:val="auto"/>
                <w:kern w:val="0"/>
                <w:sz w:val="24"/>
                <w:szCs w:val="20"/>
                <w:vertAlign w:val="subscript"/>
              </w:rPr>
              <w:t>1</w:t>
            </w:r>
            <w:r>
              <w:rPr>
                <w:rFonts w:hint="default" w:ascii="Times New Roman" w:hAnsi="Times New Roman" w:eastAsia="仿宋_GB2312" w:cs="Times New Roman"/>
                <w:bCs/>
                <w:color w:val="auto"/>
                <w:kern w:val="0"/>
                <w:sz w:val="24"/>
                <w:szCs w:val="20"/>
              </w:rPr>
              <w:t>，Q</w:t>
            </w:r>
            <w:r>
              <w:rPr>
                <w:rFonts w:hint="default" w:ascii="Times New Roman" w:hAnsi="Times New Roman" w:eastAsia="仿宋_GB2312" w:cs="Times New Roman"/>
                <w:bCs/>
                <w:color w:val="auto"/>
                <w:kern w:val="0"/>
                <w:sz w:val="24"/>
                <w:szCs w:val="20"/>
                <w:vertAlign w:val="subscript"/>
              </w:rPr>
              <w:t>2</w:t>
            </w:r>
            <w:r>
              <w:rPr>
                <w:rFonts w:hint="default" w:ascii="Times New Roman" w:hAnsi="Times New Roman" w:eastAsia="仿宋_GB2312" w:cs="Times New Roman"/>
                <w:bCs/>
                <w:color w:val="auto"/>
                <w:kern w:val="0"/>
                <w:sz w:val="24"/>
                <w:szCs w:val="20"/>
              </w:rPr>
              <w:t>…Qn——每种危险物质的临界量，t。</w:t>
            </w:r>
          </w:p>
          <w:p w14:paraId="2D0C87F0">
            <w:pPr>
              <w:widowControl w:val="0"/>
              <w:adjustRightInd w:val="0"/>
              <w:snapToGrid w:val="0"/>
              <w:spacing w:line="360" w:lineRule="auto"/>
              <w:ind w:firstLine="480" w:firstLineChars="200"/>
              <w:jc w:val="both"/>
              <w:rPr>
                <w:rFonts w:hint="default" w:ascii="Times New Roman" w:hAnsi="Times New Roman" w:eastAsia="仿宋_GB2312" w:cs="Times New Roman"/>
                <w:bCs/>
                <w:color w:val="auto"/>
                <w:kern w:val="0"/>
                <w:sz w:val="24"/>
                <w:szCs w:val="20"/>
              </w:rPr>
            </w:pPr>
            <w:r>
              <w:rPr>
                <w:rFonts w:hint="default" w:ascii="Times New Roman" w:hAnsi="Times New Roman" w:eastAsia="仿宋_GB2312" w:cs="Times New Roman"/>
                <w:bCs/>
                <w:color w:val="auto"/>
                <w:kern w:val="0"/>
                <w:sz w:val="24"/>
                <w:szCs w:val="20"/>
              </w:rPr>
              <w:t>当Q＜1时，</w:t>
            </w:r>
            <w:bookmarkStart w:id="2" w:name="_Hlk34988901"/>
            <w:r>
              <w:rPr>
                <w:rFonts w:hint="default" w:ascii="Times New Roman" w:hAnsi="Times New Roman" w:eastAsia="仿宋_GB2312" w:cs="Times New Roman"/>
                <w:bCs/>
                <w:color w:val="auto"/>
                <w:kern w:val="0"/>
                <w:sz w:val="24"/>
                <w:szCs w:val="20"/>
              </w:rPr>
              <w:t>该项目环境风险潜势为I。</w:t>
            </w:r>
          </w:p>
          <w:bookmarkEnd w:id="2"/>
          <w:p w14:paraId="3F065F17">
            <w:pPr>
              <w:widowControl w:val="0"/>
              <w:adjustRightInd w:val="0"/>
              <w:snapToGrid w:val="0"/>
              <w:spacing w:line="360" w:lineRule="auto"/>
              <w:ind w:firstLine="480" w:firstLineChars="200"/>
              <w:jc w:val="both"/>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当Q≥1时，将Q值划分为：（1）1≤Q＜10；（2）10≤Q＜100；（3）Q≥100。</w:t>
            </w:r>
          </w:p>
          <w:p w14:paraId="32AAE1A2">
            <w:pPr>
              <w:adjustRightInd w:val="0"/>
              <w:snapToGrid w:val="0"/>
              <w:spacing w:line="360" w:lineRule="auto"/>
              <w:ind w:firstLine="48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szCs w:val="32"/>
                <w:lang w:val="en-US" w:eastAsia="zh-CN"/>
              </w:rPr>
              <w:t>运行</w:t>
            </w:r>
            <w:r>
              <w:rPr>
                <w:rFonts w:hint="default" w:ascii="Times New Roman" w:hAnsi="Times New Roman" w:eastAsia="仿宋_GB2312" w:cs="Times New Roman"/>
                <w:color w:val="auto"/>
                <w:sz w:val="24"/>
                <w:szCs w:val="32"/>
              </w:rPr>
              <w:t>过程中有毒、可燃物料的量与重大危险源临界量的对比（Q）见</w:t>
            </w:r>
            <w:r>
              <w:rPr>
                <w:rFonts w:hint="eastAsia" w:ascii="Times New Roman" w:hAnsi="Times New Roman" w:eastAsia="仿宋_GB2312" w:cs="Times New Roman"/>
                <w:color w:val="auto"/>
                <w:sz w:val="24"/>
                <w:szCs w:val="32"/>
                <w:lang w:eastAsia="zh-CN"/>
              </w:rPr>
              <w:t>下表</w:t>
            </w:r>
            <w:r>
              <w:rPr>
                <w:rFonts w:hint="default" w:ascii="Times New Roman" w:hAnsi="Times New Roman" w:eastAsia="仿宋_GB2312" w:cs="Times New Roman"/>
                <w:color w:val="auto"/>
                <w:sz w:val="24"/>
                <w:szCs w:val="32"/>
              </w:rPr>
              <w:t>。</w:t>
            </w:r>
          </w:p>
          <w:p w14:paraId="2A2CC8FB">
            <w:pPr>
              <w:adjustRightInd w:val="0"/>
              <w:snapToGrid w:val="0"/>
              <w:spacing w:line="240" w:lineRule="auto"/>
              <w:ind w:firstLine="420" w:firstLineChars="200"/>
              <w:rPr>
                <w:color w:val="auto"/>
              </w:rPr>
            </w:pPr>
            <w:r>
              <w:rPr>
                <w:rFonts w:hint="eastAsia"/>
                <w:color w:val="auto"/>
                <w:sz w:val="21"/>
                <w:szCs w:val="21"/>
              </w:rPr>
              <w:t>表</w:t>
            </w:r>
            <w:r>
              <w:rPr>
                <w:rFonts w:hint="eastAsia"/>
                <w:color w:val="auto"/>
                <w:sz w:val="21"/>
                <w:szCs w:val="21"/>
                <w:lang w:val="en-US" w:eastAsia="zh-CN"/>
              </w:rPr>
              <w:t>28</w:t>
            </w:r>
            <w:r>
              <w:rPr>
                <w:color w:val="auto"/>
                <w:sz w:val="21"/>
                <w:szCs w:val="21"/>
              </w:rPr>
              <w:t xml:space="preserve"> </w:t>
            </w:r>
            <w:r>
              <w:rPr>
                <w:rFonts w:hint="eastAsia"/>
                <w:color w:val="auto"/>
                <w:sz w:val="21"/>
                <w:szCs w:val="21"/>
              </w:rPr>
              <w:t xml:space="preserve">            </w:t>
            </w:r>
            <w:r>
              <w:rPr>
                <w:rFonts w:hint="eastAsia"/>
                <w:b/>
                <w:bCs/>
                <w:color w:val="auto"/>
                <w:sz w:val="24"/>
                <w:szCs w:val="32"/>
              </w:rPr>
              <w:t>项目主要风险物质最大贮存量</w:t>
            </w:r>
          </w:p>
          <w:tbl>
            <w:tblPr>
              <w:tblStyle w:val="27"/>
              <w:tblW w:w="8390"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1036"/>
              <w:gridCol w:w="2429"/>
              <w:gridCol w:w="1859"/>
              <w:gridCol w:w="1614"/>
              <w:gridCol w:w="1452"/>
            </w:tblGrid>
            <w:tr w14:paraId="33503D1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036" w:type="dxa"/>
                  <w:noWrap w:val="0"/>
                  <w:vAlign w:val="center"/>
                </w:tcPr>
                <w:p w14:paraId="6D0BCD4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b/>
                      <w:bCs/>
                      <w:color w:val="auto"/>
                      <w:sz w:val="21"/>
                      <w:szCs w:val="21"/>
                    </w:rPr>
                  </w:pPr>
                  <w:r>
                    <w:rPr>
                      <w:b/>
                      <w:bCs/>
                      <w:color w:val="auto"/>
                      <w:sz w:val="21"/>
                      <w:szCs w:val="21"/>
                    </w:rPr>
                    <w:t>序号</w:t>
                  </w:r>
                </w:p>
              </w:tc>
              <w:tc>
                <w:tcPr>
                  <w:tcW w:w="2429" w:type="dxa"/>
                  <w:noWrap w:val="0"/>
                  <w:vAlign w:val="center"/>
                </w:tcPr>
                <w:p w14:paraId="35DC378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b/>
                      <w:bCs/>
                      <w:color w:val="auto"/>
                      <w:sz w:val="21"/>
                      <w:szCs w:val="21"/>
                    </w:rPr>
                  </w:pPr>
                  <w:r>
                    <w:rPr>
                      <w:b/>
                      <w:bCs/>
                      <w:color w:val="auto"/>
                      <w:sz w:val="21"/>
                      <w:szCs w:val="21"/>
                    </w:rPr>
                    <w:t>物料名称</w:t>
                  </w:r>
                </w:p>
              </w:tc>
              <w:tc>
                <w:tcPr>
                  <w:tcW w:w="1859" w:type="dxa"/>
                  <w:noWrap w:val="0"/>
                  <w:vAlign w:val="center"/>
                </w:tcPr>
                <w:p w14:paraId="1B5CEFF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b/>
                      <w:bCs/>
                      <w:color w:val="auto"/>
                      <w:sz w:val="21"/>
                      <w:szCs w:val="21"/>
                    </w:rPr>
                  </w:pPr>
                  <w:r>
                    <w:rPr>
                      <w:b/>
                      <w:bCs/>
                      <w:color w:val="auto"/>
                      <w:sz w:val="21"/>
                      <w:szCs w:val="21"/>
                    </w:rPr>
                    <w:t>最大贮存量</w:t>
                  </w:r>
                </w:p>
              </w:tc>
              <w:tc>
                <w:tcPr>
                  <w:tcW w:w="1614" w:type="dxa"/>
                  <w:noWrap w:val="0"/>
                  <w:vAlign w:val="top"/>
                </w:tcPr>
                <w:p w14:paraId="1AFE506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b/>
                      <w:bCs/>
                      <w:color w:val="auto"/>
                      <w:sz w:val="21"/>
                      <w:szCs w:val="21"/>
                    </w:rPr>
                  </w:pPr>
                  <w:r>
                    <w:rPr>
                      <w:b/>
                      <w:bCs/>
                      <w:color w:val="auto"/>
                      <w:sz w:val="21"/>
                      <w:szCs w:val="21"/>
                    </w:rPr>
                    <w:t>临界值（t）</w:t>
                  </w:r>
                </w:p>
              </w:tc>
              <w:tc>
                <w:tcPr>
                  <w:tcW w:w="1452" w:type="dxa"/>
                  <w:noWrap w:val="0"/>
                  <w:vAlign w:val="top"/>
                </w:tcPr>
                <w:p w14:paraId="7AD7EFA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b/>
                      <w:bCs/>
                      <w:color w:val="auto"/>
                      <w:sz w:val="21"/>
                      <w:szCs w:val="21"/>
                    </w:rPr>
                  </w:pPr>
                  <w:r>
                    <w:rPr>
                      <w:b/>
                      <w:bCs/>
                      <w:color w:val="auto"/>
                      <w:sz w:val="21"/>
                      <w:szCs w:val="21"/>
                    </w:rPr>
                    <w:t>Q</w:t>
                  </w:r>
                </w:p>
              </w:tc>
            </w:tr>
            <w:tr w14:paraId="4890898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036" w:type="dxa"/>
                  <w:noWrap w:val="0"/>
                  <w:vAlign w:val="center"/>
                </w:tcPr>
                <w:p w14:paraId="6523808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color w:val="auto"/>
                      <w:sz w:val="21"/>
                      <w:szCs w:val="21"/>
                    </w:rPr>
                    <w:t>1</w:t>
                  </w:r>
                </w:p>
              </w:tc>
              <w:tc>
                <w:tcPr>
                  <w:tcW w:w="2429" w:type="dxa"/>
                  <w:noWrap w:val="0"/>
                  <w:vAlign w:val="center"/>
                </w:tcPr>
                <w:p w14:paraId="28F8FB86">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废机油</w:t>
                  </w:r>
                </w:p>
              </w:tc>
              <w:tc>
                <w:tcPr>
                  <w:tcW w:w="1859" w:type="dxa"/>
                  <w:noWrap w:val="0"/>
                  <w:vAlign w:val="center"/>
                </w:tcPr>
                <w:p w14:paraId="184FFD4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rFonts w:hint="eastAsia"/>
                      <w:color w:val="auto"/>
                      <w:sz w:val="21"/>
                      <w:szCs w:val="21"/>
                      <w:lang w:val="en-US" w:eastAsia="zh-CN"/>
                    </w:rPr>
                    <w:t>0.07</w:t>
                  </w:r>
                </w:p>
              </w:tc>
              <w:tc>
                <w:tcPr>
                  <w:tcW w:w="1614" w:type="dxa"/>
                  <w:noWrap w:val="0"/>
                  <w:vAlign w:val="center"/>
                </w:tcPr>
                <w:p w14:paraId="2477896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color w:val="auto"/>
                      <w:sz w:val="21"/>
                      <w:szCs w:val="21"/>
                    </w:rPr>
                    <w:t>2500</w:t>
                  </w:r>
                </w:p>
              </w:tc>
              <w:tc>
                <w:tcPr>
                  <w:tcW w:w="1452" w:type="dxa"/>
                  <w:noWrap w:val="0"/>
                  <w:vAlign w:val="center"/>
                </w:tcPr>
                <w:p w14:paraId="3B7BA10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eastAsia="宋体"/>
                      <w:color w:val="auto"/>
                      <w:sz w:val="21"/>
                      <w:szCs w:val="21"/>
                      <w:lang w:val="en-US" w:eastAsia="zh-CN"/>
                    </w:rPr>
                  </w:pPr>
                  <w:r>
                    <w:rPr>
                      <w:color w:val="auto"/>
                      <w:sz w:val="21"/>
                      <w:szCs w:val="21"/>
                    </w:rPr>
                    <w:t>0.0</w:t>
                  </w:r>
                  <w:r>
                    <w:rPr>
                      <w:rFonts w:hint="eastAsia"/>
                      <w:color w:val="auto"/>
                      <w:sz w:val="21"/>
                      <w:szCs w:val="21"/>
                    </w:rPr>
                    <w:t>0</w:t>
                  </w:r>
                  <w:r>
                    <w:rPr>
                      <w:rFonts w:hint="eastAsia"/>
                      <w:color w:val="auto"/>
                      <w:sz w:val="21"/>
                      <w:szCs w:val="21"/>
                      <w:lang w:val="en-US" w:eastAsia="zh-CN"/>
                    </w:rPr>
                    <w:t>0028</w:t>
                  </w:r>
                </w:p>
              </w:tc>
            </w:tr>
            <w:tr w14:paraId="07AAB87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036" w:type="dxa"/>
                  <w:noWrap w:val="0"/>
                  <w:vAlign w:val="center"/>
                </w:tcPr>
                <w:p w14:paraId="0BF731D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2</w:t>
                  </w:r>
                </w:p>
              </w:tc>
              <w:tc>
                <w:tcPr>
                  <w:tcW w:w="2429" w:type="dxa"/>
                  <w:noWrap w:val="0"/>
                  <w:vAlign w:val="center"/>
                </w:tcPr>
                <w:p w14:paraId="43DEE141">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废液压油</w:t>
                  </w:r>
                </w:p>
              </w:tc>
              <w:tc>
                <w:tcPr>
                  <w:tcW w:w="1859" w:type="dxa"/>
                  <w:noWrap w:val="0"/>
                  <w:vAlign w:val="center"/>
                </w:tcPr>
                <w:p w14:paraId="25CC35C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0.1</w:t>
                  </w:r>
                </w:p>
              </w:tc>
              <w:tc>
                <w:tcPr>
                  <w:tcW w:w="1614" w:type="dxa"/>
                  <w:noWrap w:val="0"/>
                  <w:vAlign w:val="center"/>
                </w:tcPr>
                <w:p w14:paraId="48C6017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color w:val="auto"/>
                      <w:sz w:val="21"/>
                      <w:szCs w:val="21"/>
                    </w:rPr>
                    <w:t>2500</w:t>
                  </w:r>
                </w:p>
              </w:tc>
              <w:tc>
                <w:tcPr>
                  <w:tcW w:w="1452" w:type="dxa"/>
                  <w:noWrap w:val="0"/>
                  <w:vAlign w:val="center"/>
                </w:tcPr>
                <w:p w14:paraId="6511C6E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0.00004</w:t>
                  </w:r>
                </w:p>
              </w:tc>
            </w:tr>
            <w:tr w14:paraId="524AC7D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938" w:type="dxa"/>
                  <w:gridSpan w:val="4"/>
                  <w:noWrap w:val="0"/>
                  <w:vAlign w:val="center"/>
                </w:tcPr>
                <w:p w14:paraId="7C94D6A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合计</w:t>
                  </w:r>
                </w:p>
              </w:tc>
              <w:tc>
                <w:tcPr>
                  <w:tcW w:w="1452" w:type="dxa"/>
                  <w:noWrap w:val="0"/>
                  <w:vAlign w:val="center"/>
                </w:tcPr>
                <w:p w14:paraId="1190D76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0.000068</w:t>
                  </w:r>
                </w:p>
              </w:tc>
            </w:tr>
          </w:tbl>
          <w:p w14:paraId="72066607">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snapToGrid w:val="0"/>
                <w:color w:val="auto"/>
                <w:kern w:val="0"/>
                <w:sz w:val="24"/>
                <w:szCs w:val="24"/>
                <w:lang w:val="en-US" w:eastAsia="zh-CN" w:bidi="ar-SA"/>
              </w:rPr>
            </w:pPr>
            <w:r>
              <w:rPr>
                <w:rFonts w:hint="eastAsia" w:ascii="Times New Roman" w:hAnsi="Times New Roman" w:eastAsia="仿宋_GB2312" w:cs="Times New Roman"/>
                <w:snapToGrid w:val="0"/>
                <w:color w:val="auto"/>
                <w:kern w:val="0"/>
                <w:sz w:val="24"/>
                <w:szCs w:val="24"/>
                <w:lang w:val="en-US" w:eastAsia="zh-CN" w:bidi="ar-SA"/>
              </w:rPr>
              <w:t>根据上表，本项目Q值为0.00</w:t>
            </w:r>
            <w:r>
              <w:rPr>
                <w:rFonts w:hint="eastAsia" w:eastAsia="仿宋_GB2312" w:cs="Times New Roman"/>
                <w:snapToGrid w:val="0"/>
                <w:color w:val="auto"/>
                <w:kern w:val="0"/>
                <w:sz w:val="24"/>
                <w:szCs w:val="24"/>
                <w:lang w:val="en-US" w:eastAsia="zh-CN" w:bidi="ar-SA"/>
              </w:rPr>
              <w:t>0068</w:t>
            </w:r>
            <w:r>
              <w:rPr>
                <w:rFonts w:hint="eastAsia" w:ascii="Times New Roman" w:hAnsi="Times New Roman" w:eastAsia="仿宋_GB2312" w:cs="Times New Roman"/>
                <w:snapToGrid w:val="0"/>
                <w:color w:val="auto"/>
                <w:kern w:val="0"/>
                <w:sz w:val="24"/>
                <w:szCs w:val="24"/>
                <w:lang w:val="en-US" w:eastAsia="zh-CN" w:bidi="ar-SA"/>
              </w:rPr>
              <w:t>，分级为Q＜1。</w:t>
            </w:r>
          </w:p>
          <w:p w14:paraId="004C3B38">
            <w:pPr>
              <w:pStyle w:val="64"/>
              <w:spacing w:before="54" w:line="222" w:lineRule="auto"/>
              <w:rPr>
                <w:sz w:val="20"/>
                <w:szCs w:val="20"/>
              </w:rPr>
            </w:pPr>
            <w:r>
              <w:rPr>
                <w:rFonts w:hint="eastAsia" w:ascii="Times New Roman" w:hAnsi="Times New Roman" w:eastAsia="宋体" w:cs="Times New Roman"/>
                <w:b w:val="0"/>
                <w:bCs w:val="0"/>
                <w:color w:val="auto"/>
                <w:kern w:val="2"/>
                <w:sz w:val="21"/>
                <w:szCs w:val="21"/>
                <w:lang w:val="en-US" w:eastAsia="zh-CN" w:bidi="ar-SA"/>
              </w:rPr>
              <w:t xml:space="preserve">表29           </w:t>
            </w:r>
            <w:r>
              <w:rPr>
                <w:rFonts w:hint="eastAsia" w:ascii="Times New Roman" w:hAnsi="Times New Roman" w:eastAsia="宋体" w:cs="Times New Roman"/>
                <w:b/>
                <w:bCs/>
                <w:color w:val="auto"/>
                <w:kern w:val="2"/>
                <w:sz w:val="24"/>
                <w:szCs w:val="32"/>
                <w:lang w:val="en-US" w:eastAsia="zh-CN" w:bidi="ar-SA"/>
              </w:rPr>
              <w:t>本项目环境风险简单分析内容表</w:t>
            </w:r>
          </w:p>
          <w:tbl>
            <w:tblPr>
              <w:tblStyle w:val="49"/>
              <w:tblW w:w="83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3"/>
              <w:gridCol w:w="6737"/>
            </w:tblGrid>
            <w:tr w14:paraId="11A70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53" w:type="dxa"/>
                  <w:tcBorders>
                    <w:top w:val="single" w:color="000000" w:sz="10" w:space="0"/>
                    <w:left w:val="single" w:color="000000" w:sz="10" w:space="0"/>
                  </w:tcBorders>
                  <w:vAlign w:val="center"/>
                </w:tcPr>
                <w:p w14:paraId="1B399A56">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建设项目名称</w:t>
                  </w:r>
                </w:p>
              </w:tc>
              <w:tc>
                <w:tcPr>
                  <w:tcW w:w="6737" w:type="dxa"/>
                  <w:tcBorders>
                    <w:top w:val="single" w:color="000000" w:sz="10" w:space="0"/>
                    <w:right w:val="single" w:color="000000" w:sz="10" w:space="0"/>
                  </w:tcBorders>
                  <w:vAlign w:val="center"/>
                </w:tcPr>
                <w:p w14:paraId="6EE59124">
                  <w:pP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宁夏洁宇美再生资源回收利用有限公司危废暂存间</w:t>
                  </w:r>
                  <w:r>
                    <w:rPr>
                      <w:rFonts w:hint="eastAsia" w:cs="Times New Roman"/>
                      <w:i w:val="0"/>
                      <w:iCs w:val="0"/>
                      <w:color w:val="auto"/>
                      <w:kern w:val="0"/>
                      <w:sz w:val="21"/>
                      <w:szCs w:val="21"/>
                      <w:u w:val="none"/>
                      <w:lang w:val="en-US" w:eastAsia="zh-CN" w:bidi="ar"/>
                    </w:rPr>
                    <w:t>建设</w:t>
                  </w:r>
                  <w:r>
                    <w:rPr>
                      <w:rFonts w:hint="default" w:ascii="Times New Roman" w:hAnsi="Times New Roman" w:eastAsia="宋体" w:cs="Times New Roman"/>
                      <w:i w:val="0"/>
                      <w:iCs w:val="0"/>
                      <w:color w:val="auto"/>
                      <w:kern w:val="0"/>
                      <w:sz w:val="21"/>
                      <w:szCs w:val="21"/>
                      <w:u w:val="none"/>
                      <w:lang w:val="en-US" w:eastAsia="zh-CN" w:bidi="ar"/>
                    </w:rPr>
                    <w:t>项目</w:t>
                  </w:r>
                </w:p>
              </w:tc>
            </w:tr>
            <w:tr w14:paraId="1578A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53" w:type="dxa"/>
                  <w:tcBorders>
                    <w:left w:val="single" w:color="000000" w:sz="10" w:space="0"/>
                  </w:tcBorders>
                  <w:vAlign w:val="center"/>
                </w:tcPr>
                <w:p w14:paraId="3126B0DA">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建设地点</w:t>
                  </w:r>
                </w:p>
              </w:tc>
              <w:tc>
                <w:tcPr>
                  <w:tcW w:w="6737" w:type="dxa"/>
                  <w:tcBorders>
                    <w:right w:val="single" w:color="000000" w:sz="10" w:space="0"/>
                  </w:tcBorders>
                  <w:vAlign w:val="center"/>
                </w:tcPr>
                <w:p w14:paraId="026566BE">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pacing w:val="-1"/>
                      <w:sz w:val="21"/>
                      <w:szCs w:val="21"/>
                    </w:rPr>
                    <w:t>宁夏回族自治区中卫市</w:t>
                  </w:r>
                  <w:r>
                    <w:rPr>
                      <w:rFonts w:hint="default" w:ascii="Times New Roman" w:hAnsi="Times New Roman" w:eastAsia="宋体" w:cs="Times New Roman"/>
                      <w:color w:val="auto"/>
                      <w:spacing w:val="-1"/>
                      <w:sz w:val="21"/>
                      <w:szCs w:val="21"/>
                    </w:rPr>
                    <w:t>沙坡头区柔远镇</w:t>
                  </w:r>
                  <w:r>
                    <w:rPr>
                      <w:rFonts w:hint="default" w:ascii="Times New Roman" w:hAnsi="Times New Roman" w:eastAsia="宋体" w:cs="Times New Roman"/>
                      <w:color w:val="auto"/>
                      <w:sz w:val="21"/>
                      <w:szCs w:val="21"/>
                      <w:lang w:val="en-US" w:eastAsia="zh-CN"/>
                    </w:rPr>
                    <w:t>宁夏洁宇美再生资源回收利用有限公司院内</w:t>
                  </w:r>
                </w:p>
              </w:tc>
            </w:tr>
            <w:tr w14:paraId="4DF60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53" w:type="dxa"/>
                  <w:tcBorders>
                    <w:left w:val="single" w:color="000000" w:sz="10" w:space="0"/>
                  </w:tcBorders>
                  <w:vAlign w:val="center"/>
                </w:tcPr>
                <w:p w14:paraId="41F3C4E1">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地理坐标</w:t>
                  </w:r>
                </w:p>
              </w:tc>
              <w:tc>
                <w:tcPr>
                  <w:tcW w:w="6737" w:type="dxa"/>
                  <w:tcBorders>
                    <w:right w:val="single" w:color="000000" w:sz="10" w:space="0"/>
                  </w:tcBorders>
                  <w:vAlign w:val="center"/>
                </w:tcPr>
                <w:p w14:paraId="7B7917FA">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pacing w:val="-4"/>
                      <w:sz w:val="21"/>
                      <w:szCs w:val="21"/>
                    </w:rPr>
                    <w:t>东经105°16′53.251"，北纬37°30′50.976"</w:t>
                  </w:r>
                </w:p>
              </w:tc>
            </w:tr>
            <w:tr w14:paraId="055F9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53" w:type="dxa"/>
                  <w:tcBorders>
                    <w:left w:val="single" w:color="000000" w:sz="10" w:space="0"/>
                  </w:tcBorders>
                  <w:vAlign w:val="center"/>
                </w:tcPr>
                <w:p w14:paraId="7E3D815A">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主要危险物质及分布</w:t>
                  </w:r>
                </w:p>
              </w:tc>
              <w:tc>
                <w:tcPr>
                  <w:tcW w:w="6737" w:type="dxa"/>
                  <w:tcBorders>
                    <w:right w:val="single" w:color="000000" w:sz="10" w:space="0"/>
                  </w:tcBorders>
                  <w:vAlign w:val="center"/>
                </w:tcPr>
                <w:p w14:paraId="57C2B033">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废机油、废液压油、废活性炭；位于危险废物暂存间</w:t>
                  </w:r>
                </w:p>
              </w:tc>
            </w:tr>
            <w:tr w14:paraId="752F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53" w:type="dxa"/>
                  <w:tcBorders>
                    <w:left w:val="single" w:color="000000" w:sz="10" w:space="0"/>
                  </w:tcBorders>
                  <w:vAlign w:val="center"/>
                </w:tcPr>
                <w:p w14:paraId="275707BC">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环境影响途径及危害后果（大气、地表水、地</w:t>
                  </w:r>
                  <w:r>
                    <w:rPr>
                      <w:rFonts w:hint="default" w:ascii="Times New Roman" w:hAnsi="Times New Roman" w:eastAsia="宋体" w:cs="Times New Roman"/>
                      <w:b/>
                      <w:bCs/>
                      <w:spacing w:val="2"/>
                      <w:sz w:val="21"/>
                      <w:szCs w:val="21"/>
                    </w:rPr>
                    <w:t>下水等）</w:t>
                  </w:r>
                </w:p>
              </w:tc>
              <w:tc>
                <w:tcPr>
                  <w:tcW w:w="6737" w:type="dxa"/>
                  <w:tcBorders>
                    <w:right w:val="single" w:color="000000" w:sz="10" w:space="0"/>
                  </w:tcBorders>
                  <w:vAlign w:val="center"/>
                </w:tcPr>
                <w:p w14:paraId="73843060">
                  <w:pPr>
                    <w:pStyle w:val="9"/>
                    <w:ind w:left="0" w:leftChars="0" w:firstLine="210" w:firstLineChars="100"/>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包装桶破损导致废液泄漏污染地下水及土壤</w:t>
                  </w:r>
                  <w:r>
                    <w:rPr>
                      <w:rFonts w:hint="eastAsia"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遇明火发生火灾事故</w:t>
                  </w:r>
                </w:p>
              </w:tc>
            </w:tr>
            <w:tr w14:paraId="3D9F8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53" w:type="dxa"/>
                  <w:tcBorders>
                    <w:left w:val="single" w:color="000000" w:sz="10" w:space="0"/>
                    <w:bottom w:val="single" w:color="000000" w:sz="10" w:space="0"/>
                  </w:tcBorders>
                  <w:vAlign w:val="center"/>
                </w:tcPr>
                <w:p w14:paraId="25F8DC2F">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bCs/>
                      <w:spacing w:val="6"/>
                      <w:sz w:val="21"/>
                      <w:szCs w:val="21"/>
                    </w:rPr>
                    <w:t>风险防范措施</w:t>
                  </w:r>
                  <w:r>
                    <w:rPr>
                      <w:rFonts w:hint="default" w:ascii="Times New Roman" w:hAnsi="Times New Roman" w:eastAsia="宋体" w:cs="Times New Roman"/>
                      <w:b/>
                      <w:bCs/>
                      <w:spacing w:val="3"/>
                      <w:sz w:val="21"/>
                      <w:szCs w:val="21"/>
                    </w:rPr>
                    <w:t>要求</w:t>
                  </w:r>
                </w:p>
              </w:tc>
              <w:tc>
                <w:tcPr>
                  <w:tcW w:w="6737" w:type="dxa"/>
                  <w:tcBorders>
                    <w:bottom w:val="single" w:color="000000" w:sz="10" w:space="0"/>
                    <w:right w:val="single" w:color="000000" w:sz="10" w:space="0"/>
                  </w:tcBorders>
                  <w:vAlign w:val="center"/>
                </w:tcPr>
                <w:p w14:paraId="284BE304">
                  <w:pPr>
                    <w:keepNext w:val="0"/>
                    <w:keepLines w:val="0"/>
                    <w:pageBreakBefore w:val="0"/>
                    <w:widowControl/>
                    <w:suppressLineNumbers w:val="0"/>
                    <w:kinsoku/>
                    <w:wordWrap/>
                    <w:overflowPunct/>
                    <w:topLinePunct w:val="0"/>
                    <w:autoSpaceDE/>
                    <w:autoSpaceDN/>
                    <w:bidi w:val="0"/>
                    <w:spacing w:line="240" w:lineRule="auto"/>
                    <w:ind w:firstLine="452" w:firstLineChars="20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pacing w:val="8"/>
                      <w:sz w:val="21"/>
                      <w:szCs w:val="21"/>
                    </w:rPr>
                    <w:t>①</w:t>
                  </w:r>
                  <w:r>
                    <w:rPr>
                      <w:rFonts w:hint="default" w:ascii="Times New Roman" w:hAnsi="Times New Roman" w:eastAsia="宋体" w:cs="Times New Roman"/>
                      <w:i w:val="0"/>
                      <w:iCs w:val="0"/>
                      <w:color w:val="auto"/>
                      <w:kern w:val="0"/>
                      <w:sz w:val="21"/>
                      <w:szCs w:val="21"/>
                      <w:u w:val="none"/>
                      <w:lang w:val="en-US" w:eastAsia="zh-CN" w:bidi="ar"/>
                    </w:rPr>
                    <w:t>远离火种、热源，工作场所严禁吸烟；②加强对职工的安全教育，设置专门的人员组成事故应急小组，负责管理救助设备，并每年对全体职工进行相应的培训，在生产过程中避免意外泄漏；③按照《建筑灭火器配置设计规范》等要求配置相应的消防器材；④将本项目应急工作纳入全厂应急体系，并对厂区突发环境事件应急预案定期进行修编。⑤企业必须高度重视安全生产工作，从管理层到工人应严格检查、照章办事，及时消除事故隐患，并有专人负责安全工作。⑥定期进行危废间及设备的安全检查，发现问题及时处理。⑦泄漏事故发生时，有关</w:t>
                  </w:r>
                  <w:r>
                    <w:rPr>
                      <w:rFonts w:hint="eastAsia" w:ascii="Times New Roman" w:hAnsi="Times New Roman" w:eastAsia="宋体" w:cs="Times New Roman"/>
                      <w:i w:val="0"/>
                      <w:iCs w:val="0"/>
                      <w:color w:val="auto"/>
                      <w:kern w:val="0"/>
                      <w:sz w:val="21"/>
                      <w:szCs w:val="21"/>
                      <w:u w:val="none"/>
                      <w:lang w:val="en-US" w:eastAsia="zh-CN" w:bidi="ar"/>
                    </w:rPr>
                    <w:t>负责人</w:t>
                  </w:r>
                  <w:r>
                    <w:rPr>
                      <w:rFonts w:hint="default" w:ascii="Times New Roman" w:hAnsi="Times New Roman" w:eastAsia="宋体" w:cs="Times New Roman"/>
                      <w:i w:val="0"/>
                      <w:iCs w:val="0"/>
                      <w:color w:val="auto"/>
                      <w:kern w:val="0"/>
                      <w:sz w:val="21"/>
                      <w:szCs w:val="21"/>
                      <w:u w:val="none"/>
                      <w:lang w:val="en-US" w:eastAsia="zh-CN" w:bidi="ar"/>
                    </w:rPr>
                    <w:t>有秩序、有计划地进行处理，防止事态蔓延扩大。</w:t>
                  </w:r>
                </w:p>
              </w:tc>
            </w:tr>
          </w:tbl>
          <w:p w14:paraId="2BF64ACD">
            <w:pPr>
              <w:keepNext w:val="0"/>
              <w:keepLines w:val="0"/>
              <w:pageBreakBefore w:val="0"/>
              <w:widowControl/>
              <w:kinsoku/>
              <w:wordWrap/>
              <w:overflowPunct/>
              <w:topLinePunct w:val="0"/>
              <w:bidi w:val="0"/>
              <w:adjustRightInd/>
              <w:snapToGrid/>
              <w:ind w:left="0" w:right="0" w:firstLine="480"/>
              <w:jc w:val="left"/>
              <w:textAlignment w:val="auto"/>
              <w:rPr>
                <w:rFonts w:hint="default" w:ascii="Times New Roman" w:hAnsi="Times New Roman" w:eastAsia="仿宋_GB2312" w:cs="Times New Roman"/>
                <w:color w:val="000000" w:themeColor="text1"/>
                <w14:textFill>
                  <w14:solidFill>
                    <w14:schemeClr w14:val="tx1"/>
                  </w14:solidFill>
                </w14:textFill>
              </w:rPr>
            </w:pPr>
          </w:p>
          <w:p w14:paraId="0FC19467">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671932AC">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2ED5BDB1">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4CC43DFD">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12BF9C73">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2F77F6AA">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4BF67FDF">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383C3C85">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66FADE38">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4BBDBC81">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0617DFED">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156850EA">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5DBB975D">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5DE9E4E1">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3088CD74">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783DF771">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11B1A55D">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4748E602">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261C98B4">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48C29B4E">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72278241">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74E882DE">
            <w:pPr>
              <w:keepNext w:val="0"/>
              <w:keepLines w:val="0"/>
              <w:pageBreakBefore w:val="0"/>
              <w:widowControl/>
              <w:kinsoku/>
              <w:wordWrap/>
              <w:overflowPunct/>
              <w:topLinePunct w:val="0"/>
              <w:bidi w:val="0"/>
              <w:adjustRightInd/>
              <w:snapToGrid/>
              <w:ind w:left="0" w:leftChars="0" w:right="0" w:firstLine="0" w:firstLineChars="0"/>
              <w:jc w:val="left"/>
              <w:textAlignment w:val="auto"/>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104C7502">
            <w:pPr>
              <w:pStyle w:val="16"/>
              <w:rPr>
                <w:rFonts w:hint="default" w:ascii="Times New Roman" w:hAnsi="Times New Roman" w:eastAsia="仿宋_GB2312" w:cs="Times New Roman"/>
                <w:b w:val="0"/>
                <w:bCs w:val="0"/>
                <w:color w:val="000000" w:themeColor="text1"/>
                <w:kern w:val="0"/>
                <w:sz w:val="24"/>
                <w:szCs w:val="20"/>
                <w:lang w:val="en-US" w:eastAsia="zh-CN" w:bidi="ar-SA"/>
                <w14:textFill>
                  <w14:solidFill>
                    <w14:schemeClr w14:val="tx1"/>
                  </w14:solidFill>
                </w14:textFill>
              </w:rPr>
            </w:pPr>
          </w:p>
          <w:p w14:paraId="1DFEDEDC">
            <w:pPr>
              <w:rPr>
                <w:rFonts w:hint="default"/>
                <w:lang w:val="en-US" w:eastAsia="zh-CN"/>
              </w:rPr>
            </w:pPr>
          </w:p>
        </w:tc>
      </w:tr>
    </w:tbl>
    <w:p w14:paraId="025D6208">
      <w:pPr>
        <w:ind w:left="0" w:leftChars="0" w:firstLine="0" w:firstLineChars="0"/>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7167BE7">
      <w:pPr>
        <w:pStyle w:val="2"/>
        <w:pageBreakBefore w:val="0"/>
        <w:kinsoku/>
        <w:wordWrap/>
        <w:topLinePunct w:val="0"/>
        <w:bidi w:val="0"/>
        <w:adjustRightInd w:val="0"/>
        <w:snapToGrid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五、环境保护措施监督性检查清单</w:t>
      </w:r>
    </w:p>
    <w:tbl>
      <w:tblPr>
        <w:tblStyle w:val="27"/>
        <w:tblW w:w="92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461"/>
        <w:gridCol w:w="1020"/>
        <w:gridCol w:w="2600"/>
        <w:gridCol w:w="2958"/>
      </w:tblGrid>
      <w:tr w14:paraId="2C45F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tcBorders>
              <w:tl2br w:val="nil"/>
              <w:tr2bl w:val="nil"/>
            </w:tcBorders>
            <w:vAlign w:val="center"/>
          </w:tcPr>
          <w:p w14:paraId="029F4E1D">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635</wp:posOffset>
                      </wp:positionV>
                      <wp:extent cx="793750" cy="596900"/>
                      <wp:effectExtent l="3810" t="5080" r="10160" b="7620"/>
                      <wp:wrapNone/>
                      <wp:docPr id="14" name="直接连接符 14"/>
                      <wp:cNvGraphicFramePr/>
                      <a:graphic xmlns:a="http://schemas.openxmlformats.org/drawingml/2006/main">
                        <a:graphicData uri="http://schemas.microsoft.com/office/word/2010/wordprocessingShape">
                          <wps:wsp>
                            <wps:cNvCnPr/>
                            <wps:spPr>
                              <a:xfrm flipH="1" flipV="1">
                                <a:off x="823595" y="1463675"/>
                                <a:ext cx="793750" cy="59690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5.5pt;margin-top:0.05pt;height:47pt;width:62.5pt;z-index:251660288;mso-width-relative:page;mso-height-relative:page;" filled="f" stroked="t" coordsize="21600,21600" o:gfxdata="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Ru5drWAAAABwEAAA8AAAAAAAAAAQAgAAAAIgAAAGRycy9kb3du&#10;cmV2LnhtbFBLAQIUABQAAAAIAIdO4kB0AzfxAQIAANYDAAAOAAAAAAAAAAEAIAAAACUBAABkcnMv&#10;ZTJvRG9jLnhtbFBLBQYAAAAABgAGAFkBAACYBQAAAAA=&#10;">
                      <v:fill on="f" focussize="0,0"/>
                      <v:stroke weight="1pt" color="#000000" miterlimit="8" joinstyle="miter"/>
                      <v:imagedata o:title=""/>
                      <o:lock v:ext="edit" aspectratio="f"/>
                    </v:line>
                  </w:pict>
                </mc:Fallback>
              </mc:AlternateContent>
            </w:r>
            <w:r>
              <w:rPr>
                <w:rFonts w:hint="default" w:ascii="Times New Roman" w:hAnsi="Times New Roman" w:eastAsia="宋体" w:cs="Times New Roman"/>
                <w:b/>
                <w:bCs w:val="0"/>
                <w:color w:val="auto"/>
                <w:kern w:val="2"/>
                <w:sz w:val="21"/>
                <w:szCs w:val="21"/>
                <w:highlight w:val="none"/>
                <w:lang w:val="en-US" w:eastAsia="zh-CN" w:bidi="ar-SA"/>
              </w:rPr>
              <w:t>内容</w:t>
            </w:r>
          </w:p>
          <w:p w14:paraId="1619C393">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p>
          <w:p w14:paraId="329F4AD7">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要素</w:t>
            </w:r>
          </w:p>
        </w:tc>
        <w:tc>
          <w:tcPr>
            <w:tcW w:w="1461" w:type="dxa"/>
            <w:tcBorders>
              <w:tl2br w:val="nil"/>
              <w:tr2bl w:val="nil"/>
            </w:tcBorders>
            <w:vAlign w:val="center"/>
          </w:tcPr>
          <w:p w14:paraId="73982157">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排放口（编号、名称）/污染源</w:t>
            </w:r>
          </w:p>
        </w:tc>
        <w:tc>
          <w:tcPr>
            <w:tcW w:w="1020" w:type="dxa"/>
            <w:tcBorders>
              <w:tl2br w:val="nil"/>
              <w:tr2bl w:val="nil"/>
            </w:tcBorders>
            <w:vAlign w:val="center"/>
          </w:tcPr>
          <w:p w14:paraId="1791D73F">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污染物项目</w:t>
            </w:r>
          </w:p>
        </w:tc>
        <w:tc>
          <w:tcPr>
            <w:tcW w:w="2600" w:type="dxa"/>
            <w:tcBorders>
              <w:tl2br w:val="nil"/>
              <w:tr2bl w:val="nil"/>
            </w:tcBorders>
            <w:vAlign w:val="center"/>
          </w:tcPr>
          <w:p w14:paraId="1D9FAB9C">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环境保护措施</w:t>
            </w:r>
          </w:p>
        </w:tc>
        <w:tc>
          <w:tcPr>
            <w:tcW w:w="2958" w:type="dxa"/>
            <w:tcBorders>
              <w:tl2br w:val="nil"/>
              <w:tr2bl w:val="nil"/>
            </w:tcBorders>
            <w:vAlign w:val="center"/>
          </w:tcPr>
          <w:p w14:paraId="68235234">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执行标准</w:t>
            </w:r>
          </w:p>
        </w:tc>
      </w:tr>
      <w:tr w14:paraId="16BAE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tcBorders>
              <w:tl2br w:val="nil"/>
              <w:tr2bl w:val="nil"/>
            </w:tcBorders>
            <w:vAlign w:val="center"/>
          </w:tcPr>
          <w:p w14:paraId="6E416960">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大气环境</w:t>
            </w:r>
          </w:p>
        </w:tc>
        <w:tc>
          <w:tcPr>
            <w:tcW w:w="1461" w:type="dxa"/>
            <w:tcBorders>
              <w:tl2br w:val="nil"/>
              <w:tr2bl w:val="nil"/>
            </w:tcBorders>
            <w:vAlign w:val="center"/>
          </w:tcPr>
          <w:p w14:paraId="1E6DD8CB">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无组织废气</w:t>
            </w:r>
          </w:p>
        </w:tc>
        <w:tc>
          <w:tcPr>
            <w:tcW w:w="1020" w:type="dxa"/>
            <w:tcBorders>
              <w:tl2br w:val="nil"/>
              <w:tr2bl w:val="nil"/>
            </w:tcBorders>
            <w:vAlign w:val="center"/>
          </w:tcPr>
          <w:p w14:paraId="2378F922">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非甲烷总烃</w:t>
            </w:r>
          </w:p>
        </w:tc>
        <w:tc>
          <w:tcPr>
            <w:tcW w:w="2600" w:type="dxa"/>
            <w:tcBorders>
              <w:tl2br w:val="nil"/>
              <w:tr2bl w:val="nil"/>
            </w:tcBorders>
            <w:vAlign w:val="center"/>
          </w:tcPr>
          <w:p w14:paraId="3206CAD8">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420" w:firstLineChars="20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本项目暂存的危废均采用密封桶暂存，可有效减少废气的逸散，同时在危险废物暂存间内设置排风扇，加强通风</w:t>
            </w:r>
          </w:p>
        </w:tc>
        <w:tc>
          <w:tcPr>
            <w:tcW w:w="2958" w:type="dxa"/>
            <w:tcBorders>
              <w:tl2br w:val="nil"/>
              <w:tr2bl w:val="nil"/>
            </w:tcBorders>
            <w:vAlign w:val="center"/>
          </w:tcPr>
          <w:p w14:paraId="1CF6DC7A">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420" w:firstLineChars="20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《大气污染物综合排放标准》（GB16297-1996）表2中</w:t>
            </w:r>
            <w:r>
              <w:rPr>
                <w:rFonts w:hint="default" w:ascii="Times New Roman" w:hAnsi="Times New Roman" w:eastAsia="宋体" w:cs="Times New Roman"/>
                <w:spacing w:val="-4"/>
                <w:sz w:val="21"/>
                <w:szCs w:val="21"/>
              </w:rPr>
              <w:t>无组织排放监控</w:t>
            </w:r>
            <w:r>
              <w:rPr>
                <w:rFonts w:hint="eastAsia" w:ascii="Times New Roman" w:hAnsi="Times New Roman" w:eastAsia="宋体" w:cs="Times New Roman"/>
                <w:spacing w:val="-4"/>
                <w:sz w:val="21"/>
                <w:szCs w:val="21"/>
                <w:lang w:eastAsia="zh-CN"/>
              </w:rPr>
              <w:t>浓度</w:t>
            </w:r>
            <w:r>
              <w:rPr>
                <w:rFonts w:hint="default" w:ascii="Times New Roman" w:hAnsi="Times New Roman" w:eastAsia="宋体" w:cs="Times New Roman"/>
                <w:spacing w:val="-3"/>
                <w:sz w:val="21"/>
                <w:szCs w:val="21"/>
              </w:rPr>
              <w:t>限值</w:t>
            </w:r>
          </w:p>
        </w:tc>
      </w:tr>
      <w:tr w14:paraId="5905C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tcBorders>
              <w:tl2br w:val="nil"/>
              <w:tr2bl w:val="nil"/>
            </w:tcBorders>
            <w:vAlign w:val="center"/>
          </w:tcPr>
          <w:p w14:paraId="2D083C84">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声环境</w:t>
            </w:r>
          </w:p>
        </w:tc>
        <w:tc>
          <w:tcPr>
            <w:tcW w:w="1461" w:type="dxa"/>
            <w:tcBorders>
              <w:tl2br w:val="nil"/>
              <w:tr2bl w:val="nil"/>
            </w:tcBorders>
            <w:vAlign w:val="center"/>
          </w:tcPr>
          <w:p w14:paraId="590BAABD">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设备运行噪声</w:t>
            </w:r>
          </w:p>
        </w:tc>
        <w:tc>
          <w:tcPr>
            <w:tcW w:w="1020" w:type="dxa"/>
            <w:tcBorders>
              <w:tl2br w:val="nil"/>
              <w:tr2bl w:val="nil"/>
            </w:tcBorders>
            <w:vAlign w:val="center"/>
          </w:tcPr>
          <w:p w14:paraId="518C90B9">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Leq</w:t>
            </w:r>
          </w:p>
        </w:tc>
        <w:tc>
          <w:tcPr>
            <w:tcW w:w="2600" w:type="dxa"/>
            <w:tcBorders>
              <w:tl2br w:val="nil"/>
              <w:tr2bl w:val="nil"/>
            </w:tcBorders>
            <w:vAlign w:val="center"/>
          </w:tcPr>
          <w:p w14:paraId="6212810D">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420" w:firstLineChars="20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选用高效低噪声设备、安装减振底座等</w:t>
            </w:r>
          </w:p>
        </w:tc>
        <w:tc>
          <w:tcPr>
            <w:tcW w:w="2958" w:type="dxa"/>
            <w:tcBorders>
              <w:tl2br w:val="nil"/>
              <w:tr2bl w:val="nil"/>
            </w:tcBorders>
            <w:vAlign w:val="center"/>
          </w:tcPr>
          <w:p w14:paraId="4C9C4284">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420" w:firstLineChars="20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《工业企业厂界环境噪声排放标准》（GB12348-2008）中</w:t>
            </w:r>
            <w:r>
              <w:rPr>
                <w:rFonts w:hint="eastAsia" w:ascii="Times New Roman" w:hAnsi="Times New Roman" w:eastAsia="宋体" w:cs="Times New Roman"/>
                <w:b w:val="0"/>
                <w:bCs/>
                <w:color w:val="auto"/>
                <w:kern w:val="2"/>
                <w:sz w:val="21"/>
                <w:szCs w:val="21"/>
                <w:highlight w:val="none"/>
                <w:lang w:val="en-US" w:eastAsia="zh-CN" w:bidi="ar-SA"/>
              </w:rPr>
              <w:t>2</w:t>
            </w:r>
            <w:r>
              <w:rPr>
                <w:rFonts w:hint="default" w:ascii="Times New Roman" w:hAnsi="Times New Roman" w:eastAsia="宋体" w:cs="Times New Roman"/>
                <w:b w:val="0"/>
                <w:bCs/>
                <w:color w:val="auto"/>
                <w:kern w:val="2"/>
                <w:sz w:val="21"/>
                <w:szCs w:val="21"/>
                <w:highlight w:val="none"/>
                <w:lang w:val="en-US" w:eastAsia="zh-CN" w:bidi="ar-SA"/>
              </w:rPr>
              <w:t>类标准</w:t>
            </w:r>
          </w:p>
        </w:tc>
      </w:tr>
      <w:tr w14:paraId="71372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tcBorders>
              <w:tl2br w:val="nil"/>
              <w:tr2bl w:val="nil"/>
            </w:tcBorders>
            <w:vAlign w:val="center"/>
          </w:tcPr>
          <w:p w14:paraId="32012BCC">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电磁辐射</w:t>
            </w:r>
          </w:p>
        </w:tc>
        <w:tc>
          <w:tcPr>
            <w:tcW w:w="8039" w:type="dxa"/>
            <w:gridSpan w:val="4"/>
            <w:tcBorders>
              <w:tl2br w:val="nil"/>
              <w:tr2bl w:val="nil"/>
            </w:tcBorders>
            <w:vAlign w:val="center"/>
          </w:tcPr>
          <w:p w14:paraId="073E0935">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r>
      <w:tr w14:paraId="75D55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tcBorders>
              <w:tl2br w:val="nil"/>
              <w:tr2bl w:val="nil"/>
            </w:tcBorders>
            <w:vAlign w:val="center"/>
          </w:tcPr>
          <w:p w14:paraId="78799F48">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固体废物</w:t>
            </w:r>
          </w:p>
        </w:tc>
        <w:tc>
          <w:tcPr>
            <w:tcW w:w="8039" w:type="dxa"/>
            <w:gridSpan w:val="4"/>
            <w:tcBorders>
              <w:tl2br w:val="nil"/>
              <w:tr2bl w:val="nil"/>
            </w:tcBorders>
            <w:vAlign w:val="center"/>
          </w:tcPr>
          <w:p w14:paraId="6433D648">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r>
      <w:tr w14:paraId="7137C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tcBorders>
              <w:tl2br w:val="nil"/>
              <w:tr2bl w:val="nil"/>
            </w:tcBorders>
            <w:vAlign w:val="center"/>
          </w:tcPr>
          <w:p w14:paraId="688824A2">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土壤及地下水污染防治措施</w:t>
            </w:r>
          </w:p>
        </w:tc>
        <w:tc>
          <w:tcPr>
            <w:tcW w:w="8039" w:type="dxa"/>
            <w:gridSpan w:val="4"/>
            <w:tcBorders>
              <w:tl2br w:val="nil"/>
              <w:tr2bl w:val="nil"/>
            </w:tcBorders>
            <w:vAlign w:val="center"/>
          </w:tcPr>
          <w:p w14:paraId="0ED963B1">
            <w:pPr>
              <w:keepNext w:val="0"/>
              <w:keepLines w:val="0"/>
              <w:pageBreakBefore w:val="0"/>
              <w:widowControl/>
              <w:suppressLineNumbers w:val="0"/>
              <w:kinsoku/>
              <w:wordWrap/>
              <w:overflowPunct/>
              <w:topLinePunct w:val="0"/>
              <w:autoSpaceDE/>
              <w:autoSpaceDN/>
              <w:bidi w:val="0"/>
              <w:spacing w:line="240" w:lineRule="auto"/>
              <w:ind w:left="0" w:leftChars="0" w:firstLine="420" w:firstLineChars="20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本项目</w:t>
            </w:r>
            <w:r>
              <w:rPr>
                <w:rFonts w:hint="default" w:ascii="Times New Roman" w:hAnsi="Times New Roman" w:eastAsia="宋体" w:cs="Times New Roman"/>
                <w:i w:val="0"/>
                <w:iCs w:val="0"/>
                <w:color w:val="auto"/>
                <w:kern w:val="0"/>
                <w:sz w:val="21"/>
                <w:szCs w:val="21"/>
                <w:u w:val="none"/>
                <w:lang w:val="en-US" w:eastAsia="zh-CN" w:bidi="ar"/>
              </w:rPr>
              <w:t>危废暂存间</w:t>
            </w:r>
            <w:r>
              <w:rPr>
                <w:rFonts w:hint="eastAsia" w:ascii="Times New Roman" w:hAnsi="Times New Roman" w:eastAsia="宋体" w:cs="Times New Roman"/>
                <w:i w:val="0"/>
                <w:iCs w:val="0"/>
                <w:color w:val="auto"/>
                <w:kern w:val="0"/>
                <w:sz w:val="21"/>
                <w:szCs w:val="21"/>
                <w:u w:val="none"/>
                <w:lang w:val="en-US" w:eastAsia="zh-CN" w:bidi="ar"/>
              </w:rPr>
              <w:t>底部采用镀锌方管焊接，墙板材料墙板顶板均采用彩图夹芯板(阻燃)，地板材料底部防火防潮玻镁板，中间铺设HDPE防渗膜，上方铺设花纹防滑钢板；设</w:t>
            </w:r>
            <w:r>
              <w:rPr>
                <w:rFonts w:hint="default" w:ascii="Times New Roman" w:hAnsi="Times New Roman" w:eastAsia="宋体" w:cs="Times New Roman"/>
                <w:i w:val="0"/>
                <w:iCs w:val="0"/>
                <w:color w:val="auto"/>
                <w:kern w:val="0"/>
                <w:sz w:val="21"/>
                <w:szCs w:val="21"/>
                <w:u w:val="none"/>
                <w:lang w:val="en-US" w:eastAsia="zh-CN" w:bidi="ar"/>
              </w:rPr>
              <w:t>分区域存放</w:t>
            </w:r>
            <w:r>
              <w:rPr>
                <w:rFonts w:hint="eastAsia" w:ascii="Times New Roman" w:hAnsi="Times New Roman" w:eastAsia="宋体" w:cs="Times New Roman"/>
                <w:i w:val="0"/>
                <w:iCs w:val="0"/>
                <w:color w:val="auto"/>
                <w:kern w:val="0"/>
                <w:sz w:val="21"/>
                <w:szCs w:val="21"/>
                <w:u w:val="none"/>
                <w:lang w:val="en-US" w:eastAsia="zh-CN" w:bidi="ar"/>
              </w:rPr>
              <w:t>区</w:t>
            </w:r>
            <w:r>
              <w:rPr>
                <w:rFonts w:hint="default" w:ascii="Times New Roman" w:hAnsi="Times New Roman" w:eastAsia="宋体" w:cs="Times New Roman"/>
                <w:i w:val="0"/>
                <w:iCs w:val="0"/>
                <w:color w:val="auto"/>
                <w:kern w:val="0"/>
                <w:sz w:val="21"/>
                <w:szCs w:val="21"/>
                <w:u w:val="none"/>
                <w:lang w:val="en-US" w:eastAsia="zh-CN" w:bidi="ar"/>
              </w:rPr>
              <w:t>，危废暂存间内设3个70cm高的隔断</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地面设有导流槽，油污收集池，柜体外部设置油污收集口</w:t>
            </w:r>
            <w:r>
              <w:rPr>
                <w:rFonts w:hint="eastAsia" w:ascii="Times New Roman" w:hAnsi="Times New Roman" w:eastAsia="宋体" w:cs="Times New Roman"/>
                <w:i w:val="0"/>
                <w:iCs w:val="0"/>
                <w:color w:val="auto"/>
                <w:kern w:val="0"/>
                <w:sz w:val="21"/>
                <w:szCs w:val="21"/>
                <w:u w:val="none"/>
                <w:lang w:val="en-US" w:eastAsia="zh-CN" w:bidi="ar"/>
              </w:rPr>
              <w:t>，渗透系数≤10</w:t>
            </w:r>
            <w:r>
              <w:rPr>
                <w:rFonts w:hint="eastAsia" w:ascii="Times New Roman" w:hAnsi="Times New Roman" w:eastAsia="宋体" w:cs="Times New Roman"/>
                <w:i w:val="0"/>
                <w:iCs w:val="0"/>
                <w:color w:val="auto"/>
                <w:kern w:val="0"/>
                <w:sz w:val="21"/>
                <w:szCs w:val="21"/>
                <w:u w:val="none"/>
                <w:vertAlign w:val="superscript"/>
                <w:lang w:val="en-US" w:eastAsia="zh-CN" w:bidi="ar"/>
              </w:rPr>
              <w:t>-7</w:t>
            </w:r>
            <w:r>
              <w:rPr>
                <w:rFonts w:hint="eastAsia" w:ascii="Times New Roman" w:hAnsi="Times New Roman" w:eastAsia="宋体" w:cs="Times New Roman"/>
                <w:i w:val="0"/>
                <w:iCs w:val="0"/>
                <w:color w:val="auto"/>
                <w:kern w:val="0"/>
                <w:sz w:val="21"/>
                <w:szCs w:val="21"/>
                <w:u w:val="none"/>
                <w:lang w:val="en-US" w:eastAsia="zh-CN" w:bidi="ar"/>
              </w:rPr>
              <w:t>cm/s</w:t>
            </w:r>
            <w:r>
              <w:rPr>
                <w:rFonts w:hint="default" w:ascii="Times New Roman" w:hAnsi="Times New Roman" w:eastAsia="宋体" w:cs="Times New Roman"/>
                <w:i w:val="0"/>
                <w:iCs w:val="0"/>
                <w:color w:val="auto"/>
                <w:kern w:val="0"/>
                <w:sz w:val="21"/>
                <w:szCs w:val="21"/>
                <w:u w:val="none"/>
                <w:lang w:val="en-US" w:eastAsia="zh-CN" w:bidi="ar"/>
              </w:rPr>
              <w:t>。</w:t>
            </w:r>
          </w:p>
        </w:tc>
      </w:tr>
      <w:tr w14:paraId="4F4DB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tcBorders>
              <w:tl2br w:val="nil"/>
              <w:tr2bl w:val="nil"/>
            </w:tcBorders>
            <w:vAlign w:val="center"/>
          </w:tcPr>
          <w:p w14:paraId="728BC495">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生态保护措施</w:t>
            </w:r>
          </w:p>
        </w:tc>
        <w:tc>
          <w:tcPr>
            <w:tcW w:w="8039" w:type="dxa"/>
            <w:gridSpan w:val="4"/>
            <w:tcBorders>
              <w:tl2br w:val="nil"/>
              <w:tr2bl w:val="nil"/>
            </w:tcBorders>
            <w:vAlign w:val="center"/>
          </w:tcPr>
          <w:p w14:paraId="76F1FEE3">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r>
      <w:tr w14:paraId="6B762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tcBorders>
              <w:tl2br w:val="nil"/>
              <w:tr2bl w:val="nil"/>
            </w:tcBorders>
            <w:vAlign w:val="center"/>
          </w:tcPr>
          <w:p w14:paraId="2DAD9FC7">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环境风险防范措施</w:t>
            </w:r>
          </w:p>
        </w:tc>
        <w:tc>
          <w:tcPr>
            <w:tcW w:w="8039" w:type="dxa"/>
            <w:gridSpan w:val="4"/>
            <w:tcBorders>
              <w:tl2br w:val="nil"/>
              <w:tr2bl w:val="nil"/>
            </w:tcBorders>
            <w:vAlign w:val="center"/>
          </w:tcPr>
          <w:p w14:paraId="6FA42CDF">
            <w:pPr>
              <w:keepNext w:val="0"/>
              <w:keepLines w:val="0"/>
              <w:pageBreakBefore w:val="0"/>
              <w:widowControl/>
              <w:suppressLineNumbers w:val="0"/>
              <w:kinsoku/>
              <w:wordWrap/>
              <w:overflowPunct/>
              <w:topLinePunct w:val="0"/>
              <w:autoSpaceDE/>
              <w:autoSpaceDN/>
              <w:bidi w:val="0"/>
              <w:spacing w:line="240" w:lineRule="auto"/>
              <w:ind w:left="0" w:leftChars="0" w:firstLine="452" w:firstLineChars="200"/>
              <w:jc w:val="both"/>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spacing w:val="8"/>
                <w:sz w:val="21"/>
                <w:szCs w:val="21"/>
              </w:rPr>
              <w:t>①</w:t>
            </w:r>
            <w:r>
              <w:rPr>
                <w:rFonts w:hint="default" w:ascii="Times New Roman" w:hAnsi="Times New Roman" w:eastAsia="宋体" w:cs="Times New Roman"/>
                <w:i w:val="0"/>
                <w:iCs w:val="0"/>
                <w:color w:val="auto"/>
                <w:kern w:val="0"/>
                <w:sz w:val="21"/>
                <w:szCs w:val="21"/>
                <w:u w:val="none"/>
                <w:lang w:val="en-US" w:eastAsia="zh-CN" w:bidi="ar"/>
              </w:rPr>
              <w:t>远离火种、热源，工作场所严禁吸烟；②加强对职工的安全教育，设置专门的人员组成事故应急小组，负责管理救助设备，并每年对全体职工进行相应的培训，在生产过程中避免意外泄漏；③按照《建筑灭火器配置设计规范》等要求配置相应的消防器材；④将本项目应急工作纳入全厂应急体系，并对厂区突发环境事件应急预案定期进行修编。⑤企业必须高度重视安全生产工作，从管理层到工人应严格检查、照章办事，及时消除事故隐患，并有专人负责安全工作。⑥定期进行危废间及设备的安全检查，发现问题及时处理。⑦泄漏事故发生时，有关</w:t>
            </w:r>
            <w:r>
              <w:rPr>
                <w:rFonts w:hint="eastAsia" w:ascii="Times New Roman" w:hAnsi="Times New Roman" w:eastAsia="宋体" w:cs="Times New Roman"/>
                <w:i w:val="0"/>
                <w:iCs w:val="0"/>
                <w:color w:val="auto"/>
                <w:kern w:val="0"/>
                <w:sz w:val="21"/>
                <w:szCs w:val="21"/>
                <w:u w:val="none"/>
                <w:lang w:val="en-US" w:eastAsia="zh-CN" w:bidi="ar"/>
              </w:rPr>
              <w:t>负责人</w:t>
            </w:r>
            <w:r>
              <w:rPr>
                <w:rFonts w:hint="default" w:ascii="Times New Roman" w:hAnsi="Times New Roman" w:eastAsia="宋体" w:cs="Times New Roman"/>
                <w:i w:val="0"/>
                <w:iCs w:val="0"/>
                <w:color w:val="auto"/>
                <w:kern w:val="0"/>
                <w:sz w:val="21"/>
                <w:szCs w:val="21"/>
                <w:u w:val="none"/>
                <w:lang w:val="en-US" w:eastAsia="zh-CN" w:bidi="ar"/>
              </w:rPr>
              <w:t>有秩序、有计划地进行处理，防止事态蔓延扩大。</w:t>
            </w:r>
          </w:p>
        </w:tc>
      </w:tr>
      <w:tr w14:paraId="409A3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tcBorders>
              <w:tl2br w:val="nil"/>
              <w:tr2bl w:val="nil"/>
            </w:tcBorders>
            <w:vAlign w:val="center"/>
          </w:tcPr>
          <w:p w14:paraId="45911F81">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其他环境管理要求</w:t>
            </w:r>
          </w:p>
        </w:tc>
        <w:tc>
          <w:tcPr>
            <w:tcW w:w="8039" w:type="dxa"/>
            <w:gridSpan w:val="4"/>
            <w:tcBorders>
              <w:tl2br w:val="nil"/>
              <w:tr2bl w:val="nil"/>
            </w:tcBorders>
            <w:vAlign w:val="center"/>
          </w:tcPr>
          <w:p w14:paraId="6BBC3039">
            <w:pPr>
              <w:keepNext w:val="0"/>
              <w:keepLines w:val="0"/>
              <w:pageBreakBefore w:val="0"/>
              <w:widowControl/>
              <w:numPr>
                <w:ilvl w:val="0"/>
                <w:numId w:val="0"/>
              </w:numPr>
              <w:suppressLineNumbers w:val="0"/>
              <w:kinsoku/>
              <w:wordWrap/>
              <w:overflowPunct/>
              <w:topLinePunct w:val="0"/>
              <w:autoSpaceDE/>
              <w:autoSpaceDN/>
              <w:bidi w:val="0"/>
              <w:spacing w:line="240" w:lineRule="auto"/>
              <w:ind w:firstLine="452" w:firstLineChars="20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spacing w:val="8"/>
                <w:sz w:val="21"/>
                <w:szCs w:val="21"/>
              </w:rPr>
              <w:t>①</w:t>
            </w:r>
            <w:r>
              <w:rPr>
                <w:rFonts w:hint="eastAsia" w:ascii="宋体" w:hAnsi="宋体" w:eastAsia="宋体" w:cs="宋体"/>
                <w:i w:val="0"/>
                <w:iCs w:val="0"/>
                <w:color w:val="auto"/>
                <w:kern w:val="0"/>
                <w:sz w:val="21"/>
                <w:szCs w:val="21"/>
                <w:u w:val="none"/>
                <w:lang w:val="en-US" w:eastAsia="zh-CN" w:bidi="ar"/>
              </w:rPr>
              <w:t>本项目建成后，污染治理设施“三同时”建成，建设单位应按照竣工环境保护验收的相关规定自行开展竣工环保验收，验收结果应及时向环保主管部门申报。本项目对“三废”</w:t>
            </w:r>
            <w:r>
              <w:rPr>
                <w:rFonts w:hint="default" w:ascii="Times New Roman" w:hAnsi="Times New Roman" w:eastAsia="宋体" w:cs="Times New Roman"/>
                <w:i w:val="0"/>
                <w:iCs w:val="0"/>
                <w:color w:val="auto"/>
                <w:kern w:val="0"/>
                <w:sz w:val="21"/>
                <w:szCs w:val="21"/>
                <w:u w:val="none"/>
                <w:lang w:val="en-US" w:eastAsia="zh-CN" w:bidi="ar"/>
              </w:rPr>
              <w:t>、噪声及环境风险的防治均通过设置合理可行的环保设施、采取行之有效的防治措施来降低对环境的污染影响及危害。②对污染治理设施和管理必须与生产经营活动纳入宁夏洁宇美再生资源回收利用有限③公司的日常管理中，要建立岗位环保责任制，制定操作规程，建立管理台账</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项目取得批复后应尽快在全国排污许可证管理信息平台上进行排污许可证的变更。</w:t>
            </w:r>
          </w:p>
          <w:p w14:paraId="1C397012">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p w14:paraId="113D39F0">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p>
          <w:p w14:paraId="2EF807E3">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p>
          <w:p w14:paraId="3FD73474">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p>
          <w:p w14:paraId="4ECFE64F">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p>
          <w:p w14:paraId="22E00116">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p>
          <w:p w14:paraId="025E3F57">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p>
          <w:p w14:paraId="0114F92E">
            <w:pPr>
              <w:pStyle w:val="34"/>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p>
        </w:tc>
      </w:tr>
    </w:tbl>
    <w:p w14:paraId="1400B590">
      <w:pPr>
        <w:pStyle w:val="2"/>
        <w:pageBreakBefore w:val="0"/>
        <w:kinsoku/>
        <w:wordWrap/>
        <w:topLinePunct w:val="0"/>
        <w:bidi w:val="0"/>
        <w:adjustRightInd w:val="0"/>
        <w:snapToGrid w:val="0"/>
        <w:rPr>
          <w:color w:val="auto"/>
          <w:highlight w:val="none"/>
        </w:rPr>
      </w:pPr>
      <w:bookmarkStart w:id="3" w:name="_Toc513537176"/>
      <w:r>
        <w:rPr>
          <w:rFonts w:hint="eastAsia"/>
          <w:color w:val="auto"/>
          <w:highlight w:val="none"/>
          <w:lang w:eastAsia="zh-CN"/>
        </w:rPr>
        <w:t>六、结论</w:t>
      </w:r>
      <w:bookmarkEnd w:id="3"/>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54"/>
      </w:tblGrid>
      <w:tr w14:paraId="25A9058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9354" w:type="dxa"/>
            <w:tcBorders>
              <w:tl2br w:val="nil"/>
              <w:tr2bl w:val="nil"/>
            </w:tcBorders>
            <w:vAlign w:val="top"/>
          </w:tcPr>
          <w:p w14:paraId="72FC34E1">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综上所述，从环境保护角度，本项目环境影响可行。</w:t>
            </w:r>
          </w:p>
          <w:p w14:paraId="7E55B0D1">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09CDE4FD">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2AFC9299">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306350B8">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29A48065">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39EB21D4">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29EE4174">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2A642CB6">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7B7B053B">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28017C9A">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4B48F3C8">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54267753">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646568BA">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0C54F061">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3221A353">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7A0C4ED3">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46F8CDF8">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4559C315">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530CBF36">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3A352AE9">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533A252C">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40E957B6">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42FDF1CE">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73EDBE76">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6A63EEF0">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color w:val="auto"/>
                <w:lang w:val="en-US" w:eastAsia="zh-CN"/>
              </w:rPr>
            </w:pPr>
          </w:p>
          <w:p w14:paraId="66977405">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aseline"/>
              <w:rPr>
                <w:rFonts w:hint="eastAsia"/>
                <w:color w:val="auto"/>
                <w:lang w:val="en-US" w:eastAsia="zh-CN"/>
              </w:rPr>
            </w:pPr>
          </w:p>
        </w:tc>
      </w:tr>
    </w:tbl>
    <w:p w14:paraId="24C59E57">
      <w:pPr>
        <w:ind w:left="0" w:leftChars="0" w:firstLine="0" w:firstLineChars="0"/>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2AE3322">
      <w:pPr>
        <w:pStyle w:val="2"/>
        <w:pageBreakBefore w:val="0"/>
        <w:kinsoku/>
        <w:wordWrap/>
        <w:topLinePunct w:val="0"/>
        <w:bidi w:val="0"/>
        <w:adjustRightInd w:val="0"/>
        <w:snapToGrid w:val="0"/>
        <w:jc w:val="left"/>
        <w:rPr>
          <w:rFonts w:hint="eastAsia"/>
          <w:color w:val="auto"/>
          <w:szCs w:val="22"/>
          <w:highlight w:val="none"/>
          <w:lang w:eastAsia="zh-CN"/>
        </w:rPr>
      </w:pPr>
      <w:r>
        <w:rPr>
          <w:rFonts w:hint="eastAsia"/>
          <w:color w:val="auto"/>
          <w:szCs w:val="22"/>
          <w:highlight w:val="none"/>
          <w:lang w:eastAsia="zh-CN"/>
        </w:rPr>
        <w:t>附表</w:t>
      </w:r>
    </w:p>
    <w:p w14:paraId="210CDF0E">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240" w:lineRule="auto"/>
        <w:jc w:val="center"/>
        <w:textAlignment w:val="auto"/>
        <w:outlineLvl w:val="9"/>
        <w:rPr>
          <w:rFonts w:hint="eastAsia" w:ascii="方正小标宋_GBK" w:hAnsi="黑体" w:eastAsia="方正小标宋_GBK"/>
          <w:snapToGrid w:val="0"/>
          <w:color w:val="auto"/>
          <w:sz w:val="36"/>
          <w:szCs w:val="36"/>
          <w:highlight w:val="none"/>
        </w:rPr>
      </w:pPr>
      <w:r>
        <w:rPr>
          <w:rFonts w:hint="eastAsia" w:ascii="方正小标宋_GBK" w:hAnsi="黑体" w:eastAsia="方正小标宋_GBK"/>
          <w:snapToGrid w:val="0"/>
          <w:color w:val="auto"/>
          <w:sz w:val="32"/>
          <w:szCs w:val="32"/>
          <w:highlight w:val="none"/>
        </w:rPr>
        <w:t>建设项目污染物排放量汇总表</w:t>
      </w:r>
    </w:p>
    <w:tbl>
      <w:tblPr>
        <w:tblStyle w:val="27"/>
        <w:tblW w:w="141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357"/>
        <w:gridCol w:w="1571"/>
        <w:gridCol w:w="1299"/>
        <w:gridCol w:w="1646"/>
        <w:gridCol w:w="1662"/>
        <w:gridCol w:w="1526"/>
        <w:gridCol w:w="1691"/>
        <w:gridCol w:w="1430"/>
      </w:tblGrid>
      <w:tr w14:paraId="556D1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tcBorders>
              <w:tl2br w:val="single" w:color="auto" w:sz="12" w:space="0"/>
            </w:tcBorders>
            <w:noWrap w:val="0"/>
            <w:tcMar>
              <w:left w:w="28" w:type="dxa"/>
              <w:right w:w="28" w:type="dxa"/>
            </w:tcMar>
            <w:vAlign w:val="center"/>
          </w:tcPr>
          <w:p w14:paraId="262C5B6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项目</w:t>
            </w:r>
          </w:p>
          <w:p w14:paraId="12E6E1F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6"/>
                <w:kern w:val="21"/>
                <w:sz w:val="21"/>
                <w:szCs w:val="21"/>
              </w:rPr>
            </w:pPr>
          </w:p>
          <w:p w14:paraId="740236C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分类</w:t>
            </w:r>
          </w:p>
        </w:tc>
        <w:tc>
          <w:tcPr>
            <w:tcW w:w="2357" w:type="dxa"/>
            <w:tcBorders>
              <w:tl2br w:val="nil"/>
              <w:tr2bl w:val="nil"/>
            </w:tcBorders>
            <w:noWrap w:val="0"/>
            <w:tcMar>
              <w:left w:w="28" w:type="dxa"/>
              <w:right w:w="28" w:type="dxa"/>
            </w:tcMar>
            <w:vAlign w:val="center"/>
          </w:tcPr>
          <w:p w14:paraId="22F3E9B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污染物名称</w:t>
            </w:r>
          </w:p>
        </w:tc>
        <w:tc>
          <w:tcPr>
            <w:tcW w:w="1571" w:type="dxa"/>
            <w:tcBorders>
              <w:tl2br w:val="nil"/>
              <w:tr2bl w:val="nil"/>
            </w:tcBorders>
            <w:noWrap w:val="0"/>
            <w:tcMar>
              <w:left w:w="28" w:type="dxa"/>
              <w:right w:w="28" w:type="dxa"/>
            </w:tcMar>
            <w:vAlign w:val="center"/>
          </w:tcPr>
          <w:p w14:paraId="7BEDF9D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现有工程排放量（固体废物产生量）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1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①</w:t>
            </w:r>
            <w:r>
              <w:rPr>
                <w:rFonts w:hint="default" w:ascii="Times New Roman" w:hAnsi="Times New Roman" w:eastAsia="宋体" w:cs="Times New Roman"/>
                <w:b/>
                <w:bCs/>
                <w:snapToGrid w:val="0"/>
                <w:color w:val="auto"/>
                <w:spacing w:val="-6"/>
                <w:kern w:val="21"/>
                <w:sz w:val="21"/>
                <w:szCs w:val="21"/>
              </w:rPr>
              <w:fldChar w:fldCharType="end"/>
            </w:r>
          </w:p>
        </w:tc>
        <w:tc>
          <w:tcPr>
            <w:tcW w:w="1299" w:type="dxa"/>
            <w:tcBorders>
              <w:tl2br w:val="nil"/>
              <w:tr2bl w:val="nil"/>
            </w:tcBorders>
            <w:noWrap w:val="0"/>
            <w:tcMar>
              <w:left w:w="28" w:type="dxa"/>
              <w:right w:w="28" w:type="dxa"/>
            </w:tcMar>
            <w:vAlign w:val="center"/>
          </w:tcPr>
          <w:p w14:paraId="704A47D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现有工程许可排放量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2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snapToGrid w:val="0"/>
                <w:color w:val="auto"/>
                <w:spacing w:val="-6"/>
                <w:kern w:val="21"/>
                <w:sz w:val="21"/>
                <w:szCs w:val="21"/>
              </w:rPr>
              <w:t>②</w:t>
            </w:r>
            <w:r>
              <w:rPr>
                <w:rFonts w:hint="default" w:ascii="Times New Roman" w:hAnsi="Times New Roman" w:eastAsia="宋体" w:cs="Times New Roman"/>
                <w:b/>
                <w:bCs/>
                <w:snapToGrid w:val="0"/>
                <w:color w:val="auto"/>
                <w:spacing w:val="-6"/>
                <w:kern w:val="21"/>
                <w:sz w:val="21"/>
                <w:szCs w:val="21"/>
              </w:rPr>
              <w:fldChar w:fldCharType="end"/>
            </w:r>
          </w:p>
        </w:tc>
        <w:tc>
          <w:tcPr>
            <w:tcW w:w="1646" w:type="dxa"/>
            <w:tcBorders>
              <w:tl2br w:val="nil"/>
              <w:tr2bl w:val="nil"/>
            </w:tcBorders>
            <w:noWrap w:val="0"/>
            <w:tcMar>
              <w:left w:w="28" w:type="dxa"/>
              <w:right w:w="28" w:type="dxa"/>
            </w:tcMar>
            <w:vAlign w:val="center"/>
          </w:tcPr>
          <w:p w14:paraId="2597958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在建工程排放量（固体废物产生量）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3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③</w:t>
            </w:r>
            <w:r>
              <w:rPr>
                <w:rFonts w:hint="default" w:ascii="Times New Roman" w:hAnsi="Times New Roman" w:eastAsia="宋体" w:cs="Times New Roman"/>
                <w:b/>
                <w:bCs/>
                <w:snapToGrid w:val="0"/>
                <w:color w:val="auto"/>
                <w:spacing w:val="-6"/>
                <w:kern w:val="21"/>
                <w:sz w:val="21"/>
                <w:szCs w:val="21"/>
              </w:rPr>
              <w:fldChar w:fldCharType="end"/>
            </w:r>
          </w:p>
        </w:tc>
        <w:tc>
          <w:tcPr>
            <w:tcW w:w="1662" w:type="dxa"/>
            <w:tcBorders>
              <w:tl2br w:val="nil"/>
              <w:tr2bl w:val="nil"/>
            </w:tcBorders>
            <w:noWrap w:val="0"/>
            <w:tcMar>
              <w:left w:w="28" w:type="dxa"/>
              <w:right w:w="28" w:type="dxa"/>
            </w:tcMar>
            <w:vAlign w:val="center"/>
          </w:tcPr>
          <w:p w14:paraId="0158307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本项目排放量（固体废物产生量）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4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④</w:t>
            </w:r>
            <w:r>
              <w:rPr>
                <w:rFonts w:hint="default" w:ascii="Times New Roman" w:hAnsi="Times New Roman" w:eastAsia="宋体" w:cs="Times New Roman"/>
                <w:b/>
                <w:bCs/>
                <w:snapToGrid w:val="0"/>
                <w:color w:val="auto"/>
                <w:spacing w:val="-6"/>
                <w:kern w:val="21"/>
                <w:sz w:val="21"/>
                <w:szCs w:val="21"/>
              </w:rPr>
              <w:fldChar w:fldCharType="end"/>
            </w:r>
          </w:p>
        </w:tc>
        <w:tc>
          <w:tcPr>
            <w:tcW w:w="1526" w:type="dxa"/>
            <w:tcBorders>
              <w:tl2br w:val="nil"/>
              <w:tr2bl w:val="nil"/>
            </w:tcBorders>
            <w:noWrap w:val="0"/>
            <w:tcMar>
              <w:left w:w="28" w:type="dxa"/>
              <w:right w:w="28" w:type="dxa"/>
            </w:tcMar>
            <w:vAlign w:val="center"/>
          </w:tcPr>
          <w:p w14:paraId="41B8D62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以新带老削减量（新建项目不填）</w:t>
            </w:r>
            <w:r>
              <w:rPr>
                <w:rFonts w:hint="default" w:ascii="Times New Roman" w:hAnsi="Times New Roman" w:eastAsia="宋体" w:cs="Times New Roman"/>
                <w:b/>
                <w:bCs/>
                <w:snapToGrid w:val="0"/>
                <w:color w:val="auto"/>
                <w:spacing w:val="-16"/>
                <w:kern w:val="21"/>
                <w:sz w:val="21"/>
                <w:szCs w:val="21"/>
              </w:rPr>
              <w:fldChar w:fldCharType="begin"/>
            </w:r>
            <w:r>
              <w:rPr>
                <w:rFonts w:hint="default" w:ascii="Times New Roman" w:hAnsi="Times New Roman" w:eastAsia="宋体" w:cs="Times New Roman"/>
                <w:b/>
                <w:bCs/>
                <w:snapToGrid w:val="0"/>
                <w:color w:val="auto"/>
                <w:spacing w:val="-16"/>
                <w:kern w:val="21"/>
                <w:sz w:val="21"/>
                <w:szCs w:val="21"/>
              </w:rPr>
              <w:instrText xml:space="preserve"> = 5 \* GB3 \* MERGEFORMAT </w:instrText>
            </w:r>
            <w:r>
              <w:rPr>
                <w:rFonts w:hint="default" w:ascii="Times New Roman" w:hAnsi="Times New Roman" w:eastAsia="宋体" w:cs="Times New Roman"/>
                <w:b/>
                <w:bCs/>
                <w:snapToGrid w:val="0"/>
                <w:color w:val="auto"/>
                <w:spacing w:val="-16"/>
                <w:kern w:val="21"/>
                <w:sz w:val="21"/>
                <w:szCs w:val="21"/>
              </w:rPr>
              <w:fldChar w:fldCharType="separate"/>
            </w:r>
            <w:r>
              <w:rPr>
                <w:rFonts w:hint="default" w:ascii="Times New Roman" w:hAnsi="Times New Roman" w:eastAsia="宋体" w:cs="Times New Roman"/>
                <w:b/>
                <w:bCs/>
                <w:color w:val="auto"/>
                <w:kern w:val="2"/>
                <w:sz w:val="21"/>
                <w:szCs w:val="21"/>
              </w:rPr>
              <w:t>⑤</w:t>
            </w:r>
            <w:r>
              <w:rPr>
                <w:rFonts w:hint="default" w:ascii="Times New Roman" w:hAnsi="Times New Roman" w:eastAsia="宋体" w:cs="Times New Roman"/>
                <w:b/>
                <w:bCs/>
                <w:snapToGrid w:val="0"/>
                <w:color w:val="auto"/>
                <w:spacing w:val="-16"/>
                <w:kern w:val="21"/>
                <w:sz w:val="21"/>
                <w:szCs w:val="21"/>
              </w:rPr>
              <w:fldChar w:fldCharType="end"/>
            </w:r>
          </w:p>
        </w:tc>
        <w:tc>
          <w:tcPr>
            <w:tcW w:w="1691" w:type="dxa"/>
            <w:tcBorders>
              <w:tl2br w:val="nil"/>
              <w:tr2bl w:val="nil"/>
            </w:tcBorders>
            <w:noWrap w:val="0"/>
            <w:tcMar>
              <w:left w:w="28" w:type="dxa"/>
              <w:right w:w="28" w:type="dxa"/>
            </w:tcMar>
            <w:vAlign w:val="center"/>
          </w:tcPr>
          <w:p w14:paraId="355E9251">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本项目建成后全厂排放量（固体废物产生量）</w:t>
            </w:r>
            <w:r>
              <w:rPr>
                <w:rFonts w:hint="default" w:ascii="Times New Roman" w:hAnsi="Times New Roman" w:eastAsia="宋体" w:cs="Times New Roman"/>
                <w:b/>
                <w:bCs/>
                <w:snapToGrid w:val="0"/>
                <w:color w:val="auto"/>
                <w:spacing w:val="-16"/>
                <w:kern w:val="21"/>
                <w:sz w:val="21"/>
                <w:szCs w:val="21"/>
              </w:rPr>
              <w:fldChar w:fldCharType="begin"/>
            </w:r>
            <w:r>
              <w:rPr>
                <w:rFonts w:hint="default" w:ascii="Times New Roman" w:hAnsi="Times New Roman" w:eastAsia="宋体" w:cs="Times New Roman"/>
                <w:b/>
                <w:bCs/>
                <w:snapToGrid w:val="0"/>
                <w:color w:val="auto"/>
                <w:spacing w:val="-16"/>
                <w:kern w:val="21"/>
                <w:sz w:val="21"/>
                <w:szCs w:val="21"/>
              </w:rPr>
              <w:instrText xml:space="preserve"> = 6 \* GB3 \* MERGEFORMAT </w:instrText>
            </w:r>
            <w:r>
              <w:rPr>
                <w:rFonts w:hint="default" w:ascii="Times New Roman" w:hAnsi="Times New Roman" w:eastAsia="宋体" w:cs="Times New Roman"/>
                <w:b/>
                <w:bCs/>
                <w:snapToGrid w:val="0"/>
                <w:color w:val="auto"/>
                <w:spacing w:val="-16"/>
                <w:kern w:val="21"/>
                <w:sz w:val="21"/>
                <w:szCs w:val="21"/>
              </w:rPr>
              <w:fldChar w:fldCharType="separate"/>
            </w:r>
            <w:r>
              <w:rPr>
                <w:rFonts w:hint="default" w:ascii="Times New Roman" w:hAnsi="Times New Roman" w:eastAsia="宋体" w:cs="Times New Roman"/>
                <w:b/>
                <w:bCs/>
                <w:color w:val="auto"/>
                <w:kern w:val="2"/>
                <w:sz w:val="21"/>
                <w:szCs w:val="21"/>
              </w:rPr>
              <w:t>⑥</w:t>
            </w:r>
            <w:r>
              <w:rPr>
                <w:rFonts w:hint="default" w:ascii="Times New Roman" w:hAnsi="Times New Roman" w:eastAsia="宋体" w:cs="Times New Roman"/>
                <w:b/>
                <w:bCs/>
                <w:snapToGrid w:val="0"/>
                <w:color w:val="auto"/>
                <w:spacing w:val="-16"/>
                <w:kern w:val="21"/>
                <w:sz w:val="21"/>
                <w:szCs w:val="21"/>
              </w:rPr>
              <w:fldChar w:fldCharType="end"/>
            </w:r>
          </w:p>
        </w:tc>
        <w:tc>
          <w:tcPr>
            <w:tcW w:w="1430" w:type="dxa"/>
            <w:tcBorders>
              <w:tl2br w:val="nil"/>
              <w:tr2bl w:val="nil"/>
            </w:tcBorders>
            <w:noWrap w:val="0"/>
            <w:tcMar>
              <w:left w:w="28" w:type="dxa"/>
              <w:right w:w="28" w:type="dxa"/>
            </w:tcMar>
            <w:vAlign w:val="center"/>
          </w:tcPr>
          <w:p w14:paraId="768BF75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变化量</w:t>
            </w:r>
          </w:p>
          <w:p w14:paraId="639784DC">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7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⑦</w:t>
            </w:r>
            <w:r>
              <w:rPr>
                <w:rFonts w:hint="default" w:ascii="Times New Roman" w:hAnsi="Times New Roman" w:eastAsia="宋体" w:cs="Times New Roman"/>
                <w:b/>
                <w:bCs/>
                <w:snapToGrid w:val="0"/>
                <w:color w:val="auto"/>
                <w:spacing w:val="-6"/>
                <w:kern w:val="21"/>
                <w:sz w:val="21"/>
                <w:szCs w:val="21"/>
              </w:rPr>
              <w:fldChar w:fldCharType="end"/>
            </w:r>
          </w:p>
        </w:tc>
      </w:tr>
      <w:tr w14:paraId="5A1C9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Merge w:val="restart"/>
            <w:tcBorders>
              <w:tl2br w:val="nil"/>
              <w:tr2bl w:val="nil"/>
            </w:tcBorders>
            <w:noWrap w:val="0"/>
            <w:vAlign w:val="center"/>
          </w:tcPr>
          <w:p w14:paraId="6A2A75AF">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auto"/>
                <w:kern w:val="21"/>
                <w:sz w:val="21"/>
                <w:szCs w:val="21"/>
              </w:rPr>
            </w:pPr>
            <w:r>
              <w:rPr>
                <w:rFonts w:hint="default" w:ascii="Times New Roman" w:hAnsi="Times New Roman" w:eastAsia="宋体" w:cs="Times New Roman"/>
                <w:b w:val="0"/>
                <w:bCs w:val="0"/>
                <w:snapToGrid w:val="0"/>
                <w:color w:val="auto"/>
                <w:kern w:val="21"/>
                <w:sz w:val="21"/>
                <w:szCs w:val="21"/>
              </w:rPr>
              <w:t>废气</w:t>
            </w:r>
          </w:p>
        </w:tc>
        <w:tc>
          <w:tcPr>
            <w:tcW w:w="2357" w:type="dxa"/>
            <w:tcBorders>
              <w:tl2br w:val="nil"/>
              <w:tr2bl w:val="nil"/>
            </w:tcBorders>
            <w:noWrap w:val="0"/>
            <w:vAlign w:val="center"/>
          </w:tcPr>
          <w:p w14:paraId="6D49C5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bidi="ar-SA"/>
              </w:rPr>
            </w:pPr>
            <w:r>
              <w:rPr>
                <w:rFonts w:hint="default" w:ascii="Times New Roman" w:hAnsi="Times New Roman" w:eastAsia="宋体" w:cs="Times New Roman"/>
                <w:color w:val="auto"/>
                <w:sz w:val="21"/>
                <w:szCs w:val="21"/>
                <w:vertAlign w:val="baseline"/>
                <w:lang w:val="en-US" w:eastAsia="zh-CN"/>
              </w:rPr>
              <w:t>氨</w:t>
            </w:r>
            <w:r>
              <w:rPr>
                <w:rFonts w:hint="default" w:ascii="Times New Roman" w:hAnsi="Times New Roman" w:eastAsia="宋体" w:cs="Times New Roman"/>
                <w:color w:val="auto"/>
                <w:sz w:val="21"/>
                <w:szCs w:val="21"/>
                <w:lang w:eastAsia="zh-CN" w:bidi="ar"/>
              </w:rPr>
              <w:t>（</w:t>
            </w:r>
            <w:r>
              <w:rPr>
                <w:rFonts w:hint="default" w:ascii="Times New Roman" w:hAnsi="Times New Roman" w:eastAsia="宋体" w:cs="Times New Roman"/>
                <w:b w:val="0"/>
                <w:bCs/>
                <w:color w:val="auto"/>
                <w:sz w:val="21"/>
                <w:szCs w:val="21"/>
                <w:lang w:val="en-US" w:eastAsia="zh-CN"/>
              </w:rPr>
              <w:t>t/a</w:t>
            </w:r>
            <w:r>
              <w:rPr>
                <w:rFonts w:hint="default" w:ascii="Times New Roman" w:hAnsi="Times New Roman" w:eastAsia="宋体" w:cs="Times New Roman"/>
                <w:color w:val="auto"/>
                <w:sz w:val="21"/>
                <w:szCs w:val="21"/>
                <w:lang w:eastAsia="zh-CN" w:bidi="ar"/>
              </w:rPr>
              <w:t>）</w:t>
            </w:r>
          </w:p>
        </w:tc>
        <w:tc>
          <w:tcPr>
            <w:tcW w:w="1571" w:type="dxa"/>
            <w:tcBorders>
              <w:tl2br w:val="nil"/>
              <w:tr2bl w:val="nil"/>
            </w:tcBorders>
            <w:noWrap w:val="0"/>
            <w:vAlign w:val="center"/>
          </w:tcPr>
          <w:p w14:paraId="791190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0.049</w:t>
            </w:r>
          </w:p>
        </w:tc>
        <w:tc>
          <w:tcPr>
            <w:tcW w:w="1299" w:type="dxa"/>
            <w:tcBorders>
              <w:tl2br w:val="nil"/>
              <w:tr2bl w:val="nil"/>
            </w:tcBorders>
            <w:noWrap w:val="0"/>
            <w:vAlign w:val="center"/>
          </w:tcPr>
          <w:p w14:paraId="49D4B0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lang w:val="en-US" w:eastAsia="zh-CN"/>
              </w:rPr>
              <w:t>/</w:t>
            </w:r>
          </w:p>
        </w:tc>
        <w:tc>
          <w:tcPr>
            <w:tcW w:w="1646" w:type="dxa"/>
            <w:tcBorders>
              <w:tl2br w:val="nil"/>
              <w:tr2bl w:val="nil"/>
            </w:tcBorders>
            <w:noWrap w:val="0"/>
            <w:vAlign w:val="center"/>
          </w:tcPr>
          <w:p w14:paraId="256A5B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lang w:val="en-US" w:eastAsia="zh-CN"/>
              </w:rPr>
              <w:t>/</w:t>
            </w:r>
          </w:p>
        </w:tc>
        <w:tc>
          <w:tcPr>
            <w:tcW w:w="1662" w:type="dxa"/>
            <w:tcBorders>
              <w:tl2br w:val="nil"/>
              <w:tr2bl w:val="nil"/>
            </w:tcBorders>
            <w:noWrap w:val="0"/>
            <w:vAlign w:val="center"/>
          </w:tcPr>
          <w:p w14:paraId="06C49F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w:t>
            </w:r>
          </w:p>
        </w:tc>
        <w:tc>
          <w:tcPr>
            <w:tcW w:w="1526" w:type="dxa"/>
            <w:tcBorders>
              <w:tl2br w:val="nil"/>
              <w:tr2bl w:val="nil"/>
            </w:tcBorders>
            <w:noWrap w:val="0"/>
            <w:vAlign w:val="center"/>
          </w:tcPr>
          <w:p w14:paraId="2B56A4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91" w:type="dxa"/>
            <w:tcBorders>
              <w:tl2br w:val="nil"/>
              <w:tr2bl w:val="nil"/>
            </w:tcBorders>
            <w:noWrap w:val="0"/>
            <w:vAlign w:val="center"/>
          </w:tcPr>
          <w:p w14:paraId="73E8DD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rPr>
            </w:pPr>
            <w:r>
              <w:rPr>
                <w:rFonts w:hint="default" w:ascii="Times New Roman" w:hAnsi="Times New Roman" w:eastAsia="宋体" w:cs="Times New Roman"/>
                <w:snapToGrid w:val="0"/>
                <w:color w:val="auto"/>
                <w:kern w:val="21"/>
                <w:sz w:val="21"/>
                <w:szCs w:val="21"/>
                <w:lang w:val="en-US" w:eastAsia="zh-CN"/>
              </w:rPr>
              <w:t>0.049</w:t>
            </w:r>
          </w:p>
        </w:tc>
        <w:tc>
          <w:tcPr>
            <w:tcW w:w="1430" w:type="dxa"/>
            <w:tcBorders>
              <w:tl2br w:val="nil"/>
              <w:tr2bl w:val="nil"/>
            </w:tcBorders>
            <w:noWrap w:val="0"/>
            <w:vAlign w:val="center"/>
          </w:tcPr>
          <w:p w14:paraId="320A84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rPr>
            </w:pPr>
            <w:r>
              <w:rPr>
                <w:rFonts w:hint="default" w:ascii="Times New Roman" w:hAnsi="Times New Roman" w:eastAsia="宋体" w:cs="Times New Roman"/>
                <w:snapToGrid w:val="0"/>
                <w:color w:val="auto"/>
                <w:kern w:val="21"/>
                <w:sz w:val="21"/>
                <w:szCs w:val="21"/>
                <w:lang w:val="en-US" w:eastAsia="zh-CN"/>
              </w:rPr>
              <w:t>/</w:t>
            </w:r>
          </w:p>
        </w:tc>
      </w:tr>
      <w:tr w14:paraId="4C756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Merge w:val="continue"/>
            <w:tcBorders>
              <w:tl2br w:val="nil"/>
              <w:tr2bl w:val="nil"/>
            </w:tcBorders>
            <w:noWrap w:val="0"/>
            <w:vAlign w:val="center"/>
          </w:tcPr>
          <w:p w14:paraId="3AB3611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auto"/>
                <w:kern w:val="21"/>
                <w:sz w:val="21"/>
                <w:szCs w:val="21"/>
              </w:rPr>
            </w:pPr>
          </w:p>
        </w:tc>
        <w:tc>
          <w:tcPr>
            <w:tcW w:w="2357" w:type="dxa"/>
            <w:tcBorders>
              <w:tl2br w:val="nil"/>
              <w:tr2bl w:val="nil"/>
            </w:tcBorders>
            <w:noWrap w:val="0"/>
            <w:vAlign w:val="center"/>
          </w:tcPr>
          <w:p w14:paraId="601D76EE">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2"/>
                <w:sz w:val="21"/>
                <w:szCs w:val="21"/>
                <w:lang w:eastAsia="zh-CN"/>
              </w:rPr>
            </w:pPr>
            <w:r>
              <w:rPr>
                <w:rFonts w:hint="default" w:ascii="Times New Roman" w:hAnsi="Times New Roman" w:eastAsia="宋体" w:cs="Times New Roman"/>
                <w:spacing w:val="-2"/>
                <w:sz w:val="21"/>
                <w:szCs w:val="21"/>
                <w:lang w:val="en-US" w:eastAsia="zh-CN"/>
              </w:rPr>
              <w:t>硫化氢</w:t>
            </w:r>
            <w:r>
              <w:rPr>
                <w:rFonts w:hint="default"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lang w:val="en-US" w:eastAsia="zh-CN"/>
              </w:rPr>
              <w:t>t/a</w:t>
            </w:r>
            <w:r>
              <w:rPr>
                <w:rFonts w:hint="default" w:ascii="Times New Roman" w:hAnsi="Times New Roman" w:eastAsia="宋体" w:cs="Times New Roman"/>
                <w:spacing w:val="-2"/>
                <w:sz w:val="21"/>
                <w:szCs w:val="21"/>
                <w:lang w:eastAsia="zh-CN"/>
              </w:rPr>
              <w:t>）</w:t>
            </w:r>
          </w:p>
        </w:tc>
        <w:tc>
          <w:tcPr>
            <w:tcW w:w="1571" w:type="dxa"/>
            <w:tcBorders>
              <w:tl2br w:val="nil"/>
              <w:tr2bl w:val="nil"/>
            </w:tcBorders>
            <w:noWrap w:val="0"/>
            <w:vAlign w:val="center"/>
          </w:tcPr>
          <w:p w14:paraId="5F629F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0.0174</w:t>
            </w:r>
          </w:p>
        </w:tc>
        <w:tc>
          <w:tcPr>
            <w:tcW w:w="1299" w:type="dxa"/>
            <w:tcBorders>
              <w:tl2br w:val="nil"/>
              <w:tr2bl w:val="nil"/>
            </w:tcBorders>
            <w:noWrap w:val="0"/>
            <w:vAlign w:val="center"/>
          </w:tcPr>
          <w:p w14:paraId="670990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46" w:type="dxa"/>
            <w:tcBorders>
              <w:tl2br w:val="nil"/>
              <w:tr2bl w:val="nil"/>
            </w:tcBorders>
            <w:noWrap w:val="0"/>
            <w:vAlign w:val="center"/>
          </w:tcPr>
          <w:p w14:paraId="55A1BE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62" w:type="dxa"/>
            <w:tcBorders>
              <w:tl2br w:val="nil"/>
              <w:tr2bl w:val="nil"/>
            </w:tcBorders>
            <w:noWrap w:val="0"/>
            <w:vAlign w:val="center"/>
          </w:tcPr>
          <w:p w14:paraId="03E5B8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w:t>
            </w:r>
          </w:p>
        </w:tc>
        <w:tc>
          <w:tcPr>
            <w:tcW w:w="1526" w:type="dxa"/>
            <w:tcBorders>
              <w:tl2br w:val="nil"/>
              <w:tr2bl w:val="nil"/>
            </w:tcBorders>
            <w:noWrap w:val="0"/>
            <w:vAlign w:val="center"/>
          </w:tcPr>
          <w:p w14:paraId="581F47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91" w:type="dxa"/>
            <w:tcBorders>
              <w:tl2br w:val="nil"/>
              <w:tr2bl w:val="nil"/>
            </w:tcBorders>
            <w:noWrap w:val="0"/>
            <w:vAlign w:val="center"/>
          </w:tcPr>
          <w:p w14:paraId="713912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rPr>
            </w:pPr>
            <w:r>
              <w:rPr>
                <w:rFonts w:hint="default" w:ascii="Times New Roman" w:hAnsi="Times New Roman" w:eastAsia="宋体" w:cs="Times New Roman"/>
                <w:snapToGrid w:val="0"/>
                <w:color w:val="auto"/>
                <w:kern w:val="21"/>
                <w:sz w:val="21"/>
                <w:szCs w:val="21"/>
                <w:lang w:val="en-US" w:eastAsia="zh-CN"/>
              </w:rPr>
              <w:t>0.0174</w:t>
            </w:r>
          </w:p>
        </w:tc>
        <w:tc>
          <w:tcPr>
            <w:tcW w:w="1430" w:type="dxa"/>
            <w:tcBorders>
              <w:tl2br w:val="nil"/>
              <w:tr2bl w:val="nil"/>
            </w:tcBorders>
            <w:noWrap w:val="0"/>
            <w:vAlign w:val="center"/>
          </w:tcPr>
          <w:p w14:paraId="22BE43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w:t>
            </w:r>
          </w:p>
        </w:tc>
      </w:tr>
      <w:tr w14:paraId="49817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tcBorders>
              <w:tl2br w:val="nil"/>
              <w:tr2bl w:val="nil"/>
            </w:tcBorders>
            <w:noWrap w:val="0"/>
            <w:vAlign w:val="center"/>
          </w:tcPr>
          <w:p w14:paraId="2A08C7F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auto"/>
                <w:kern w:val="21"/>
                <w:sz w:val="21"/>
                <w:szCs w:val="21"/>
                <w:lang w:eastAsia="zh-CN"/>
              </w:rPr>
            </w:pPr>
            <w:r>
              <w:rPr>
                <w:rFonts w:hint="default" w:ascii="Times New Roman" w:hAnsi="Times New Roman" w:eastAsia="宋体" w:cs="Times New Roman"/>
                <w:b w:val="0"/>
                <w:bCs w:val="0"/>
                <w:snapToGrid w:val="0"/>
                <w:color w:val="auto"/>
                <w:kern w:val="21"/>
                <w:sz w:val="21"/>
                <w:szCs w:val="21"/>
                <w:lang w:eastAsia="zh-CN"/>
              </w:rPr>
              <w:t>废水</w:t>
            </w:r>
          </w:p>
        </w:tc>
        <w:tc>
          <w:tcPr>
            <w:tcW w:w="2357" w:type="dxa"/>
            <w:tcBorders>
              <w:tl2br w:val="nil"/>
              <w:tr2bl w:val="nil"/>
            </w:tcBorders>
            <w:noWrap w:val="0"/>
            <w:vAlign w:val="center"/>
          </w:tcPr>
          <w:p w14:paraId="1CAB229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2"/>
                <w:sz w:val="21"/>
                <w:szCs w:val="21"/>
                <w:lang w:val="en-US" w:eastAsia="zh-CN"/>
              </w:rPr>
            </w:pPr>
            <w:r>
              <w:rPr>
                <w:rFonts w:hint="default" w:ascii="Times New Roman" w:hAnsi="Times New Roman" w:eastAsia="宋体" w:cs="Times New Roman"/>
                <w:spacing w:val="-2"/>
                <w:sz w:val="21"/>
                <w:szCs w:val="21"/>
                <w:lang w:val="en-US" w:eastAsia="zh-CN"/>
              </w:rPr>
              <w:t>COD</w:t>
            </w:r>
            <w:r>
              <w:rPr>
                <w:rFonts w:hint="default"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lang w:val="en-US" w:eastAsia="zh-CN"/>
              </w:rPr>
              <w:t>t/a</w:t>
            </w:r>
            <w:r>
              <w:rPr>
                <w:rFonts w:hint="default" w:ascii="Times New Roman" w:hAnsi="Times New Roman" w:eastAsia="宋体" w:cs="Times New Roman"/>
                <w:spacing w:val="-2"/>
                <w:sz w:val="21"/>
                <w:szCs w:val="21"/>
                <w:lang w:eastAsia="zh-CN"/>
              </w:rPr>
              <w:t>）</w:t>
            </w:r>
          </w:p>
        </w:tc>
        <w:tc>
          <w:tcPr>
            <w:tcW w:w="1571" w:type="dxa"/>
            <w:tcBorders>
              <w:tl2br w:val="nil"/>
              <w:tr2bl w:val="nil"/>
            </w:tcBorders>
            <w:noWrap w:val="0"/>
            <w:vAlign w:val="center"/>
          </w:tcPr>
          <w:p w14:paraId="551D4A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0.22</w:t>
            </w:r>
          </w:p>
        </w:tc>
        <w:tc>
          <w:tcPr>
            <w:tcW w:w="1299" w:type="dxa"/>
            <w:tcBorders>
              <w:tl2br w:val="nil"/>
              <w:tr2bl w:val="nil"/>
            </w:tcBorders>
            <w:noWrap w:val="0"/>
            <w:vAlign w:val="center"/>
          </w:tcPr>
          <w:p w14:paraId="56E9BE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46" w:type="dxa"/>
            <w:tcBorders>
              <w:tl2br w:val="nil"/>
              <w:tr2bl w:val="nil"/>
            </w:tcBorders>
            <w:noWrap w:val="0"/>
            <w:vAlign w:val="center"/>
          </w:tcPr>
          <w:p w14:paraId="067D61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62" w:type="dxa"/>
            <w:tcBorders>
              <w:tl2br w:val="nil"/>
              <w:tr2bl w:val="nil"/>
            </w:tcBorders>
            <w:noWrap w:val="0"/>
            <w:vAlign w:val="center"/>
          </w:tcPr>
          <w:p w14:paraId="4F58CE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w:t>
            </w:r>
          </w:p>
        </w:tc>
        <w:tc>
          <w:tcPr>
            <w:tcW w:w="1526" w:type="dxa"/>
            <w:tcBorders>
              <w:tl2br w:val="nil"/>
              <w:tr2bl w:val="nil"/>
            </w:tcBorders>
            <w:noWrap w:val="0"/>
            <w:vAlign w:val="center"/>
          </w:tcPr>
          <w:p w14:paraId="3A9551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91" w:type="dxa"/>
            <w:tcBorders>
              <w:tl2br w:val="nil"/>
              <w:tr2bl w:val="nil"/>
            </w:tcBorders>
            <w:noWrap w:val="0"/>
            <w:vAlign w:val="center"/>
          </w:tcPr>
          <w:p w14:paraId="0C0620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rPr>
            </w:pPr>
            <w:r>
              <w:rPr>
                <w:rFonts w:hint="default" w:ascii="Times New Roman" w:hAnsi="Times New Roman" w:eastAsia="宋体" w:cs="Times New Roman"/>
                <w:snapToGrid w:val="0"/>
                <w:color w:val="auto"/>
                <w:kern w:val="21"/>
                <w:sz w:val="21"/>
                <w:szCs w:val="21"/>
                <w:lang w:val="en-US" w:eastAsia="zh-CN"/>
              </w:rPr>
              <w:t>0.22</w:t>
            </w:r>
          </w:p>
        </w:tc>
        <w:tc>
          <w:tcPr>
            <w:tcW w:w="1430" w:type="dxa"/>
            <w:tcBorders>
              <w:tl2br w:val="nil"/>
              <w:tr2bl w:val="nil"/>
            </w:tcBorders>
            <w:noWrap w:val="0"/>
            <w:vAlign w:val="center"/>
          </w:tcPr>
          <w:p w14:paraId="1765CC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w:t>
            </w:r>
          </w:p>
        </w:tc>
      </w:tr>
      <w:tr w14:paraId="05045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Merge w:val="restart"/>
            <w:tcBorders>
              <w:tl2br w:val="nil"/>
              <w:tr2bl w:val="nil"/>
            </w:tcBorders>
            <w:noWrap w:val="0"/>
            <w:vAlign w:val="center"/>
          </w:tcPr>
          <w:p w14:paraId="2DE9106F">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auto"/>
                <w:kern w:val="21"/>
                <w:sz w:val="21"/>
                <w:szCs w:val="21"/>
                <w:lang w:eastAsia="zh-CN"/>
              </w:rPr>
            </w:pPr>
            <w:r>
              <w:rPr>
                <w:rFonts w:hint="default" w:ascii="Times New Roman" w:hAnsi="Times New Roman" w:eastAsia="宋体" w:cs="Times New Roman"/>
                <w:b w:val="0"/>
                <w:bCs w:val="0"/>
                <w:snapToGrid w:val="0"/>
                <w:color w:val="auto"/>
                <w:kern w:val="21"/>
                <w:sz w:val="21"/>
                <w:szCs w:val="21"/>
                <w:lang w:eastAsia="zh-CN"/>
              </w:rPr>
              <w:t>一般固废</w:t>
            </w:r>
          </w:p>
        </w:tc>
        <w:tc>
          <w:tcPr>
            <w:tcW w:w="2357" w:type="dxa"/>
            <w:tcBorders>
              <w:tl2br w:val="nil"/>
              <w:tr2bl w:val="nil"/>
            </w:tcBorders>
            <w:noWrap w:val="0"/>
            <w:vAlign w:val="center"/>
          </w:tcPr>
          <w:p w14:paraId="10D127C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2"/>
                <w:sz w:val="21"/>
                <w:szCs w:val="21"/>
                <w:lang w:val="en-US" w:eastAsia="zh-CN"/>
              </w:rPr>
            </w:pPr>
            <w:r>
              <w:rPr>
                <w:rFonts w:hint="default" w:ascii="Times New Roman" w:hAnsi="Times New Roman" w:eastAsia="宋体" w:cs="Times New Roman"/>
                <w:spacing w:val="-2"/>
                <w:sz w:val="21"/>
                <w:szCs w:val="21"/>
              </w:rPr>
              <w:t>生活垃圾</w:t>
            </w:r>
            <w:r>
              <w:rPr>
                <w:rFonts w:hint="default"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lang w:val="en-US" w:eastAsia="zh-CN"/>
              </w:rPr>
              <w:t>t/a</w:t>
            </w:r>
            <w:r>
              <w:rPr>
                <w:rFonts w:hint="default" w:ascii="Times New Roman" w:hAnsi="Times New Roman" w:eastAsia="宋体" w:cs="Times New Roman"/>
                <w:spacing w:val="-2"/>
                <w:sz w:val="21"/>
                <w:szCs w:val="21"/>
                <w:lang w:eastAsia="zh-CN"/>
              </w:rPr>
              <w:t>）</w:t>
            </w:r>
          </w:p>
        </w:tc>
        <w:tc>
          <w:tcPr>
            <w:tcW w:w="1571" w:type="dxa"/>
            <w:tcBorders>
              <w:tl2br w:val="nil"/>
              <w:tr2bl w:val="nil"/>
            </w:tcBorders>
            <w:noWrap w:val="0"/>
            <w:vAlign w:val="center"/>
          </w:tcPr>
          <w:p w14:paraId="01897ACD">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pacing w:val="-2"/>
                <w:sz w:val="21"/>
                <w:szCs w:val="21"/>
              </w:rPr>
              <w:t>4.95</w:t>
            </w:r>
          </w:p>
        </w:tc>
        <w:tc>
          <w:tcPr>
            <w:tcW w:w="1299" w:type="dxa"/>
            <w:tcBorders>
              <w:tl2br w:val="nil"/>
              <w:tr2bl w:val="nil"/>
            </w:tcBorders>
            <w:noWrap w:val="0"/>
            <w:vAlign w:val="center"/>
          </w:tcPr>
          <w:p w14:paraId="0CD9A8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lang w:val="en-US" w:eastAsia="zh-CN"/>
              </w:rPr>
              <w:t>/</w:t>
            </w:r>
          </w:p>
        </w:tc>
        <w:tc>
          <w:tcPr>
            <w:tcW w:w="1646" w:type="dxa"/>
            <w:tcBorders>
              <w:tl2br w:val="nil"/>
              <w:tr2bl w:val="nil"/>
            </w:tcBorders>
            <w:noWrap w:val="0"/>
            <w:vAlign w:val="center"/>
          </w:tcPr>
          <w:p w14:paraId="722899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lang w:val="en-US" w:eastAsia="zh-CN"/>
              </w:rPr>
              <w:t>/</w:t>
            </w:r>
          </w:p>
        </w:tc>
        <w:tc>
          <w:tcPr>
            <w:tcW w:w="1662" w:type="dxa"/>
            <w:tcBorders>
              <w:tl2br w:val="nil"/>
              <w:tr2bl w:val="nil"/>
            </w:tcBorders>
            <w:noWrap w:val="0"/>
            <w:vAlign w:val="center"/>
          </w:tcPr>
          <w:p w14:paraId="788959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w:t>
            </w:r>
          </w:p>
        </w:tc>
        <w:tc>
          <w:tcPr>
            <w:tcW w:w="1526" w:type="dxa"/>
            <w:tcBorders>
              <w:tl2br w:val="nil"/>
              <w:tr2bl w:val="nil"/>
            </w:tcBorders>
            <w:noWrap w:val="0"/>
            <w:vAlign w:val="center"/>
          </w:tcPr>
          <w:p w14:paraId="0FBA3E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91" w:type="dxa"/>
            <w:tcBorders>
              <w:tl2br w:val="nil"/>
              <w:tr2bl w:val="nil"/>
            </w:tcBorders>
            <w:noWrap w:val="0"/>
            <w:vAlign w:val="center"/>
          </w:tcPr>
          <w:p w14:paraId="5683226C">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kern w:val="21"/>
                <w:sz w:val="21"/>
                <w:szCs w:val="21"/>
                <w:lang w:val="en-US"/>
              </w:rPr>
            </w:pPr>
            <w:r>
              <w:rPr>
                <w:rFonts w:hint="default" w:ascii="Times New Roman" w:hAnsi="Times New Roman" w:eastAsia="宋体" w:cs="Times New Roman"/>
                <w:spacing w:val="-2"/>
                <w:sz w:val="21"/>
                <w:szCs w:val="21"/>
              </w:rPr>
              <w:t>4.95</w:t>
            </w:r>
          </w:p>
        </w:tc>
        <w:tc>
          <w:tcPr>
            <w:tcW w:w="1430" w:type="dxa"/>
            <w:tcBorders>
              <w:tl2br w:val="nil"/>
              <w:tr2bl w:val="nil"/>
            </w:tcBorders>
            <w:noWrap w:val="0"/>
            <w:vAlign w:val="center"/>
          </w:tcPr>
          <w:p w14:paraId="48D294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rPr>
            </w:pPr>
            <w:r>
              <w:rPr>
                <w:rFonts w:hint="default" w:ascii="Times New Roman" w:hAnsi="Times New Roman" w:eastAsia="宋体" w:cs="Times New Roman"/>
                <w:snapToGrid w:val="0"/>
                <w:color w:val="auto"/>
                <w:kern w:val="21"/>
                <w:sz w:val="21"/>
                <w:szCs w:val="21"/>
                <w:lang w:val="en-US" w:eastAsia="zh-CN"/>
              </w:rPr>
              <w:t>/</w:t>
            </w:r>
          </w:p>
        </w:tc>
      </w:tr>
      <w:tr w14:paraId="1F5EA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Merge w:val="continue"/>
            <w:tcBorders>
              <w:tl2br w:val="nil"/>
              <w:tr2bl w:val="nil"/>
            </w:tcBorders>
            <w:noWrap w:val="0"/>
            <w:vAlign w:val="center"/>
          </w:tcPr>
          <w:p w14:paraId="568C315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auto"/>
                <w:kern w:val="21"/>
                <w:sz w:val="21"/>
                <w:szCs w:val="21"/>
                <w:lang w:eastAsia="zh-CN"/>
              </w:rPr>
            </w:pPr>
          </w:p>
        </w:tc>
        <w:tc>
          <w:tcPr>
            <w:tcW w:w="2357" w:type="dxa"/>
            <w:tcBorders>
              <w:tl2br w:val="nil"/>
              <w:tr2bl w:val="nil"/>
            </w:tcBorders>
            <w:noWrap w:val="0"/>
            <w:vAlign w:val="center"/>
          </w:tcPr>
          <w:p w14:paraId="637CAB4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2"/>
                <w:sz w:val="21"/>
                <w:szCs w:val="21"/>
                <w:lang w:val="en-US" w:eastAsia="zh-CN"/>
              </w:rPr>
            </w:pPr>
            <w:r>
              <w:rPr>
                <w:rFonts w:hint="default" w:ascii="Times New Roman" w:hAnsi="Times New Roman" w:eastAsia="宋体" w:cs="Times New Roman"/>
                <w:spacing w:val="-2"/>
                <w:sz w:val="21"/>
                <w:szCs w:val="21"/>
              </w:rPr>
              <w:t>废边角料</w:t>
            </w:r>
            <w:r>
              <w:rPr>
                <w:rFonts w:hint="default"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lang w:val="en-US" w:eastAsia="zh-CN"/>
              </w:rPr>
              <w:t>t/a</w:t>
            </w:r>
            <w:r>
              <w:rPr>
                <w:rFonts w:hint="default" w:ascii="Times New Roman" w:hAnsi="Times New Roman" w:eastAsia="宋体" w:cs="Times New Roman"/>
                <w:spacing w:val="-2"/>
                <w:sz w:val="21"/>
                <w:szCs w:val="21"/>
                <w:lang w:eastAsia="zh-CN"/>
              </w:rPr>
              <w:t>）</w:t>
            </w:r>
          </w:p>
        </w:tc>
        <w:tc>
          <w:tcPr>
            <w:tcW w:w="1571" w:type="dxa"/>
            <w:tcBorders>
              <w:tl2br w:val="nil"/>
              <w:tr2bl w:val="nil"/>
            </w:tcBorders>
            <w:noWrap w:val="0"/>
            <w:vAlign w:val="center"/>
          </w:tcPr>
          <w:p w14:paraId="4D3170D5">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pacing w:val="-2"/>
                <w:sz w:val="21"/>
                <w:szCs w:val="21"/>
              </w:rPr>
              <w:t>55</w:t>
            </w:r>
          </w:p>
        </w:tc>
        <w:tc>
          <w:tcPr>
            <w:tcW w:w="1299" w:type="dxa"/>
            <w:tcBorders>
              <w:tl2br w:val="nil"/>
              <w:tr2bl w:val="nil"/>
            </w:tcBorders>
            <w:noWrap w:val="0"/>
            <w:vAlign w:val="center"/>
          </w:tcPr>
          <w:p w14:paraId="2327C7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lang w:val="en-US" w:eastAsia="zh-CN"/>
              </w:rPr>
              <w:t>/</w:t>
            </w:r>
          </w:p>
        </w:tc>
        <w:tc>
          <w:tcPr>
            <w:tcW w:w="1646" w:type="dxa"/>
            <w:tcBorders>
              <w:tl2br w:val="nil"/>
              <w:tr2bl w:val="nil"/>
            </w:tcBorders>
            <w:noWrap w:val="0"/>
            <w:vAlign w:val="center"/>
          </w:tcPr>
          <w:p w14:paraId="3E0368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lang w:val="en-US" w:eastAsia="zh-CN"/>
              </w:rPr>
              <w:t>/</w:t>
            </w:r>
          </w:p>
        </w:tc>
        <w:tc>
          <w:tcPr>
            <w:tcW w:w="1662" w:type="dxa"/>
            <w:tcBorders>
              <w:tl2br w:val="nil"/>
              <w:tr2bl w:val="nil"/>
            </w:tcBorders>
            <w:noWrap w:val="0"/>
            <w:vAlign w:val="center"/>
          </w:tcPr>
          <w:p w14:paraId="0763EF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w:t>
            </w:r>
          </w:p>
        </w:tc>
        <w:tc>
          <w:tcPr>
            <w:tcW w:w="1526" w:type="dxa"/>
            <w:tcBorders>
              <w:tl2br w:val="nil"/>
              <w:tr2bl w:val="nil"/>
            </w:tcBorders>
            <w:noWrap w:val="0"/>
            <w:vAlign w:val="center"/>
          </w:tcPr>
          <w:p w14:paraId="15E55F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91" w:type="dxa"/>
            <w:tcBorders>
              <w:tl2br w:val="nil"/>
              <w:tr2bl w:val="nil"/>
            </w:tcBorders>
            <w:noWrap w:val="0"/>
            <w:vAlign w:val="center"/>
          </w:tcPr>
          <w:p w14:paraId="0A666D4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kern w:val="21"/>
                <w:sz w:val="21"/>
                <w:szCs w:val="21"/>
                <w:lang w:val="en-US"/>
              </w:rPr>
            </w:pPr>
            <w:r>
              <w:rPr>
                <w:rFonts w:hint="default" w:ascii="Times New Roman" w:hAnsi="Times New Roman" w:eastAsia="宋体" w:cs="Times New Roman"/>
                <w:spacing w:val="-2"/>
                <w:sz w:val="21"/>
                <w:szCs w:val="21"/>
              </w:rPr>
              <w:t>55</w:t>
            </w:r>
          </w:p>
        </w:tc>
        <w:tc>
          <w:tcPr>
            <w:tcW w:w="1430" w:type="dxa"/>
            <w:tcBorders>
              <w:tl2br w:val="nil"/>
              <w:tr2bl w:val="nil"/>
            </w:tcBorders>
            <w:noWrap w:val="0"/>
            <w:vAlign w:val="center"/>
          </w:tcPr>
          <w:p w14:paraId="1D0D80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rPr>
            </w:pPr>
            <w:r>
              <w:rPr>
                <w:rFonts w:hint="default" w:ascii="Times New Roman" w:hAnsi="Times New Roman" w:eastAsia="宋体" w:cs="Times New Roman"/>
                <w:snapToGrid w:val="0"/>
                <w:color w:val="auto"/>
                <w:kern w:val="21"/>
                <w:sz w:val="21"/>
                <w:szCs w:val="21"/>
                <w:lang w:val="en-US" w:eastAsia="zh-CN"/>
              </w:rPr>
              <w:t>/</w:t>
            </w:r>
          </w:p>
        </w:tc>
      </w:tr>
      <w:tr w14:paraId="5C491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Merge w:val="continue"/>
            <w:tcBorders>
              <w:tl2br w:val="nil"/>
              <w:tr2bl w:val="nil"/>
            </w:tcBorders>
            <w:noWrap w:val="0"/>
            <w:vAlign w:val="center"/>
          </w:tcPr>
          <w:p w14:paraId="6504B0D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auto"/>
                <w:kern w:val="21"/>
                <w:sz w:val="21"/>
                <w:szCs w:val="21"/>
                <w:lang w:eastAsia="zh-CN"/>
              </w:rPr>
            </w:pPr>
          </w:p>
        </w:tc>
        <w:tc>
          <w:tcPr>
            <w:tcW w:w="2357" w:type="dxa"/>
            <w:tcBorders>
              <w:tl2br w:val="nil"/>
              <w:tr2bl w:val="nil"/>
            </w:tcBorders>
            <w:noWrap w:val="0"/>
            <w:vAlign w:val="center"/>
          </w:tcPr>
          <w:p w14:paraId="28E47B5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spacing w:val="-2"/>
                <w:sz w:val="21"/>
                <w:szCs w:val="21"/>
              </w:rPr>
              <w:t>沉渣</w:t>
            </w:r>
            <w:r>
              <w:rPr>
                <w:rFonts w:hint="default" w:ascii="Times New Roman" w:hAnsi="Times New Roman" w:eastAsia="宋体" w:cs="Times New Roman"/>
                <w:color w:val="auto"/>
                <w:sz w:val="21"/>
                <w:szCs w:val="21"/>
                <w:lang w:eastAsia="zh-CN" w:bidi="ar"/>
              </w:rPr>
              <w:t>（</w:t>
            </w:r>
            <w:r>
              <w:rPr>
                <w:rFonts w:hint="default" w:ascii="Times New Roman" w:hAnsi="Times New Roman" w:eastAsia="宋体" w:cs="Times New Roman"/>
                <w:b w:val="0"/>
                <w:bCs/>
                <w:color w:val="auto"/>
                <w:sz w:val="21"/>
                <w:szCs w:val="21"/>
                <w:lang w:val="en-US" w:eastAsia="zh-CN"/>
              </w:rPr>
              <w:t>t/a</w:t>
            </w:r>
            <w:r>
              <w:rPr>
                <w:rFonts w:hint="default" w:ascii="Times New Roman" w:hAnsi="Times New Roman" w:eastAsia="宋体" w:cs="Times New Roman"/>
                <w:color w:val="auto"/>
                <w:sz w:val="21"/>
                <w:szCs w:val="21"/>
                <w:lang w:eastAsia="zh-CN" w:bidi="ar"/>
              </w:rPr>
              <w:t>）</w:t>
            </w:r>
          </w:p>
        </w:tc>
        <w:tc>
          <w:tcPr>
            <w:tcW w:w="1571" w:type="dxa"/>
            <w:tcBorders>
              <w:tl2br w:val="nil"/>
              <w:tr2bl w:val="nil"/>
            </w:tcBorders>
            <w:noWrap w:val="0"/>
            <w:vAlign w:val="center"/>
          </w:tcPr>
          <w:p w14:paraId="641672C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pacing w:val="-2"/>
                <w:sz w:val="21"/>
                <w:szCs w:val="21"/>
              </w:rPr>
              <w:t>100</w:t>
            </w:r>
          </w:p>
        </w:tc>
        <w:tc>
          <w:tcPr>
            <w:tcW w:w="1299" w:type="dxa"/>
            <w:tcBorders>
              <w:tl2br w:val="nil"/>
              <w:tr2bl w:val="nil"/>
            </w:tcBorders>
            <w:noWrap w:val="0"/>
            <w:vAlign w:val="center"/>
          </w:tcPr>
          <w:p w14:paraId="3DFA7A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46" w:type="dxa"/>
            <w:tcBorders>
              <w:tl2br w:val="nil"/>
              <w:tr2bl w:val="nil"/>
            </w:tcBorders>
            <w:noWrap w:val="0"/>
            <w:vAlign w:val="center"/>
          </w:tcPr>
          <w:p w14:paraId="438F11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62" w:type="dxa"/>
            <w:tcBorders>
              <w:tl2br w:val="nil"/>
              <w:tr2bl w:val="nil"/>
            </w:tcBorders>
            <w:noWrap w:val="0"/>
            <w:vAlign w:val="center"/>
          </w:tcPr>
          <w:p w14:paraId="31E76B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w:t>
            </w:r>
          </w:p>
        </w:tc>
        <w:tc>
          <w:tcPr>
            <w:tcW w:w="1526" w:type="dxa"/>
            <w:tcBorders>
              <w:tl2br w:val="nil"/>
              <w:tr2bl w:val="nil"/>
            </w:tcBorders>
            <w:noWrap w:val="0"/>
            <w:vAlign w:val="center"/>
          </w:tcPr>
          <w:p w14:paraId="6C93C6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91" w:type="dxa"/>
            <w:tcBorders>
              <w:tl2br w:val="nil"/>
              <w:tr2bl w:val="nil"/>
            </w:tcBorders>
            <w:noWrap w:val="0"/>
            <w:vAlign w:val="center"/>
          </w:tcPr>
          <w:p w14:paraId="48BDE12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pacing w:val="-2"/>
                <w:sz w:val="21"/>
                <w:szCs w:val="21"/>
              </w:rPr>
              <w:t>100</w:t>
            </w:r>
          </w:p>
        </w:tc>
        <w:tc>
          <w:tcPr>
            <w:tcW w:w="1430" w:type="dxa"/>
            <w:tcBorders>
              <w:tl2br w:val="nil"/>
              <w:tr2bl w:val="nil"/>
            </w:tcBorders>
            <w:noWrap w:val="0"/>
            <w:vAlign w:val="center"/>
          </w:tcPr>
          <w:p w14:paraId="1E23F8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w:t>
            </w:r>
          </w:p>
        </w:tc>
      </w:tr>
      <w:tr w14:paraId="0AAC7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Merge w:val="restart"/>
            <w:tcBorders>
              <w:tl2br w:val="nil"/>
              <w:tr2bl w:val="nil"/>
            </w:tcBorders>
            <w:noWrap w:val="0"/>
            <w:vAlign w:val="center"/>
          </w:tcPr>
          <w:p w14:paraId="5657089C">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auto"/>
                <w:kern w:val="21"/>
                <w:sz w:val="21"/>
                <w:szCs w:val="21"/>
                <w:lang w:eastAsia="zh-CN"/>
              </w:rPr>
            </w:pPr>
            <w:r>
              <w:rPr>
                <w:rFonts w:hint="default" w:ascii="Times New Roman" w:hAnsi="Times New Roman" w:eastAsia="宋体" w:cs="Times New Roman"/>
                <w:b w:val="0"/>
                <w:bCs w:val="0"/>
                <w:snapToGrid w:val="0"/>
                <w:color w:val="auto"/>
                <w:kern w:val="21"/>
                <w:sz w:val="21"/>
                <w:szCs w:val="21"/>
                <w:lang w:eastAsia="zh-CN"/>
              </w:rPr>
              <w:t>危险废物</w:t>
            </w:r>
          </w:p>
        </w:tc>
        <w:tc>
          <w:tcPr>
            <w:tcW w:w="2357" w:type="dxa"/>
            <w:tcBorders>
              <w:tl2br w:val="nil"/>
              <w:tr2bl w:val="nil"/>
            </w:tcBorders>
            <w:noWrap w:val="0"/>
            <w:vAlign w:val="center"/>
          </w:tcPr>
          <w:p w14:paraId="5F836654">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Times New Roman"/>
                <w:spacing w:val="-2"/>
                <w:sz w:val="21"/>
                <w:szCs w:val="21"/>
                <w:lang w:eastAsia="zh-CN"/>
              </w:rPr>
            </w:pPr>
            <w:r>
              <w:rPr>
                <w:rFonts w:hint="eastAsia" w:ascii="Times New Roman" w:hAnsi="Times New Roman" w:eastAsia="宋体" w:cs="Times New Roman"/>
                <w:spacing w:val="-2"/>
                <w:sz w:val="21"/>
                <w:szCs w:val="21"/>
                <w:lang w:eastAsia="zh-CN"/>
              </w:rPr>
              <w:t>废机油</w:t>
            </w:r>
            <w:r>
              <w:rPr>
                <w:rFonts w:hint="default" w:ascii="Times New Roman" w:hAnsi="Times New Roman" w:eastAsia="宋体" w:cs="Times New Roman"/>
                <w:color w:val="auto"/>
                <w:sz w:val="21"/>
                <w:szCs w:val="21"/>
                <w:lang w:eastAsia="zh-CN" w:bidi="ar"/>
              </w:rPr>
              <w:t>（</w:t>
            </w:r>
            <w:r>
              <w:rPr>
                <w:rFonts w:hint="default" w:ascii="Times New Roman" w:hAnsi="Times New Roman" w:eastAsia="宋体" w:cs="Times New Roman"/>
                <w:b w:val="0"/>
                <w:bCs/>
                <w:color w:val="auto"/>
                <w:sz w:val="21"/>
                <w:szCs w:val="21"/>
                <w:lang w:val="en-US" w:eastAsia="zh-CN"/>
              </w:rPr>
              <w:t>t/a</w:t>
            </w:r>
            <w:r>
              <w:rPr>
                <w:rFonts w:hint="default" w:ascii="Times New Roman" w:hAnsi="Times New Roman" w:eastAsia="宋体" w:cs="Times New Roman"/>
                <w:color w:val="auto"/>
                <w:sz w:val="21"/>
                <w:szCs w:val="21"/>
                <w:lang w:eastAsia="zh-CN" w:bidi="ar"/>
              </w:rPr>
              <w:t>）</w:t>
            </w:r>
          </w:p>
        </w:tc>
        <w:tc>
          <w:tcPr>
            <w:tcW w:w="1571" w:type="dxa"/>
            <w:tcBorders>
              <w:tl2br w:val="nil"/>
              <w:tr2bl w:val="nil"/>
            </w:tcBorders>
            <w:noWrap w:val="0"/>
            <w:vAlign w:val="center"/>
          </w:tcPr>
          <w:p w14:paraId="5A9CDFCB">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2"/>
                <w:sz w:val="21"/>
                <w:szCs w:val="21"/>
                <w:lang w:val="en-US" w:eastAsia="zh-CN"/>
              </w:rPr>
            </w:pPr>
            <w:r>
              <w:rPr>
                <w:rFonts w:hint="eastAsia" w:ascii="Times New Roman" w:hAnsi="Times New Roman" w:eastAsia="宋体" w:cs="Times New Roman"/>
                <w:spacing w:val="-2"/>
                <w:sz w:val="21"/>
                <w:szCs w:val="21"/>
                <w:lang w:val="en-US" w:eastAsia="zh-CN"/>
              </w:rPr>
              <w:t>0.07</w:t>
            </w:r>
          </w:p>
        </w:tc>
        <w:tc>
          <w:tcPr>
            <w:tcW w:w="1299" w:type="dxa"/>
            <w:tcBorders>
              <w:tl2br w:val="nil"/>
              <w:tr2bl w:val="nil"/>
            </w:tcBorders>
            <w:noWrap w:val="0"/>
            <w:vAlign w:val="center"/>
          </w:tcPr>
          <w:p w14:paraId="66629F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46" w:type="dxa"/>
            <w:tcBorders>
              <w:tl2br w:val="nil"/>
              <w:tr2bl w:val="nil"/>
            </w:tcBorders>
            <w:noWrap w:val="0"/>
            <w:vAlign w:val="center"/>
          </w:tcPr>
          <w:p w14:paraId="2A406E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62" w:type="dxa"/>
            <w:tcBorders>
              <w:tl2br w:val="nil"/>
              <w:tr2bl w:val="nil"/>
            </w:tcBorders>
            <w:noWrap w:val="0"/>
            <w:vAlign w:val="center"/>
          </w:tcPr>
          <w:p w14:paraId="6EFFD3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526" w:type="dxa"/>
            <w:tcBorders>
              <w:tl2br w:val="nil"/>
              <w:tr2bl w:val="nil"/>
            </w:tcBorders>
            <w:noWrap w:val="0"/>
            <w:vAlign w:val="center"/>
          </w:tcPr>
          <w:p w14:paraId="0758E4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91" w:type="dxa"/>
            <w:tcBorders>
              <w:tl2br w:val="nil"/>
              <w:tr2bl w:val="nil"/>
            </w:tcBorders>
            <w:noWrap w:val="0"/>
            <w:vAlign w:val="center"/>
          </w:tcPr>
          <w:p w14:paraId="264A7EFF">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2"/>
                <w:sz w:val="21"/>
                <w:szCs w:val="21"/>
              </w:rPr>
            </w:pPr>
            <w:r>
              <w:rPr>
                <w:rFonts w:hint="eastAsia" w:ascii="Times New Roman" w:hAnsi="Times New Roman" w:eastAsia="宋体" w:cs="Times New Roman"/>
                <w:spacing w:val="-2"/>
                <w:sz w:val="21"/>
                <w:szCs w:val="21"/>
                <w:lang w:val="en-US" w:eastAsia="zh-CN"/>
              </w:rPr>
              <w:t>0.07</w:t>
            </w:r>
          </w:p>
        </w:tc>
        <w:tc>
          <w:tcPr>
            <w:tcW w:w="1430" w:type="dxa"/>
            <w:tcBorders>
              <w:tl2br w:val="nil"/>
              <w:tr2bl w:val="nil"/>
            </w:tcBorders>
            <w:noWrap w:val="0"/>
            <w:vAlign w:val="center"/>
          </w:tcPr>
          <w:p w14:paraId="6A69F5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r>
      <w:tr w14:paraId="5EE6A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Merge w:val="continue"/>
            <w:tcBorders>
              <w:tl2br w:val="nil"/>
              <w:tr2bl w:val="nil"/>
            </w:tcBorders>
            <w:noWrap w:val="0"/>
            <w:vAlign w:val="center"/>
          </w:tcPr>
          <w:p w14:paraId="60F1927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auto"/>
                <w:kern w:val="21"/>
                <w:sz w:val="21"/>
                <w:szCs w:val="21"/>
                <w:lang w:eastAsia="zh-CN"/>
              </w:rPr>
            </w:pPr>
          </w:p>
        </w:tc>
        <w:tc>
          <w:tcPr>
            <w:tcW w:w="2357" w:type="dxa"/>
            <w:tcBorders>
              <w:tl2br w:val="nil"/>
              <w:tr2bl w:val="nil"/>
            </w:tcBorders>
            <w:noWrap w:val="0"/>
            <w:vAlign w:val="center"/>
          </w:tcPr>
          <w:p w14:paraId="45FB419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Times New Roman"/>
                <w:spacing w:val="-2"/>
                <w:sz w:val="21"/>
                <w:szCs w:val="21"/>
                <w:lang w:eastAsia="zh-CN"/>
              </w:rPr>
            </w:pPr>
            <w:r>
              <w:rPr>
                <w:rFonts w:hint="eastAsia" w:ascii="Times New Roman" w:hAnsi="Times New Roman" w:eastAsia="宋体" w:cs="Times New Roman"/>
                <w:spacing w:val="-2"/>
                <w:sz w:val="21"/>
                <w:szCs w:val="21"/>
                <w:lang w:eastAsia="zh-CN"/>
              </w:rPr>
              <w:t>废液压油</w:t>
            </w:r>
            <w:r>
              <w:rPr>
                <w:rFonts w:hint="default" w:ascii="Times New Roman" w:hAnsi="Times New Roman" w:eastAsia="宋体" w:cs="Times New Roman"/>
                <w:color w:val="auto"/>
                <w:sz w:val="21"/>
                <w:szCs w:val="21"/>
                <w:lang w:eastAsia="zh-CN" w:bidi="ar"/>
              </w:rPr>
              <w:t>（</w:t>
            </w:r>
            <w:r>
              <w:rPr>
                <w:rFonts w:hint="default" w:ascii="Times New Roman" w:hAnsi="Times New Roman" w:eastAsia="宋体" w:cs="Times New Roman"/>
                <w:b w:val="0"/>
                <w:bCs/>
                <w:color w:val="auto"/>
                <w:sz w:val="21"/>
                <w:szCs w:val="21"/>
                <w:lang w:val="en-US" w:eastAsia="zh-CN"/>
              </w:rPr>
              <w:t>t/a</w:t>
            </w:r>
            <w:r>
              <w:rPr>
                <w:rFonts w:hint="default" w:ascii="Times New Roman" w:hAnsi="Times New Roman" w:eastAsia="宋体" w:cs="Times New Roman"/>
                <w:color w:val="auto"/>
                <w:sz w:val="21"/>
                <w:szCs w:val="21"/>
                <w:lang w:eastAsia="zh-CN" w:bidi="ar"/>
              </w:rPr>
              <w:t>）</w:t>
            </w:r>
          </w:p>
        </w:tc>
        <w:tc>
          <w:tcPr>
            <w:tcW w:w="1571" w:type="dxa"/>
            <w:tcBorders>
              <w:tl2br w:val="nil"/>
              <w:tr2bl w:val="nil"/>
            </w:tcBorders>
            <w:noWrap w:val="0"/>
            <w:vAlign w:val="center"/>
          </w:tcPr>
          <w:p w14:paraId="36B140C9">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2"/>
                <w:sz w:val="21"/>
                <w:szCs w:val="21"/>
                <w:lang w:val="en-US" w:eastAsia="zh-CN"/>
              </w:rPr>
            </w:pPr>
            <w:r>
              <w:rPr>
                <w:rFonts w:hint="eastAsia" w:ascii="Times New Roman" w:hAnsi="Times New Roman" w:eastAsia="宋体" w:cs="Times New Roman"/>
                <w:spacing w:val="-2"/>
                <w:sz w:val="21"/>
                <w:szCs w:val="21"/>
                <w:lang w:val="en-US" w:eastAsia="zh-CN"/>
              </w:rPr>
              <w:t>0.1</w:t>
            </w:r>
          </w:p>
        </w:tc>
        <w:tc>
          <w:tcPr>
            <w:tcW w:w="1299" w:type="dxa"/>
            <w:tcBorders>
              <w:tl2br w:val="nil"/>
              <w:tr2bl w:val="nil"/>
            </w:tcBorders>
            <w:noWrap w:val="0"/>
            <w:vAlign w:val="center"/>
          </w:tcPr>
          <w:p w14:paraId="559810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46" w:type="dxa"/>
            <w:tcBorders>
              <w:tl2br w:val="nil"/>
              <w:tr2bl w:val="nil"/>
            </w:tcBorders>
            <w:noWrap w:val="0"/>
            <w:vAlign w:val="center"/>
          </w:tcPr>
          <w:p w14:paraId="55EFE7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62" w:type="dxa"/>
            <w:tcBorders>
              <w:tl2br w:val="nil"/>
              <w:tr2bl w:val="nil"/>
            </w:tcBorders>
            <w:noWrap w:val="0"/>
            <w:vAlign w:val="center"/>
          </w:tcPr>
          <w:p w14:paraId="682F78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526" w:type="dxa"/>
            <w:tcBorders>
              <w:tl2br w:val="nil"/>
              <w:tr2bl w:val="nil"/>
            </w:tcBorders>
            <w:noWrap w:val="0"/>
            <w:vAlign w:val="center"/>
          </w:tcPr>
          <w:p w14:paraId="6C678C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91" w:type="dxa"/>
            <w:tcBorders>
              <w:tl2br w:val="nil"/>
              <w:tr2bl w:val="nil"/>
            </w:tcBorders>
            <w:noWrap w:val="0"/>
            <w:vAlign w:val="center"/>
          </w:tcPr>
          <w:p w14:paraId="41F4591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2"/>
                <w:sz w:val="21"/>
                <w:szCs w:val="21"/>
              </w:rPr>
            </w:pPr>
            <w:r>
              <w:rPr>
                <w:rFonts w:hint="eastAsia" w:ascii="Times New Roman" w:hAnsi="Times New Roman" w:eastAsia="宋体" w:cs="Times New Roman"/>
                <w:spacing w:val="-2"/>
                <w:sz w:val="21"/>
                <w:szCs w:val="21"/>
                <w:lang w:val="en-US" w:eastAsia="zh-CN"/>
              </w:rPr>
              <w:t>0.1</w:t>
            </w:r>
          </w:p>
        </w:tc>
        <w:tc>
          <w:tcPr>
            <w:tcW w:w="1430" w:type="dxa"/>
            <w:tcBorders>
              <w:tl2br w:val="nil"/>
              <w:tr2bl w:val="nil"/>
            </w:tcBorders>
            <w:noWrap w:val="0"/>
            <w:vAlign w:val="center"/>
          </w:tcPr>
          <w:p w14:paraId="5C2607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r>
      <w:tr w14:paraId="60770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Merge w:val="continue"/>
            <w:tcBorders>
              <w:tl2br w:val="nil"/>
              <w:tr2bl w:val="nil"/>
            </w:tcBorders>
            <w:noWrap w:val="0"/>
            <w:vAlign w:val="center"/>
          </w:tcPr>
          <w:p w14:paraId="666CBC3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auto"/>
                <w:kern w:val="21"/>
                <w:sz w:val="21"/>
                <w:szCs w:val="21"/>
                <w:lang w:eastAsia="zh-CN"/>
              </w:rPr>
            </w:pPr>
          </w:p>
        </w:tc>
        <w:tc>
          <w:tcPr>
            <w:tcW w:w="2357" w:type="dxa"/>
            <w:tcBorders>
              <w:tl2br w:val="nil"/>
              <w:tr2bl w:val="nil"/>
            </w:tcBorders>
            <w:noWrap w:val="0"/>
            <w:vAlign w:val="center"/>
          </w:tcPr>
          <w:p w14:paraId="6DF0ABF8">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Times New Roman"/>
                <w:spacing w:val="-2"/>
                <w:sz w:val="21"/>
                <w:szCs w:val="21"/>
                <w:lang w:eastAsia="zh-CN"/>
              </w:rPr>
            </w:pPr>
            <w:r>
              <w:rPr>
                <w:rFonts w:hint="eastAsia" w:ascii="Times New Roman" w:hAnsi="Times New Roman" w:eastAsia="宋体" w:cs="Times New Roman"/>
                <w:spacing w:val="-2"/>
                <w:sz w:val="21"/>
                <w:szCs w:val="21"/>
                <w:lang w:eastAsia="zh-CN"/>
              </w:rPr>
              <w:t>废活性炭</w:t>
            </w:r>
            <w:r>
              <w:rPr>
                <w:rFonts w:hint="default" w:ascii="Times New Roman" w:hAnsi="Times New Roman" w:eastAsia="宋体" w:cs="Times New Roman"/>
                <w:color w:val="auto"/>
                <w:sz w:val="21"/>
                <w:szCs w:val="21"/>
                <w:lang w:eastAsia="zh-CN" w:bidi="ar"/>
              </w:rPr>
              <w:t>（</w:t>
            </w:r>
            <w:r>
              <w:rPr>
                <w:rFonts w:hint="default" w:ascii="Times New Roman" w:hAnsi="Times New Roman" w:eastAsia="宋体" w:cs="Times New Roman"/>
                <w:b w:val="0"/>
                <w:bCs/>
                <w:color w:val="auto"/>
                <w:sz w:val="21"/>
                <w:szCs w:val="21"/>
                <w:lang w:val="en-US" w:eastAsia="zh-CN"/>
              </w:rPr>
              <w:t>t/a</w:t>
            </w:r>
            <w:r>
              <w:rPr>
                <w:rFonts w:hint="default" w:ascii="Times New Roman" w:hAnsi="Times New Roman" w:eastAsia="宋体" w:cs="Times New Roman"/>
                <w:color w:val="auto"/>
                <w:sz w:val="21"/>
                <w:szCs w:val="21"/>
                <w:lang w:eastAsia="zh-CN" w:bidi="ar"/>
              </w:rPr>
              <w:t>）</w:t>
            </w:r>
          </w:p>
        </w:tc>
        <w:tc>
          <w:tcPr>
            <w:tcW w:w="1571" w:type="dxa"/>
            <w:tcBorders>
              <w:tl2br w:val="nil"/>
              <w:tr2bl w:val="nil"/>
            </w:tcBorders>
            <w:noWrap w:val="0"/>
            <w:vAlign w:val="center"/>
          </w:tcPr>
          <w:p w14:paraId="1393FAB3">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2"/>
                <w:sz w:val="21"/>
                <w:szCs w:val="21"/>
                <w:lang w:val="en-US" w:eastAsia="zh-CN"/>
              </w:rPr>
            </w:pPr>
            <w:r>
              <w:rPr>
                <w:rFonts w:hint="eastAsia" w:ascii="Times New Roman" w:hAnsi="Times New Roman" w:eastAsia="宋体" w:cs="Times New Roman"/>
                <w:spacing w:val="-2"/>
                <w:sz w:val="21"/>
                <w:szCs w:val="21"/>
                <w:lang w:val="en-US" w:eastAsia="zh-CN"/>
              </w:rPr>
              <w:t>1.8</w:t>
            </w:r>
          </w:p>
        </w:tc>
        <w:tc>
          <w:tcPr>
            <w:tcW w:w="1299" w:type="dxa"/>
            <w:tcBorders>
              <w:tl2br w:val="nil"/>
              <w:tr2bl w:val="nil"/>
            </w:tcBorders>
            <w:noWrap w:val="0"/>
            <w:vAlign w:val="center"/>
          </w:tcPr>
          <w:p w14:paraId="5F3ECA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46" w:type="dxa"/>
            <w:tcBorders>
              <w:tl2br w:val="nil"/>
              <w:tr2bl w:val="nil"/>
            </w:tcBorders>
            <w:noWrap w:val="0"/>
            <w:vAlign w:val="center"/>
          </w:tcPr>
          <w:p w14:paraId="49C7C7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62" w:type="dxa"/>
            <w:tcBorders>
              <w:tl2br w:val="nil"/>
              <w:tr2bl w:val="nil"/>
            </w:tcBorders>
            <w:noWrap w:val="0"/>
            <w:vAlign w:val="center"/>
          </w:tcPr>
          <w:p w14:paraId="53D6F4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526" w:type="dxa"/>
            <w:tcBorders>
              <w:tl2br w:val="nil"/>
              <w:tr2bl w:val="nil"/>
            </w:tcBorders>
            <w:noWrap w:val="0"/>
            <w:vAlign w:val="center"/>
          </w:tcPr>
          <w:p w14:paraId="3CE042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c>
          <w:tcPr>
            <w:tcW w:w="1691" w:type="dxa"/>
            <w:tcBorders>
              <w:tl2br w:val="nil"/>
              <w:tr2bl w:val="nil"/>
            </w:tcBorders>
            <w:noWrap w:val="0"/>
            <w:vAlign w:val="center"/>
          </w:tcPr>
          <w:p w14:paraId="02544570">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2"/>
                <w:sz w:val="21"/>
                <w:szCs w:val="21"/>
              </w:rPr>
            </w:pPr>
            <w:r>
              <w:rPr>
                <w:rFonts w:hint="eastAsia" w:ascii="Times New Roman" w:hAnsi="Times New Roman" w:eastAsia="宋体" w:cs="Times New Roman"/>
                <w:spacing w:val="-2"/>
                <w:sz w:val="21"/>
                <w:szCs w:val="21"/>
                <w:lang w:val="en-US" w:eastAsia="zh-CN"/>
              </w:rPr>
              <w:t>1.8</w:t>
            </w:r>
          </w:p>
        </w:tc>
        <w:tc>
          <w:tcPr>
            <w:tcW w:w="1430" w:type="dxa"/>
            <w:tcBorders>
              <w:tl2br w:val="nil"/>
              <w:tr2bl w:val="nil"/>
            </w:tcBorders>
            <w:noWrap w:val="0"/>
            <w:vAlign w:val="center"/>
          </w:tcPr>
          <w:p w14:paraId="04184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w:t>
            </w:r>
          </w:p>
        </w:tc>
      </w:tr>
    </w:tbl>
    <w:p w14:paraId="582F2F11">
      <w:pPr>
        <w:pStyle w:val="42"/>
        <w:keepNext w:val="0"/>
        <w:keepLines w:val="0"/>
        <w:pageBreakBefore w:val="0"/>
        <w:widowControl w:val="0"/>
        <w:kinsoku/>
        <w:wordWrap/>
        <w:overflowPunct/>
        <w:topLinePunct w:val="0"/>
        <w:autoSpaceDE/>
        <w:autoSpaceDN/>
        <w:bidi w:val="0"/>
        <w:adjustRightInd w:val="0"/>
        <w:snapToGrid w:val="0"/>
        <w:spacing w:before="69" w:beforeLines="20" w:line="240" w:lineRule="auto"/>
        <w:jc w:val="left"/>
        <w:textAlignment w:val="auto"/>
      </w:pPr>
      <w:r>
        <w:rPr>
          <w:rFonts w:hint="default" w:ascii="Times New Roman" w:hAnsi="Times New Roman" w:eastAsia="宋体" w:cs="Times New Roman"/>
          <w:b w:val="0"/>
          <w:bCs w:val="0"/>
          <w:snapToGrid w:val="0"/>
          <w:color w:val="auto"/>
          <w:kern w:val="21"/>
          <w:sz w:val="24"/>
          <w:szCs w:val="24"/>
        </w:rPr>
        <w:t>注：</w:t>
      </w:r>
      <w:r>
        <w:rPr>
          <w:rFonts w:hint="default" w:ascii="Times New Roman" w:hAnsi="Times New Roman" w:eastAsia="宋体" w:cs="Times New Roman"/>
          <w:b w:val="0"/>
          <w:bCs w:val="0"/>
          <w:snapToGrid w:val="0"/>
          <w:color w:val="auto"/>
          <w:kern w:val="21"/>
          <w:sz w:val="24"/>
          <w:szCs w:val="24"/>
          <w:lang w:val="en-US" w:eastAsia="zh-CN"/>
        </w:rPr>
        <w:t>1.</w:t>
      </w:r>
      <w:r>
        <w:rPr>
          <w:rFonts w:hint="default" w:ascii="Times New Roman" w:hAnsi="Times New Roman" w:eastAsia="宋体" w:cs="Times New Roman"/>
          <w:b w:val="0"/>
          <w:bCs w:val="0"/>
          <w:snapToGrid w:val="0"/>
          <w:color w:val="auto"/>
          <w:spacing w:val="-16"/>
          <w:kern w:val="21"/>
          <w:sz w:val="24"/>
          <w:szCs w:val="24"/>
        </w:rPr>
        <w:fldChar w:fldCharType="begin"/>
      </w:r>
      <w:r>
        <w:rPr>
          <w:rFonts w:hint="default" w:ascii="Times New Roman" w:hAnsi="Times New Roman" w:eastAsia="宋体" w:cs="Times New Roman"/>
          <w:b w:val="0"/>
          <w:bCs w:val="0"/>
          <w:snapToGrid w:val="0"/>
          <w:color w:val="auto"/>
          <w:spacing w:val="-16"/>
          <w:kern w:val="21"/>
          <w:sz w:val="24"/>
          <w:szCs w:val="24"/>
        </w:rPr>
        <w:instrText xml:space="preserve"> = 6 \* GB3 \* MERGEFORMAT </w:instrText>
      </w:r>
      <w:r>
        <w:rPr>
          <w:rFonts w:hint="default" w:ascii="Times New Roman" w:hAnsi="Times New Roman" w:eastAsia="宋体" w:cs="Times New Roman"/>
          <w:b w:val="0"/>
          <w:bCs w:val="0"/>
          <w:snapToGrid w:val="0"/>
          <w:color w:val="auto"/>
          <w:spacing w:val="-16"/>
          <w:kern w:val="21"/>
          <w:sz w:val="24"/>
          <w:szCs w:val="24"/>
        </w:rPr>
        <w:fldChar w:fldCharType="separate"/>
      </w:r>
      <w:r>
        <w:rPr>
          <w:rFonts w:hint="default" w:ascii="Times New Roman" w:hAnsi="Times New Roman" w:eastAsia="宋体" w:cs="Times New Roman"/>
          <w:b w:val="0"/>
          <w:bCs w:val="0"/>
          <w:color w:val="auto"/>
          <w:sz w:val="24"/>
          <w:szCs w:val="24"/>
        </w:rPr>
        <w:t>⑥</w:t>
      </w:r>
      <w:r>
        <w:rPr>
          <w:rFonts w:hint="default" w:ascii="Times New Roman" w:hAnsi="Times New Roman" w:eastAsia="宋体" w:cs="Times New Roman"/>
          <w:b w:val="0"/>
          <w:bCs w:val="0"/>
          <w:snapToGrid w:val="0"/>
          <w:color w:val="auto"/>
          <w:spacing w:val="-16"/>
          <w:kern w:val="21"/>
          <w:sz w:val="24"/>
          <w:szCs w:val="24"/>
        </w:rPr>
        <w:fldChar w:fldCharType="end"/>
      </w:r>
      <w:r>
        <w:rPr>
          <w:rFonts w:hint="default" w:ascii="Times New Roman" w:hAnsi="Times New Roman" w:eastAsia="宋体" w:cs="Times New Roman"/>
          <w:b w:val="0"/>
          <w:bCs w:val="0"/>
          <w:snapToGrid w:val="0"/>
          <w:color w:val="auto"/>
          <w:spacing w:val="-16"/>
          <w:kern w:val="21"/>
          <w:sz w:val="24"/>
          <w:szCs w:val="24"/>
        </w:rPr>
        <w:t>=</w:t>
      </w:r>
      <w:r>
        <w:rPr>
          <w:rFonts w:hint="default" w:ascii="Times New Roman" w:hAnsi="Times New Roman" w:eastAsia="宋体" w:cs="Times New Roman"/>
          <w:b w:val="0"/>
          <w:bCs w:val="0"/>
          <w:snapToGrid w:val="0"/>
          <w:color w:val="auto"/>
          <w:spacing w:val="-6"/>
          <w:kern w:val="21"/>
          <w:sz w:val="24"/>
          <w:szCs w:val="24"/>
        </w:rPr>
        <w:fldChar w:fldCharType="begin"/>
      </w:r>
      <w:r>
        <w:rPr>
          <w:rFonts w:hint="default" w:ascii="Times New Roman" w:hAnsi="Times New Roman" w:eastAsia="宋体" w:cs="Times New Roman"/>
          <w:b w:val="0"/>
          <w:bCs w:val="0"/>
          <w:snapToGrid w:val="0"/>
          <w:color w:val="auto"/>
          <w:spacing w:val="-6"/>
          <w:kern w:val="21"/>
          <w:sz w:val="24"/>
          <w:szCs w:val="24"/>
        </w:rPr>
        <w:instrText xml:space="preserve"> = 1 \* GB3 \* MERGEFORMAT </w:instrText>
      </w:r>
      <w:r>
        <w:rPr>
          <w:rFonts w:hint="default" w:ascii="Times New Roman" w:hAnsi="Times New Roman" w:eastAsia="宋体" w:cs="Times New Roman"/>
          <w:b w:val="0"/>
          <w:bCs w:val="0"/>
          <w:snapToGrid w:val="0"/>
          <w:color w:val="auto"/>
          <w:spacing w:val="-6"/>
          <w:kern w:val="21"/>
          <w:sz w:val="24"/>
          <w:szCs w:val="24"/>
        </w:rPr>
        <w:fldChar w:fldCharType="separate"/>
      </w:r>
      <w:r>
        <w:rPr>
          <w:rFonts w:hint="default" w:ascii="Times New Roman" w:hAnsi="Times New Roman" w:eastAsia="宋体" w:cs="Times New Roman"/>
          <w:b w:val="0"/>
          <w:bCs w:val="0"/>
          <w:color w:val="auto"/>
          <w:sz w:val="24"/>
          <w:szCs w:val="24"/>
        </w:rPr>
        <w:t>①</w:t>
      </w:r>
      <w:r>
        <w:rPr>
          <w:rFonts w:hint="default" w:ascii="Times New Roman" w:hAnsi="Times New Roman" w:eastAsia="宋体" w:cs="Times New Roman"/>
          <w:b w:val="0"/>
          <w:bCs w:val="0"/>
          <w:snapToGrid w:val="0"/>
          <w:color w:val="auto"/>
          <w:spacing w:val="-6"/>
          <w:kern w:val="21"/>
          <w:sz w:val="24"/>
          <w:szCs w:val="24"/>
        </w:rPr>
        <w:fldChar w:fldCharType="end"/>
      </w:r>
      <w:r>
        <w:rPr>
          <w:rFonts w:hint="default" w:ascii="Times New Roman" w:hAnsi="Times New Roman" w:eastAsia="宋体" w:cs="Times New Roman"/>
          <w:b w:val="0"/>
          <w:bCs w:val="0"/>
          <w:snapToGrid w:val="0"/>
          <w:color w:val="auto"/>
          <w:spacing w:val="-6"/>
          <w:kern w:val="21"/>
          <w:sz w:val="24"/>
          <w:szCs w:val="24"/>
        </w:rPr>
        <w:t>+</w:t>
      </w:r>
      <w:r>
        <w:rPr>
          <w:rFonts w:hint="default" w:ascii="Times New Roman" w:hAnsi="Times New Roman" w:eastAsia="宋体" w:cs="Times New Roman"/>
          <w:b w:val="0"/>
          <w:bCs w:val="0"/>
          <w:snapToGrid w:val="0"/>
          <w:color w:val="auto"/>
          <w:spacing w:val="-6"/>
          <w:kern w:val="21"/>
          <w:sz w:val="24"/>
          <w:szCs w:val="24"/>
        </w:rPr>
        <w:fldChar w:fldCharType="begin"/>
      </w:r>
      <w:r>
        <w:rPr>
          <w:rFonts w:hint="default" w:ascii="Times New Roman" w:hAnsi="Times New Roman" w:eastAsia="宋体" w:cs="Times New Roman"/>
          <w:b w:val="0"/>
          <w:bCs w:val="0"/>
          <w:snapToGrid w:val="0"/>
          <w:color w:val="auto"/>
          <w:spacing w:val="-6"/>
          <w:kern w:val="21"/>
          <w:sz w:val="24"/>
          <w:szCs w:val="24"/>
        </w:rPr>
        <w:instrText xml:space="preserve"> = 3 \* GB3 \* MERGEFORMAT </w:instrText>
      </w:r>
      <w:r>
        <w:rPr>
          <w:rFonts w:hint="default" w:ascii="Times New Roman" w:hAnsi="Times New Roman" w:eastAsia="宋体" w:cs="Times New Roman"/>
          <w:b w:val="0"/>
          <w:bCs w:val="0"/>
          <w:snapToGrid w:val="0"/>
          <w:color w:val="auto"/>
          <w:spacing w:val="-6"/>
          <w:kern w:val="21"/>
          <w:sz w:val="24"/>
          <w:szCs w:val="24"/>
        </w:rPr>
        <w:fldChar w:fldCharType="separate"/>
      </w:r>
      <w:r>
        <w:rPr>
          <w:rFonts w:hint="default" w:ascii="Times New Roman" w:hAnsi="Times New Roman" w:eastAsia="宋体" w:cs="Times New Roman"/>
          <w:b w:val="0"/>
          <w:bCs w:val="0"/>
          <w:color w:val="auto"/>
          <w:sz w:val="24"/>
          <w:szCs w:val="24"/>
        </w:rPr>
        <w:t>③</w:t>
      </w:r>
      <w:r>
        <w:rPr>
          <w:rFonts w:hint="default" w:ascii="Times New Roman" w:hAnsi="Times New Roman" w:eastAsia="宋体" w:cs="Times New Roman"/>
          <w:b w:val="0"/>
          <w:bCs w:val="0"/>
          <w:snapToGrid w:val="0"/>
          <w:color w:val="auto"/>
          <w:spacing w:val="-6"/>
          <w:kern w:val="21"/>
          <w:sz w:val="24"/>
          <w:szCs w:val="24"/>
        </w:rPr>
        <w:fldChar w:fldCharType="end"/>
      </w:r>
      <w:r>
        <w:rPr>
          <w:rFonts w:hint="default" w:ascii="Times New Roman" w:hAnsi="Times New Roman" w:eastAsia="宋体" w:cs="Times New Roman"/>
          <w:b w:val="0"/>
          <w:bCs w:val="0"/>
          <w:snapToGrid w:val="0"/>
          <w:color w:val="auto"/>
          <w:spacing w:val="-6"/>
          <w:kern w:val="21"/>
          <w:sz w:val="24"/>
          <w:szCs w:val="24"/>
        </w:rPr>
        <w:t>+</w:t>
      </w:r>
      <w:r>
        <w:rPr>
          <w:rFonts w:hint="default" w:ascii="Times New Roman" w:hAnsi="Times New Roman" w:eastAsia="宋体" w:cs="Times New Roman"/>
          <w:b w:val="0"/>
          <w:bCs w:val="0"/>
          <w:snapToGrid w:val="0"/>
          <w:color w:val="auto"/>
          <w:spacing w:val="-6"/>
          <w:kern w:val="21"/>
          <w:sz w:val="24"/>
          <w:szCs w:val="24"/>
        </w:rPr>
        <w:fldChar w:fldCharType="begin"/>
      </w:r>
      <w:r>
        <w:rPr>
          <w:rFonts w:hint="default" w:ascii="Times New Roman" w:hAnsi="Times New Roman" w:eastAsia="宋体" w:cs="Times New Roman"/>
          <w:b w:val="0"/>
          <w:bCs w:val="0"/>
          <w:snapToGrid w:val="0"/>
          <w:color w:val="auto"/>
          <w:spacing w:val="-6"/>
          <w:kern w:val="21"/>
          <w:sz w:val="24"/>
          <w:szCs w:val="24"/>
        </w:rPr>
        <w:instrText xml:space="preserve"> = 4 \* GB3 \* MERGEFORMAT </w:instrText>
      </w:r>
      <w:r>
        <w:rPr>
          <w:rFonts w:hint="default" w:ascii="Times New Roman" w:hAnsi="Times New Roman" w:eastAsia="宋体" w:cs="Times New Roman"/>
          <w:b w:val="0"/>
          <w:bCs w:val="0"/>
          <w:snapToGrid w:val="0"/>
          <w:color w:val="auto"/>
          <w:spacing w:val="-6"/>
          <w:kern w:val="21"/>
          <w:sz w:val="24"/>
          <w:szCs w:val="24"/>
        </w:rPr>
        <w:fldChar w:fldCharType="separate"/>
      </w:r>
      <w:r>
        <w:rPr>
          <w:rFonts w:hint="default" w:ascii="Times New Roman" w:hAnsi="Times New Roman" w:eastAsia="宋体" w:cs="Times New Roman"/>
          <w:b w:val="0"/>
          <w:bCs w:val="0"/>
          <w:color w:val="auto"/>
          <w:sz w:val="24"/>
          <w:szCs w:val="24"/>
        </w:rPr>
        <w:t>④</w:t>
      </w:r>
      <w:r>
        <w:rPr>
          <w:rFonts w:hint="default" w:ascii="Times New Roman" w:hAnsi="Times New Roman" w:eastAsia="宋体" w:cs="Times New Roman"/>
          <w:b w:val="0"/>
          <w:bCs w:val="0"/>
          <w:snapToGrid w:val="0"/>
          <w:color w:val="auto"/>
          <w:spacing w:val="-6"/>
          <w:kern w:val="21"/>
          <w:sz w:val="24"/>
          <w:szCs w:val="24"/>
        </w:rPr>
        <w:fldChar w:fldCharType="end"/>
      </w:r>
      <w:r>
        <w:rPr>
          <w:rFonts w:hint="default" w:ascii="Times New Roman" w:hAnsi="Times New Roman" w:eastAsia="宋体" w:cs="Times New Roman"/>
          <w:b w:val="0"/>
          <w:bCs w:val="0"/>
          <w:snapToGrid w:val="0"/>
          <w:color w:val="auto"/>
          <w:spacing w:val="-6"/>
          <w:kern w:val="21"/>
          <w:sz w:val="24"/>
          <w:szCs w:val="24"/>
        </w:rPr>
        <w:t>-</w:t>
      </w:r>
      <w:r>
        <w:rPr>
          <w:rFonts w:hint="default" w:ascii="Times New Roman" w:hAnsi="Times New Roman" w:eastAsia="宋体" w:cs="Times New Roman"/>
          <w:b w:val="0"/>
          <w:bCs w:val="0"/>
          <w:snapToGrid w:val="0"/>
          <w:color w:val="auto"/>
          <w:spacing w:val="-16"/>
          <w:kern w:val="21"/>
          <w:sz w:val="24"/>
          <w:szCs w:val="24"/>
        </w:rPr>
        <w:fldChar w:fldCharType="begin"/>
      </w:r>
      <w:r>
        <w:rPr>
          <w:rFonts w:hint="default" w:ascii="Times New Roman" w:hAnsi="Times New Roman" w:eastAsia="宋体" w:cs="Times New Roman"/>
          <w:b w:val="0"/>
          <w:bCs w:val="0"/>
          <w:snapToGrid w:val="0"/>
          <w:color w:val="auto"/>
          <w:spacing w:val="-16"/>
          <w:kern w:val="21"/>
          <w:sz w:val="24"/>
          <w:szCs w:val="24"/>
        </w:rPr>
        <w:instrText xml:space="preserve"> = 5 \* GB3 \* MERGEFORMAT </w:instrText>
      </w:r>
      <w:r>
        <w:rPr>
          <w:rFonts w:hint="default" w:ascii="Times New Roman" w:hAnsi="Times New Roman" w:eastAsia="宋体" w:cs="Times New Roman"/>
          <w:b w:val="0"/>
          <w:bCs w:val="0"/>
          <w:snapToGrid w:val="0"/>
          <w:color w:val="auto"/>
          <w:spacing w:val="-16"/>
          <w:kern w:val="21"/>
          <w:sz w:val="24"/>
          <w:szCs w:val="24"/>
        </w:rPr>
        <w:fldChar w:fldCharType="separate"/>
      </w:r>
      <w:r>
        <w:rPr>
          <w:rFonts w:hint="default" w:ascii="Times New Roman" w:hAnsi="Times New Roman" w:eastAsia="宋体" w:cs="Times New Roman"/>
          <w:b w:val="0"/>
          <w:bCs w:val="0"/>
          <w:color w:val="auto"/>
          <w:sz w:val="24"/>
          <w:szCs w:val="24"/>
        </w:rPr>
        <w:t>⑤</w:t>
      </w:r>
      <w:r>
        <w:rPr>
          <w:rFonts w:hint="default" w:ascii="Times New Roman" w:hAnsi="Times New Roman" w:eastAsia="宋体" w:cs="Times New Roman"/>
          <w:b w:val="0"/>
          <w:bCs w:val="0"/>
          <w:snapToGrid w:val="0"/>
          <w:color w:val="auto"/>
          <w:spacing w:val="-16"/>
          <w:kern w:val="21"/>
          <w:sz w:val="24"/>
          <w:szCs w:val="24"/>
        </w:rPr>
        <w:fldChar w:fldCharType="end"/>
      </w:r>
      <w:r>
        <w:rPr>
          <w:rFonts w:hint="default" w:ascii="Times New Roman" w:hAnsi="Times New Roman" w:eastAsia="宋体" w:cs="Times New Roman"/>
          <w:b w:val="0"/>
          <w:bCs w:val="0"/>
          <w:snapToGrid w:val="0"/>
          <w:color w:val="auto"/>
          <w:spacing w:val="-16"/>
          <w:kern w:val="21"/>
          <w:sz w:val="24"/>
          <w:szCs w:val="24"/>
        </w:rPr>
        <w:t>；</w:t>
      </w:r>
      <w:r>
        <w:rPr>
          <w:rFonts w:hint="default" w:ascii="Times New Roman" w:hAnsi="Times New Roman" w:eastAsia="宋体" w:cs="Times New Roman"/>
          <w:b w:val="0"/>
          <w:bCs w:val="0"/>
          <w:snapToGrid w:val="0"/>
          <w:color w:val="auto"/>
          <w:spacing w:val="-6"/>
          <w:kern w:val="21"/>
          <w:sz w:val="24"/>
          <w:szCs w:val="24"/>
        </w:rPr>
        <w:fldChar w:fldCharType="begin"/>
      </w:r>
      <w:r>
        <w:rPr>
          <w:rFonts w:hint="default" w:ascii="Times New Roman" w:hAnsi="Times New Roman" w:eastAsia="宋体" w:cs="Times New Roman"/>
          <w:b w:val="0"/>
          <w:bCs w:val="0"/>
          <w:snapToGrid w:val="0"/>
          <w:color w:val="auto"/>
          <w:spacing w:val="-6"/>
          <w:kern w:val="21"/>
          <w:sz w:val="24"/>
          <w:szCs w:val="24"/>
        </w:rPr>
        <w:instrText xml:space="preserve"> = 7 \* GB3 \* MERGEFORMAT </w:instrText>
      </w:r>
      <w:r>
        <w:rPr>
          <w:rFonts w:hint="default" w:ascii="Times New Roman" w:hAnsi="Times New Roman" w:eastAsia="宋体" w:cs="Times New Roman"/>
          <w:b w:val="0"/>
          <w:bCs w:val="0"/>
          <w:snapToGrid w:val="0"/>
          <w:color w:val="auto"/>
          <w:spacing w:val="-6"/>
          <w:kern w:val="21"/>
          <w:sz w:val="24"/>
          <w:szCs w:val="24"/>
        </w:rPr>
        <w:fldChar w:fldCharType="separate"/>
      </w:r>
      <w:r>
        <w:rPr>
          <w:rFonts w:hint="default" w:ascii="Times New Roman" w:hAnsi="Times New Roman" w:eastAsia="宋体" w:cs="Times New Roman"/>
          <w:b w:val="0"/>
          <w:bCs w:val="0"/>
          <w:color w:val="auto"/>
          <w:sz w:val="24"/>
          <w:szCs w:val="24"/>
        </w:rPr>
        <w:t>⑦</w:t>
      </w:r>
      <w:r>
        <w:rPr>
          <w:rFonts w:hint="default" w:ascii="Times New Roman" w:hAnsi="Times New Roman" w:eastAsia="宋体" w:cs="Times New Roman"/>
          <w:b w:val="0"/>
          <w:bCs w:val="0"/>
          <w:snapToGrid w:val="0"/>
          <w:color w:val="auto"/>
          <w:spacing w:val="-6"/>
          <w:kern w:val="21"/>
          <w:sz w:val="24"/>
          <w:szCs w:val="24"/>
        </w:rPr>
        <w:fldChar w:fldCharType="end"/>
      </w:r>
      <w:r>
        <w:rPr>
          <w:rFonts w:hint="default" w:ascii="Times New Roman" w:hAnsi="Times New Roman" w:eastAsia="宋体" w:cs="Times New Roman"/>
          <w:b w:val="0"/>
          <w:bCs w:val="0"/>
          <w:snapToGrid w:val="0"/>
          <w:color w:val="auto"/>
          <w:spacing w:val="-6"/>
          <w:kern w:val="21"/>
          <w:sz w:val="24"/>
          <w:szCs w:val="24"/>
        </w:rPr>
        <w:t>=</w:t>
      </w:r>
      <w:r>
        <w:rPr>
          <w:rFonts w:hint="default" w:ascii="Times New Roman" w:hAnsi="Times New Roman" w:eastAsia="宋体" w:cs="Times New Roman"/>
          <w:b w:val="0"/>
          <w:bCs w:val="0"/>
          <w:snapToGrid w:val="0"/>
          <w:color w:val="auto"/>
          <w:spacing w:val="-16"/>
          <w:kern w:val="21"/>
          <w:sz w:val="24"/>
          <w:szCs w:val="24"/>
        </w:rPr>
        <w:fldChar w:fldCharType="begin"/>
      </w:r>
      <w:r>
        <w:rPr>
          <w:rFonts w:hint="default" w:ascii="Times New Roman" w:hAnsi="Times New Roman" w:eastAsia="宋体" w:cs="Times New Roman"/>
          <w:b w:val="0"/>
          <w:bCs w:val="0"/>
          <w:snapToGrid w:val="0"/>
          <w:color w:val="auto"/>
          <w:spacing w:val="-16"/>
          <w:kern w:val="21"/>
          <w:sz w:val="24"/>
          <w:szCs w:val="24"/>
        </w:rPr>
        <w:instrText xml:space="preserve"> = 6 \* GB3 \* MERGEFORMAT </w:instrText>
      </w:r>
      <w:r>
        <w:rPr>
          <w:rFonts w:hint="default" w:ascii="Times New Roman" w:hAnsi="Times New Roman" w:eastAsia="宋体" w:cs="Times New Roman"/>
          <w:b w:val="0"/>
          <w:bCs w:val="0"/>
          <w:snapToGrid w:val="0"/>
          <w:color w:val="auto"/>
          <w:spacing w:val="-16"/>
          <w:kern w:val="21"/>
          <w:sz w:val="24"/>
          <w:szCs w:val="24"/>
        </w:rPr>
        <w:fldChar w:fldCharType="separate"/>
      </w:r>
      <w:r>
        <w:rPr>
          <w:rFonts w:hint="default" w:ascii="Times New Roman" w:hAnsi="Times New Roman" w:eastAsia="宋体" w:cs="Times New Roman"/>
          <w:b w:val="0"/>
          <w:bCs w:val="0"/>
          <w:color w:val="auto"/>
          <w:sz w:val="24"/>
          <w:szCs w:val="24"/>
        </w:rPr>
        <w:t>⑥</w:t>
      </w:r>
      <w:r>
        <w:rPr>
          <w:rFonts w:hint="default" w:ascii="Times New Roman" w:hAnsi="Times New Roman" w:eastAsia="宋体" w:cs="Times New Roman"/>
          <w:b w:val="0"/>
          <w:bCs w:val="0"/>
          <w:snapToGrid w:val="0"/>
          <w:color w:val="auto"/>
          <w:spacing w:val="-16"/>
          <w:kern w:val="21"/>
          <w:sz w:val="24"/>
          <w:szCs w:val="24"/>
        </w:rPr>
        <w:fldChar w:fldCharType="end"/>
      </w:r>
      <w:r>
        <w:rPr>
          <w:rFonts w:hint="default" w:ascii="Times New Roman" w:hAnsi="Times New Roman" w:eastAsia="宋体" w:cs="Times New Roman"/>
          <w:b w:val="0"/>
          <w:bCs w:val="0"/>
          <w:snapToGrid w:val="0"/>
          <w:color w:val="auto"/>
          <w:spacing w:val="-16"/>
          <w:kern w:val="21"/>
          <w:sz w:val="24"/>
          <w:szCs w:val="24"/>
        </w:rPr>
        <w:t>-</w:t>
      </w:r>
      <w:r>
        <w:rPr>
          <w:rFonts w:hint="default" w:ascii="Times New Roman" w:hAnsi="Times New Roman" w:eastAsia="宋体" w:cs="Times New Roman"/>
          <w:b w:val="0"/>
          <w:bCs w:val="0"/>
          <w:snapToGrid w:val="0"/>
          <w:color w:val="auto"/>
          <w:spacing w:val="-6"/>
          <w:kern w:val="21"/>
          <w:sz w:val="24"/>
          <w:szCs w:val="24"/>
        </w:rPr>
        <w:fldChar w:fldCharType="begin"/>
      </w:r>
      <w:r>
        <w:rPr>
          <w:rFonts w:hint="default" w:ascii="Times New Roman" w:hAnsi="Times New Roman" w:eastAsia="宋体" w:cs="Times New Roman"/>
          <w:b w:val="0"/>
          <w:bCs w:val="0"/>
          <w:snapToGrid w:val="0"/>
          <w:color w:val="auto"/>
          <w:spacing w:val="-6"/>
          <w:kern w:val="21"/>
          <w:sz w:val="24"/>
          <w:szCs w:val="24"/>
        </w:rPr>
        <w:instrText xml:space="preserve"> = 1 \* GB3 \* MERGEFORMAT </w:instrText>
      </w:r>
      <w:r>
        <w:rPr>
          <w:rFonts w:hint="default" w:ascii="Times New Roman" w:hAnsi="Times New Roman" w:eastAsia="宋体" w:cs="Times New Roman"/>
          <w:b w:val="0"/>
          <w:bCs w:val="0"/>
          <w:snapToGrid w:val="0"/>
          <w:color w:val="auto"/>
          <w:spacing w:val="-6"/>
          <w:kern w:val="21"/>
          <w:sz w:val="24"/>
          <w:szCs w:val="24"/>
        </w:rPr>
        <w:fldChar w:fldCharType="separate"/>
      </w:r>
      <w:r>
        <w:rPr>
          <w:rFonts w:hint="default" w:ascii="Times New Roman" w:hAnsi="Times New Roman" w:eastAsia="宋体" w:cs="Times New Roman"/>
          <w:b w:val="0"/>
          <w:bCs w:val="0"/>
          <w:color w:val="auto"/>
          <w:sz w:val="24"/>
          <w:szCs w:val="24"/>
        </w:rPr>
        <w:t>①</w:t>
      </w:r>
      <w:r>
        <w:rPr>
          <w:rFonts w:hint="default" w:ascii="Times New Roman" w:hAnsi="Times New Roman" w:eastAsia="宋体" w:cs="Times New Roman"/>
          <w:b w:val="0"/>
          <w:bCs w:val="0"/>
          <w:snapToGrid w:val="0"/>
          <w:color w:val="auto"/>
          <w:spacing w:val="-6"/>
          <w:kern w:val="21"/>
          <w:sz w:val="24"/>
          <w:szCs w:val="24"/>
        </w:rPr>
        <w:fldChar w:fldCharType="end"/>
      </w: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falt">
    <w:altName w:val="MingLiU"/>
    <w:panose1 w:val="00000000000000000000"/>
    <w:charset w:val="88"/>
    <w:family w:val="modern"/>
    <w:pitch w:val="default"/>
    <w:sig w:usb0="00000000" w:usb1="00000000" w:usb2="00000010" w:usb3="00000000" w:csb0="00100000"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715F6">
    <w:pPr>
      <w:pStyle w:val="16"/>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2CAF">
    <w:pPr>
      <w:pStyle w:val="16"/>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46455">
    <w:pPr>
      <w:pStyle w:val="16"/>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9947">
    <w:pPr>
      <w:pStyle w:val="16"/>
      <w:ind w:firstLine="3168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85914">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B85914">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4677">
    <w:pPr>
      <w:pStyle w:val="17"/>
      <w:pBdr>
        <w:top w:val="none" w:color="auto" w:sz="0" w:space="0"/>
        <w:left w:val="none" w:color="auto" w:sz="0" w:space="0"/>
        <w:bottom w:val="none" w:color="auto" w:sz="0" w:space="0"/>
        <w:right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BC98">
    <w:pPr>
      <w:pStyle w:val="17"/>
      <w:pBdr>
        <w:top w:val="none" w:color="auto" w:sz="0" w:space="0"/>
        <w:left w:val="none" w:color="auto" w:sz="0" w:space="0"/>
        <w:bottom w:val="none" w:color="auto" w:sz="0" w:space="0"/>
        <w:right w:val="none" w:color="auto" w:sz="0" w:space="0"/>
      </w:pBdr>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4728">
    <w:pPr>
      <w:pStyle w:val="17"/>
      <w:pBdr>
        <w:top w:val="none" w:color="auto" w:sz="0" w:space="0"/>
        <w:left w:val="none" w:color="auto" w:sz="0" w:space="0"/>
        <w:bottom w:val="none" w:color="auto" w:sz="0" w:space="0"/>
        <w:right w:val="none" w:color="auto" w:sz="0" w:space="0"/>
      </w:pBdr>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F4FCB"/>
    <w:multiLevelType w:val="singleLevel"/>
    <w:tmpl w:val="B38F4FCB"/>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BC1D41DB"/>
    <w:multiLevelType w:val="singleLevel"/>
    <w:tmpl w:val="BC1D41DB"/>
    <w:lvl w:ilvl="0" w:tentative="0">
      <w:start w:val="1"/>
      <w:numFmt w:val="decimal"/>
      <w:suff w:val="nothing"/>
      <w:lvlText w:val="%1、"/>
      <w:lvlJc w:val="left"/>
      <w:pPr>
        <w:ind w:left="-2" w:firstLine="0"/>
      </w:pPr>
    </w:lvl>
  </w:abstractNum>
  <w:abstractNum w:abstractNumId="2">
    <w:nsid w:val="D8C1499B"/>
    <w:multiLevelType w:val="singleLevel"/>
    <w:tmpl w:val="D8C1499B"/>
    <w:lvl w:ilvl="0" w:tentative="0">
      <w:start w:val="4"/>
      <w:numFmt w:val="decimal"/>
      <w:suff w:val="nothing"/>
      <w:lvlText w:val="（%1）"/>
      <w:lvlJc w:val="left"/>
    </w:lvl>
  </w:abstractNum>
  <w:abstractNum w:abstractNumId="3">
    <w:nsid w:val="E64EA48E"/>
    <w:multiLevelType w:val="singleLevel"/>
    <w:tmpl w:val="E64EA48E"/>
    <w:lvl w:ilvl="0" w:tentative="0">
      <w:start w:val="2"/>
      <w:numFmt w:val="decimal"/>
      <w:suff w:val="nothing"/>
      <w:lvlText w:val="（%1）"/>
      <w:lvlJc w:val="left"/>
    </w:lvl>
  </w:abstractNum>
  <w:abstractNum w:abstractNumId="4">
    <w:nsid w:val="30E53084"/>
    <w:multiLevelType w:val="singleLevel"/>
    <w:tmpl w:val="30E53084"/>
    <w:lvl w:ilvl="0" w:tentative="0">
      <w:start w:val="1"/>
      <w:numFmt w:val="decimal"/>
      <w:suff w:val="nothing"/>
      <w:lvlText w:val="（%1）"/>
      <w:lvlJc w:val="left"/>
    </w:lvl>
  </w:abstractNum>
  <w:abstractNum w:abstractNumId="5">
    <w:nsid w:val="591138B8"/>
    <w:multiLevelType w:val="singleLevel"/>
    <w:tmpl w:val="591138B8"/>
    <w:lvl w:ilvl="0" w:tentative="0">
      <w:start w:val="1"/>
      <w:numFmt w:val="decimal"/>
      <w:suff w:val="nothing"/>
      <w:lvlText w:val="%1、"/>
      <w:lvlJc w:val="left"/>
      <w:pPr>
        <w:ind w:left="-2"/>
      </w:pPr>
      <w:rPr>
        <w:rFonts w:cs="Times New Roman"/>
      </w:rPr>
    </w:lvl>
  </w:abstractNum>
  <w:num w:numId="1">
    <w:abstractNumId w:val="0"/>
  </w:num>
  <w:num w:numId="2">
    <w:abstractNumId w:val="2"/>
  </w:num>
  <w:num w:numId="3">
    <w:abstractNumId w:val="1"/>
    <w:lvlOverride w:ilvl="0">
      <w:startOverride w:val="1"/>
    </w:lvlOverride>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78181D2A"/>
    <w:rsid w:val="003D6656"/>
    <w:rsid w:val="01655E65"/>
    <w:rsid w:val="0196601E"/>
    <w:rsid w:val="02186856"/>
    <w:rsid w:val="0227136C"/>
    <w:rsid w:val="02962495"/>
    <w:rsid w:val="029D571D"/>
    <w:rsid w:val="038D51FF"/>
    <w:rsid w:val="04932CE9"/>
    <w:rsid w:val="064222D0"/>
    <w:rsid w:val="07041C7C"/>
    <w:rsid w:val="0B1451FA"/>
    <w:rsid w:val="0C5D60B6"/>
    <w:rsid w:val="14A01236"/>
    <w:rsid w:val="14A51776"/>
    <w:rsid w:val="14D507B4"/>
    <w:rsid w:val="178E7A6B"/>
    <w:rsid w:val="1BEA2D97"/>
    <w:rsid w:val="1C78666B"/>
    <w:rsid w:val="1D6E79F7"/>
    <w:rsid w:val="1D903E12"/>
    <w:rsid w:val="1E0C07D7"/>
    <w:rsid w:val="20C53DD2"/>
    <w:rsid w:val="21535882"/>
    <w:rsid w:val="228C0A89"/>
    <w:rsid w:val="268169ED"/>
    <w:rsid w:val="27990A4E"/>
    <w:rsid w:val="2933688A"/>
    <w:rsid w:val="2AE5333C"/>
    <w:rsid w:val="2DAD0829"/>
    <w:rsid w:val="2DCC054E"/>
    <w:rsid w:val="302846F7"/>
    <w:rsid w:val="307153DD"/>
    <w:rsid w:val="3216623C"/>
    <w:rsid w:val="34A83397"/>
    <w:rsid w:val="36CB22DA"/>
    <w:rsid w:val="3D560ED0"/>
    <w:rsid w:val="3DB57251"/>
    <w:rsid w:val="3DDB65E5"/>
    <w:rsid w:val="40152228"/>
    <w:rsid w:val="414865FC"/>
    <w:rsid w:val="42946802"/>
    <w:rsid w:val="4654512D"/>
    <w:rsid w:val="47390E75"/>
    <w:rsid w:val="47460F19"/>
    <w:rsid w:val="478242CF"/>
    <w:rsid w:val="487E46E3"/>
    <w:rsid w:val="48EE3B01"/>
    <w:rsid w:val="4B4B75DB"/>
    <w:rsid w:val="4BD034A7"/>
    <w:rsid w:val="4C5440D8"/>
    <w:rsid w:val="4D904BF5"/>
    <w:rsid w:val="4D916AC9"/>
    <w:rsid w:val="4DD21759"/>
    <w:rsid w:val="4EC016BA"/>
    <w:rsid w:val="4F60704B"/>
    <w:rsid w:val="4F6F09F1"/>
    <w:rsid w:val="502300C0"/>
    <w:rsid w:val="515524FB"/>
    <w:rsid w:val="51A4345C"/>
    <w:rsid w:val="536F7A4A"/>
    <w:rsid w:val="54A6749B"/>
    <w:rsid w:val="566A68FB"/>
    <w:rsid w:val="59371800"/>
    <w:rsid w:val="59BF32DA"/>
    <w:rsid w:val="59E85E60"/>
    <w:rsid w:val="5A5B1A6E"/>
    <w:rsid w:val="5AE63893"/>
    <w:rsid w:val="5B7B28FD"/>
    <w:rsid w:val="5C671A9C"/>
    <w:rsid w:val="5CA93FCD"/>
    <w:rsid w:val="5F677827"/>
    <w:rsid w:val="5F781A34"/>
    <w:rsid w:val="5F8B6033"/>
    <w:rsid w:val="5FFB4B3F"/>
    <w:rsid w:val="6011113D"/>
    <w:rsid w:val="62326812"/>
    <w:rsid w:val="64547FB6"/>
    <w:rsid w:val="65D54BD1"/>
    <w:rsid w:val="67A516E0"/>
    <w:rsid w:val="689625FE"/>
    <w:rsid w:val="68F3467C"/>
    <w:rsid w:val="692A0243"/>
    <w:rsid w:val="6B07083C"/>
    <w:rsid w:val="6B8714C1"/>
    <w:rsid w:val="6D0806B0"/>
    <w:rsid w:val="6F800BBD"/>
    <w:rsid w:val="70A4631D"/>
    <w:rsid w:val="73A755F5"/>
    <w:rsid w:val="74207DA8"/>
    <w:rsid w:val="747456DB"/>
    <w:rsid w:val="74CF15E6"/>
    <w:rsid w:val="761F0B48"/>
    <w:rsid w:val="77157EB3"/>
    <w:rsid w:val="77EA7CA9"/>
    <w:rsid w:val="78AF75C8"/>
    <w:rsid w:val="7A74131E"/>
    <w:rsid w:val="7B937ECA"/>
    <w:rsid w:val="7D2708CA"/>
    <w:rsid w:val="7F2E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6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jc w:val="center"/>
      <w:outlineLvl w:val="0"/>
    </w:pPr>
    <w:rPr>
      <w:rFonts w:ascii="Times New Roman" w:hAnsi="Times New Roman" w:eastAsia="黑体"/>
      <w:kern w:val="44"/>
      <w:sz w:val="30"/>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spacing w:line="336" w:lineRule="auto"/>
      <w:ind w:firstLine="527"/>
    </w:pPr>
    <w:rPr>
      <w:szCs w:val="20"/>
    </w:rPr>
  </w:style>
  <w:style w:type="paragraph" w:styleId="5">
    <w:name w:val="Body Text First Indent 2"/>
    <w:basedOn w:val="6"/>
    <w:next w:val="7"/>
    <w:autoRedefine/>
    <w:qFormat/>
    <w:uiPriority w:val="99"/>
  </w:style>
  <w:style w:type="paragraph" w:styleId="6">
    <w:name w:val="Body Text Indent"/>
    <w:basedOn w:val="1"/>
    <w:next w:val="1"/>
    <w:autoRedefine/>
    <w:qFormat/>
    <w:uiPriority w:val="99"/>
    <w:pPr>
      <w:ind w:firstLine="420"/>
    </w:pPr>
  </w:style>
  <w:style w:type="paragraph" w:styleId="7">
    <w:name w:val="Body Text First Indent"/>
    <w:basedOn w:val="8"/>
    <w:next w:val="1"/>
    <w:autoRedefine/>
    <w:qFormat/>
    <w:uiPriority w:val="99"/>
    <w:pPr>
      <w:ind w:firstLine="420" w:firstLineChars="100"/>
    </w:pPr>
  </w:style>
  <w:style w:type="paragraph" w:styleId="8">
    <w:name w:val="Body Text"/>
    <w:basedOn w:val="1"/>
    <w:next w:val="1"/>
    <w:autoRedefine/>
    <w:qFormat/>
    <w:uiPriority w:val="99"/>
    <w:pPr>
      <w:widowControl/>
      <w:snapToGrid w:val="0"/>
      <w:spacing w:before="60" w:after="160" w:line="259" w:lineRule="auto"/>
      <w:ind w:right="113"/>
    </w:pPr>
    <w:rPr>
      <w:kern w:val="0"/>
      <w:sz w:val="18"/>
      <w:szCs w:val="20"/>
    </w:rPr>
  </w:style>
  <w:style w:type="paragraph" w:styleId="9">
    <w:name w:val="annotation text"/>
    <w:basedOn w:val="1"/>
    <w:autoRedefine/>
    <w:semiHidden/>
    <w:qFormat/>
    <w:uiPriority w:val="99"/>
    <w:pPr>
      <w:jc w:val="left"/>
    </w:pPr>
    <w:rPr>
      <w:kern w:val="0"/>
      <w:szCs w:val="20"/>
    </w:rPr>
  </w:style>
  <w:style w:type="paragraph" w:styleId="10">
    <w:name w:val="Block Text"/>
    <w:basedOn w:val="1"/>
    <w:autoRedefine/>
    <w:qFormat/>
    <w:uiPriority w:val="0"/>
    <w:pPr>
      <w:autoSpaceDE w:val="0"/>
      <w:autoSpaceDN w:val="0"/>
      <w:adjustRightInd w:val="0"/>
      <w:spacing w:line="537" w:lineRule="exact"/>
      <w:ind w:left="88" w:right="6"/>
    </w:pPr>
    <w:rPr>
      <w:kern w:val="0"/>
      <w:sz w:val="28"/>
    </w:r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left"/>
    </w:pPr>
    <w:rPr>
      <w:rFonts w:ascii="宋体" w:hAnsi="宋体" w:cs="宋体"/>
      <w:snapToGrid/>
      <w:sz w:val="20"/>
      <w:szCs w:val="20"/>
    </w:rPr>
  </w:style>
  <w:style w:type="paragraph" w:customStyle="1" w:styleId="13">
    <w:name w:val="正文缩进1"/>
    <w:basedOn w:val="1"/>
    <w:next w:val="14"/>
    <w:autoRedefine/>
    <w:qFormat/>
    <w:uiPriority w:val="0"/>
    <w:pPr>
      <w:adjustRightInd/>
      <w:snapToGrid/>
      <w:spacing w:before="156" w:beforeLines="50" w:after="156" w:afterLines="50"/>
      <w:ind w:firstLine="1048" w:firstLineChars="435"/>
      <w:jc w:val="center"/>
    </w:pPr>
    <w:rPr>
      <w:rFonts w:ascii="宋体" w:hAnsi="宋体"/>
      <w:b/>
      <w:bCs/>
      <w:color w:val="000000"/>
      <w:kern w:val="24"/>
      <w:sz w:val="24"/>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Plain Text"/>
    <w:basedOn w:val="1"/>
    <w:autoRedefine/>
    <w:qFormat/>
    <w:uiPriority w:val="0"/>
    <w:rPr>
      <w:rFonts w:ascii="宋体" w:hAnsi="Courier New"/>
    </w:rPr>
  </w:style>
  <w:style w:type="paragraph" w:styleId="16">
    <w:name w:val="footer"/>
    <w:basedOn w:val="1"/>
    <w:next w:val="1"/>
    <w:autoRedefine/>
    <w:qFormat/>
    <w:uiPriority w:val="99"/>
    <w:pPr>
      <w:widowControl/>
      <w:tabs>
        <w:tab w:val="center" w:pos="4153"/>
        <w:tab w:val="right" w:pos="8306"/>
      </w:tabs>
      <w:snapToGrid w:val="0"/>
      <w:ind w:firstLine="200"/>
      <w:jc w:val="left"/>
    </w:pPr>
    <w:rPr>
      <w:sz w:val="18"/>
      <w:szCs w:val="18"/>
    </w:rPr>
  </w:style>
  <w:style w:type="paragraph" w:styleId="1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1"/>
    <w:basedOn w:val="1"/>
    <w:next w:val="1"/>
    <w:autoRedefine/>
    <w:qFormat/>
    <w:uiPriority w:val="0"/>
    <w:pPr>
      <w:tabs>
        <w:tab w:val="right" w:leader="dot" w:pos="9060"/>
      </w:tabs>
      <w:adjustRightInd w:val="0"/>
      <w:snapToGrid w:val="0"/>
      <w:ind w:firstLine="42"/>
      <w:jc w:val="center"/>
    </w:pPr>
    <w:rPr>
      <w:rFonts w:ascii="宋体" w:hAnsi="宋体"/>
    </w:rPr>
  </w:style>
  <w:style w:type="paragraph" w:styleId="19">
    <w:name w:val="index heading"/>
    <w:basedOn w:val="1"/>
    <w:next w:val="20"/>
    <w:autoRedefine/>
    <w:qFormat/>
    <w:uiPriority w:val="99"/>
    <w:rPr>
      <w:rFonts w:ascii="Cambria" w:hAnsi="Cambria"/>
      <w:b/>
      <w:bCs/>
    </w:rPr>
  </w:style>
  <w:style w:type="paragraph" w:styleId="20">
    <w:name w:val="index 1"/>
    <w:basedOn w:val="1"/>
    <w:next w:val="1"/>
    <w:autoRedefine/>
    <w:qFormat/>
    <w:uiPriority w:val="99"/>
    <w:pPr>
      <w:jc w:val="center"/>
    </w:pPr>
  </w:style>
  <w:style w:type="paragraph" w:styleId="21">
    <w:name w:val="List"/>
    <w:basedOn w:val="1"/>
    <w:autoRedefine/>
    <w:qFormat/>
    <w:uiPriority w:val="0"/>
    <w:pPr>
      <w:ind w:left="200" w:hanging="200" w:hangingChars="200"/>
    </w:pPr>
  </w:style>
  <w:style w:type="paragraph" w:styleId="22">
    <w:name w:val="Body Text Indent 3"/>
    <w:basedOn w:val="1"/>
    <w:qFormat/>
    <w:uiPriority w:val="0"/>
    <w:pPr>
      <w:spacing w:line="360" w:lineRule="auto"/>
      <w:ind w:left="-91" w:firstLine="582" w:firstLineChars="208"/>
    </w:pPr>
    <w:rPr>
      <w:rFonts w:eastAsia="楷体_GB2312"/>
      <w:sz w:val="28"/>
      <w:szCs w:val="24"/>
    </w:rPr>
  </w:style>
  <w:style w:type="paragraph" w:styleId="23">
    <w:name w:val="Body Text 2"/>
    <w:basedOn w:val="1"/>
    <w:autoRedefine/>
    <w:qFormat/>
    <w:uiPriority w:val="0"/>
    <w:rPr>
      <w:rFonts w:ascii="宋体" w:hAnsi="宋体"/>
      <w:sz w:val="28"/>
      <w:szCs w:val="20"/>
    </w:r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5">
    <w:name w:val="Normal (Web)"/>
    <w:basedOn w:val="1"/>
    <w:autoRedefine/>
    <w:qFormat/>
    <w:uiPriority w:val="99"/>
    <w:pPr>
      <w:widowControl/>
      <w:spacing w:before="100" w:beforeAutospacing="1" w:after="100" w:afterAutospacing="1"/>
      <w:jc w:val="left"/>
    </w:pPr>
    <w:rPr>
      <w:rFonts w:ascii="宋体" w:hAnsi="宋体"/>
      <w:kern w:val="0"/>
      <w:szCs w:val="20"/>
    </w:rPr>
  </w:style>
  <w:style w:type="paragraph" w:styleId="26">
    <w:name w:val="Title"/>
    <w:basedOn w:val="1"/>
    <w:next w:val="1"/>
    <w:autoRedefine/>
    <w:qFormat/>
    <w:uiPriority w:val="99"/>
    <w:pPr>
      <w:spacing w:line="240" w:lineRule="auto"/>
      <w:jc w:val="center"/>
      <w:outlineLvl w:val="0"/>
    </w:pPr>
    <w:rPr>
      <w:b/>
      <w:bCs/>
      <w:szCs w:val="32"/>
    </w:rPr>
  </w:style>
  <w:style w:type="table" w:styleId="28">
    <w:name w:val="Table Grid"/>
    <w:basedOn w:val="27"/>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Date1"/>
    <w:basedOn w:val="1"/>
    <w:next w:val="1"/>
    <w:autoRedefine/>
    <w:qFormat/>
    <w:uiPriority w:val="0"/>
    <w:pPr>
      <w:adjustRightInd w:val="0"/>
      <w:jc w:val="left"/>
      <w:textAlignment w:val="baseline"/>
    </w:pPr>
    <w:rPr>
      <w:rFonts w:ascii="宋体" w:hAnsi="宋体"/>
      <w:sz w:val="28"/>
      <w:szCs w:val="20"/>
    </w:rPr>
  </w:style>
  <w:style w:type="paragraph" w:customStyle="1" w:styleId="31">
    <w:name w:val="表头"/>
    <w:basedOn w:val="21"/>
    <w:next w:val="1"/>
    <w:autoRedefine/>
    <w:qFormat/>
    <w:uiPriority w:val="0"/>
    <w:pPr>
      <w:snapToGrid w:val="0"/>
      <w:spacing w:before="60" w:beforeLines="25"/>
    </w:pPr>
    <w:rPr>
      <w:rFonts w:hAnsi="宋体" w:eastAsia="仿宋_GB2312"/>
      <w:b/>
      <w:sz w:val="28"/>
      <w:szCs w:val="28"/>
    </w:rPr>
  </w:style>
  <w:style w:type="paragraph" w:customStyle="1" w:styleId="32">
    <w:name w:val="正文（缩进）"/>
    <w:basedOn w:val="33"/>
    <w:next w:val="1"/>
    <w:autoRedefine/>
    <w:qFormat/>
    <w:uiPriority w:val="99"/>
    <w:pPr>
      <w:spacing w:line="360" w:lineRule="auto"/>
      <w:ind w:firstLine="480"/>
    </w:pPr>
    <w:rPr>
      <w:szCs w:val="20"/>
    </w:rPr>
  </w:style>
  <w:style w:type="paragraph" w:customStyle="1" w:styleId="33">
    <w:name w:val="正文(首行缩进)"/>
    <w:basedOn w:val="1"/>
    <w:autoRedefine/>
    <w:qFormat/>
    <w:uiPriority w:val="99"/>
    <w:pPr>
      <w:spacing w:line="460" w:lineRule="exact"/>
      <w:ind w:firstLine="560"/>
    </w:pPr>
    <w:rPr>
      <w:rFonts w:ascii="宋体" w:hAnsi="宋体"/>
      <w:color w:val="000000"/>
      <w:kern w:val="0"/>
    </w:rPr>
  </w:style>
  <w:style w:type="paragraph" w:customStyle="1" w:styleId="34">
    <w:name w:val="报告表正文"/>
    <w:basedOn w:val="1"/>
    <w:autoRedefine/>
    <w:qFormat/>
    <w:uiPriority w:val="0"/>
    <w:pPr>
      <w:adjustRightInd w:val="0"/>
      <w:spacing w:line="312" w:lineRule="auto"/>
      <w:ind w:left="113" w:right="113" w:firstLine="482"/>
      <w:jc w:val="left"/>
      <w:textAlignment w:val="baseline"/>
    </w:pPr>
    <w:rPr>
      <w:kern w:val="0"/>
      <w:sz w:val="24"/>
    </w:rPr>
  </w:style>
  <w:style w:type="paragraph" w:customStyle="1" w:styleId="35">
    <w:name w:val="样式1"/>
    <w:basedOn w:val="1"/>
    <w:autoRedefine/>
    <w:qFormat/>
    <w:uiPriority w:val="0"/>
    <w:pPr>
      <w:spacing w:line="360" w:lineRule="auto"/>
      <w:ind w:firstLine="510"/>
    </w:pPr>
    <w:rPr>
      <w:sz w:val="24"/>
      <w:szCs w:val="20"/>
    </w:rPr>
  </w:style>
  <w:style w:type="paragraph" w:customStyle="1" w:styleId="36">
    <w:name w:val="表格文字"/>
    <w:basedOn w:val="15"/>
    <w:next w:val="1"/>
    <w:autoRedefine/>
    <w:qFormat/>
    <w:uiPriority w:val="0"/>
    <w:pPr>
      <w:autoSpaceDE w:val="0"/>
      <w:autoSpaceDN w:val="0"/>
      <w:spacing w:before="60" w:after="60"/>
      <w:jc w:val="left"/>
      <w:textAlignment w:val="bottom"/>
    </w:pPr>
    <w:rPr>
      <w:rFonts w:eastAsia="楷体_GB2312"/>
      <w:spacing w:val="-10"/>
      <w:kern w:val="0"/>
      <w:szCs w:val="20"/>
    </w:rPr>
  </w:style>
  <w:style w:type="paragraph" w:customStyle="1" w:styleId="37">
    <w:name w:val="表头002"/>
    <w:basedOn w:val="38"/>
    <w:autoRedefine/>
    <w:qFormat/>
    <w:uiPriority w:val="99"/>
  </w:style>
  <w:style w:type="paragraph" w:customStyle="1" w:styleId="38">
    <w:name w:val="110"/>
    <w:next w:val="1"/>
    <w:autoRedefine/>
    <w:qFormat/>
    <w:uiPriority w:val="99"/>
    <w:pPr>
      <w:widowControl w:val="0"/>
      <w:jc w:val="center"/>
    </w:pPr>
    <w:rPr>
      <w:rFonts w:ascii="Calibri" w:hAnsi="Calibri" w:eastAsia="宋体" w:cs="Times New Roman"/>
      <w:b/>
      <w:kern w:val="2"/>
      <w:sz w:val="24"/>
      <w:szCs w:val="24"/>
      <w:lang w:val="en-US" w:eastAsia="zh-CN" w:bidi="ar-SA"/>
    </w:rPr>
  </w:style>
  <w:style w:type="paragraph" w:customStyle="1" w:styleId="39">
    <w:name w:val="预测表格"/>
    <w:basedOn w:val="1"/>
    <w:autoRedefine/>
    <w:qFormat/>
    <w:uiPriority w:val="0"/>
    <w:pPr>
      <w:ind w:left="-15" w:leftChars="-15" w:right="-15" w:rightChars="-15"/>
      <w:jc w:val="center"/>
    </w:pPr>
    <w:rPr>
      <w:rFonts w:ascii="宋体" w:hAnsi="宋体"/>
      <w:spacing w:val="-5"/>
      <w:sz w:val="18"/>
      <w:szCs w:val="18"/>
    </w:rPr>
  </w:style>
  <w:style w:type="paragraph" w:customStyle="1" w:styleId="40">
    <w:name w:val="正文1"/>
    <w:basedOn w:val="1"/>
    <w:next w:val="1"/>
    <w:autoRedefine/>
    <w:qFormat/>
    <w:uiPriority w:val="0"/>
    <w:pPr>
      <w:widowControl/>
      <w:spacing w:line="360" w:lineRule="auto"/>
      <w:ind w:firstLine="200" w:firstLineChars="200"/>
      <w:jc w:val="left"/>
    </w:pPr>
    <w:rPr>
      <w:sz w:val="24"/>
      <w:szCs w:val="20"/>
    </w:rPr>
  </w:style>
  <w:style w:type="paragraph" w:customStyle="1" w:styleId="41">
    <w:name w:val="正文文本1"/>
    <w:basedOn w:val="1"/>
    <w:next w:val="1"/>
    <w:autoRedefine/>
    <w:qFormat/>
    <w:uiPriority w:val="99"/>
    <w:pPr>
      <w:shd w:val="clear" w:color="auto" w:fill="FFFFFF"/>
      <w:spacing w:before="360" w:line="466" w:lineRule="exact"/>
      <w:jc w:val="distribute"/>
    </w:pPr>
    <w:rPr>
      <w:rFonts w:ascii="MingLiUfalt" w:hAnsi="MingLiUfalt" w:eastAsia="MingLiUfalt"/>
      <w:spacing w:val="20"/>
      <w:szCs w:val="21"/>
    </w:rPr>
  </w:style>
  <w:style w:type="paragraph" w:customStyle="1" w:styleId="42">
    <w:name w:val="表格"/>
    <w:basedOn w:val="4"/>
    <w:next w:val="23"/>
    <w:autoRedefine/>
    <w:qFormat/>
    <w:uiPriority w:val="0"/>
    <w:pPr>
      <w:adjustRightInd w:val="0"/>
      <w:snapToGrid w:val="0"/>
      <w:spacing w:beforeLines="10" w:afterLines="10" w:line="259" w:lineRule="auto"/>
      <w:jc w:val="center"/>
    </w:pPr>
    <w:rPr>
      <w:rFonts w:ascii="宋体"/>
      <w:kern w:val="0"/>
    </w:rPr>
  </w:style>
  <w:style w:type="paragraph" w:customStyle="1" w:styleId="43">
    <w:name w:val="Table Paragraph"/>
    <w:basedOn w:val="1"/>
    <w:autoRedefine/>
    <w:qFormat/>
    <w:uiPriority w:val="0"/>
    <w:pPr>
      <w:jc w:val="center"/>
    </w:pPr>
    <w:rPr>
      <w:rFonts w:ascii="宋体" w:hAnsi="宋体" w:cs="宋体"/>
      <w:lang w:val="zh-CN" w:bidi="zh-CN"/>
    </w:rPr>
  </w:style>
  <w:style w:type="paragraph" w:customStyle="1" w:styleId="44">
    <w:name w:val="蓝丰环评正文"/>
    <w:basedOn w:val="45"/>
    <w:autoRedefine/>
    <w:qFormat/>
    <w:uiPriority w:val="0"/>
    <w:pPr>
      <w:ind w:firstLine="480"/>
    </w:pPr>
    <w:rPr>
      <w:color w:val="auto"/>
    </w:rPr>
  </w:style>
  <w:style w:type="paragraph" w:customStyle="1" w:styleId="45">
    <w:name w:val="环评正文"/>
    <w:basedOn w:val="1"/>
    <w:next w:val="1"/>
    <w:autoRedefine/>
    <w:qFormat/>
    <w:uiPriority w:val="0"/>
    <w:pPr>
      <w:spacing w:line="360" w:lineRule="auto"/>
      <w:ind w:firstLine="200" w:firstLineChars="200"/>
    </w:pPr>
    <w:rPr>
      <w:rFonts w:ascii="仿宋_GB2312" w:eastAsia="仿宋_GB2312"/>
      <w:kern w:val="0"/>
      <w:sz w:val="28"/>
      <w:szCs w:val="20"/>
    </w:rPr>
  </w:style>
  <w:style w:type="paragraph" w:customStyle="1" w:styleId="46">
    <w:name w:val="小标题"/>
    <w:basedOn w:val="1"/>
    <w:autoRedefine/>
    <w:qFormat/>
    <w:uiPriority w:val="0"/>
    <w:pPr>
      <w:spacing w:line="240" w:lineRule="auto"/>
      <w:ind w:firstLine="0" w:firstLineChars="0"/>
      <w:jc w:val="center"/>
    </w:pPr>
    <w:rPr>
      <w:b/>
      <w:sz w:val="21"/>
    </w:rPr>
  </w:style>
  <w:style w:type="paragraph" w:customStyle="1" w:styleId="47">
    <w:name w:val="君邦正文"/>
    <w:autoRedefine/>
    <w:qFormat/>
    <w:uiPriority w:val="0"/>
    <w:pPr>
      <w:spacing w:after="60" w:line="360" w:lineRule="auto"/>
      <w:ind w:firstLine="480" w:firstLineChars="200"/>
      <w:jc w:val="both"/>
    </w:pPr>
    <w:rPr>
      <w:rFonts w:ascii="Arial" w:hAnsi="Arial" w:eastAsia="楷体_GB2312" w:cs="Arial"/>
      <w:bCs/>
      <w:snapToGrid w:val="0"/>
      <w:sz w:val="24"/>
      <w:szCs w:val="22"/>
      <w:lang w:val="en-US" w:eastAsia="zh-CN" w:bidi="ar-SA"/>
    </w:rPr>
  </w:style>
  <w:style w:type="paragraph" w:customStyle="1" w:styleId="48">
    <w:name w:val="【正文】"/>
    <w:basedOn w:val="1"/>
    <w:autoRedefine/>
    <w:qFormat/>
    <w:uiPriority w:val="0"/>
    <w:pPr>
      <w:spacing w:line="440" w:lineRule="exact"/>
      <w:ind w:firstLine="544"/>
    </w:pPr>
    <w:rPr>
      <w:rFonts w:cs="宋体"/>
      <w:szCs w:val="20"/>
    </w:rPr>
  </w:style>
  <w:style w:type="table" w:customStyle="1" w:styleId="49">
    <w:name w:val="Table Normal"/>
    <w:autoRedefine/>
    <w:semiHidden/>
    <w:unhideWhenUsed/>
    <w:qFormat/>
    <w:uiPriority w:val="0"/>
    <w:tblPr>
      <w:tblCellMar>
        <w:top w:w="0" w:type="dxa"/>
        <w:left w:w="0" w:type="dxa"/>
        <w:bottom w:w="0" w:type="dxa"/>
        <w:right w:w="0" w:type="dxa"/>
      </w:tblCellMar>
    </w:tblPr>
  </w:style>
  <w:style w:type="paragraph" w:customStyle="1" w:styleId="50">
    <w:name w:val="报告表表头"/>
    <w:basedOn w:val="51"/>
    <w:next w:val="42"/>
    <w:autoRedefine/>
    <w:qFormat/>
    <w:uiPriority w:val="0"/>
    <w:pPr>
      <w:snapToGrid w:val="0"/>
      <w:spacing w:line="240" w:lineRule="auto"/>
    </w:pPr>
    <w:rPr>
      <w:rFonts w:ascii="Times New Roman" w:hAnsi="Times New Roman" w:eastAsia="黑体"/>
      <w:sz w:val="24"/>
      <w:szCs w:val="28"/>
    </w:rPr>
  </w:style>
  <w:style w:type="paragraph" w:customStyle="1" w:styleId="51">
    <w:name w:val="表文"/>
    <w:basedOn w:val="1"/>
    <w:autoRedefine/>
    <w:qFormat/>
    <w:uiPriority w:val="0"/>
    <w:pPr>
      <w:autoSpaceDE w:val="0"/>
      <w:autoSpaceDN w:val="0"/>
      <w:adjustRightInd w:val="0"/>
      <w:spacing w:line="360" w:lineRule="atLeast"/>
      <w:jc w:val="center"/>
      <w:textAlignment w:val="baseline"/>
    </w:pPr>
    <w:rPr>
      <w:rFonts w:ascii="宋体" w:hAnsi="Tms Rmn"/>
      <w:kern w:val="0"/>
      <w:sz w:val="24"/>
    </w:rPr>
  </w:style>
  <w:style w:type="paragraph" w:customStyle="1" w:styleId="52">
    <w:name w:val="正文2"/>
    <w:basedOn w:val="1"/>
    <w:qFormat/>
    <w:uiPriority w:val="0"/>
    <w:pPr>
      <w:adjustRightInd w:val="0"/>
      <w:snapToGrid w:val="0"/>
      <w:spacing w:line="360" w:lineRule="auto"/>
      <w:ind w:firstLine="480" w:firstLineChars="200"/>
    </w:pPr>
    <w:rPr>
      <w:rFonts w:ascii="Times New Roman" w:hAnsi="Times New Roman" w:eastAsia="仿宋_GB2312"/>
      <w:color w:val="auto"/>
      <w:sz w:val="24"/>
    </w:rPr>
  </w:style>
  <w:style w:type="character" w:customStyle="1" w:styleId="53">
    <w:name w:val="font171"/>
    <w:basedOn w:val="29"/>
    <w:autoRedefine/>
    <w:qFormat/>
    <w:uiPriority w:val="0"/>
    <w:rPr>
      <w:rFonts w:ascii="宋体" w:hAnsi="宋体" w:eastAsia="宋体" w:cs="宋体"/>
      <w:b/>
      <w:bCs/>
      <w:color w:val="00ACE1"/>
      <w:sz w:val="18"/>
      <w:szCs w:val="18"/>
      <w:u w:val="none"/>
    </w:rPr>
  </w:style>
  <w:style w:type="character" w:customStyle="1" w:styleId="54">
    <w:name w:val="font131"/>
    <w:basedOn w:val="29"/>
    <w:autoRedefine/>
    <w:qFormat/>
    <w:uiPriority w:val="0"/>
    <w:rPr>
      <w:rFonts w:ascii="宋体" w:hAnsi="宋体" w:eastAsia="宋体" w:cs="宋体"/>
      <w:b/>
      <w:bCs/>
      <w:color w:val="000000"/>
      <w:sz w:val="18"/>
      <w:szCs w:val="18"/>
      <w:u w:val="none"/>
    </w:rPr>
  </w:style>
  <w:style w:type="paragraph" w:customStyle="1" w:styleId="55">
    <w:name w:val="cucd-0"/>
    <w:basedOn w:val="1"/>
    <w:qFormat/>
    <w:uiPriority w:val="0"/>
    <w:pPr>
      <w:widowControl/>
      <w:spacing w:line="360" w:lineRule="auto"/>
      <w:ind w:firstLine="480" w:firstLineChars="200"/>
      <w:jc w:val="left"/>
    </w:pPr>
    <w:rPr>
      <w:rFonts w:ascii="宋体" w:hAnsi="宋体" w:cs="宋体"/>
      <w:sz w:val="24"/>
    </w:rPr>
  </w:style>
  <w:style w:type="character" w:customStyle="1" w:styleId="56">
    <w:name w:val="font81"/>
    <w:basedOn w:val="29"/>
    <w:autoRedefine/>
    <w:qFormat/>
    <w:uiPriority w:val="0"/>
    <w:rPr>
      <w:rFonts w:ascii="宋体" w:hAnsi="宋体" w:eastAsia="宋体" w:cs="宋体"/>
      <w:b/>
      <w:bCs/>
      <w:color w:val="00A1D2"/>
      <w:sz w:val="16"/>
      <w:szCs w:val="16"/>
      <w:u w:val="none"/>
    </w:rPr>
  </w:style>
  <w:style w:type="character" w:customStyle="1" w:styleId="57">
    <w:name w:val="font141"/>
    <w:basedOn w:val="29"/>
    <w:autoRedefine/>
    <w:qFormat/>
    <w:uiPriority w:val="0"/>
    <w:rPr>
      <w:rFonts w:ascii="宋体" w:hAnsi="宋体" w:eastAsia="宋体" w:cs="宋体"/>
      <w:b/>
      <w:bCs/>
      <w:color w:val="00A7DA"/>
      <w:sz w:val="18"/>
      <w:szCs w:val="18"/>
      <w:u w:val="none"/>
    </w:rPr>
  </w:style>
  <w:style w:type="character" w:customStyle="1" w:styleId="58">
    <w:name w:val="font161"/>
    <w:basedOn w:val="29"/>
    <w:autoRedefine/>
    <w:qFormat/>
    <w:uiPriority w:val="0"/>
    <w:rPr>
      <w:rFonts w:ascii="宋体" w:hAnsi="宋体" w:eastAsia="宋体" w:cs="宋体"/>
      <w:b/>
      <w:bCs/>
      <w:color w:val="00ABDF"/>
      <w:sz w:val="18"/>
      <w:szCs w:val="18"/>
      <w:u w:val="none"/>
    </w:rPr>
  </w:style>
  <w:style w:type="character" w:customStyle="1" w:styleId="59">
    <w:name w:val="font71"/>
    <w:basedOn w:val="29"/>
    <w:autoRedefine/>
    <w:qFormat/>
    <w:uiPriority w:val="0"/>
    <w:rPr>
      <w:rFonts w:ascii="宋体" w:hAnsi="宋体" w:eastAsia="宋体" w:cs="宋体"/>
      <w:b/>
      <w:bCs/>
      <w:color w:val="00A8DB"/>
      <w:sz w:val="16"/>
      <w:szCs w:val="16"/>
      <w:u w:val="none"/>
    </w:rPr>
  </w:style>
  <w:style w:type="character" w:customStyle="1" w:styleId="60">
    <w:name w:val="font112"/>
    <w:basedOn w:val="29"/>
    <w:autoRedefine/>
    <w:qFormat/>
    <w:uiPriority w:val="0"/>
    <w:rPr>
      <w:rFonts w:ascii="宋体" w:hAnsi="宋体" w:eastAsia="宋体" w:cs="宋体"/>
      <w:b/>
      <w:bCs/>
      <w:color w:val="00A6D8"/>
      <w:sz w:val="18"/>
      <w:szCs w:val="18"/>
      <w:u w:val="none"/>
    </w:rPr>
  </w:style>
  <w:style w:type="character" w:customStyle="1" w:styleId="61">
    <w:name w:val="font151"/>
    <w:basedOn w:val="29"/>
    <w:autoRedefine/>
    <w:qFormat/>
    <w:uiPriority w:val="0"/>
    <w:rPr>
      <w:rFonts w:ascii="宋体" w:hAnsi="宋体" w:eastAsia="宋体" w:cs="宋体"/>
      <w:b/>
      <w:bCs/>
      <w:color w:val="00A1DB"/>
      <w:sz w:val="18"/>
      <w:szCs w:val="18"/>
      <w:u w:val="none"/>
    </w:rPr>
  </w:style>
  <w:style w:type="character" w:customStyle="1" w:styleId="62">
    <w:name w:val="font181"/>
    <w:basedOn w:val="29"/>
    <w:autoRedefine/>
    <w:qFormat/>
    <w:uiPriority w:val="0"/>
    <w:rPr>
      <w:rFonts w:ascii="宋体" w:hAnsi="宋体" w:eastAsia="宋体" w:cs="宋体"/>
      <w:b/>
      <w:bCs/>
      <w:color w:val="00A6E3"/>
      <w:sz w:val="18"/>
      <w:szCs w:val="18"/>
      <w:u w:val="none"/>
    </w:rPr>
  </w:style>
  <w:style w:type="paragraph" w:customStyle="1" w:styleId="63">
    <w:name w:val="表格 32"/>
    <w:basedOn w:val="1"/>
    <w:qFormat/>
    <w:uiPriority w:val="0"/>
    <w:pPr>
      <w:autoSpaceDE w:val="0"/>
      <w:autoSpaceDN w:val="0"/>
      <w:adjustRightInd w:val="0"/>
      <w:spacing w:line="0" w:lineRule="atLeast"/>
      <w:ind w:firstLine="200" w:firstLineChars="200"/>
      <w:jc w:val="center"/>
      <w:textAlignment w:val="baseline"/>
    </w:pPr>
    <w:rPr>
      <w:kern w:val="0"/>
    </w:rPr>
  </w:style>
  <w:style w:type="paragraph" w:customStyle="1" w:styleId="64">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65">
    <w:name w:val="表格字"/>
    <w:basedOn w:val="21"/>
    <w:qFormat/>
    <w:uiPriority w:val="0"/>
    <w:pPr>
      <w:adjustRightInd w:val="0"/>
      <w:ind w:left="0" w:firstLine="0" w:firstLineChars="0"/>
      <w:jc w:val="center"/>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wmf"/><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26732</Words>
  <Characters>31964</Characters>
  <Lines>0</Lines>
  <Paragraphs>0</Paragraphs>
  <TotalTime>4</TotalTime>
  <ScaleCrop>false</ScaleCrop>
  <LinksUpToDate>false</LinksUpToDate>
  <CharactersWithSpaces>32497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2024-05-08T00:23:00Z</dcterms:created>
  <dc:creator>周艺帆</dc:creator>
  <cp:lastModifiedBy>鱼儿</cp:lastModifiedBy>
  <dcterms:modified xsi:type="dcterms:W3CDTF">2024-08-28T09:08:08Z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02970CEBFCB846378427CE968AE45932_11</vt:lpwstr>
  </property>
</Properties>
</file>