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horzAnchor="page" w:tblpXSpec="center" w:tblpY="1108"/>
        <w:tblOverlap w:val="never"/>
        <w:tblW w:w="14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800"/>
        <w:gridCol w:w="735"/>
        <w:gridCol w:w="990"/>
        <w:gridCol w:w="810"/>
        <w:gridCol w:w="1695"/>
        <w:gridCol w:w="2775"/>
        <w:gridCol w:w="5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环评类别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环境影响评价机构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建设项目概况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Style w:val="17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主要环境影响及预防或</w:t>
            </w:r>
            <w:r>
              <w:rPr>
                <w:rStyle w:val="17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Style w:val="17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宁夏水投中卫水务有限公司危废暂存间建设项目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宁夏水投中卫水务有限公司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现有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污水处理厂、人工湿地厂区内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宁夏水投中卫水务有限公司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深圳市立恒环境技术评估有限公司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项目建设地址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位于中卫市沙坡头区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宁夏水投中卫水务有限公司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现有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污水处理厂、人工湿地厂区内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。主要建设内容为分别在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5个污水处理厂、2个人工湿地内新建一座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建筑面积为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7平方米一体化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危险废物暂存间，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贮存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设备维修过程产生的废机油、实验废液及在线监测废液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等危险废物。配套防爆照明系统、消防系统、通风系统、防泄漏系统等辅助工程。项目总投资17.1万元，其中环保投资为15.5万元，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占总投资的90.64%。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Style w:val="17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（一）大气环境影响减缓措施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项目危险废物均采用专用密封桶分类储存，危废暂存间产生的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挥发性有机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废气通过危废间安装的活性炭吸附装置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吸附，非甲烷总烃排放浓度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须满足《大气污染物综合排放标准》（GB16297-1996）表2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无组织排放监控浓度限值。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项目运营期产生的固体废物主要为废活性炭，废活性炭属于危险废物，收集后暂存于项目危险废物暂存间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，定期委托宁夏上峰萌生环保科技有限公司进行处置。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项目噪声源主要为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排气扇、风机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等设备，通过选用低噪声设备、科学布置、加强设备管理和维护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加装防振垫片、安装消声器、柔性材料连接等措施，噪声排放须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《工业企业厂界噪声排放标准》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GB12348-2008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）相关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限值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）防渗措施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 w:themeColor="text1"/>
                <w:sz w:val="32"/>
                <w:szCs w:val="32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严格落实土壤及地下水污染防治措施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，暂存间严格按照《危险废物贮存污染控制标准》（GB18597-2023）、《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 w:themeColor="text1"/>
                <w:sz w:val="32"/>
                <w:szCs w:val="32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危险废物收集、贮存、运输技术规范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》（HJ2025-2012）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相关要求进行场地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防渗处理，配套集液池，设置相应的标识。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环境管理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与环境监测计划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建立健全环境管理制度，落实环保岗位责任，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环境管理台账记录；加强环境管理，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严格落实环保设施安全生产要求，严格落实《报告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》中提出的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风险防范措施，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设置对应的环保标识、标牌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，并严格按照项目运营期环境监测计划定期进行监测。</w:t>
            </w:r>
          </w:p>
        </w:tc>
      </w:tr>
    </w:tbl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A05BD"/>
    <w:multiLevelType w:val="singleLevel"/>
    <w:tmpl w:val="7D2A05B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34F26FE8"/>
    <w:rsid w:val="00907702"/>
    <w:rsid w:val="017163D1"/>
    <w:rsid w:val="01977413"/>
    <w:rsid w:val="01BC3179"/>
    <w:rsid w:val="020D3871"/>
    <w:rsid w:val="02247ACE"/>
    <w:rsid w:val="02B80216"/>
    <w:rsid w:val="02EE3499"/>
    <w:rsid w:val="035902E9"/>
    <w:rsid w:val="03AF0689"/>
    <w:rsid w:val="045D1075"/>
    <w:rsid w:val="04811782"/>
    <w:rsid w:val="053242B0"/>
    <w:rsid w:val="0557490A"/>
    <w:rsid w:val="055B6402"/>
    <w:rsid w:val="066352CE"/>
    <w:rsid w:val="06693D01"/>
    <w:rsid w:val="069E4E1B"/>
    <w:rsid w:val="06D82C35"/>
    <w:rsid w:val="06FD4865"/>
    <w:rsid w:val="070B300A"/>
    <w:rsid w:val="072440CC"/>
    <w:rsid w:val="0760588E"/>
    <w:rsid w:val="0796093E"/>
    <w:rsid w:val="07AE141F"/>
    <w:rsid w:val="07C925B8"/>
    <w:rsid w:val="094055DE"/>
    <w:rsid w:val="09992D89"/>
    <w:rsid w:val="09A62AD4"/>
    <w:rsid w:val="09BA2701"/>
    <w:rsid w:val="09DC2A3C"/>
    <w:rsid w:val="0B187AA4"/>
    <w:rsid w:val="0B6C0FD1"/>
    <w:rsid w:val="0B756CA4"/>
    <w:rsid w:val="0C002C4A"/>
    <w:rsid w:val="0CD80A61"/>
    <w:rsid w:val="0D165B9F"/>
    <w:rsid w:val="0E0764FF"/>
    <w:rsid w:val="0E8826AD"/>
    <w:rsid w:val="0E8A0CB9"/>
    <w:rsid w:val="0EFB1BB6"/>
    <w:rsid w:val="0F104CEB"/>
    <w:rsid w:val="0F2B5443"/>
    <w:rsid w:val="0F687C02"/>
    <w:rsid w:val="0F8F5D51"/>
    <w:rsid w:val="0FE03CE6"/>
    <w:rsid w:val="10B62239"/>
    <w:rsid w:val="11001706"/>
    <w:rsid w:val="11B524F0"/>
    <w:rsid w:val="11EE5A02"/>
    <w:rsid w:val="12415CEB"/>
    <w:rsid w:val="12BC165D"/>
    <w:rsid w:val="12BEA707"/>
    <w:rsid w:val="12CC7BC5"/>
    <w:rsid w:val="12E6616C"/>
    <w:rsid w:val="12ED1816"/>
    <w:rsid w:val="130231FA"/>
    <w:rsid w:val="13D148D3"/>
    <w:rsid w:val="13EE0D22"/>
    <w:rsid w:val="147E1A93"/>
    <w:rsid w:val="148F142E"/>
    <w:rsid w:val="14BC1F34"/>
    <w:rsid w:val="16B2369D"/>
    <w:rsid w:val="16DF5EDC"/>
    <w:rsid w:val="171A1540"/>
    <w:rsid w:val="17685603"/>
    <w:rsid w:val="183B63F2"/>
    <w:rsid w:val="18876269"/>
    <w:rsid w:val="18FE652B"/>
    <w:rsid w:val="19A83F9E"/>
    <w:rsid w:val="19D23E96"/>
    <w:rsid w:val="1A9A04D5"/>
    <w:rsid w:val="1AA32E0D"/>
    <w:rsid w:val="1ACF5D3D"/>
    <w:rsid w:val="1B487F31"/>
    <w:rsid w:val="1BE78DFD"/>
    <w:rsid w:val="1C4C57FF"/>
    <w:rsid w:val="1CF739BD"/>
    <w:rsid w:val="1D3A2B25"/>
    <w:rsid w:val="1D5514AC"/>
    <w:rsid w:val="1D5A6E1C"/>
    <w:rsid w:val="1D7440AA"/>
    <w:rsid w:val="1EF26B32"/>
    <w:rsid w:val="1F1A746F"/>
    <w:rsid w:val="1F6B41EE"/>
    <w:rsid w:val="204C29A0"/>
    <w:rsid w:val="209E791B"/>
    <w:rsid w:val="20A0579D"/>
    <w:rsid w:val="215F3C1B"/>
    <w:rsid w:val="21FB79D4"/>
    <w:rsid w:val="224D6757"/>
    <w:rsid w:val="22877591"/>
    <w:rsid w:val="22DD2570"/>
    <w:rsid w:val="23576CFB"/>
    <w:rsid w:val="23DC4733"/>
    <w:rsid w:val="248C3262"/>
    <w:rsid w:val="24AD1486"/>
    <w:rsid w:val="24CF3471"/>
    <w:rsid w:val="25D01A77"/>
    <w:rsid w:val="26BE72FA"/>
    <w:rsid w:val="26C32B62"/>
    <w:rsid w:val="26FD1F37"/>
    <w:rsid w:val="27D51A97"/>
    <w:rsid w:val="27EC6201"/>
    <w:rsid w:val="28503734"/>
    <w:rsid w:val="287D475E"/>
    <w:rsid w:val="294E1C48"/>
    <w:rsid w:val="2B214C73"/>
    <w:rsid w:val="2B6C5576"/>
    <w:rsid w:val="2B8E1990"/>
    <w:rsid w:val="2BAC6E14"/>
    <w:rsid w:val="2C610E53"/>
    <w:rsid w:val="2C666077"/>
    <w:rsid w:val="2CA84CD4"/>
    <w:rsid w:val="2CBC5ED2"/>
    <w:rsid w:val="2CD935E2"/>
    <w:rsid w:val="2D6C4AD7"/>
    <w:rsid w:val="2D99461C"/>
    <w:rsid w:val="2DA72631"/>
    <w:rsid w:val="2DBB2E42"/>
    <w:rsid w:val="2E026666"/>
    <w:rsid w:val="2F7C5A5D"/>
    <w:rsid w:val="300A1801"/>
    <w:rsid w:val="301D62BF"/>
    <w:rsid w:val="308B06ED"/>
    <w:rsid w:val="30F85AFE"/>
    <w:rsid w:val="31B12094"/>
    <w:rsid w:val="31D2634F"/>
    <w:rsid w:val="31D71BB7"/>
    <w:rsid w:val="31E340B8"/>
    <w:rsid w:val="32266D1E"/>
    <w:rsid w:val="3230232C"/>
    <w:rsid w:val="325B0D62"/>
    <w:rsid w:val="32C861D6"/>
    <w:rsid w:val="334119DE"/>
    <w:rsid w:val="34F26FE8"/>
    <w:rsid w:val="35150D11"/>
    <w:rsid w:val="351F2803"/>
    <w:rsid w:val="35BC4B46"/>
    <w:rsid w:val="3633464F"/>
    <w:rsid w:val="368C0EAE"/>
    <w:rsid w:val="368F7963"/>
    <w:rsid w:val="36E711CA"/>
    <w:rsid w:val="37485FCA"/>
    <w:rsid w:val="37702892"/>
    <w:rsid w:val="378332AD"/>
    <w:rsid w:val="37883FC6"/>
    <w:rsid w:val="37A96833"/>
    <w:rsid w:val="37B95F7A"/>
    <w:rsid w:val="382174F0"/>
    <w:rsid w:val="38CF3B52"/>
    <w:rsid w:val="39646D5D"/>
    <w:rsid w:val="399D36E6"/>
    <w:rsid w:val="39EF6D0B"/>
    <w:rsid w:val="39F72DF7"/>
    <w:rsid w:val="3A3E3410"/>
    <w:rsid w:val="3A552DAA"/>
    <w:rsid w:val="3A941AAE"/>
    <w:rsid w:val="3AD413C5"/>
    <w:rsid w:val="3B2A389F"/>
    <w:rsid w:val="3B436316"/>
    <w:rsid w:val="3B6E533A"/>
    <w:rsid w:val="3B7434BE"/>
    <w:rsid w:val="3B930BF8"/>
    <w:rsid w:val="3BFD046C"/>
    <w:rsid w:val="3C1F09B0"/>
    <w:rsid w:val="3CEF4259"/>
    <w:rsid w:val="3D016A1B"/>
    <w:rsid w:val="3D153BD8"/>
    <w:rsid w:val="3D6466F9"/>
    <w:rsid w:val="3D827D7F"/>
    <w:rsid w:val="3F984734"/>
    <w:rsid w:val="41466412"/>
    <w:rsid w:val="42160E79"/>
    <w:rsid w:val="42616FB6"/>
    <w:rsid w:val="42DA02CE"/>
    <w:rsid w:val="42FB058D"/>
    <w:rsid w:val="432A5FEB"/>
    <w:rsid w:val="436A4B29"/>
    <w:rsid w:val="43721740"/>
    <w:rsid w:val="44511355"/>
    <w:rsid w:val="44A82AFB"/>
    <w:rsid w:val="45723E20"/>
    <w:rsid w:val="45927197"/>
    <w:rsid w:val="45BD4E21"/>
    <w:rsid w:val="45BE44EE"/>
    <w:rsid w:val="46DD674E"/>
    <w:rsid w:val="47476ADD"/>
    <w:rsid w:val="479746A1"/>
    <w:rsid w:val="47F15329"/>
    <w:rsid w:val="48074B4D"/>
    <w:rsid w:val="48611E55"/>
    <w:rsid w:val="487E74FE"/>
    <w:rsid w:val="48E234FC"/>
    <w:rsid w:val="48FD73F3"/>
    <w:rsid w:val="491017DF"/>
    <w:rsid w:val="4B887D52"/>
    <w:rsid w:val="4B8E2E8F"/>
    <w:rsid w:val="4B957026"/>
    <w:rsid w:val="4C0C12DD"/>
    <w:rsid w:val="4C4D2F43"/>
    <w:rsid w:val="4CAC7CAA"/>
    <w:rsid w:val="4CC27294"/>
    <w:rsid w:val="4CFD207A"/>
    <w:rsid w:val="4D4E2E80"/>
    <w:rsid w:val="4D525AC0"/>
    <w:rsid w:val="4D9E1367"/>
    <w:rsid w:val="4DB7251F"/>
    <w:rsid w:val="4DC0429E"/>
    <w:rsid w:val="4DD40617"/>
    <w:rsid w:val="4DD8377A"/>
    <w:rsid w:val="4E4C0A68"/>
    <w:rsid w:val="4E54216E"/>
    <w:rsid w:val="4E7310AB"/>
    <w:rsid w:val="4E8F423A"/>
    <w:rsid w:val="4ECA2FB5"/>
    <w:rsid w:val="4ED866D6"/>
    <w:rsid w:val="4EFA0F67"/>
    <w:rsid w:val="4F70440B"/>
    <w:rsid w:val="513737E2"/>
    <w:rsid w:val="513E478E"/>
    <w:rsid w:val="51700341"/>
    <w:rsid w:val="519B6306"/>
    <w:rsid w:val="51CC6EC1"/>
    <w:rsid w:val="5452714F"/>
    <w:rsid w:val="54C24E95"/>
    <w:rsid w:val="54DD22F6"/>
    <w:rsid w:val="54F77CF7"/>
    <w:rsid w:val="552D54C7"/>
    <w:rsid w:val="55394F4F"/>
    <w:rsid w:val="557B041E"/>
    <w:rsid w:val="55C22555"/>
    <w:rsid w:val="55EC0170"/>
    <w:rsid w:val="56E67FFC"/>
    <w:rsid w:val="56EA7D93"/>
    <w:rsid w:val="573E1C0D"/>
    <w:rsid w:val="58317352"/>
    <w:rsid w:val="587D5821"/>
    <w:rsid w:val="588E1CBB"/>
    <w:rsid w:val="58D04AE7"/>
    <w:rsid w:val="5A3E3CD2"/>
    <w:rsid w:val="5A4E03B9"/>
    <w:rsid w:val="5ACF5CC4"/>
    <w:rsid w:val="5C222CA6"/>
    <w:rsid w:val="5CB749BC"/>
    <w:rsid w:val="5CD15E21"/>
    <w:rsid w:val="5CFC1658"/>
    <w:rsid w:val="5D5F43EF"/>
    <w:rsid w:val="5E6C1861"/>
    <w:rsid w:val="5E8B1BDC"/>
    <w:rsid w:val="5EBA108B"/>
    <w:rsid w:val="5ED372FB"/>
    <w:rsid w:val="5F2275C5"/>
    <w:rsid w:val="5F445625"/>
    <w:rsid w:val="5F51094D"/>
    <w:rsid w:val="5F715882"/>
    <w:rsid w:val="5F8C2C3A"/>
    <w:rsid w:val="5FE5356E"/>
    <w:rsid w:val="60875AA0"/>
    <w:rsid w:val="60890469"/>
    <w:rsid w:val="60C72AAD"/>
    <w:rsid w:val="60CF51DF"/>
    <w:rsid w:val="612754C0"/>
    <w:rsid w:val="61913B54"/>
    <w:rsid w:val="61CE508D"/>
    <w:rsid w:val="621A4583"/>
    <w:rsid w:val="62261C1B"/>
    <w:rsid w:val="63116428"/>
    <w:rsid w:val="63305B9F"/>
    <w:rsid w:val="63897EDA"/>
    <w:rsid w:val="63AD3924"/>
    <w:rsid w:val="64B90B25"/>
    <w:rsid w:val="64B96E71"/>
    <w:rsid w:val="64EF7314"/>
    <w:rsid w:val="65096757"/>
    <w:rsid w:val="651F1636"/>
    <w:rsid w:val="65634EC4"/>
    <w:rsid w:val="66723681"/>
    <w:rsid w:val="66774239"/>
    <w:rsid w:val="66C84152"/>
    <w:rsid w:val="6714083F"/>
    <w:rsid w:val="68552394"/>
    <w:rsid w:val="68C77CB4"/>
    <w:rsid w:val="68E436A7"/>
    <w:rsid w:val="6A07719C"/>
    <w:rsid w:val="6A3D18F3"/>
    <w:rsid w:val="6A5B488F"/>
    <w:rsid w:val="6AC30FE4"/>
    <w:rsid w:val="6B5B46E4"/>
    <w:rsid w:val="6B982B45"/>
    <w:rsid w:val="6BC24763"/>
    <w:rsid w:val="6C3A0656"/>
    <w:rsid w:val="6CAC61C2"/>
    <w:rsid w:val="6D042B59"/>
    <w:rsid w:val="6D580D3A"/>
    <w:rsid w:val="6D633D24"/>
    <w:rsid w:val="6D943EDD"/>
    <w:rsid w:val="6E331948"/>
    <w:rsid w:val="6E690CD6"/>
    <w:rsid w:val="6F0D03EB"/>
    <w:rsid w:val="6F4216DC"/>
    <w:rsid w:val="6FCF744E"/>
    <w:rsid w:val="6FF46EB5"/>
    <w:rsid w:val="702324A5"/>
    <w:rsid w:val="70235CAC"/>
    <w:rsid w:val="71771B4C"/>
    <w:rsid w:val="71BE59CD"/>
    <w:rsid w:val="723E111D"/>
    <w:rsid w:val="72691DDC"/>
    <w:rsid w:val="72E57503"/>
    <w:rsid w:val="731437B8"/>
    <w:rsid w:val="736102C3"/>
    <w:rsid w:val="73FE2024"/>
    <w:rsid w:val="760A7432"/>
    <w:rsid w:val="76242E62"/>
    <w:rsid w:val="76C450FA"/>
    <w:rsid w:val="76D57A40"/>
    <w:rsid w:val="76EB4163"/>
    <w:rsid w:val="77D623AA"/>
    <w:rsid w:val="785E75C1"/>
    <w:rsid w:val="787578B0"/>
    <w:rsid w:val="787C5C9A"/>
    <w:rsid w:val="78A552D4"/>
    <w:rsid w:val="790D4A2F"/>
    <w:rsid w:val="79877399"/>
    <w:rsid w:val="7A102B3D"/>
    <w:rsid w:val="7A7579C6"/>
    <w:rsid w:val="7B1342CC"/>
    <w:rsid w:val="7BF32717"/>
    <w:rsid w:val="7C080A39"/>
    <w:rsid w:val="7C72598F"/>
    <w:rsid w:val="7DE92023"/>
    <w:rsid w:val="7E2748F9"/>
    <w:rsid w:val="7E3E035F"/>
    <w:rsid w:val="7EFD65B5"/>
    <w:rsid w:val="7F4C286A"/>
    <w:rsid w:val="7F737DF6"/>
    <w:rsid w:val="7FC927C8"/>
    <w:rsid w:val="7FD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3"/>
    <w:next w:val="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3">
    <w:name w:val="正文(首行缩进)"/>
    <w:basedOn w:val="1"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Body Text First Indent 2"/>
    <w:basedOn w:val="8"/>
    <w:next w:val="1"/>
    <w:qFormat/>
    <w:uiPriority w:val="0"/>
    <w:pPr>
      <w:ind w:firstLine="420" w:firstLineChars="200"/>
    </w:pPr>
  </w:style>
  <w:style w:type="paragraph" w:styleId="8">
    <w:name w:val="Body Text Indent"/>
    <w:basedOn w:val="1"/>
    <w:next w:val="7"/>
    <w:qFormat/>
    <w:uiPriority w:val="0"/>
    <w:pPr>
      <w:snapToGrid w:val="0"/>
      <w:spacing w:before="120" w:line="360" w:lineRule="atLeast"/>
      <w:ind w:firstLine="539"/>
    </w:pPr>
  </w:style>
  <w:style w:type="paragraph" w:styleId="9">
    <w:name w:val="Plain Text"/>
    <w:basedOn w:val="1"/>
    <w:next w:val="10"/>
    <w:qFormat/>
    <w:uiPriority w:val="0"/>
    <w:rPr>
      <w:rFonts w:ascii="宋体" w:hAnsi="Courier New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rFonts w:cs="Times New Roman"/>
      <w:b/>
    </w:rPr>
  </w:style>
  <w:style w:type="paragraph" w:customStyle="1" w:styleId="18">
    <w:name w:val="表头"/>
    <w:basedOn w:val="9"/>
    <w:next w:val="1"/>
    <w:qFormat/>
    <w:uiPriority w:val="0"/>
    <w:pPr>
      <w:snapToGrid w:val="0"/>
      <w:spacing w:before="60" w:beforeLines="25"/>
    </w:pPr>
    <w:rPr>
      <w:rFonts w:hAnsi="宋体" w:eastAsia="仿宋_GB2312"/>
      <w:b/>
      <w:sz w:val="28"/>
      <w:szCs w:val="28"/>
    </w:rPr>
  </w:style>
  <w:style w:type="paragraph" w:customStyle="1" w:styleId="19">
    <w:name w:val="表格"/>
    <w:basedOn w:val="6"/>
    <w:next w:val="1"/>
    <w:qFormat/>
    <w:uiPriority w:val="0"/>
    <w:pPr>
      <w:spacing w:line="240" w:lineRule="atLeast"/>
      <w:jc w:val="center"/>
    </w:pPr>
  </w:style>
  <w:style w:type="paragraph" w:customStyle="1" w:styleId="20">
    <w:name w:val="表格2"/>
    <w:next w:val="12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报告表正文"/>
    <w:basedOn w:val="1"/>
    <w:qFormat/>
    <w:uiPriority w:val="0"/>
    <w:pPr>
      <w:overflowPunct w:val="0"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color w:val="000000"/>
      <w:kern w:val="16"/>
      <w:sz w:val="24"/>
      <w:szCs w:val="24"/>
    </w:rPr>
  </w:style>
  <w:style w:type="paragraph" w:customStyle="1" w:styleId="24">
    <w:name w:val="样式 正文缩进正文缩进2正文缩进 Char Char正文缩进 Char Char Char Char正文缩进 Char ..."/>
    <w:basedOn w:val="6"/>
    <w:qFormat/>
    <w:uiPriority w:val="0"/>
    <w:pPr>
      <w:spacing w:line="360" w:lineRule="auto"/>
      <w:ind w:firstLine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1833</Words>
  <Characters>2034</Characters>
  <Lines>0</Lines>
  <Paragraphs>0</Paragraphs>
  <TotalTime>4</TotalTime>
  <ScaleCrop>false</ScaleCrop>
  <LinksUpToDate>false</LinksUpToDate>
  <CharactersWithSpaces>2065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2020-08-05T15:22:00Z</dcterms:created>
  <dc:creator>鱼儿</dc:creator>
  <cp:lastModifiedBy>zw</cp:lastModifiedBy>
  <cp:lastPrinted>2024-01-29T16:07:00Z</cp:lastPrinted>
  <dcterms:modified xsi:type="dcterms:W3CDTF">2024-05-24T09:10:43Z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520C81DA3F364CB98B7175746C5928F2</vt:lpwstr>
  </property>
</Properties>
</file>